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67E6" w14:textId="1B3F67E0" w:rsidR="00C82BCF" w:rsidRPr="0076465C" w:rsidRDefault="00C82BCF" w:rsidP="00701F59">
      <w:pPr>
        <w:spacing w:before="120" w:after="120"/>
        <w:jc w:val="center"/>
        <w:rPr>
          <w:b/>
          <w:szCs w:val="28"/>
        </w:rPr>
      </w:pPr>
      <w:r w:rsidRPr="0076465C">
        <w:rPr>
          <w:b/>
          <w:szCs w:val="28"/>
        </w:rPr>
        <w:t>TỔNG QUAN</w:t>
      </w:r>
      <w:r w:rsidR="00071544" w:rsidRPr="0076465C">
        <w:rPr>
          <w:b/>
          <w:szCs w:val="28"/>
        </w:rPr>
        <w:t xml:space="preserve"> </w:t>
      </w:r>
    </w:p>
    <w:p w14:paraId="5E38C6E2" w14:textId="633BC342" w:rsidR="00C82BCF" w:rsidRPr="0076465C" w:rsidRDefault="00C54E3A" w:rsidP="00701F59">
      <w:pPr>
        <w:spacing w:before="120" w:after="120"/>
        <w:jc w:val="center"/>
        <w:rPr>
          <w:b/>
          <w:spacing w:val="-10"/>
          <w:sz w:val="27"/>
          <w:szCs w:val="27"/>
        </w:rPr>
      </w:pPr>
      <w:r w:rsidRPr="0076465C">
        <w:rPr>
          <w:b/>
          <w:spacing w:val="-10"/>
          <w:sz w:val="27"/>
          <w:szCs w:val="27"/>
        </w:rPr>
        <w:t xml:space="preserve">DỰ BÁO TÌNH HÌNH KINH TẾ THẾ GIỚI QUÝ </w:t>
      </w:r>
      <w:r w:rsidR="008F54EA" w:rsidRPr="0076465C">
        <w:rPr>
          <w:b/>
          <w:spacing w:val="-10"/>
          <w:sz w:val="27"/>
          <w:szCs w:val="27"/>
        </w:rPr>
        <w:t>I</w:t>
      </w:r>
      <w:r w:rsidR="001054B1" w:rsidRPr="0076465C">
        <w:rPr>
          <w:b/>
          <w:spacing w:val="-10"/>
          <w:sz w:val="27"/>
          <w:szCs w:val="27"/>
        </w:rPr>
        <w:t>I</w:t>
      </w:r>
      <w:r w:rsidRPr="0076465C">
        <w:rPr>
          <w:b/>
          <w:spacing w:val="-10"/>
          <w:sz w:val="27"/>
          <w:szCs w:val="27"/>
        </w:rPr>
        <w:t xml:space="preserve"> NĂM 202</w:t>
      </w:r>
      <w:r w:rsidR="000271CA" w:rsidRPr="0076465C">
        <w:rPr>
          <w:b/>
          <w:spacing w:val="-10"/>
          <w:sz w:val="27"/>
          <w:szCs w:val="27"/>
        </w:rPr>
        <w:t>5</w:t>
      </w:r>
      <w:r w:rsidRPr="0076465C">
        <w:rPr>
          <w:rStyle w:val="FootnoteReference"/>
          <w:b/>
          <w:sz w:val="30"/>
          <w:szCs w:val="30"/>
        </w:rPr>
        <w:footnoteReference w:id="1"/>
      </w:r>
    </w:p>
    <w:p w14:paraId="06BEAAB3" w14:textId="77777777" w:rsidR="00701F59" w:rsidRPr="0076465C" w:rsidRDefault="00701F59" w:rsidP="00701F59">
      <w:pPr>
        <w:spacing w:before="120" w:after="120"/>
        <w:jc w:val="center"/>
        <w:rPr>
          <w:sz w:val="30"/>
          <w:szCs w:val="30"/>
        </w:rPr>
      </w:pPr>
    </w:p>
    <w:p w14:paraId="52A45937" w14:textId="190262E3" w:rsidR="008C1921" w:rsidRPr="0076465C" w:rsidRDefault="008C1921" w:rsidP="00701F59">
      <w:pPr>
        <w:spacing w:before="120" w:after="120"/>
        <w:ind w:firstLine="720"/>
        <w:jc w:val="both"/>
        <w:rPr>
          <w:i/>
        </w:rPr>
      </w:pPr>
      <w:r w:rsidRPr="0076465C">
        <w:rPr>
          <w:i/>
        </w:rPr>
        <w:t>Tại thời điểm tháng 6/2025, các tổ chức quốc tế gồm Tổ chức Hợp tác và Phát triển kinh tế (OECD)</w:t>
      </w:r>
      <w:r w:rsidRPr="0076465C">
        <w:rPr>
          <w:rStyle w:val="FootnoteReference"/>
          <w:i/>
        </w:rPr>
        <w:footnoteReference w:id="2"/>
      </w:r>
      <w:r w:rsidRPr="0076465C">
        <w:rPr>
          <w:i/>
        </w:rPr>
        <w:t>, Quỹ Tiền tệ quốc tế (IMF)</w:t>
      </w:r>
      <w:r w:rsidRPr="0076465C">
        <w:rPr>
          <w:rStyle w:val="FootnoteReference"/>
          <w:i/>
        </w:rPr>
        <w:footnoteReference w:id="3"/>
      </w:r>
      <w:r w:rsidRPr="0076465C">
        <w:rPr>
          <w:i/>
        </w:rPr>
        <w:t>, Liên hợp quốc (UN)</w:t>
      </w:r>
      <w:r w:rsidRPr="0076465C">
        <w:rPr>
          <w:rStyle w:val="FootnoteReference"/>
          <w:i/>
        </w:rPr>
        <w:footnoteReference w:id="4"/>
      </w:r>
      <w:r w:rsidRPr="0076465C">
        <w:rPr>
          <w:i/>
        </w:rPr>
        <w:t>, Ngân hàng Thế giới (WB)</w:t>
      </w:r>
      <w:r w:rsidRPr="0076465C">
        <w:rPr>
          <w:rStyle w:val="FootnoteReference"/>
          <w:i/>
        </w:rPr>
        <w:footnoteReference w:id="5"/>
      </w:r>
      <w:r w:rsidRPr="0076465C">
        <w:rPr>
          <w:i/>
        </w:rPr>
        <w:t xml:space="preserve"> đều điều chỉnh giảm </w:t>
      </w:r>
      <w:r w:rsidR="007E5597" w:rsidRPr="0076465C">
        <w:rPr>
          <w:i/>
        </w:rPr>
        <w:t>tăng trưởng</w:t>
      </w:r>
      <w:r w:rsidRPr="0076465C">
        <w:rPr>
          <w:i/>
        </w:rPr>
        <w:t xml:space="preserve"> kinh tế toàn cầu so với các </w:t>
      </w:r>
      <w:r w:rsidR="00B65086" w:rsidRPr="0076465C">
        <w:rPr>
          <w:i/>
        </w:rPr>
        <w:t xml:space="preserve">dự </w:t>
      </w:r>
      <w:r w:rsidRPr="0076465C">
        <w:rPr>
          <w:i/>
        </w:rPr>
        <w:t>báo đầu năm 2025</w:t>
      </w:r>
      <w:r w:rsidR="009145F2">
        <w:rPr>
          <w:i/>
          <w:lang w:val="en-US"/>
        </w:rPr>
        <w:t xml:space="preserve"> trừ</w:t>
      </w:r>
      <w:r w:rsidR="009145F2" w:rsidRPr="0076465C">
        <w:rPr>
          <w:i/>
        </w:rPr>
        <w:t xml:space="preserve"> Fitch Ratings (FR)</w:t>
      </w:r>
      <w:r w:rsidR="009145F2" w:rsidRPr="0076465C">
        <w:rPr>
          <w:rStyle w:val="FootnoteReference"/>
          <w:i/>
        </w:rPr>
        <w:footnoteReference w:id="6"/>
      </w:r>
      <w:r w:rsidRPr="0076465C">
        <w:rPr>
          <w:i/>
        </w:rPr>
        <w:t>. Cụ thể, dự báo của IMF được điều chỉnh giảm nhiều nhất</w:t>
      </w:r>
      <w:r w:rsidR="00B65086" w:rsidRPr="0076465C">
        <w:rPr>
          <w:i/>
        </w:rPr>
        <w:t>,</w:t>
      </w:r>
      <w:r w:rsidRPr="0076465C">
        <w:rPr>
          <w:i/>
        </w:rPr>
        <w:t xml:space="preserve"> 0,5 điểm phần trăm, tiếp theo là UN, WB điều chỉnh giảm 0,4 điểm phần trăm, OECD điều chỉnh giảm </w:t>
      </w:r>
      <w:r w:rsidR="00B65086" w:rsidRPr="0076465C">
        <w:rPr>
          <w:i/>
        </w:rPr>
        <w:t xml:space="preserve">0,2 điểm phần trăm, là mức giảm </w:t>
      </w:r>
      <w:r w:rsidRPr="0076465C">
        <w:rPr>
          <w:i/>
        </w:rPr>
        <w:t>thấ</w:t>
      </w:r>
      <w:r w:rsidR="00B65086" w:rsidRPr="0076465C">
        <w:rPr>
          <w:i/>
        </w:rPr>
        <w:t>p</w:t>
      </w:r>
      <w:r w:rsidRPr="0076465C">
        <w:rPr>
          <w:i/>
        </w:rPr>
        <w:t xml:space="preserve"> nhất.</w:t>
      </w:r>
      <w:r w:rsidR="00421FCD">
        <w:rPr>
          <w:i/>
          <w:lang w:val="en-US"/>
        </w:rPr>
        <w:t xml:space="preserve"> </w:t>
      </w:r>
      <w:r w:rsidR="00421FCD" w:rsidRPr="00421FCD">
        <w:rPr>
          <w:i/>
        </w:rPr>
        <w:t>FR điều chỉnh tăng 0,3 điểm phần trăm dự báo tăng trưởng toàn cầu năm 2025 so với dự báo trong tháng 4/2025</w:t>
      </w:r>
      <w:r w:rsidR="00421FCD">
        <w:rPr>
          <w:i/>
          <w:lang w:val="en-US"/>
        </w:rPr>
        <w:t xml:space="preserve">. </w:t>
      </w:r>
      <w:r w:rsidRPr="0076465C">
        <w:rPr>
          <w:i/>
        </w:rPr>
        <w:t xml:space="preserve">Theo đó, các tổ chức quốc tế đều không mấy lạc quan về tăng trưởng năm 2025 của thế giới khi OCED dự báo tăng trưởng </w:t>
      </w:r>
      <w:r w:rsidR="00B65086" w:rsidRPr="0076465C">
        <w:rPr>
          <w:i/>
        </w:rPr>
        <w:t>kinh tế toàn cầu đạt</w:t>
      </w:r>
      <w:r w:rsidRPr="0076465C">
        <w:rPr>
          <w:i/>
        </w:rPr>
        <w:t xml:space="preserve"> 2,9%, tiếp theo là IMF 2,8%, UN 2,4%, WB 2,</w:t>
      </w:r>
      <w:r w:rsidR="00447976" w:rsidRPr="0076465C">
        <w:rPr>
          <w:i/>
        </w:rPr>
        <w:t>3</w:t>
      </w:r>
      <w:r w:rsidRPr="0076465C">
        <w:rPr>
          <w:i/>
        </w:rPr>
        <w:t xml:space="preserve">% và thấp nhất là FR ở mức </w:t>
      </w:r>
      <w:r w:rsidR="00421FCD">
        <w:rPr>
          <w:i/>
          <w:lang w:val="en-US"/>
        </w:rPr>
        <w:t>2</w:t>
      </w:r>
      <w:r w:rsidRPr="0076465C">
        <w:rPr>
          <w:i/>
        </w:rPr>
        <w:t>,</w:t>
      </w:r>
      <w:r w:rsidR="00421FCD">
        <w:rPr>
          <w:i/>
          <w:lang w:val="en-US"/>
        </w:rPr>
        <w:t>2</w:t>
      </w:r>
      <w:r w:rsidRPr="0076465C">
        <w:rPr>
          <w:i/>
        </w:rPr>
        <w:t>%.</w:t>
      </w:r>
    </w:p>
    <w:p w14:paraId="05FF77C3" w14:textId="0B986F2B" w:rsidR="008C1921" w:rsidRPr="0076465C" w:rsidRDefault="008C1921" w:rsidP="00701F59">
      <w:pPr>
        <w:spacing w:before="120" w:after="120"/>
        <w:ind w:firstLine="720"/>
        <w:jc w:val="both"/>
        <w:rPr>
          <w:i/>
          <w:spacing w:val="2"/>
        </w:rPr>
      </w:pPr>
      <w:r w:rsidRPr="0076465C">
        <w:rPr>
          <w:i/>
          <w:spacing w:val="-4"/>
        </w:rPr>
        <w:t xml:space="preserve">Ngân hàng </w:t>
      </w:r>
      <w:r w:rsidR="006258C9" w:rsidRPr="0076465C">
        <w:rPr>
          <w:i/>
          <w:spacing w:val="-4"/>
        </w:rPr>
        <w:t>P</w:t>
      </w:r>
      <w:r w:rsidRPr="0076465C">
        <w:rPr>
          <w:i/>
          <w:spacing w:val="-4"/>
        </w:rPr>
        <w:t>hát triển châu Á (ADB)</w:t>
      </w:r>
      <w:r w:rsidRPr="0076465C">
        <w:rPr>
          <w:rStyle w:val="FootnoteReference"/>
        </w:rPr>
        <w:footnoteReference w:id="7"/>
      </w:r>
      <w:r w:rsidR="00201319" w:rsidRPr="0076465C">
        <w:rPr>
          <w:i/>
          <w:spacing w:val="-4"/>
        </w:rPr>
        <w:t xml:space="preserve"> </w:t>
      </w:r>
      <w:r w:rsidR="0029726F" w:rsidRPr="0076465C">
        <w:rPr>
          <w:i/>
          <w:spacing w:val="-4"/>
        </w:rPr>
        <w:t>dự báo</w:t>
      </w:r>
      <w:r w:rsidRPr="0076465C">
        <w:rPr>
          <w:i/>
          <w:spacing w:val="-4"/>
        </w:rPr>
        <w:t xml:space="preserve"> nền kinh tế Đông Nam Á tăng trưởng 4,7% trong năm 2025, </w:t>
      </w:r>
      <w:r w:rsidR="0029726F" w:rsidRPr="0076465C">
        <w:rPr>
          <w:i/>
          <w:spacing w:val="-4"/>
        </w:rPr>
        <w:t xml:space="preserve">dù </w:t>
      </w:r>
      <w:r w:rsidRPr="0076465C">
        <w:rPr>
          <w:i/>
          <w:spacing w:val="-4"/>
        </w:rPr>
        <w:t xml:space="preserve">giảm nhẹ so với mức 4,8% </w:t>
      </w:r>
      <w:r w:rsidR="006258C9" w:rsidRPr="0076465C">
        <w:rPr>
          <w:i/>
          <w:spacing w:val="-4"/>
        </w:rPr>
        <w:t xml:space="preserve">của </w:t>
      </w:r>
      <w:r w:rsidRPr="0076465C">
        <w:rPr>
          <w:i/>
          <w:spacing w:val="-4"/>
        </w:rPr>
        <w:t>năm 2024</w:t>
      </w:r>
      <w:r w:rsidR="0029726F" w:rsidRPr="0076465C">
        <w:rPr>
          <w:i/>
          <w:spacing w:val="-4"/>
        </w:rPr>
        <w:t xml:space="preserve"> nhưng vẫn mạnh mẽ n</w:t>
      </w:r>
      <w:r w:rsidR="006258C9" w:rsidRPr="0076465C">
        <w:rPr>
          <w:i/>
          <w:spacing w:val="-4"/>
        </w:rPr>
        <w:t>hờ</w:t>
      </w:r>
      <w:r w:rsidRPr="0076465C">
        <w:rPr>
          <w:i/>
          <w:spacing w:val="-4"/>
        </w:rPr>
        <w:t xml:space="preserve"> nhu cầu trong nước và lượng khách du lịch tăng. </w:t>
      </w:r>
      <w:r w:rsidRPr="0076465C">
        <w:rPr>
          <w:i/>
          <w:spacing w:val="2"/>
        </w:rPr>
        <w:t>Văn phòng nghiên cứu kinh tế vĩ mô ASEAN+3 (AMRO)</w:t>
      </w:r>
      <w:r w:rsidRPr="0076465C">
        <w:rPr>
          <w:rStyle w:val="FootnoteReference"/>
          <w:i/>
          <w:spacing w:val="2"/>
        </w:rPr>
        <w:footnoteReference w:id="8"/>
      </w:r>
      <w:r w:rsidRPr="0076465C">
        <w:rPr>
          <w:i/>
          <w:spacing w:val="2"/>
        </w:rPr>
        <w:t xml:space="preserve">, WB dự báo tăng trưởng của khu vực ASEAN và Đông Á </w:t>
      </w:r>
      <w:r w:rsidR="006258C9" w:rsidRPr="0076465C">
        <w:rPr>
          <w:i/>
          <w:spacing w:val="2"/>
        </w:rPr>
        <w:t>-</w:t>
      </w:r>
      <w:r w:rsidRPr="0076465C">
        <w:rPr>
          <w:i/>
          <w:spacing w:val="2"/>
        </w:rPr>
        <w:t xml:space="preserve"> Thái Bình Dương trong </w:t>
      </w:r>
      <w:r w:rsidR="00B65086" w:rsidRPr="0076465C">
        <w:rPr>
          <w:i/>
          <w:spacing w:val="2"/>
        </w:rPr>
        <w:t xml:space="preserve">năm </w:t>
      </w:r>
      <w:r w:rsidRPr="0076465C">
        <w:rPr>
          <w:i/>
          <w:spacing w:val="2"/>
        </w:rPr>
        <w:t xml:space="preserve">2025 </w:t>
      </w:r>
      <w:r w:rsidR="006258C9" w:rsidRPr="0076465C">
        <w:rPr>
          <w:i/>
          <w:spacing w:val="2"/>
        </w:rPr>
        <w:t xml:space="preserve">thấp hơn </w:t>
      </w:r>
      <w:r w:rsidRPr="0076465C">
        <w:rPr>
          <w:i/>
          <w:spacing w:val="2"/>
        </w:rPr>
        <w:t xml:space="preserve">so với </w:t>
      </w:r>
      <w:r w:rsidR="007E5597" w:rsidRPr="0076465C">
        <w:rPr>
          <w:i/>
          <w:spacing w:val="2"/>
        </w:rPr>
        <w:t xml:space="preserve"> năm </w:t>
      </w:r>
      <w:r w:rsidRPr="0076465C">
        <w:rPr>
          <w:i/>
          <w:spacing w:val="2"/>
        </w:rPr>
        <w:t xml:space="preserve">2024, </w:t>
      </w:r>
      <w:r w:rsidR="006258C9" w:rsidRPr="0076465C">
        <w:rPr>
          <w:i/>
          <w:spacing w:val="2"/>
        </w:rPr>
        <w:t>đạt</w:t>
      </w:r>
      <w:r w:rsidRPr="0076465C">
        <w:rPr>
          <w:i/>
          <w:spacing w:val="2"/>
        </w:rPr>
        <w:t xml:space="preserve"> 4,7% và 4,5% (số liệu năm 2024 lần lượt là 4,9% và 5,0%). </w:t>
      </w:r>
      <w:r w:rsidR="00B65086" w:rsidRPr="0076465C">
        <w:rPr>
          <w:i/>
          <w:spacing w:val="2"/>
        </w:rPr>
        <w:t>Cả b</w:t>
      </w:r>
      <w:r w:rsidRPr="0076465C">
        <w:rPr>
          <w:i/>
          <w:spacing w:val="2"/>
        </w:rPr>
        <w:t>a tổ chức này đều nhận định tăng trưởng năm 2025 của Việt Nam cao nhất trong khu vực,</w:t>
      </w:r>
      <w:r w:rsidR="0097425D" w:rsidRPr="0076465C">
        <w:rPr>
          <w:i/>
          <w:spacing w:val="2"/>
        </w:rPr>
        <w:t xml:space="preserve"> đạt từ mức 5,8%-6,6%, tiếp theo là Phi-li-pin từ mức </w:t>
      </w:r>
      <w:r w:rsidR="00036AD5">
        <w:rPr>
          <w:i/>
          <w:spacing w:val="2"/>
          <w:lang w:val="en-US"/>
        </w:rPr>
        <w:t>5,3</w:t>
      </w:r>
      <w:r w:rsidR="0097425D" w:rsidRPr="0076465C">
        <w:rPr>
          <w:i/>
          <w:spacing w:val="2"/>
        </w:rPr>
        <w:t xml:space="preserve">%-6,3%. Tăng trưởng năm 2025 của Cam-pu-chia đứng thứ ba trong khu vực theo dự báo của ADB (6,1%), AMRO (5,8%), nhưng theo đánh </w:t>
      </w:r>
      <w:r w:rsidR="0097425D" w:rsidRPr="007C1C32">
        <w:rPr>
          <w:i/>
          <w:spacing w:val="-4"/>
        </w:rPr>
        <w:t>giá của WB lại đứng thứ 4 (4,0%) sau In-đô-nê-xi-a (4,7%). Các quốc gia In-đô-nê-xi-a</w:t>
      </w:r>
      <w:r w:rsidR="0097425D" w:rsidRPr="0076465C">
        <w:rPr>
          <w:i/>
          <w:spacing w:val="2"/>
        </w:rPr>
        <w:t>, Ma-lai-xi-a, Lào đạt tăng trưởng khá trong khu vực lần lượt từ mức 4,7%-5,0%, 3,9%-4,9% và 3,5-4,6%. Tăng trưởng năm 2025 của Thái Lan và Xin-ga-po thấp hơn các quốc gia khác trong khu vực, lần lượt đạt từ 1,8</w:t>
      </w:r>
      <w:r w:rsidR="003727CE" w:rsidRPr="0076465C">
        <w:rPr>
          <w:i/>
          <w:spacing w:val="2"/>
        </w:rPr>
        <w:t>%</w:t>
      </w:r>
      <w:r w:rsidR="0097425D" w:rsidRPr="0076465C">
        <w:rPr>
          <w:i/>
          <w:spacing w:val="2"/>
        </w:rPr>
        <w:t>-2,8% và 2,6</w:t>
      </w:r>
      <w:r w:rsidR="003727CE" w:rsidRPr="0076465C">
        <w:rPr>
          <w:i/>
          <w:spacing w:val="2"/>
        </w:rPr>
        <w:t>%</w:t>
      </w:r>
      <w:r w:rsidR="0097425D" w:rsidRPr="0076465C">
        <w:rPr>
          <w:i/>
          <w:spacing w:val="2"/>
        </w:rPr>
        <w:t>-2,7%.</w:t>
      </w:r>
    </w:p>
    <w:p w14:paraId="3201696D" w14:textId="40D27C10" w:rsidR="00C556D4" w:rsidRPr="0076465C" w:rsidRDefault="008C1921" w:rsidP="00701F59">
      <w:pPr>
        <w:spacing w:before="120" w:after="120"/>
        <w:ind w:firstLine="720"/>
        <w:jc w:val="both"/>
        <w:rPr>
          <w:i/>
        </w:rPr>
      </w:pPr>
      <w:r w:rsidRPr="0076465C">
        <w:rPr>
          <w:i/>
        </w:rPr>
        <w:t xml:space="preserve">Các tổ chức quốc tế đều nhận định tăng trưởng của Việt Nam năm 2025 giảm so với năm 2024. Trong đó, ADB, AMRO và OECD dự báo tăng trưởng năm 2025 của </w:t>
      </w:r>
      <w:r w:rsidRPr="0076465C">
        <w:rPr>
          <w:i/>
        </w:rPr>
        <w:lastRenderedPageBreak/>
        <w:t>Việt Nam</w:t>
      </w:r>
      <w:r w:rsidR="0029726F" w:rsidRPr="0076465C">
        <w:rPr>
          <w:i/>
        </w:rPr>
        <w:t xml:space="preserve"> đạt</w:t>
      </w:r>
      <w:r w:rsidRPr="0076465C">
        <w:rPr>
          <w:i/>
        </w:rPr>
        <w:t xml:space="preserve"> trên 6</w:t>
      </w:r>
      <w:r w:rsidR="00B65086" w:rsidRPr="0076465C">
        <w:rPr>
          <w:i/>
        </w:rPr>
        <w:t>,0</w:t>
      </w:r>
      <w:r w:rsidRPr="0076465C">
        <w:rPr>
          <w:i/>
        </w:rPr>
        <w:t>%</w:t>
      </w:r>
      <w:r w:rsidR="00B65086" w:rsidRPr="0076465C">
        <w:rPr>
          <w:i/>
        </w:rPr>
        <w:t>,</w:t>
      </w:r>
      <w:r w:rsidRPr="0076465C">
        <w:rPr>
          <w:i/>
        </w:rPr>
        <w:t xml:space="preserve"> lần lượt là 6,6%, 6,5,% và 6,2%. WB và IMF dự báo tăng trưởng 2025 của Việt Nam thấp hơn</w:t>
      </w:r>
      <w:r w:rsidR="0029726F" w:rsidRPr="0076465C">
        <w:rPr>
          <w:i/>
        </w:rPr>
        <w:t>,</w:t>
      </w:r>
      <w:r w:rsidRPr="0076465C">
        <w:rPr>
          <w:i/>
        </w:rPr>
        <w:t xml:space="preserve"> </w:t>
      </w:r>
      <w:r w:rsidR="0029726F" w:rsidRPr="0076465C">
        <w:rPr>
          <w:i/>
        </w:rPr>
        <w:t>lần lượt</w:t>
      </w:r>
      <w:r w:rsidRPr="0076465C">
        <w:rPr>
          <w:i/>
        </w:rPr>
        <w:t xml:space="preserve"> </w:t>
      </w:r>
      <w:r w:rsidR="00CE6179" w:rsidRPr="0076465C">
        <w:rPr>
          <w:i/>
        </w:rPr>
        <w:t xml:space="preserve">đạt </w:t>
      </w:r>
      <w:r w:rsidRPr="0076465C">
        <w:rPr>
          <w:i/>
        </w:rPr>
        <w:t>5,8% và 5,</w:t>
      </w:r>
      <w:r w:rsidR="00447976" w:rsidRPr="0076465C">
        <w:rPr>
          <w:i/>
        </w:rPr>
        <w:t>4</w:t>
      </w:r>
      <w:r w:rsidRPr="0076465C">
        <w:rPr>
          <w:i/>
        </w:rPr>
        <w:t>%.</w:t>
      </w:r>
    </w:p>
    <w:p w14:paraId="7B364C31" w14:textId="77777777" w:rsidR="00C556D4" w:rsidRPr="0076465C" w:rsidRDefault="00C556D4" w:rsidP="00701F59">
      <w:pPr>
        <w:spacing w:before="120" w:after="120"/>
        <w:ind w:firstLine="567"/>
        <w:jc w:val="both"/>
        <w:rPr>
          <w:b/>
          <w:szCs w:val="28"/>
        </w:rPr>
      </w:pPr>
      <w:r w:rsidRPr="0076465C">
        <w:rPr>
          <w:b/>
          <w:szCs w:val="28"/>
        </w:rPr>
        <w:t>I. DỰ BÁO KINH TẾ TOÀN CẦU</w:t>
      </w:r>
    </w:p>
    <w:p w14:paraId="6D15EC95" w14:textId="42C70A82" w:rsidR="00C556D4" w:rsidRPr="0076465C" w:rsidRDefault="00C556D4" w:rsidP="00701F59">
      <w:pPr>
        <w:spacing w:before="120" w:after="120"/>
        <w:ind w:firstLine="567"/>
        <w:jc w:val="both"/>
        <w:rPr>
          <w:b/>
          <w:spacing w:val="-12"/>
        </w:rPr>
      </w:pPr>
      <w:r w:rsidRPr="0076465C">
        <w:rPr>
          <w:b/>
          <w:spacing w:val="-12"/>
        </w:rPr>
        <w:t xml:space="preserve">1. </w:t>
      </w:r>
      <w:r w:rsidR="004C337F" w:rsidRPr="0076465C">
        <w:rPr>
          <w:b/>
          <w:spacing w:val="-12"/>
        </w:rPr>
        <w:t>Nhận định tăng trưởng kinh toàn cầu năm 2025 của c</w:t>
      </w:r>
      <w:r w:rsidRPr="0076465C">
        <w:rPr>
          <w:b/>
          <w:spacing w:val="-12"/>
        </w:rPr>
        <w:t xml:space="preserve">ác tổ chức quốc tế </w:t>
      </w:r>
    </w:p>
    <w:p w14:paraId="7D2208D6" w14:textId="4920D86A" w:rsidR="00C556D4" w:rsidRPr="0076465C" w:rsidRDefault="00C556D4" w:rsidP="00701F59">
      <w:pPr>
        <w:spacing w:before="120" w:after="120"/>
        <w:ind w:firstLine="720"/>
        <w:jc w:val="both"/>
        <w:rPr>
          <w:spacing w:val="-6"/>
        </w:rPr>
      </w:pPr>
      <w:r w:rsidRPr="0076465C">
        <w:t>T</w:t>
      </w:r>
      <w:r w:rsidR="002F41FC" w:rsidRPr="0076465C">
        <w:t xml:space="preserve">ại thời điểm tháng </w:t>
      </w:r>
      <w:r w:rsidR="00BA32E4" w:rsidRPr="0076465C">
        <w:t>6</w:t>
      </w:r>
      <w:r w:rsidR="002F41FC" w:rsidRPr="0076465C">
        <w:t>/2025</w:t>
      </w:r>
      <w:r w:rsidRPr="0076465C">
        <w:t xml:space="preserve">, các tổ chức quốc tế OECD, </w:t>
      </w:r>
      <w:r w:rsidR="00BA32E4" w:rsidRPr="0076465C">
        <w:t>IMF</w:t>
      </w:r>
      <w:r w:rsidR="002F41FC" w:rsidRPr="0076465C">
        <w:t xml:space="preserve">, </w:t>
      </w:r>
      <w:r w:rsidRPr="0076465C">
        <w:t>UN</w:t>
      </w:r>
      <w:r w:rsidR="00BA32E4" w:rsidRPr="0076465C">
        <w:t>,</w:t>
      </w:r>
      <w:r w:rsidR="002F41FC" w:rsidRPr="0076465C">
        <w:t xml:space="preserve"> </w:t>
      </w:r>
      <w:r w:rsidRPr="0076465C">
        <w:t>WB</w:t>
      </w:r>
      <w:r w:rsidR="00BA32E4" w:rsidRPr="0076465C">
        <w:t xml:space="preserve"> và FR</w:t>
      </w:r>
      <w:r w:rsidRPr="0076465C">
        <w:t xml:space="preserve"> </w:t>
      </w:r>
      <w:r w:rsidR="007E5597" w:rsidRPr="0076465C">
        <w:rPr>
          <w:spacing w:val="-6"/>
        </w:rPr>
        <w:t xml:space="preserve">đều </w:t>
      </w:r>
      <w:r w:rsidRPr="0076465C">
        <w:rPr>
          <w:spacing w:val="-6"/>
        </w:rPr>
        <w:t>điều chỉnh giảm</w:t>
      </w:r>
      <w:r w:rsidRPr="0076465C" w:rsidDel="00B6737D">
        <w:rPr>
          <w:spacing w:val="-6"/>
        </w:rPr>
        <w:t xml:space="preserve"> </w:t>
      </w:r>
      <w:r w:rsidRPr="0076465C">
        <w:rPr>
          <w:spacing w:val="-6"/>
        </w:rPr>
        <w:t>tăng trưởng kinh tế toàn cầu năm 2025 so với dự báo trước đó.</w:t>
      </w:r>
      <w:r w:rsidR="002F41FC" w:rsidRPr="0076465C">
        <w:rPr>
          <w:spacing w:val="-6"/>
        </w:rPr>
        <w:t xml:space="preserve"> Cụ thể:</w:t>
      </w:r>
    </w:p>
    <w:p w14:paraId="3CF9B0C3" w14:textId="77777777" w:rsidR="00BB7CE1" w:rsidRPr="0076465C" w:rsidRDefault="00BB7CE1" w:rsidP="00701F59">
      <w:pPr>
        <w:spacing w:before="120" w:after="120"/>
        <w:ind w:firstLine="720"/>
        <w:jc w:val="both"/>
        <w:rPr>
          <w:i/>
        </w:rPr>
      </w:pPr>
      <w:r w:rsidRPr="0076465C">
        <w:rPr>
          <w:i/>
        </w:rPr>
        <w:t>Tổ chức Hợp tác và Phát triển kinh tế (OECD)</w:t>
      </w:r>
    </w:p>
    <w:p w14:paraId="49F7A820" w14:textId="28CF12A4" w:rsidR="00BB7CE1" w:rsidRPr="0076465C" w:rsidRDefault="00BB7CE1" w:rsidP="00701F59">
      <w:pPr>
        <w:spacing w:before="120" w:after="120"/>
        <w:ind w:firstLine="720"/>
        <w:jc w:val="both"/>
      </w:pPr>
      <w:r w:rsidRPr="0076465C">
        <w:rPr>
          <w:spacing w:val="2"/>
        </w:rPr>
        <w:t>Trong báo cáo Triển vọng kinh tế OECD tháng 6/2025, OECD dự báo tăng trưởng toàn cầu năm 2025 đạt 2,9%, giảm 0,</w:t>
      </w:r>
      <w:r w:rsidR="00544689" w:rsidRPr="0076465C">
        <w:rPr>
          <w:spacing w:val="2"/>
        </w:rPr>
        <w:t>2</w:t>
      </w:r>
      <w:r w:rsidRPr="0076465C">
        <w:rPr>
          <w:spacing w:val="2"/>
        </w:rPr>
        <w:t xml:space="preserve"> điểm phần trăm so với dự báo trong tháng 3/2025. Tổ chức này </w:t>
      </w:r>
      <w:r w:rsidR="003727CE" w:rsidRPr="0076465C">
        <w:rPr>
          <w:spacing w:val="2"/>
        </w:rPr>
        <w:t>cho rằng</w:t>
      </w:r>
      <w:r w:rsidRPr="0076465C">
        <w:rPr>
          <w:spacing w:val="2"/>
        </w:rPr>
        <w:t xml:space="preserve"> triển vọng kinh tế suy yếu sẽ ảnh hưởng đến hầu hết </w:t>
      </w:r>
      <w:r w:rsidR="007E5597" w:rsidRPr="0076465C">
        <w:rPr>
          <w:spacing w:val="2"/>
        </w:rPr>
        <w:t>các</w:t>
      </w:r>
      <w:r w:rsidRPr="0076465C">
        <w:rPr>
          <w:spacing w:val="2"/>
        </w:rPr>
        <w:t xml:space="preserve"> khu vực trên thế giới, </w:t>
      </w:r>
      <w:r w:rsidR="0029726F" w:rsidRPr="0076465C">
        <w:rPr>
          <w:spacing w:val="2"/>
        </w:rPr>
        <w:t>khiến</w:t>
      </w:r>
      <w:r w:rsidRPr="0076465C">
        <w:rPr>
          <w:spacing w:val="2"/>
        </w:rPr>
        <w:t xml:space="preserve"> tăng trưởng thấp hơn và tạo việc làm chậm hơn trên toàn cầu.</w:t>
      </w:r>
    </w:p>
    <w:p w14:paraId="1DB9EB90" w14:textId="77777777" w:rsidR="00C556D4" w:rsidRPr="0076465C" w:rsidRDefault="00C556D4" w:rsidP="00701F59">
      <w:pPr>
        <w:spacing w:before="120" w:after="120"/>
        <w:ind w:firstLine="720"/>
        <w:jc w:val="both"/>
        <w:rPr>
          <w:i/>
          <w:spacing w:val="-4"/>
        </w:rPr>
      </w:pPr>
      <w:r w:rsidRPr="0076465C">
        <w:rPr>
          <w:i/>
          <w:spacing w:val="-4"/>
        </w:rPr>
        <w:t>Quỹ Tiền tệ quốc tế (IMF)</w:t>
      </w:r>
    </w:p>
    <w:p w14:paraId="7A5F1C6B" w14:textId="0DF780F0" w:rsidR="00D61EB7" w:rsidRPr="0076465C" w:rsidRDefault="00C556D4" w:rsidP="00701F59">
      <w:pPr>
        <w:spacing w:before="120" w:after="120"/>
        <w:ind w:firstLine="720"/>
        <w:jc w:val="both"/>
        <w:rPr>
          <w:spacing w:val="-4"/>
        </w:rPr>
      </w:pPr>
      <w:r w:rsidRPr="0076465C">
        <w:rPr>
          <w:spacing w:val="-4"/>
        </w:rPr>
        <w:t xml:space="preserve">Theo báo cáo Triển vọng kinh tế thế giới </w:t>
      </w:r>
      <w:r w:rsidR="007E5597" w:rsidRPr="0076465C">
        <w:rPr>
          <w:spacing w:val="-4"/>
        </w:rPr>
        <w:t xml:space="preserve">tháng </w:t>
      </w:r>
      <w:r w:rsidR="00D61EB7" w:rsidRPr="0076465C">
        <w:rPr>
          <w:spacing w:val="-4"/>
        </w:rPr>
        <w:t>4</w:t>
      </w:r>
      <w:r w:rsidRPr="0076465C">
        <w:rPr>
          <w:spacing w:val="-4"/>
        </w:rPr>
        <w:t xml:space="preserve">/2025, </w:t>
      </w:r>
      <w:r w:rsidR="00D61EB7" w:rsidRPr="0076465C">
        <w:rPr>
          <w:spacing w:val="-4"/>
        </w:rPr>
        <w:t>IMF dự báo tăng trưởng toàn cầu đạt 2,8% năm 2025</w:t>
      </w:r>
      <w:r w:rsidR="00567ED3" w:rsidRPr="0076465C">
        <w:rPr>
          <w:spacing w:val="-4"/>
        </w:rPr>
        <w:t>, giảm</w:t>
      </w:r>
      <w:r w:rsidR="00D61EB7" w:rsidRPr="0076465C">
        <w:rPr>
          <w:spacing w:val="-4"/>
        </w:rPr>
        <w:t xml:space="preserve"> 0,5 điểm phần trăm so với dự báo trong tháng </w:t>
      </w:r>
      <w:r w:rsidR="0089061D" w:rsidRPr="0076465C">
        <w:rPr>
          <w:spacing w:val="-4"/>
        </w:rPr>
        <w:t>0</w:t>
      </w:r>
      <w:r w:rsidR="00D61EB7" w:rsidRPr="0076465C">
        <w:rPr>
          <w:spacing w:val="-4"/>
        </w:rPr>
        <w:t>1/2025. Việc hạ dự báo trên diện rộng với các quốc gia và khu vực trên thế giới phản ánh tác động trực tiếp của các biện pháp thương mại mới</w:t>
      </w:r>
      <w:r w:rsidR="0029726F" w:rsidRPr="0076465C">
        <w:rPr>
          <w:spacing w:val="-4"/>
        </w:rPr>
        <w:t xml:space="preserve"> và </w:t>
      </w:r>
      <w:r w:rsidR="00D61EB7" w:rsidRPr="0076465C">
        <w:rPr>
          <w:spacing w:val="-4"/>
        </w:rPr>
        <w:t xml:space="preserve">tác động </w:t>
      </w:r>
      <w:r w:rsidR="003F440D" w:rsidRPr="0076465C">
        <w:rPr>
          <w:spacing w:val="-4"/>
        </w:rPr>
        <w:t xml:space="preserve">tiêu cực </w:t>
      </w:r>
      <w:r w:rsidR="00D61EB7" w:rsidRPr="0076465C">
        <w:rPr>
          <w:spacing w:val="-4"/>
        </w:rPr>
        <w:t xml:space="preserve">gián tiếp </w:t>
      </w:r>
      <w:r w:rsidR="0029726F" w:rsidRPr="0076465C">
        <w:rPr>
          <w:spacing w:val="-4"/>
        </w:rPr>
        <w:t>của chính sách</w:t>
      </w:r>
      <w:r w:rsidR="003F440D" w:rsidRPr="0076465C">
        <w:rPr>
          <w:spacing w:val="-4"/>
        </w:rPr>
        <w:t xml:space="preserve"> </w:t>
      </w:r>
      <w:r w:rsidR="00D61EB7" w:rsidRPr="0076465C">
        <w:rPr>
          <w:spacing w:val="-4"/>
        </w:rPr>
        <w:t xml:space="preserve">thương mại </w:t>
      </w:r>
      <w:r w:rsidR="003F440D" w:rsidRPr="0076465C">
        <w:rPr>
          <w:spacing w:val="-4"/>
        </w:rPr>
        <w:t xml:space="preserve">đến </w:t>
      </w:r>
      <w:r w:rsidR="00D61EB7" w:rsidRPr="0076465C">
        <w:rPr>
          <w:spacing w:val="-4"/>
        </w:rPr>
        <w:t>niềm tin kinh doanh và tiêu dùng trên toàn cầu.</w:t>
      </w:r>
    </w:p>
    <w:p w14:paraId="2AA4903D" w14:textId="77777777" w:rsidR="00C556D4" w:rsidRPr="0076465C" w:rsidRDefault="00C556D4" w:rsidP="00701F59">
      <w:pPr>
        <w:spacing w:before="120" w:after="120"/>
        <w:ind w:firstLine="720"/>
        <w:jc w:val="both"/>
        <w:rPr>
          <w:i/>
        </w:rPr>
      </w:pPr>
      <w:r w:rsidRPr="0076465C">
        <w:rPr>
          <w:i/>
        </w:rPr>
        <w:t>Liên hợp quốc (UN)</w:t>
      </w:r>
    </w:p>
    <w:p w14:paraId="26592FC9" w14:textId="51704EB0" w:rsidR="005E3FBE" w:rsidRPr="0076465C" w:rsidRDefault="00C556D4" w:rsidP="00701F59">
      <w:pPr>
        <w:spacing w:before="120" w:after="120"/>
        <w:ind w:firstLine="720"/>
        <w:jc w:val="both"/>
      </w:pPr>
      <w:r w:rsidRPr="0076465C">
        <w:t xml:space="preserve">Trong báo cáo </w:t>
      </w:r>
      <w:r w:rsidR="001910D1" w:rsidRPr="0076465C">
        <w:t>“</w:t>
      </w:r>
      <w:r w:rsidRPr="0076465C">
        <w:t>Tình hình và triển vọng kinh tế thế giới</w:t>
      </w:r>
      <w:r w:rsidR="001910D1" w:rsidRPr="0076465C">
        <w:t xml:space="preserve">” </w:t>
      </w:r>
      <w:r w:rsidR="005E3FBE" w:rsidRPr="0076465C">
        <w:t>cập nhật giữa năm 2025</w:t>
      </w:r>
      <w:r w:rsidRPr="0076465C">
        <w:t xml:space="preserve">, UN nhận định </w:t>
      </w:r>
      <w:r w:rsidR="005E3FBE" w:rsidRPr="0076465C">
        <w:t xml:space="preserve">nền kinh tế thế giới tăng trưởng 2,4% năm 2025, giảm 0,4 điểm phần trăm so với dự báo trong tháng </w:t>
      </w:r>
      <w:r w:rsidR="0089061D" w:rsidRPr="0076465C">
        <w:t>0</w:t>
      </w:r>
      <w:r w:rsidR="005E3FBE" w:rsidRPr="0076465C">
        <w:t xml:space="preserve">1/2025. </w:t>
      </w:r>
      <w:r w:rsidR="0029726F" w:rsidRPr="0076465C">
        <w:t>Đ</w:t>
      </w:r>
      <w:r w:rsidR="005E3FBE" w:rsidRPr="0076465C">
        <w:t xml:space="preserve">iều chỉnh giảm diễn ra trên diện rộng, </w:t>
      </w:r>
      <w:r w:rsidR="003F440D" w:rsidRPr="0076465C">
        <w:t>ở cả</w:t>
      </w:r>
      <w:r w:rsidR="005E3FBE" w:rsidRPr="0076465C">
        <w:t xml:space="preserve"> các quốc gia phát triển và đang phát triển, chủ yếu do căng thẳng thương mại gia tăng, chính sách bất ổn và thuế quan cao hơn, đặc biệt ở Hoa Kỳ.</w:t>
      </w:r>
    </w:p>
    <w:p w14:paraId="1E43532F" w14:textId="77777777" w:rsidR="00C556D4" w:rsidRPr="0076465C" w:rsidRDefault="00C556D4" w:rsidP="00701F59">
      <w:pPr>
        <w:spacing w:before="120" w:after="120"/>
        <w:ind w:firstLine="720"/>
        <w:jc w:val="both"/>
        <w:rPr>
          <w:i/>
        </w:rPr>
      </w:pPr>
      <w:r w:rsidRPr="0076465C">
        <w:rPr>
          <w:i/>
        </w:rPr>
        <w:t>Ngân hàng Thế giới (WB)</w:t>
      </w:r>
    </w:p>
    <w:p w14:paraId="17DAFA9C" w14:textId="08A0443B" w:rsidR="00C556D4" w:rsidRPr="0076465C" w:rsidRDefault="003F440D" w:rsidP="00701F59">
      <w:pPr>
        <w:spacing w:before="120" w:after="120"/>
        <w:ind w:firstLine="720"/>
        <w:jc w:val="both"/>
        <w:rPr>
          <w:spacing w:val="-4"/>
        </w:rPr>
      </w:pPr>
      <w:r w:rsidRPr="0076465C">
        <w:rPr>
          <w:spacing w:val="-4"/>
        </w:rPr>
        <w:t>B</w:t>
      </w:r>
      <w:r w:rsidR="00EC0DC7" w:rsidRPr="0076465C">
        <w:rPr>
          <w:spacing w:val="-4"/>
        </w:rPr>
        <w:t>áo cáo triển vọng kinh tế toàn cầu tháng 6</w:t>
      </w:r>
      <w:r w:rsidR="00C556D4" w:rsidRPr="0076465C">
        <w:rPr>
          <w:spacing w:val="-4"/>
        </w:rPr>
        <w:t>/2025</w:t>
      </w:r>
      <w:r w:rsidRPr="0076465C">
        <w:rPr>
          <w:spacing w:val="-4"/>
        </w:rPr>
        <w:t xml:space="preserve"> của</w:t>
      </w:r>
      <w:r w:rsidR="00C556D4" w:rsidRPr="0076465C">
        <w:rPr>
          <w:spacing w:val="-4"/>
        </w:rPr>
        <w:t xml:space="preserve"> WB dự báo tăng trưởng toàn cầu </w:t>
      </w:r>
      <w:r w:rsidR="00636ED9" w:rsidRPr="0076465C">
        <w:rPr>
          <w:spacing w:val="-4"/>
        </w:rPr>
        <w:t>đạt</w:t>
      </w:r>
      <w:r w:rsidR="00EC0DC7" w:rsidRPr="0076465C">
        <w:rPr>
          <w:spacing w:val="-4"/>
        </w:rPr>
        <w:t xml:space="preserve"> 2,3% năm 2025, giảm 0,4 điểm phần trăm so với dự báo đưa ra trong tháng </w:t>
      </w:r>
      <w:r w:rsidR="00636ED9" w:rsidRPr="0076465C">
        <w:rPr>
          <w:spacing w:val="-4"/>
        </w:rPr>
        <w:t>0</w:t>
      </w:r>
      <w:r w:rsidR="00EC0DC7" w:rsidRPr="0076465C">
        <w:rPr>
          <w:spacing w:val="-4"/>
        </w:rPr>
        <w:t xml:space="preserve">1/2025. </w:t>
      </w:r>
      <w:r w:rsidRPr="0076465C">
        <w:rPr>
          <w:spacing w:val="-4"/>
        </w:rPr>
        <w:t>Đây là mức tăng trưởng</w:t>
      </w:r>
      <w:r w:rsidR="00EC0DC7" w:rsidRPr="0076465C">
        <w:rPr>
          <w:spacing w:val="-4"/>
        </w:rPr>
        <w:t xml:space="preserve"> chậm nhất kể từ năm 2008, trừ giai đoạn suy thoái toàn cầu </w:t>
      </w:r>
      <w:r w:rsidRPr="0076465C">
        <w:rPr>
          <w:spacing w:val="-4"/>
        </w:rPr>
        <w:t xml:space="preserve">vào </w:t>
      </w:r>
      <w:r w:rsidR="00EC0DC7" w:rsidRPr="0076465C">
        <w:rPr>
          <w:spacing w:val="-4"/>
        </w:rPr>
        <w:t xml:space="preserve">năm 2009 và 2020. Theo đó, triển vọng </w:t>
      </w:r>
      <w:r w:rsidRPr="0076465C">
        <w:rPr>
          <w:spacing w:val="-4"/>
        </w:rPr>
        <w:t xml:space="preserve">kinh tế thế giới </w:t>
      </w:r>
      <w:r w:rsidR="00EC0DC7" w:rsidRPr="0076465C">
        <w:rPr>
          <w:spacing w:val="-4"/>
        </w:rPr>
        <w:t>phụ thuộc nhiều vào diễn biến của chính sách thương mại trên toàn cầu</w:t>
      </w:r>
      <w:r w:rsidRPr="0076465C">
        <w:rPr>
          <w:spacing w:val="-4"/>
        </w:rPr>
        <w:t>;</w:t>
      </w:r>
      <w:r w:rsidR="00EC0DC7" w:rsidRPr="0076465C">
        <w:rPr>
          <w:spacing w:val="-4"/>
        </w:rPr>
        <w:t xml:space="preserve"> tăng trưởng có khả năng tiếp tục giảm nếu </w:t>
      </w:r>
      <w:r w:rsidR="00AA4809" w:rsidRPr="0076465C">
        <w:rPr>
          <w:spacing w:val="-4"/>
        </w:rPr>
        <w:t>căng thẳng</w:t>
      </w:r>
      <w:r w:rsidR="00EC0DC7" w:rsidRPr="0076465C">
        <w:rPr>
          <w:spacing w:val="-4"/>
        </w:rPr>
        <w:t xml:space="preserve"> thương mại leo thang hoặc tình trạng bất ổn về chính sách vẫn tiếp diễn cùng với xung đột địa chính trị </w:t>
      </w:r>
      <w:r w:rsidR="0029726F" w:rsidRPr="0076465C">
        <w:rPr>
          <w:spacing w:val="-4"/>
        </w:rPr>
        <w:t>leo thang</w:t>
      </w:r>
      <w:r w:rsidR="00EC0DC7" w:rsidRPr="0076465C">
        <w:rPr>
          <w:spacing w:val="-4"/>
        </w:rPr>
        <w:t>.</w:t>
      </w:r>
    </w:p>
    <w:p w14:paraId="46CCDF8E" w14:textId="77777777" w:rsidR="00C556D4" w:rsidRPr="0076465C" w:rsidRDefault="00C556D4" w:rsidP="00701F59">
      <w:pPr>
        <w:spacing w:before="120" w:after="120"/>
        <w:ind w:firstLine="720"/>
        <w:jc w:val="both"/>
        <w:rPr>
          <w:i/>
        </w:rPr>
      </w:pPr>
      <w:r w:rsidRPr="0076465C">
        <w:rPr>
          <w:i/>
        </w:rPr>
        <w:t>Fitch Ratings (FR)</w:t>
      </w:r>
    </w:p>
    <w:p w14:paraId="33644A31" w14:textId="4499B77C" w:rsidR="003727CE" w:rsidRPr="0076465C" w:rsidRDefault="000E494D" w:rsidP="00FA28EA">
      <w:pPr>
        <w:spacing w:before="120" w:after="120"/>
        <w:ind w:firstLine="720"/>
        <w:jc w:val="both"/>
        <w:rPr>
          <w:spacing w:val="-4"/>
        </w:rPr>
      </w:pPr>
      <w:r>
        <w:rPr>
          <w:spacing w:val="-4"/>
          <w:lang w:val="en-US"/>
        </w:rPr>
        <w:t>C</w:t>
      </w:r>
      <w:r w:rsidR="00FA28EA" w:rsidRPr="00FA28EA">
        <w:rPr>
          <w:spacing w:val="-4"/>
        </w:rPr>
        <w:t xml:space="preserve">ăng thẳng thương mại </w:t>
      </w:r>
      <w:r w:rsidR="00FA28EA">
        <w:rPr>
          <w:spacing w:val="-4"/>
          <w:lang w:val="en-US"/>
        </w:rPr>
        <w:t xml:space="preserve">Hoa Kỳ </w:t>
      </w:r>
      <w:r w:rsidR="00FA28EA" w:rsidRPr="00FA28EA">
        <w:rPr>
          <w:spacing w:val="-4"/>
        </w:rPr>
        <w:t>-</w:t>
      </w:r>
      <w:r w:rsidR="00FA28EA">
        <w:rPr>
          <w:spacing w:val="-4"/>
          <w:lang w:val="en-US"/>
        </w:rPr>
        <w:t xml:space="preserve"> </w:t>
      </w:r>
      <w:r w:rsidR="00FA28EA" w:rsidRPr="00FA28EA">
        <w:rPr>
          <w:spacing w:val="-4"/>
        </w:rPr>
        <w:t>Trung</w:t>
      </w:r>
      <w:r w:rsidR="00FA28EA">
        <w:rPr>
          <w:spacing w:val="-4"/>
          <w:lang w:val="en-US"/>
        </w:rPr>
        <w:t xml:space="preserve"> Quốc</w:t>
      </w:r>
      <w:r w:rsidR="00FA28EA" w:rsidRPr="00FA28EA">
        <w:rPr>
          <w:spacing w:val="-4"/>
        </w:rPr>
        <w:t xml:space="preserve"> </w:t>
      </w:r>
      <w:r>
        <w:rPr>
          <w:spacing w:val="-4"/>
          <w:lang w:val="en-US"/>
        </w:rPr>
        <w:t xml:space="preserve">hạ nhiệt </w:t>
      </w:r>
      <w:r w:rsidR="00881DD5">
        <w:rPr>
          <w:spacing w:val="-4"/>
          <w:lang w:val="en-US"/>
        </w:rPr>
        <w:t>là lý do</w:t>
      </w:r>
      <w:r w:rsidR="00FA28EA" w:rsidRPr="00FA28EA">
        <w:rPr>
          <w:spacing w:val="-4"/>
        </w:rPr>
        <w:t xml:space="preserve"> </w:t>
      </w:r>
      <w:r w:rsidR="00FA28EA">
        <w:rPr>
          <w:spacing w:val="-4"/>
          <w:lang w:val="en-US"/>
        </w:rPr>
        <w:t>FR</w:t>
      </w:r>
      <w:r w:rsidR="00FA28EA" w:rsidRPr="00FA28EA">
        <w:rPr>
          <w:spacing w:val="-4"/>
        </w:rPr>
        <w:t xml:space="preserve"> nâng dự báo tăng trưởng toàn cầu </w:t>
      </w:r>
      <w:r w:rsidR="00FA28EA">
        <w:rPr>
          <w:spacing w:val="-4"/>
          <w:lang w:val="en-US"/>
        </w:rPr>
        <w:t xml:space="preserve">trong </w:t>
      </w:r>
      <w:r w:rsidR="00FA28EA" w:rsidRPr="00FA28EA">
        <w:rPr>
          <w:spacing w:val="-4"/>
        </w:rPr>
        <w:t>Báo cáo Triển vọng kinh tế toàn cầ</w:t>
      </w:r>
      <w:r w:rsidR="00FA28EA">
        <w:rPr>
          <w:spacing w:val="-4"/>
        </w:rPr>
        <w:t>u tháng 6/2025</w:t>
      </w:r>
      <w:r w:rsidR="00FA28EA">
        <w:rPr>
          <w:spacing w:val="-4"/>
          <w:lang w:val="en-US"/>
        </w:rPr>
        <w:t>. Theo đó</w:t>
      </w:r>
      <w:r w:rsidR="00FA28EA" w:rsidRPr="00FA28EA">
        <w:rPr>
          <w:spacing w:val="-4"/>
          <w:lang w:val="en-US"/>
        </w:rPr>
        <w:t xml:space="preserve"> </w:t>
      </w:r>
      <w:r w:rsidR="00FA28EA">
        <w:rPr>
          <w:spacing w:val="-4"/>
          <w:lang w:val="en-US"/>
        </w:rPr>
        <w:t>tăng trưởng</w:t>
      </w:r>
      <w:r w:rsidR="00FA28EA" w:rsidRPr="00FA28EA">
        <w:rPr>
          <w:spacing w:val="-4"/>
          <w:lang w:val="en-US"/>
        </w:rPr>
        <w:t xml:space="preserve"> GDP </w:t>
      </w:r>
      <w:r w:rsidR="00FA28EA">
        <w:rPr>
          <w:spacing w:val="-4"/>
          <w:lang w:val="en-US"/>
        </w:rPr>
        <w:t>toàn cầu</w:t>
      </w:r>
      <w:r w:rsidR="00FA28EA" w:rsidRPr="00FA28EA">
        <w:rPr>
          <w:spacing w:val="-4"/>
          <w:lang w:val="en-US"/>
        </w:rPr>
        <w:t xml:space="preserve"> </w:t>
      </w:r>
      <w:r w:rsidR="00FA28EA">
        <w:rPr>
          <w:spacing w:val="-4"/>
          <w:lang w:val="en-US"/>
        </w:rPr>
        <w:t xml:space="preserve">năm 2025 dự </w:t>
      </w:r>
      <w:r w:rsidR="00881DD5">
        <w:rPr>
          <w:spacing w:val="-4"/>
          <w:lang w:val="en-US"/>
        </w:rPr>
        <w:t>báo</w:t>
      </w:r>
      <w:r w:rsidR="00FA28EA">
        <w:rPr>
          <w:spacing w:val="-4"/>
          <w:lang w:val="en-US"/>
        </w:rPr>
        <w:t xml:space="preserve"> đạt </w:t>
      </w:r>
      <w:r w:rsidR="00FA28EA" w:rsidRPr="00FA28EA">
        <w:rPr>
          <w:spacing w:val="-4"/>
          <w:lang w:val="en-US"/>
        </w:rPr>
        <w:t>2,2%, tăng 0,3</w:t>
      </w:r>
      <w:r w:rsidR="00FA28EA">
        <w:rPr>
          <w:spacing w:val="-4"/>
          <w:lang w:val="en-US"/>
        </w:rPr>
        <w:t xml:space="preserve"> điểm phần trăm </w:t>
      </w:r>
      <w:r w:rsidR="00FA28EA" w:rsidRPr="00FA28EA">
        <w:rPr>
          <w:spacing w:val="-4"/>
          <w:lang w:val="en-US"/>
        </w:rPr>
        <w:t xml:space="preserve">so với </w:t>
      </w:r>
      <w:r w:rsidR="00FA28EA">
        <w:rPr>
          <w:spacing w:val="-4"/>
          <w:lang w:val="en-US"/>
        </w:rPr>
        <w:t xml:space="preserve">dự báo trong </w:t>
      </w:r>
      <w:r w:rsidR="00FA28EA" w:rsidRPr="00FA28EA">
        <w:rPr>
          <w:spacing w:val="-4"/>
          <w:lang w:val="en-US"/>
        </w:rPr>
        <w:t>tháng 4</w:t>
      </w:r>
      <w:r w:rsidR="00FA28EA">
        <w:rPr>
          <w:spacing w:val="-4"/>
          <w:lang w:val="en-US"/>
        </w:rPr>
        <w:t>/2025</w:t>
      </w:r>
      <w:r w:rsidR="00FA28EA" w:rsidRPr="00FA28EA">
        <w:rPr>
          <w:spacing w:val="-4"/>
          <w:lang w:val="en-US"/>
        </w:rPr>
        <w:t>.</w:t>
      </w:r>
      <w:r w:rsidR="00FA28EA">
        <w:rPr>
          <w:spacing w:val="-4"/>
          <w:lang w:val="en-US"/>
        </w:rPr>
        <w:t xml:space="preserve"> Số liệu này vẫn thấp hơn mức </w:t>
      </w:r>
      <w:r w:rsidR="00FA28EA" w:rsidRPr="00FA28EA">
        <w:rPr>
          <w:spacing w:val="-4"/>
          <w:lang w:val="en-US"/>
        </w:rPr>
        <w:t xml:space="preserve">2,9% </w:t>
      </w:r>
      <w:r w:rsidR="00FA28EA">
        <w:rPr>
          <w:spacing w:val="-4"/>
          <w:lang w:val="en-US"/>
        </w:rPr>
        <w:t xml:space="preserve">trong năm 2024 và </w:t>
      </w:r>
      <w:r w:rsidR="0084519D" w:rsidRPr="0076465C">
        <w:rPr>
          <w:spacing w:val="-4"/>
        </w:rPr>
        <w:t>là tốc độ tăng trưởng toàn cầu yếu nhất kể từ năm 2009, không tính giai đoạn đại dịch.</w:t>
      </w:r>
    </w:p>
    <w:p w14:paraId="2AF7BBE0" w14:textId="77777777" w:rsidR="003826BF" w:rsidRPr="0076465C" w:rsidRDefault="003826BF" w:rsidP="00701F59">
      <w:pPr>
        <w:spacing w:before="120" w:after="120"/>
        <w:ind w:firstLine="720"/>
        <w:jc w:val="both"/>
        <w:rPr>
          <w:spacing w:val="-4"/>
        </w:rPr>
      </w:pPr>
    </w:p>
    <w:p w14:paraId="2311D880" w14:textId="4452041E" w:rsidR="00C556D4" w:rsidRPr="0076465C" w:rsidRDefault="00C556D4" w:rsidP="00701F59">
      <w:pPr>
        <w:spacing w:before="120" w:after="120"/>
        <w:ind w:firstLine="720"/>
        <w:jc w:val="center"/>
        <w:rPr>
          <w:b/>
          <w:spacing w:val="-4"/>
        </w:rPr>
      </w:pPr>
      <w:r w:rsidRPr="0076465C">
        <w:rPr>
          <w:b/>
          <w:spacing w:val="-4"/>
        </w:rPr>
        <w:lastRenderedPageBreak/>
        <w:t xml:space="preserve">Hình 1. </w:t>
      </w:r>
      <w:r w:rsidR="00592020" w:rsidRPr="0076465C">
        <w:rPr>
          <w:b/>
          <w:spacing w:val="-4"/>
        </w:rPr>
        <w:t>T</w:t>
      </w:r>
      <w:r w:rsidRPr="0076465C">
        <w:rPr>
          <w:b/>
          <w:spacing w:val="-4"/>
        </w:rPr>
        <w:t xml:space="preserve">ăng trưởng toàn cầu </w:t>
      </w:r>
      <w:r w:rsidR="00FD1AC4" w:rsidRPr="0076465C">
        <w:rPr>
          <w:b/>
          <w:spacing w:val="-4"/>
        </w:rPr>
        <w:t>giai đoạn 2020-</w:t>
      </w:r>
      <w:r w:rsidRPr="0076465C">
        <w:rPr>
          <w:b/>
          <w:spacing w:val="-4"/>
        </w:rPr>
        <w:t>202</w:t>
      </w:r>
      <w:r w:rsidR="00BB7CE1" w:rsidRPr="0076465C">
        <w:rPr>
          <w:b/>
          <w:spacing w:val="-4"/>
        </w:rPr>
        <w:t>4</w:t>
      </w:r>
      <w:r w:rsidR="00FD1AC4" w:rsidRPr="0076465C">
        <w:rPr>
          <w:b/>
          <w:spacing w:val="-4"/>
        </w:rPr>
        <w:t>,</w:t>
      </w:r>
      <w:r w:rsidRPr="0076465C">
        <w:rPr>
          <w:b/>
          <w:spacing w:val="-4"/>
        </w:rPr>
        <w:t xml:space="preserve"> dự báo tăng trưởng </w:t>
      </w:r>
      <w:r w:rsidR="00EF7B81" w:rsidRPr="0076465C">
        <w:rPr>
          <w:b/>
          <w:spacing w:val="-4"/>
        </w:rPr>
        <w:tab/>
      </w:r>
      <w:r w:rsidRPr="0076465C">
        <w:rPr>
          <w:b/>
          <w:spacing w:val="-4"/>
        </w:rPr>
        <w:t>năm 2025</w:t>
      </w:r>
      <w:r w:rsidR="00EF7B81" w:rsidRPr="0076465C">
        <w:rPr>
          <w:b/>
          <w:spacing w:val="-4"/>
        </w:rPr>
        <w:t xml:space="preserve"> </w:t>
      </w:r>
      <w:r w:rsidRPr="0076465C">
        <w:rPr>
          <w:b/>
          <w:spacing w:val="-4"/>
        </w:rPr>
        <w:t>của các tổ chức quốc tế</w:t>
      </w:r>
    </w:p>
    <w:p w14:paraId="6E887996" w14:textId="5820D940" w:rsidR="001E1376" w:rsidRPr="0076465C" w:rsidRDefault="00BE21E6" w:rsidP="00701F59">
      <w:pPr>
        <w:pStyle w:val="NormalWeb"/>
        <w:spacing w:before="120" w:beforeAutospacing="0" w:after="120" w:afterAutospacing="0" w:line="259" w:lineRule="auto"/>
        <w:jc w:val="center"/>
      </w:pPr>
      <w:r>
        <w:rPr>
          <w:noProof/>
          <w:lang w:val="en-US"/>
        </w:rPr>
        <w:drawing>
          <wp:inline distT="0" distB="0" distL="0" distR="0" wp14:anchorId="34EABA5C" wp14:editId="1474DF87">
            <wp:extent cx="4947285" cy="2225023"/>
            <wp:effectExtent l="0" t="0" r="571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6752" cy="2233778"/>
                    </a:xfrm>
                    <a:prstGeom prst="rect">
                      <a:avLst/>
                    </a:prstGeom>
                    <a:noFill/>
                  </pic:spPr>
                </pic:pic>
              </a:graphicData>
            </a:graphic>
          </wp:inline>
        </w:drawing>
      </w:r>
    </w:p>
    <w:p w14:paraId="12BDEE6C" w14:textId="7B420BC6" w:rsidR="00C556D4" w:rsidRPr="0076465C" w:rsidRDefault="00C556D4" w:rsidP="00701F59">
      <w:pPr>
        <w:tabs>
          <w:tab w:val="center" w:pos="4590"/>
          <w:tab w:val="left" w:pos="8322"/>
        </w:tabs>
        <w:spacing w:before="120" w:after="120"/>
        <w:jc w:val="right"/>
        <w:rPr>
          <w:i/>
          <w:sz w:val="24"/>
          <w:szCs w:val="24"/>
        </w:rPr>
      </w:pPr>
      <w:r w:rsidRPr="0076465C">
        <w:rPr>
          <w:i/>
          <w:sz w:val="24"/>
          <w:szCs w:val="24"/>
        </w:rPr>
        <w:t>Nguồn:</w:t>
      </w:r>
      <w:r w:rsidR="00BB7CE1" w:rsidRPr="0076465C">
        <w:rPr>
          <w:i/>
          <w:sz w:val="24"/>
          <w:szCs w:val="24"/>
        </w:rPr>
        <w:t xml:space="preserve"> </w:t>
      </w:r>
      <w:r w:rsidRPr="0076465C">
        <w:rPr>
          <w:i/>
          <w:sz w:val="24"/>
          <w:szCs w:val="24"/>
        </w:rPr>
        <w:t>OECD,</w:t>
      </w:r>
      <w:r w:rsidR="00BB7CE1" w:rsidRPr="0076465C">
        <w:rPr>
          <w:i/>
          <w:sz w:val="24"/>
          <w:szCs w:val="24"/>
        </w:rPr>
        <w:t xml:space="preserve"> IMF,</w:t>
      </w:r>
      <w:r w:rsidRPr="0076465C">
        <w:rPr>
          <w:i/>
          <w:sz w:val="24"/>
          <w:szCs w:val="24"/>
        </w:rPr>
        <w:t xml:space="preserve"> UN, WB và FR</w:t>
      </w:r>
    </w:p>
    <w:p w14:paraId="7CDE95F5" w14:textId="7649FAD4" w:rsidR="00B9760F" w:rsidRPr="0076465C" w:rsidRDefault="00B9760F" w:rsidP="00701F59">
      <w:pPr>
        <w:spacing w:before="120" w:after="120"/>
        <w:ind w:firstLine="720"/>
        <w:jc w:val="both"/>
      </w:pPr>
      <w:r w:rsidRPr="0076465C">
        <w:t xml:space="preserve">Như vậy, </w:t>
      </w:r>
      <w:r w:rsidR="00BE21E6">
        <w:rPr>
          <w:lang w:val="en-US"/>
        </w:rPr>
        <w:t>phần lớn các</w:t>
      </w:r>
      <w:r w:rsidR="00BE21E6" w:rsidRPr="0076465C">
        <w:t xml:space="preserve"> </w:t>
      </w:r>
      <w:r w:rsidR="00544689" w:rsidRPr="0076465C">
        <w:t>tổ chức quốc tế đều điều chỉnh giảm</w:t>
      </w:r>
      <w:r w:rsidR="004C6F9C" w:rsidRPr="0076465C">
        <w:t xml:space="preserve"> tăng trưởng</w:t>
      </w:r>
      <w:r w:rsidR="00544689" w:rsidRPr="0076465C">
        <w:t xml:space="preserve"> kinh tế toàn cầu so với các </w:t>
      </w:r>
      <w:r w:rsidR="00DC4520" w:rsidRPr="0076465C">
        <w:t>dự báo</w:t>
      </w:r>
      <w:r w:rsidR="00544689" w:rsidRPr="0076465C">
        <w:t xml:space="preserve"> đầu năm 2025</w:t>
      </w:r>
      <w:r w:rsidR="00BE21E6">
        <w:rPr>
          <w:lang w:val="en-US"/>
        </w:rPr>
        <w:t xml:space="preserve"> ngoại trừ FR</w:t>
      </w:r>
      <w:r w:rsidR="00544689" w:rsidRPr="0076465C">
        <w:t>. Cụ thể, dự báo của IMF được điều chỉnh giảm nhiều nhất</w:t>
      </w:r>
      <w:r w:rsidR="00AA4809" w:rsidRPr="0076465C">
        <w:t>,</w:t>
      </w:r>
      <w:r w:rsidR="00544689" w:rsidRPr="0076465C">
        <w:t xml:space="preserve"> 0,5 điểm phần trăm, tiếp theo là UN</w:t>
      </w:r>
      <w:r w:rsidR="00881DD5">
        <w:rPr>
          <w:lang w:val="en-US"/>
        </w:rPr>
        <w:t xml:space="preserve"> và</w:t>
      </w:r>
      <w:r w:rsidR="00544689" w:rsidRPr="0076465C">
        <w:t xml:space="preserve"> WB điều chỉnh giảm 0,4 điểm phần trăm,</w:t>
      </w:r>
      <w:r w:rsidR="00881DD5">
        <w:rPr>
          <w:lang w:val="en-US"/>
        </w:rPr>
        <w:t xml:space="preserve"> </w:t>
      </w:r>
      <w:r w:rsidR="00544689" w:rsidRPr="0076465C">
        <w:t xml:space="preserve">OECD điều chỉnh giảm </w:t>
      </w:r>
      <w:r w:rsidR="00AA4809" w:rsidRPr="0076465C">
        <w:t>0,2 điểm phần trăm</w:t>
      </w:r>
      <w:r w:rsidR="00544689" w:rsidRPr="0076465C">
        <w:t xml:space="preserve">. </w:t>
      </w:r>
      <w:r w:rsidR="00BE21E6">
        <w:rPr>
          <w:lang w:val="en-US"/>
        </w:rPr>
        <w:t xml:space="preserve">FR điều chỉnh tăng 0,3 điểm phần trăm dự báo tăng trưởng toàn cầu năm 2025 so với dự báo trong tháng 4/2025. </w:t>
      </w:r>
      <w:r w:rsidR="004C6F9C" w:rsidRPr="0076465C">
        <w:t>Có thế thấy</w:t>
      </w:r>
      <w:r w:rsidR="00406456" w:rsidRPr="0076465C">
        <w:t xml:space="preserve"> các tổ chức quốc tế đều không mấy lạc quan về tăng trưởng năm 2025 của thế giới khi OCED dự báo tăng trưởng </w:t>
      </w:r>
      <w:r w:rsidR="00DC4520" w:rsidRPr="0076465C">
        <w:t>đạt</w:t>
      </w:r>
      <w:r w:rsidR="00406456" w:rsidRPr="0076465C">
        <w:t xml:space="preserve"> 2,9%, tiếp theo là IMF 2,8%, UN 2,4%, WB 2,</w:t>
      </w:r>
      <w:r w:rsidR="004C6F9C" w:rsidRPr="0076465C">
        <w:t>3</w:t>
      </w:r>
      <w:r w:rsidR="00406456" w:rsidRPr="0076465C">
        <w:t xml:space="preserve">% và thấp nhất là FR ở mức </w:t>
      </w:r>
      <w:r w:rsidR="00BE21E6">
        <w:rPr>
          <w:lang w:val="en-US"/>
        </w:rPr>
        <w:t>2,2</w:t>
      </w:r>
      <w:r w:rsidR="00406456" w:rsidRPr="0076465C">
        <w:t>%</w:t>
      </w:r>
      <w:r w:rsidRPr="0076465C">
        <w:t>.</w:t>
      </w:r>
    </w:p>
    <w:p w14:paraId="3F671708" w14:textId="77777777" w:rsidR="00C556D4" w:rsidRPr="0076465C" w:rsidRDefault="00C556D4" w:rsidP="00701F59">
      <w:pPr>
        <w:spacing w:before="120" w:after="120"/>
        <w:ind w:firstLine="720"/>
        <w:jc w:val="both"/>
        <w:rPr>
          <w:b/>
        </w:rPr>
      </w:pPr>
      <w:r w:rsidRPr="0076465C">
        <w:rPr>
          <w:b/>
        </w:rPr>
        <w:t xml:space="preserve">2. Tổng quan biến động thị trường thế giới </w:t>
      </w:r>
    </w:p>
    <w:p w14:paraId="70EB67E4" w14:textId="093CA754" w:rsidR="00C556D4" w:rsidRPr="0076465C" w:rsidRDefault="00191932" w:rsidP="00701F59">
      <w:pPr>
        <w:spacing w:before="120" w:after="120"/>
        <w:ind w:firstLine="720"/>
        <w:jc w:val="both"/>
        <w:rPr>
          <w:b/>
          <w:i/>
          <w:spacing w:val="-6"/>
        </w:rPr>
      </w:pPr>
      <w:r w:rsidRPr="0076465C">
        <w:rPr>
          <w:b/>
          <w:i/>
          <w:spacing w:val="-6"/>
        </w:rPr>
        <w:t>K</w:t>
      </w:r>
      <w:r w:rsidR="001A5F76" w:rsidRPr="0076465C">
        <w:rPr>
          <w:b/>
          <w:i/>
          <w:spacing w:val="-6"/>
        </w:rPr>
        <w:t>hối lượng t</w:t>
      </w:r>
      <w:r w:rsidR="00C556D4" w:rsidRPr="0076465C">
        <w:rPr>
          <w:b/>
          <w:i/>
          <w:spacing w:val="-6"/>
        </w:rPr>
        <w:t xml:space="preserve">hương mại </w:t>
      </w:r>
      <w:r w:rsidR="001A5F76" w:rsidRPr="0076465C">
        <w:rPr>
          <w:b/>
          <w:i/>
          <w:spacing w:val="-6"/>
        </w:rPr>
        <w:t xml:space="preserve">toàn cầu năm 2025 được dự báo giảm </w:t>
      </w:r>
      <w:r w:rsidR="00C556D4" w:rsidRPr="0076465C">
        <w:rPr>
          <w:b/>
          <w:i/>
          <w:spacing w:val="-6"/>
        </w:rPr>
        <w:t xml:space="preserve">trong bối cảnh </w:t>
      </w:r>
      <w:r w:rsidR="00AA4809" w:rsidRPr="0076465C">
        <w:rPr>
          <w:b/>
          <w:i/>
          <w:spacing w:val="-6"/>
        </w:rPr>
        <w:t xml:space="preserve">căng thẳng </w:t>
      </w:r>
      <w:r w:rsidR="001A5F76" w:rsidRPr="0076465C">
        <w:rPr>
          <w:b/>
          <w:i/>
          <w:spacing w:val="-6"/>
        </w:rPr>
        <w:t>thương mại và bất ổn chính sách gia tăng</w:t>
      </w:r>
      <w:r w:rsidR="00C556D4" w:rsidRPr="0076465C">
        <w:rPr>
          <w:b/>
          <w:i/>
          <w:spacing w:val="-6"/>
        </w:rPr>
        <w:t xml:space="preserve"> </w:t>
      </w:r>
    </w:p>
    <w:p w14:paraId="09FAD7FB" w14:textId="614D2239" w:rsidR="001A5F76" w:rsidRPr="0076465C" w:rsidRDefault="001A5F76" w:rsidP="00701F59">
      <w:pPr>
        <w:spacing w:before="120" w:after="120"/>
        <w:ind w:firstLine="720"/>
        <w:jc w:val="both"/>
      </w:pPr>
      <w:r w:rsidRPr="0076465C">
        <w:t xml:space="preserve">Triển vọng thương mại toàn cầu năm 2025 </w:t>
      </w:r>
      <w:r w:rsidR="00AA4809" w:rsidRPr="0076465C">
        <w:t>khá ảm đạm</w:t>
      </w:r>
      <w:r w:rsidRPr="0076465C">
        <w:t xml:space="preserve"> khi các tổ chức quốc tế điều chỉnh giảm dự báo khối lượng thương mại toàn cầu năm 2025, chủ yếu do căng thẳng thương mại và bất ổn chính sách gia tăng.</w:t>
      </w:r>
    </w:p>
    <w:p w14:paraId="6E08FC5E" w14:textId="5F868EA0" w:rsidR="004051BF" w:rsidRPr="0076465C" w:rsidRDefault="004051BF" w:rsidP="00701F59">
      <w:pPr>
        <w:spacing w:before="120" w:after="120"/>
        <w:ind w:firstLine="720"/>
        <w:jc w:val="both"/>
      </w:pPr>
      <w:r w:rsidRPr="0076465C">
        <w:t>Theo Tổ chức Thương mại Thế giới (WTO)</w:t>
      </w:r>
      <w:r w:rsidRPr="0076465C">
        <w:rPr>
          <w:rStyle w:val="FootnoteReference"/>
        </w:rPr>
        <w:footnoteReference w:id="9"/>
      </w:r>
      <w:r w:rsidRPr="0076465C">
        <w:t xml:space="preserve"> thương mại hàng hóa toàn cầu tăng mạnh vào đầu năm 2025 do các nhà nhập khẩu mua hàng trước khi dự kiến ​​áp mức thuế cao hơn, tuy nhiên đơn đặt hàng xuất khẩu yếu đi cho thấy đà tăng này có thể không duy trì được. </w:t>
      </w:r>
      <w:r w:rsidR="00561018" w:rsidRPr="0076465C">
        <w:t>Trong tháng 6/2025 t</w:t>
      </w:r>
      <w:r w:rsidRPr="0076465C">
        <w:t xml:space="preserve">hước đo thương mại hàng hóa tăng lên mức 103,5 </w:t>
      </w:r>
      <w:r w:rsidR="00561018" w:rsidRPr="0076465C">
        <w:t>(102,8 trong tháng 3/2025)</w:t>
      </w:r>
      <w:r w:rsidRPr="0076465C">
        <w:t xml:space="preserve">, </w:t>
      </w:r>
      <w:r w:rsidR="00561018" w:rsidRPr="0076465C">
        <w:t>tuy nhiên chỉ số thành phần về</w:t>
      </w:r>
      <w:r w:rsidRPr="0076465C">
        <w:t xml:space="preserve"> đơn đặt hàng xuất khẩu mới </w:t>
      </w:r>
      <w:r w:rsidR="00561018" w:rsidRPr="0076465C">
        <w:t>chỉ đạt</w:t>
      </w:r>
      <w:r w:rsidRPr="0076465C">
        <w:t xml:space="preserve"> 97,9, </w:t>
      </w:r>
      <w:r w:rsidR="00561018" w:rsidRPr="0076465C">
        <w:t>dự báo</w:t>
      </w:r>
      <w:r w:rsidRPr="0076465C">
        <w:t xml:space="preserve"> tăng trưởng thương mại yếu hơn vào cuối năm</w:t>
      </w:r>
      <w:r w:rsidR="00561018" w:rsidRPr="0076465C">
        <w:t xml:space="preserve"> 2025 khi các doanh nghiệp nhập khẩu ít hơn và giảm lượng hàng tồn kho đã tích lũy</w:t>
      </w:r>
      <w:r w:rsidRPr="0076465C">
        <w:t>.</w:t>
      </w:r>
      <w:r w:rsidR="00561018" w:rsidRPr="0076465C">
        <w:t xml:space="preserve"> Các chỉ số thành phần liên quan đến vận tải, bao gồm vận tải hàng không (104,3) và vận chuyển container (107,1), phản ánh sự gia tăng lưu thông hàng hóa. Chỉ số sản phẩm ô tô (105,3) cũng cao hơn xu hướng do sản xuất và bán xe phục hồi. Chỉ số linh kiện điện tử (102,0) đã tăng trên xu hướng sau khi giảm trong năm 2023 và 2024. Cuối cùng, chỉ </w:t>
      </w:r>
      <w:r w:rsidR="00561018" w:rsidRPr="0076465C">
        <w:lastRenderedPageBreak/>
        <w:t>số nguyên vật liệu thô (100,8) tăng trưởng khiêm tốn, chỉ cao hơn một chút so với mức cơ sở.</w:t>
      </w:r>
    </w:p>
    <w:p w14:paraId="2223DF9C" w14:textId="1CB27E91" w:rsidR="000C3B79" w:rsidRPr="0076465C" w:rsidRDefault="000C3B79" w:rsidP="00701F59">
      <w:pPr>
        <w:spacing w:before="120" w:after="120"/>
        <w:ind w:firstLine="720"/>
        <w:jc w:val="both"/>
      </w:pPr>
      <w:r w:rsidRPr="0076465C">
        <w:t xml:space="preserve">OECD dự báo thương mại toàn cầu tăng trưởng 2,8% </w:t>
      </w:r>
      <w:r w:rsidR="00AA4809" w:rsidRPr="0076465C">
        <w:t xml:space="preserve">trong </w:t>
      </w:r>
      <w:r w:rsidRPr="0076465C">
        <w:t xml:space="preserve">năm 2025, thấp hơn 0,8 điểm phần trăm so với dự báo tháng 12/2024 và tiếp tục </w:t>
      </w:r>
      <w:r w:rsidR="004C6F9C" w:rsidRPr="0076465C">
        <w:t xml:space="preserve">giảm </w:t>
      </w:r>
      <w:r w:rsidRPr="0076465C">
        <w:t>xuống còn 2,2% vào năm 2026.</w:t>
      </w:r>
    </w:p>
    <w:p w14:paraId="462B6206" w14:textId="4A1B17CD" w:rsidR="001A5F76" w:rsidRPr="0076465C" w:rsidRDefault="001A5F76" w:rsidP="00701F59">
      <w:pPr>
        <w:spacing w:before="120" w:after="120"/>
        <w:ind w:firstLine="720"/>
        <w:jc w:val="both"/>
      </w:pPr>
      <w:r w:rsidRPr="0076465C">
        <w:t xml:space="preserve">WB dự báo tăng trưởng thương mại toàn cầu về hàng hóa và dịch vụ </w:t>
      </w:r>
      <w:r w:rsidR="004C6F9C" w:rsidRPr="0076465C">
        <w:t xml:space="preserve">năm 2025 </w:t>
      </w:r>
      <w:r w:rsidRPr="0076465C">
        <w:t xml:space="preserve">chỉ đạt 1,8%, </w:t>
      </w:r>
      <w:r w:rsidR="00AA4809" w:rsidRPr="0076465C">
        <w:t>điều chỉnh giảm 1,3 điểm phần trăm so với dự báo trong tháng 01/2025. Đây là mức tăng trưởng thấp hơn nhiều</w:t>
      </w:r>
      <w:r w:rsidRPr="0076465C">
        <w:t xml:space="preserve"> so với </w:t>
      </w:r>
      <w:r w:rsidR="00AA4809" w:rsidRPr="0076465C">
        <w:t xml:space="preserve">con số </w:t>
      </w:r>
      <w:r w:rsidRPr="0076465C">
        <w:t xml:space="preserve">3,4% </w:t>
      </w:r>
      <w:r w:rsidR="004C6F9C" w:rsidRPr="0076465C">
        <w:t>của</w:t>
      </w:r>
      <w:r w:rsidRPr="0076465C">
        <w:t xml:space="preserve"> năm 2024 và </w:t>
      </w:r>
      <w:r w:rsidR="00AA4809" w:rsidRPr="0076465C">
        <w:t xml:space="preserve">4,6% </w:t>
      </w:r>
      <w:r w:rsidRPr="0076465C">
        <w:t>trước đại dịch</w:t>
      </w:r>
      <w:r w:rsidR="00AA4809" w:rsidRPr="0076465C">
        <w:t>.</w:t>
      </w:r>
      <w:r w:rsidRPr="0076465C">
        <w:t xml:space="preserve"> </w:t>
      </w:r>
    </w:p>
    <w:p w14:paraId="284DA4FE" w14:textId="4654AC67" w:rsidR="001A5F76" w:rsidRPr="0076465C" w:rsidRDefault="009C5569" w:rsidP="00701F59">
      <w:pPr>
        <w:spacing w:before="120" w:after="120"/>
        <w:ind w:firstLine="720"/>
        <w:jc w:val="both"/>
      </w:pPr>
      <w:r w:rsidRPr="0076465C">
        <w:t xml:space="preserve">IMF dự báo khối lượng thương mại toàn cầu về hàng hóa và dịch vụ chỉ tăng 1,7% trong năm 2025, </w:t>
      </w:r>
      <w:r w:rsidR="00AA4809" w:rsidRPr="0076465C">
        <w:t>điều chỉnh giảm 1,5 điểm phần trăm so với dự báo đưa ra trong tháng 01/2025, giảm hơn một nửa</w:t>
      </w:r>
      <w:r w:rsidRPr="0076465C">
        <w:t xml:space="preserve"> so với mức 3,8% </w:t>
      </w:r>
      <w:r w:rsidR="004C6F9C" w:rsidRPr="0076465C">
        <w:t>của</w:t>
      </w:r>
      <w:r w:rsidRPr="0076465C">
        <w:t xml:space="preserve"> năm 2024. </w:t>
      </w:r>
    </w:p>
    <w:p w14:paraId="4F5817C5" w14:textId="59FE9360" w:rsidR="000C3B79" w:rsidRPr="0076465C" w:rsidRDefault="000C3B79" w:rsidP="00701F59">
      <w:pPr>
        <w:spacing w:before="120" w:after="120"/>
        <w:ind w:firstLine="720"/>
        <w:jc w:val="both"/>
      </w:pPr>
      <w:r w:rsidRPr="0076465C">
        <w:t>Theo các tổ chức quốc tế, nguyên nhân chính khiến triển vọng thương mại</w:t>
      </w:r>
      <w:r w:rsidR="00DC4520" w:rsidRPr="0076465C">
        <w:t xml:space="preserve"> toàn cầu</w:t>
      </w:r>
      <w:r w:rsidRPr="0076465C">
        <w:t xml:space="preserve"> xấu đi là sự gia tăng các rào cản thương mại, đặc biệt là thuế quan, cùng với bất ổn chính sách lan rộng và gia tăng. IMF </w:t>
      </w:r>
      <w:r w:rsidR="00DC4520" w:rsidRPr="0076465C">
        <w:t>nhận định</w:t>
      </w:r>
      <w:r w:rsidRPr="0076465C">
        <w:t xml:space="preserve"> các biện pháp thuế quan mới của Hoa Kỳ và các biện pháp đối phó của các đối tác thương mại đã khiến thuế quan toàn cầu đạt mức cao nhất trong một thế kỷ. </w:t>
      </w:r>
    </w:p>
    <w:p w14:paraId="7719FD41" w14:textId="2E3E173A" w:rsidR="000C3B79" w:rsidRPr="0076465C" w:rsidRDefault="00BE4E8F" w:rsidP="00701F59">
      <w:pPr>
        <w:spacing w:before="120" w:after="120"/>
        <w:ind w:firstLine="720"/>
        <w:jc w:val="both"/>
      </w:pPr>
      <w:r w:rsidRPr="0076465C">
        <w:t>C</w:t>
      </w:r>
      <w:r w:rsidR="00986237" w:rsidRPr="0076465C">
        <w:t>ăng thẳng</w:t>
      </w:r>
      <w:r w:rsidR="000C3B79" w:rsidRPr="0076465C">
        <w:t xml:space="preserve"> thương mại gia tăng và bất ổn </w:t>
      </w:r>
      <w:r w:rsidR="00986237" w:rsidRPr="0076465C">
        <w:t xml:space="preserve">chính sách </w:t>
      </w:r>
      <w:r w:rsidR="000C3B79" w:rsidRPr="0076465C">
        <w:t>đang có tác động tiêu cực sâu sắc đến đầu tư</w:t>
      </w:r>
      <w:r w:rsidR="00986237" w:rsidRPr="0076465C">
        <w:t>,</w:t>
      </w:r>
      <w:r w:rsidR="000C3B79" w:rsidRPr="0076465C">
        <w:t xml:space="preserve"> niềm tin kinh doanh và </w:t>
      </w:r>
      <w:r w:rsidR="00986237" w:rsidRPr="0076465C">
        <w:t>n</w:t>
      </w:r>
      <w:r w:rsidR="000C3B79" w:rsidRPr="0076465C">
        <w:t xml:space="preserve">iềm tin tiêu dùng. </w:t>
      </w:r>
      <w:r w:rsidR="008F6A89" w:rsidRPr="0076465C">
        <w:t xml:space="preserve">UN nhận định xung đột thương mại toàn cầu sẽ </w:t>
      </w:r>
      <w:r w:rsidR="00DC4520" w:rsidRPr="0076465C">
        <w:t xml:space="preserve">tạo </w:t>
      </w:r>
      <w:r w:rsidR="008F6A89" w:rsidRPr="0076465C">
        <w:t xml:space="preserve">sức ép lớn lên đầu tư trên toàn thế giới, làm suy yếu nhu cầu toàn cầu, tăng chi phí kinh doanh và làm </w:t>
      </w:r>
      <w:r w:rsidR="00DC4520" w:rsidRPr="0076465C">
        <w:t xml:space="preserve">gia </w:t>
      </w:r>
      <w:r w:rsidR="008F6A89" w:rsidRPr="0076465C">
        <w:t xml:space="preserve">tăng bất ổn chính sách. Nhiều công ty đang áp dụng cách tiếp cận “chờ đợi và xem xét”, trì hoãn hoặc cắt giảm chi đầu tư. </w:t>
      </w:r>
      <w:r w:rsidR="00DC4520" w:rsidRPr="0076465C">
        <w:t xml:space="preserve">Do </w:t>
      </w:r>
      <w:r w:rsidR="008F6A89" w:rsidRPr="0076465C">
        <w:t xml:space="preserve">đó, căng thẳng địa chính trị và thuế quan tăng đang định hình lại các mô hình </w:t>
      </w:r>
      <w:r w:rsidR="00986237" w:rsidRPr="0076465C">
        <w:t>đầu tư trực tiếp nước ngoài (</w:t>
      </w:r>
      <w:r w:rsidR="008F6A89" w:rsidRPr="0076465C">
        <w:t>FDI</w:t>
      </w:r>
      <w:r w:rsidR="00986237" w:rsidRPr="0076465C">
        <w:t>)</w:t>
      </w:r>
      <w:r w:rsidR="008F6A89" w:rsidRPr="0076465C">
        <w:t xml:space="preserve"> toàn cầu. </w:t>
      </w:r>
    </w:p>
    <w:p w14:paraId="2279A117" w14:textId="43358B01" w:rsidR="00C22BEE" w:rsidRPr="0076465C" w:rsidRDefault="00986237" w:rsidP="00701F59">
      <w:pPr>
        <w:spacing w:before="120" w:after="120"/>
        <w:ind w:firstLine="720"/>
        <w:jc w:val="both"/>
      </w:pPr>
      <w:r w:rsidRPr="0076465C">
        <w:t>Mặc dù</w:t>
      </w:r>
      <w:r w:rsidR="00C22BEE" w:rsidRPr="0076465C">
        <w:t xml:space="preserve"> thương mại hàng hóa đối mặt với nhiều trở ngại</w:t>
      </w:r>
      <w:r w:rsidRPr="0076465C">
        <w:t xml:space="preserve"> nhưng</w:t>
      </w:r>
      <w:r w:rsidR="00C22BEE" w:rsidRPr="0076465C">
        <w:t xml:space="preserve"> một số lĩnh vực cho thấy khả năng phục hồi tương đối. WB </w:t>
      </w:r>
      <w:r w:rsidRPr="0076465C">
        <w:t>nhận định</w:t>
      </w:r>
      <w:r w:rsidR="00C22BEE" w:rsidRPr="0076465C">
        <w:t xml:space="preserve"> tăng trưởng thương mại dịch vụ toàn cầu tương đối ổn định với hoạt động du lịch đang tiến gần đến mức trước đại dịch. Tuy nhiên, động lực thúc đẩy xuất khẩu dịch vụ từ sự phục hồi của du lịch đã yếu đi. ADB </w:t>
      </w:r>
      <w:r w:rsidR="00D13F79" w:rsidRPr="0076465C">
        <w:t>nhận định</w:t>
      </w:r>
      <w:r w:rsidR="00C22BEE" w:rsidRPr="0076465C">
        <w:t xml:space="preserve"> </w:t>
      </w:r>
      <w:r w:rsidR="00D13F79" w:rsidRPr="0076465C">
        <w:t>“</w:t>
      </w:r>
      <w:r w:rsidR="00C22BEE" w:rsidRPr="0076465C">
        <w:t xml:space="preserve">các nhà xuất khẩu công nghệ khu vực vẫn là điểm sáng, hưởng lợi từ nhu cầu điện tử toàn cầu mạnh mẽ". Thị trường bán dẫn dự kiến </w:t>
      </w:r>
      <w:r w:rsidR="00DC4520" w:rsidRPr="0076465C">
        <w:t xml:space="preserve">đạt </w:t>
      </w:r>
      <w:r w:rsidR="00C22BEE" w:rsidRPr="0076465C">
        <w:t>tăng trưở</w:t>
      </w:r>
      <w:r w:rsidR="00A773E6" w:rsidRPr="0076465C">
        <w:t>ng 11,2</w:t>
      </w:r>
      <w:r w:rsidR="00C22BEE" w:rsidRPr="0076465C">
        <w:t xml:space="preserve">% năm 2025, chủ yếu nhờ vào các </w:t>
      </w:r>
      <w:r w:rsidR="00914B4E" w:rsidRPr="0076465C">
        <w:t>sản phẩm</w:t>
      </w:r>
      <w:r w:rsidR="00C22BEE" w:rsidRPr="0076465C">
        <w:t xml:space="preserve"> logic và bộ nhớ được sử dụng trong các ứng dụng </w:t>
      </w:r>
      <w:r w:rsidR="00914B4E" w:rsidRPr="0076465C">
        <w:t>trí tuệ nhân tạo.</w:t>
      </w:r>
      <w:r w:rsidR="00B621BB" w:rsidRPr="0076465C">
        <w:t xml:space="preserve"> </w:t>
      </w:r>
      <w:r w:rsidR="00796839" w:rsidRPr="0076465C">
        <w:t xml:space="preserve">Hội nghị Liên </w:t>
      </w:r>
      <w:r w:rsidR="00BF7ED9" w:rsidRPr="0076465C">
        <w:t>h</w:t>
      </w:r>
      <w:r w:rsidR="00796839" w:rsidRPr="0076465C">
        <w:t xml:space="preserve">ợp </w:t>
      </w:r>
      <w:r w:rsidR="00BF7ED9" w:rsidRPr="0076465C">
        <w:t>q</w:t>
      </w:r>
      <w:r w:rsidR="00796839" w:rsidRPr="0076465C">
        <w:t>uốc về Thương mại và Phát triển (</w:t>
      </w:r>
      <w:r w:rsidR="00B621BB" w:rsidRPr="0076465C">
        <w:t>UNCTAD</w:t>
      </w:r>
      <w:r w:rsidR="00796839" w:rsidRPr="0076465C">
        <w:t>)</w:t>
      </w:r>
      <w:r w:rsidR="00796839" w:rsidRPr="0076465C">
        <w:rPr>
          <w:rStyle w:val="FootnoteReference"/>
        </w:rPr>
        <w:footnoteReference w:id="10"/>
      </w:r>
      <w:r w:rsidR="00B621BB" w:rsidRPr="0076465C">
        <w:t xml:space="preserve"> dự </w:t>
      </w:r>
      <w:r w:rsidR="00DC4520" w:rsidRPr="0076465C">
        <w:t xml:space="preserve">báo </w:t>
      </w:r>
      <w:r w:rsidR="00B621BB" w:rsidRPr="0076465C">
        <w:t>nền kinh tế số sẽ đạt 16,5 nghìn tỷ</w:t>
      </w:r>
      <w:r w:rsidR="00775FAC" w:rsidRPr="0076465C">
        <w:t xml:space="preserve"> đô la</w:t>
      </w:r>
      <w:r w:rsidR="00BF7ED9" w:rsidRPr="0076465C">
        <w:t xml:space="preserve"> Mỹ</w:t>
      </w:r>
      <w:r w:rsidR="00775FAC" w:rsidRPr="0076465C">
        <w:t xml:space="preserve"> vào năm 2028</w:t>
      </w:r>
      <w:r w:rsidR="00B621BB" w:rsidRPr="0076465C">
        <w:t xml:space="preserve">, chủ yếu </w:t>
      </w:r>
      <w:r w:rsidR="00BF7ED9" w:rsidRPr="0076465C">
        <w:t>do</w:t>
      </w:r>
      <w:r w:rsidR="00B621BB" w:rsidRPr="0076465C">
        <w:t xml:space="preserve"> đầu tư vào công nghệ như trung tâm dữ liệu và dịch vụ đám mây.</w:t>
      </w:r>
    </w:p>
    <w:p w14:paraId="780D4757" w14:textId="32E14D39" w:rsidR="00C556D4" w:rsidRPr="0076465C" w:rsidRDefault="00BF7ED9" w:rsidP="00701F59">
      <w:pPr>
        <w:spacing w:before="120" w:after="120"/>
        <w:ind w:firstLine="720"/>
        <w:jc w:val="both"/>
        <w:rPr>
          <w:i/>
        </w:rPr>
      </w:pPr>
      <w:r w:rsidRPr="0076465C">
        <w:rPr>
          <w:b/>
          <w:i/>
        </w:rPr>
        <w:t>L</w:t>
      </w:r>
      <w:r w:rsidR="00CE6B86" w:rsidRPr="0076465C">
        <w:rPr>
          <w:b/>
          <w:i/>
        </w:rPr>
        <w:t>ạm phát toàn cầu tăng nhẹ so với thời điểm đầu năm</w:t>
      </w:r>
    </w:p>
    <w:p w14:paraId="547BC916" w14:textId="5A32D8E4" w:rsidR="00AF2FE4" w:rsidRPr="0076465C" w:rsidRDefault="00C556D4" w:rsidP="00701F59">
      <w:pPr>
        <w:spacing w:before="120" w:after="120"/>
        <w:ind w:firstLine="720"/>
        <w:jc w:val="both"/>
      </w:pPr>
      <w:r w:rsidRPr="0076465C">
        <w:t xml:space="preserve">Lạm phát toàn cầu được dự báo </w:t>
      </w:r>
      <w:r w:rsidR="00AF2FE4" w:rsidRPr="0076465C">
        <w:t xml:space="preserve">có xu hướng </w:t>
      </w:r>
      <w:r w:rsidR="00CE6B86" w:rsidRPr="0076465C">
        <w:t xml:space="preserve">tăng nhẹ </w:t>
      </w:r>
      <w:r w:rsidR="00BF7ED9" w:rsidRPr="0076465C">
        <w:t>với những</w:t>
      </w:r>
      <w:r w:rsidR="00CE6B86" w:rsidRPr="0076465C">
        <w:t xml:space="preserve"> </w:t>
      </w:r>
      <w:r w:rsidR="00AF2FE4" w:rsidRPr="0076465C">
        <w:t>rủi ro bắt nguồn từ căng thẳng thương mại và giá dịch vụ.</w:t>
      </w:r>
    </w:p>
    <w:p w14:paraId="51B72197" w14:textId="6DDC37CF" w:rsidR="00CE6B86" w:rsidRPr="0076465C" w:rsidRDefault="007B39CE" w:rsidP="00701F59">
      <w:pPr>
        <w:spacing w:before="120" w:after="120"/>
        <w:ind w:firstLine="720"/>
        <w:jc w:val="both"/>
        <w:rPr>
          <w:spacing w:val="-2"/>
        </w:rPr>
      </w:pPr>
      <w:r w:rsidRPr="0076465C">
        <w:t xml:space="preserve">Theo IMF, lạm phát toàn cầu năm 2025 dự </w:t>
      </w:r>
      <w:r w:rsidR="00986237" w:rsidRPr="0076465C">
        <w:t xml:space="preserve">báo </w:t>
      </w:r>
      <w:r w:rsidR="00CE6B86" w:rsidRPr="0076465C">
        <w:t>đạt</w:t>
      </w:r>
      <w:r w:rsidRPr="0076465C">
        <w:t xml:space="preserve"> 4,3%, cao hơn </w:t>
      </w:r>
      <w:r w:rsidR="00CE6B86" w:rsidRPr="0076465C">
        <w:t xml:space="preserve">0,1 điểm phần </w:t>
      </w:r>
      <w:r w:rsidR="00905476" w:rsidRPr="0076465C">
        <w:t>trăm</w:t>
      </w:r>
      <w:r w:rsidRPr="0076465C">
        <w:t xml:space="preserve"> so với</w:t>
      </w:r>
      <w:r w:rsidR="00CE6B86" w:rsidRPr="0076465C">
        <w:t xml:space="preserve"> dự báo trong tháng 01/2025, sau đó </w:t>
      </w:r>
      <w:r w:rsidR="00EC5E1E" w:rsidRPr="0076465C">
        <w:t xml:space="preserve">sẽ </w:t>
      </w:r>
      <w:r w:rsidR="00CE6B86" w:rsidRPr="0076465C">
        <w:t>giảm xuống còn 3,6% vào năm 2026.</w:t>
      </w:r>
      <w:r w:rsidR="00B17B67" w:rsidRPr="0076465C">
        <w:t xml:space="preserve"> </w:t>
      </w:r>
      <w:r w:rsidR="00CE6B86" w:rsidRPr="0076465C">
        <w:rPr>
          <w:spacing w:val="-2"/>
        </w:rPr>
        <w:lastRenderedPageBreak/>
        <w:t>UN nhận định lạm phát toàn cầu đã giảm từ</w:t>
      </w:r>
      <w:r w:rsidR="00A773E6" w:rsidRPr="0076465C">
        <w:rPr>
          <w:spacing w:val="-2"/>
        </w:rPr>
        <w:t xml:space="preserve"> 4,0%</w:t>
      </w:r>
      <w:r w:rsidR="00DC4520" w:rsidRPr="0076465C">
        <w:rPr>
          <w:spacing w:val="-2"/>
        </w:rPr>
        <w:t xml:space="preserve"> </w:t>
      </w:r>
      <w:r w:rsidR="00CE6B86" w:rsidRPr="0076465C">
        <w:rPr>
          <w:spacing w:val="-2"/>
        </w:rPr>
        <w:t>năm 2024 xuống 3,6% năm 2025</w:t>
      </w:r>
      <w:r w:rsidR="00B73421" w:rsidRPr="0076465C">
        <w:rPr>
          <w:spacing w:val="-2"/>
        </w:rPr>
        <w:t xml:space="preserve"> nhưng </w:t>
      </w:r>
      <w:r w:rsidR="00CE6B86" w:rsidRPr="0076465C">
        <w:rPr>
          <w:spacing w:val="-2"/>
        </w:rPr>
        <w:t xml:space="preserve">điều chỉnh tăng 0,2 điểm phần trăm so với dự báo </w:t>
      </w:r>
      <w:r w:rsidR="00AC7C53" w:rsidRPr="0076465C">
        <w:rPr>
          <w:spacing w:val="-2"/>
        </w:rPr>
        <w:t>đưa ra vào</w:t>
      </w:r>
      <w:r w:rsidR="00CE6B86" w:rsidRPr="0076465C">
        <w:rPr>
          <w:spacing w:val="-2"/>
        </w:rPr>
        <w:t xml:space="preserve"> tháng 01/2025 trong bối cảnh thuế quan</w:t>
      </w:r>
      <w:r w:rsidR="00AC7C53" w:rsidRPr="0076465C">
        <w:rPr>
          <w:spacing w:val="-2"/>
        </w:rPr>
        <w:t xml:space="preserve"> tăng</w:t>
      </w:r>
      <w:r w:rsidR="00CE6B86" w:rsidRPr="0076465C">
        <w:rPr>
          <w:spacing w:val="-2"/>
        </w:rPr>
        <w:t>, đặc biệt là ở Hoa Kỳ, có khả năng đẩy giá tiêu dùng lên cao, gây lạm phát trở lại.</w:t>
      </w:r>
    </w:p>
    <w:p w14:paraId="4D1E2539" w14:textId="67BD2069" w:rsidR="00485D7B" w:rsidRPr="0076465C" w:rsidRDefault="00485D7B" w:rsidP="00701F59">
      <w:pPr>
        <w:spacing w:before="120" w:after="120"/>
        <w:ind w:firstLine="720"/>
        <w:jc w:val="both"/>
      </w:pPr>
      <w:r w:rsidRPr="0076465C">
        <w:t xml:space="preserve">WB nhận định lạm phát toàn cầu nhìn chung vẫn ở mức cao so với mục tiêu của các ngân hàng trung ương và mức trung bình trước đại dịch. Lạm phát toàn cầu dự </w:t>
      </w:r>
      <w:r w:rsidR="00AC7C53" w:rsidRPr="0076465C">
        <w:t xml:space="preserve">báo </w:t>
      </w:r>
      <w:r w:rsidRPr="0076465C">
        <w:t xml:space="preserve">đạt 2,9% vào năm 2025, vẫn cao hơn một chút so với mục tiêu lạm phát trung bình. </w:t>
      </w:r>
    </w:p>
    <w:p w14:paraId="235E9136" w14:textId="5D9138D4" w:rsidR="00F8633B" w:rsidRPr="0076465C" w:rsidRDefault="00F8633B" w:rsidP="00701F59">
      <w:pPr>
        <w:spacing w:before="120" w:after="120"/>
        <w:ind w:firstLine="720"/>
        <w:jc w:val="both"/>
        <w:rPr>
          <w:spacing w:val="-4"/>
        </w:rPr>
      </w:pPr>
      <w:r w:rsidRPr="0076465C">
        <w:rPr>
          <w:spacing w:val="-4"/>
        </w:rPr>
        <w:t>Các xu hướng gần đây cho thấy giá hàng hóa nói chung đang giảm, chủ yếu do nhu cầu toàn cầu yếu hơn, nhưng các mặt hàng cụ thể phải đối mặt với áp lực cung cầu riêng biệt và các tác động địa chính trị dẫn đến triển vọng khác nhau. Theo WB, giá cả hàng hóa nói chung dự kiến sẽ giảm 10</w:t>
      </w:r>
      <w:r w:rsidR="00DC4520" w:rsidRPr="0076465C">
        <w:rPr>
          <w:spacing w:val="-4"/>
        </w:rPr>
        <w:t>,0</w:t>
      </w:r>
      <w:r w:rsidRPr="0076465C">
        <w:rPr>
          <w:spacing w:val="-4"/>
        </w:rPr>
        <w:t xml:space="preserve">% </w:t>
      </w:r>
      <w:r w:rsidR="00AC7C53" w:rsidRPr="0076465C">
        <w:rPr>
          <w:spacing w:val="-4"/>
        </w:rPr>
        <w:t xml:space="preserve">trong </w:t>
      </w:r>
      <w:r w:rsidRPr="0076465C">
        <w:rPr>
          <w:spacing w:val="-4"/>
        </w:rPr>
        <w:t>năm 2025, chủ yếu là do giá dầu giảm, sản xuất một số mặt hàng năng lượng và kim loại tăng và nới lỏng hạn chế cung ứng đối với các mặt hàng nông sản.</w:t>
      </w:r>
    </w:p>
    <w:p w14:paraId="28C33F36" w14:textId="7D901B4A" w:rsidR="000478EF" w:rsidRPr="0076465C" w:rsidRDefault="000478EF" w:rsidP="00701F59">
      <w:pPr>
        <w:spacing w:before="120" w:after="120"/>
        <w:ind w:firstLine="720"/>
        <w:jc w:val="both"/>
        <w:rPr>
          <w:spacing w:val="-4"/>
        </w:rPr>
      </w:pPr>
      <w:r w:rsidRPr="0076465C">
        <w:rPr>
          <w:i/>
          <w:spacing w:val="-4"/>
        </w:rPr>
        <w:t>Giá dầu</w:t>
      </w:r>
      <w:r w:rsidRPr="0076465C">
        <w:rPr>
          <w:spacing w:val="-4"/>
        </w:rPr>
        <w:t xml:space="preserve">: WB dự báo giá dầu thô Brent trung bình là 66,0 đô la một thùng </w:t>
      </w:r>
      <w:r w:rsidR="00AC7C53" w:rsidRPr="0076465C">
        <w:rPr>
          <w:spacing w:val="-4"/>
        </w:rPr>
        <w:t xml:space="preserve">trong </w:t>
      </w:r>
      <w:r w:rsidRPr="0076465C">
        <w:rPr>
          <w:spacing w:val="-4"/>
        </w:rPr>
        <w:t xml:space="preserve">năm 2025. IMF ước tính giá dầu trung bình là 66,94 đô la một thùng </w:t>
      </w:r>
      <w:r w:rsidR="00AC7C53" w:rsidRPr="0076465C">
        <w:rPr>
          <w:spacing w:val="-4"/>
        </w:rPr>
        <w:t xml:space="preserve">trong </w:t>
      </w:r>
      <w:r w:rsidRPr="0076465C">
        <w:rPr>
          <w:spacing w:val="-4"/>
        </w:rPr>
        <w:t>năm 2025, giá dầu sẽ giảm tổng thể 15,5% trong năm 2025. Giá</w:t>
      </w:r>
      <w:r w:rsidR="00585875" w:rsidRPr="0076465C">
        <w:rPr>
          <w:spacing w:val="-4"/>
        </w:rPr>
        <w:t xml:space="preserve"> dầu</w:t>
      </w:r>
      <w:r w:rsidRPr="0076465C">
        <w:rPr>
          <w:spacing w:val="-4"/>
        </w:rPr>
        <w:t xml:space="preserve"> đã giảm mạnh vào đầu tháng 4/2025 do lo ngại về căng thẳng thương mại tác động đến nhu cầu và nhóm OPEC+ tăng sản lượng dầu. Nguồn cung dầu toàn cầu dự kiến sẽ đạt mức cao nhất mọi thời đại là 104,2 triệu thùng mỗi ngày </w:t>
      </w:r>
      <w:r w:rsidR="00AC7C53" w:rsidRPr="0076465C">
        <w:rPr>
          <w:spacing w:val="-4"/>
        </w:rPr>
        <w:t xml:space="preserve">trong </w:t>
      </w:r>
      <w:r w:rsidRPr="0076465C">
        <w:rPr>
          <w:spacing w:val="-4"/>
        </w:rPr>
        <w:t>năm 2025, dự kiến vượt xa nhu cầu do ảnh hưởng của tăng trưởng toàn cầu chậm lại và việc sử dụng xe điện ngày càng tăng.</w:t>
      </w:r>
      <w:r w:rsidR="00771C3A" w:rsidRPr="0076465C">
        <w:rPr>
          <w:spacing w:val="-4"/>
        </w:rPr>
        <w:t xml:space="preserve"> Tuy nhiên, vẫn có những rủi ro tăng giá dầu </w:t>
      </w:r>
      <w:r w:rsidR="00DC4520" w:rsidRPr="0076465C">
        <w:rPr>
          <w:spacing w:val="-4"/>
        </w:rPr>
        <w:t>do</w:t>
      </w:r>
      <w:r w:rsidR="00771C3A" w:rsidRPr="0076465C">
        <w:rPr>
          <w:spacing w:val="-4"/>
        </w:rPr>
        <w:t xml:space="preserve"> thắt chặt lệnh trừng phạt đối với các nhà sản xuất lớn </w:t>
      </w:r>
      <w:r w:rsidR="00AC7C53" w:rsidRPr="0076465C">
        <w:rPr>
          <w:spacing w:val="-4"/>
        </w:rPr>
        <w:t>như</w:t>
      </w:r>
      <w:r w:rsidR="00771C3A" w:rsidRPr="0076465C">
        <w:rPr>
          <w:spacing w:val="-4"/>
        </w:rPr>
        <w:t xml:space="preserve"> Iran, Nga, Venezuela, căng thẳng địa chính trị và khả năng chậm trễ trong việc tăng sản lượng của OPEC+.</w:t>
      </w:r>
    </w:p>
    <w:p w14:paraId="63296273" w14:textId="3D285645" w:rsidR="00F8633B" w:rsidRPr="0076465C" w:rsidRDefault="00C556D4" w:rsidP="00701F59">
      <w:pPr>
        <w:spacing w:before="120" w:after="120"/>
        <w:ind w:firstLine="720"/>
        <w:jc w:val="both"/>
        <w:rPr>
          <w:spacing w:val="-4"/>
        </w:rPr>
      </w:pPr>
      <w:r w:rsidRPr="0076465C">
        <w:rPr>
          <w:i/>
          <w:spacing w:val="-4"/>
        </w:rPr>
        <w:t>Giá khí đốt tự nhiên</w:t>
      </w:r>
      <w:r w:rsidR="00F8633B" w:rsidRPr="0076465C">
        <w:rPr>
          <w:spacing w:val="-4"/>
        </w:rPr>
        <w:t xml:space="preserve">: </w:t>
      </w:r>
      <w:r w:rsidR="00585875" w:rsidRPr="0076465C">
        <w:rPr>
          <w:spacing w:val="-4"/>
        </w:rPr>
        <w:t>Năm 2025, g</w:t>
      </w:r>
      <w:r w:rsidR="00F8633B" w:rsidRPr="0076465C">
        <w:rPr>
          <w:spacing w:val="-4"/>
        </w:rPr>
        <w:t xml:space="preserve">iá khí đốt tự nhiên bình </w:t>
      </w:r>
      <w:r w:rsidR="00AC7C53" w:rsidRPr="0076465C">
        <w:rPr>
          <w:spacing w:val="-4"/>
        </w:rPr>
        <w:t xml:space="preserve">quân </w:t>
      </w:r>
      <w:r w:rsidR="00F8633B" w:rsidRPr="0076465C">
        <w:rPr>
          <w:spacing w:val="-4"/>
        </w:rPr>
        <w:t xml:space="preserve">năm dự </w:t>
      </w:r>
      <w:r w:rsidR="00AC7C53" w:rsidRPr="0076465C">
        <w:rPr>
          <w:spacing w:val="-4"/>
        </w:rPr>
        <w:t xml:space="preserve">báo </w:t>
      </w:r>
      <w:r w:rsidR="00F8633B" w:rsidRPr="0076465C">
        <w:rPr>
          <w:spacing w:val="-4"/>
        </w:rPr>
        <w:t xml:space="preserve">tăng chủ yếu do giá khí đốt tự nhiên tại Hoa Kỳ tăng. IMF dự báo giá khí đốt tự nhiên tăng 22,8% </w:t>
      </w:r>
      <w:r w:rsidR="00AC7C53" w:rsidRPr="0076465C">
        <w:rPr>
          <w:spacing w:val="-4"/>
        </w:rPr>
        <w:t xml:space="preserve">trong </w:t>
      </w:r>
      <w:r w:rsidR="00F8633B" w:rsidRPr="0076465C">
        <w:rPr>
          <w:spacing w:val="-4"/>
        </w:rPr>
        <w:t>năm 2025 do thời tiết lạnh hơn dự kiến và việc ngừng cung cấp khí đốt của Nga sang châu Âu bắt đầu từ tháng 01/2025.</w:t>
      </w:r>
    </w:p>
    <w:p w14:paraId="78FECD1A" w14:textId="1A9AC960" w:rsidR="00F8633B" w:rsidRPr="0076465C" w:rsidRDefault="00C556D4" w:rsidP="00701F59">
      <w:pPr>
        <w:spacing w:before="120" w:after="120"/>
        <w:ind w:firstLine="720"/>
        <w:jc w:val="both"/>
        <w:rPr>
          <w:spacing w:val="-4"/>
        </w:rPr>
      </w:pPr>
      <w:r w:rsidRPr="0076465C">
        <w:rPr>
          <w:i/>
          <w:spacing w:val="-4"/>
        </w:rPr>
        <w:t>Giá kim loạ</w:t>
      </w:r>
      <w:r w:rsidR="00823865" w:rsidRPr="0076465C">
        <w:rPr>
          <w:i/>
          <w:spacing w:val="-4"/>
        </w:rPr>
        <w:t>i</w:t>
      </w:r>
      <w:r w:rsidR="00823865" w:rsidRPr="0076465C">
        <w:rPr>
          <w:spacing w:val="-4"/>
        </w:rPr>
        <w:t xml:space="preserve">: Giá hầu hết các kim loại cơ bản (không bao gồm kim loại quý) dự </w:t>
      </w:r>
      <w:r w:rsidR="00AC7C53" w:rsidRPr="0076465C">
        <w:rPr>
          <w:spacing w:val="-4"/>
        </w:rPr>
        <w:t xml:space="preserve">báo </w:t>
      </w:r>
      <w:r w:rsidR="00823865" w:rsidRPr="0076465C">
        <w:rPr>
          <w:spacing w:val="-4"/>
        </w:rPr>
        <w:t xml:space="preserve">giảm do những bất lợi liên quan đến thương mại ảnh hưởng đến sản xuất toàn cầu. Vào đầu năm 2025, giá đồng và nhôm tăng do các công ty </w:t>
      </w:r>
      <w:r w:rsidR="00585875" w:rsidRPr="0076465C">
        <w:rPr>
          <w:spacing w:val="-4"/>
        </w:rPr>
        <w:t>có</w:t>
      </w:r>
      <w:r w:rsidR="00823865" w:rsidRPr="0076465C">
        <w:rPr>
          <w:spacing w:val="-4"/>
        </w:rPr>
        <w:t xml:space="preserve"> các giao dịch mua trước khi thuế quan tăng. Tuy nhiên, tại thời điểm giữa năm 2025 cho đến cuối năm 2026, thị trường tương lai dự </w:t>
      </w:r>
      <w:r w:rsidR="00AC7C53" w:rsidRPr="0076465C">
        <w:rPr>
          <w:spacing w:val="-4"/>
        </w:rPr>
        <w:t xml:space="preserve">báo </w:t>
      </w:r>
      <w:r w:rsidR="00823865" w:rsidRPr="0076465C">
        <w:rPr>
          <w:spacing w:val="-4"/>
        </w:rPr>
        <w:t xml:space="preserve">giá nhôm sẽ giảm 5,7%, đồng giảm 4,5% và quặng sắt giảm 14,3%. </w:t>
      </w:r>
      <w:r w:rsidR="00AC7C53" w:rsidRPr="0076465C">
        <w:rPr>
          <w:spacing w:val="-4"/>
        </w:rPr>
        <w:t>T</w:t>
      </w:r>
      <w:r w:rsidR="00823865" w:rsidRPr="0076465C">
        <w:rPr>
          <w:spacing w:val="-4"/>
        </w:rPr>
        <w:t>hị trường vẫn tiềm ẩn biến động tăng đối với các mặt hàng chính như lithium, quặng sắt và đồng. Trái ngược với kim loại cơ bản, kim loại quý, đặc biệt là vàng, dự kiến tăng hơn 30</w:t>
      </w:r>
      <w:r w:rsidR="00DC4520" w:rsidRPr="0076465C">
        <w:rPr>
          <w:spacing w:val="-4"/>
        </w:rPr>
        <w:t>,0</w:t>
      </w:r>
      <w:r w:rsidR="00823865" w:rsidRPr="0076465C">
        <w:rPr>
          <w:spacing w:val="-4"/>
        </w:rPr>
        <w:t xml:space="preserve">% </w:t>
      </w:r>
      <w:r w:rsidR="00AC7C53" w:rsidRPr="0076465C">
        <w:rPr>
          <w:spacing w:val="-4"/>
        </w:rPr>
        <w:t xml:space="preserve">trong </w:t>
      </w:r>
      <w:r w:rsidR="00823865" w:rsidRPr="0076465C">
        <w:rPr>
          <w:spacing w:val="-4"/>
        </w:rPr>
        <w:t xml:space="preserve">năm 2025. Giá vàng bình </w:t>
      </w:r>
      <w:r w:rsidR="00AC7C53" w:rsidRPr="0076465C">
        <w:rPr>
          <w:spacing w:val="-4"/>
        </w:rPr>
        <w:t xml:space="preserve">quân </w:t>
      </w:r>
      <w:r w:rsidR="00823865" w:rsidRPr="0076465C">
        <w:rPr>
          <w:spacing w:val="-4"/>
        </w:rPr>
        <w:t xml:space="preserve">năm dự kiến sẽ đạt mức cao kỷ lục </w:t>
      </w:r>
      <w:r w:rsidR="00AC7C53" w:rsidRPr="0076465C">
        <w:rPr>
          <w:spacing w:val="-4"/>
        </w:rPr>
        <w:t>do đây là kênh</w:t>
      </w:r>
      <w:r w:rsidR="00823865" w:rsidRPr="0076465C">
        <w:rPr>
          <w:spacing w:val="-4"/>
        </w:rPr>
        <w:t xml:space="preserve"> trú ẩn an toàn trong bối cảnh bất ổn địa chính trị và biến động tài chính</w:t>
      </w:r>
      <w:r w:rsidR="00AC7C53" w:rsidRPr="0076465C">
        <w:rPr>
          <w:spacing w:val="-4"/>
        </w:rPr>
        <w:t xml:space="preserve"> gia tăng</w:t>
      </w:r>
      <w:r w:rsidR="00823865" w:rsidRPr="0076465C">
        <w:rPr>
          <w:spacing w:val="-4"/>
        </w:rPr>
        <w:t>.</w:t>
      </w:r>
    </w:p>
    <w:p w14:paraId="240FE678" w14:textId="60D442F6" w:rsidR="001054B1" w:rsidRPr="0076465C" w:rsidRDefault="00C556D4" w:rsidP="00701F59">
      <w:pPr>
        <w:spacing w:before="120" w:after="120"/>
        <w:ind w:firstLine="720"/>
        <w:jc w:val="both"/>
        <w:rPr>
          <w:spacing w:val="-4"/>
        </w:rPr>
      </w:pPr>
      <w:r w:rsidRPr="0076465C">
        <w:rPr>
          <w:i/>
          <w:spacing w:val="-4"/>
        </w:rPr>
        <w:t>Giá nông sản</w:t>
      </w:r>
      <w:r w:rsidR="00962C47" w:rsidRPr="0076465C">
        <w:rPr>
          <w:spacing w:val="-4"/>
        </w:rPr>
        <w:t xml:space="preserve">: Giá hàng hóa nông sản nhìn chung được dự báo sẽ ít thay đổi </w:t>
      </w:r>
      <w:r w:rsidR="00AC7C53" w:rsidRPr="0076465C">
        <w:rPr>
          <w:spacing w:val="-4"/>
        </w:rPr>
        <w:t xml:space="preserve">trong </w:t>
      </w:r>
      <w:r w:rsidR="00962C47" w:rsidRPr="0076465C">
        <w:rPr>
          <w:spacing w:val="-4"/>
        </w:rPr>
        <w:t>năm 2025.</w:t>
      </w:r>
      <w:r w:rsidRPr="0076465C">
        <w:rPr>
          <w:spacing w:val="-4"/>
        </w:rPr>
        <w:t xml:space="preserve"> </w:t>
      </w:r>
      <w:r w:rsidR="00962C47" w:rsidRPr="0076465C">
        <w:rPr>
          <w:spacing w:val="-4"/>
        </w:rPr>
        <w:t xml:space="preserve">Chỉ số giá lương thực của FAO (FFPI) đạt trung bình 127,7 điểm </w:t>
      </w:r>
      <w:r w:rsidR="00AC7C53" w:rsidRPr="0076465C">
        <w:rPr>
          <w:spacing w:val="-4"/>
        </w:rPr>
        <w:t xml:space="preserve">trong </w:t>
      </w:r>
      <w:r w:rsidR="00962C47" w:rsidRPr="0076465C">
        <w:rPr>
          <w:spacing w:val="-4"/>
        </w:rPr>
        <w:t>tháng 5/2025, giảm nhẹ so với tháng 4</w:t>
      </w:r>
      <w:r w:rsidR="00585875" w:rsidRPr="0076465C">
        <w:rPr>
          <w:spacing w:val="-4"/>
        </w:rPr>
        <w:t>/2025</w:t>
      </w:r>
      <w:r w:rsidR="00962C47" w:rsidRPr="0076465C">
        <w:rPr>
          <w:spacing w:val="-4"/>
        </w:rPr>
        <w:t xml:space="preserve"> nhưng vẫn cao hơn 6,0% so với cùng kỳ năm trước, chủ yếu do giá các sản phẩm từ sữa và thịt tăng, nhưng lại </w:t>
      </w:r>
      <w:r w:rsidR="00E73F53" w:rsidRPr="0076465C">
        <w:rPr>
          <w:spacing w:val="-4"/>
        </w:rPr>
        <w:t>được</w:t>
      </w:r>
      <w:r w:rsidR="00231805" w:rsidRPr="0076465C">
        <w:rPr>
          <w:spacing w:val="-4"/>
        </w:rPr>
        <w:t xml:space="preserve"> </w:t>
      </w:r>
      <w:r w:rsidR="00962C47" w:rsidRPr="0076465C">
        <w:rPr>
          <w:spacing w:val="-4"/>
        </w:rPr>
        <w:t>bù đắp bởi giá ngũ cốc, đường và dầu thực vật giảm.</w:t>
      </w:r>
    </w:p>
    <w:p w14:paraId="4A19B208" w14:textId="77777777" w:rsidR="00701F59" w:rsidRPr="0076465C" w:rsidRDefault="00701F59" w:rsidP="00701F59">
      <w:pPr>
        <w:spacing w:before="120" w:after="120"/>
        <w:ind w:firstLine="720"/>
        <w:jc w:val="both"/>
        <w:rPr>
          <w:spacing w:val="-4"/>
        </w:rPr>
      </w:pPr>
    </w:p>
    <w:p w14:paraId="22C3C44C" w14:textId="5122B5EC" w:rsidR="00C556D4" w:rsidRPr="0076465C" w:rsidRDefault="00C556D4" w:rsidP="00701F59">
      <w:pPr>
        <w:spacing w:before="120" w:after="120"/>
        <w:ind w:firstLine="720"/>
        <w:jc w:val="both"/>
        <w:rPr>
          <w:b/>
          <w:i/>
          <w:spacing w:val="-6"/>
        </w:rPr>
      </w:pPr>
      <w:r w:rsidRPr="0076465C">
        <w:rPr>
          <w:b/>
          <w:i/>
          <w:spacing w:val="-6"/>
        </w:rPr>
        <w:lastRenderedPageBreak/>
        <w:t>Điều kiện thị trường tài chính</w:t>
      </w:r>
      <w:r w:rsidR="00BC6C99" w:rsidRPr="0076465C">
        <w:rPr>
          <w:b/>
          <w:i/>
          <w:spacing w:val="-6"/>
        </w:rPr>
        <w:t xml:space="preserve"> thắt chặt hơn so với </w:t>
      </w:r>
      <w:r w:rsidRPr="0076465C">
        <w:rPr>
          <w:b/>
          <w:i/>
          <w:spacing w:val="-6"/>
        </w:rPr>
        <w:t>năm 202</w:t>
      </w:r>
      <w:r w:rsidR="00BC6C99" w:rsidRPr="0076465C">
        <w:rPr>
          <w:b/>
          <w:i/>
          <w:spacing w:val="-6"/>
        </w:rPr>
        <w:t>4</w:t>
      </w:r>
    </w:p>
    <w:p w14:paraId="73C197E6" w14:textId="433559FC" w:rsidR="00BC6C99" w:rsidRPr="0076465C" w:rsidRDefault="00BC6C99" w:rsidP="00701F59">
      <w:pPr>
        <w:spacing w:before="120" w:after="120"/>
        <w:ind w:firstLine="720"/>
        <w:jc w:val="both"/>
      </w:pPr>
      <w:r w:rsidRPr="0076465C">
        <w:t xml:space="preserve">Điều kiện tài chính toàn cầu năm 2025 nhìn chung thắt chặt hơn so với cuối năm 2024 </w:t>
      </w:r>
      <w:r w:rsidR="0014207A" w:rsidRPr="0076465C">
        <w:t>do</w:t>
      </w:r>
      <w:r w:rsidRPr="0076465C">
        <w:t xml:space="preserve"> biến động của thị trường tài chính và gia tăng bất ổn về chính sách thương mại. Sự biến động mạnh mẽ của thị trường tài chính và sự sụt giảm </w:t>
      </w:r>
      <w:r w:rsidR="00AC7C53" w:rsidRPr="0076465C">
        <w:t xml:space="preserve">của </w:t>
      </w:r>
      <w:r w:rsidRPr="0076465C">
        <w:t>thị trường chứng khoán toàn cầu xảy ra vào đầu tháng 4/2025 khi căng thẳng thương mại leo thang. Tuy nhiên, giá tài sản đã phục hồi sau thời gian tạm dừng áp thuế trong 90 ngày ban đầu</w:t>
      </w:r>
      <w:r w:rsidR="0014207A" w:rsidRPr="0076465C">
        <w:t xml:space="preserve"> của Hoa Kỳ</w:t>
      </w:r>
      <w:r w:rsidRPr="0076465C">
        <w:t xml:space="preserve"> và dỡ bỏ một phần thuế quan giữa Hoa Kỳ và Trung Quốc vào tháng 5/2025, </w:t>
      </w:r>
      <w:r w:rsidR="00DC4520" w:rsidRPr="0076465C">
        <w:t xml:space="preserve">nhờ đó </w:t>
      </w:r>
      <w:r w:rsidRPr="0076465C">
        <w:t xml:space="preserve">thị trường chứng khoán toàn cầu </w:t>
      </w:r>
      <w:r w:rsidR="00B73421" w:rsidRPr="0076465C">
        <w:t>phục hồi trở lại</w:t>
      </w:r>
      <w:r w:rsidRPr="0076465C">
        <w:t>.</w:t>
      </w:r>
    </w:p>
    <w:p w14:paraId="210C98DE" w14:textId="3F0782B1" w:rsidR="00160710" w:rsidRPr="0076465C" w:rsidRDefault="00160710" w:rsidP="00701F59">
      <w:pPr>
        <w:spacing w:before="120" w:after="120"/>
        <w:ind w:firstLine="720"/>
        <w:jc w:val="both"/>
      </w:pPr>
      <w:r w:rsidRPr="0076465C">
        <w:t xml:space="preserve">Cục dự trữ Liên bang Hoa Kỳ giữ nguyên lãi suất chính sách đầu năm 2025, áp dụng cách tiếp cận chờ đợi và quan sát trong bối cảnh không chắc chắn về tác động của các chính sách thương mại và kinh tế đối với tăng trưởng và lạm phát. </w:t>
      </w:r>
      <w:r w:rsidR="00B73421" w:rsidRPr="0076465C">
        <w:t>D</w:t>
      </w:r>
      <w:r w:rsidRPr="0076465C">
        <w:t xml:space="preserve">ự </w:t>
      </w:r>
      <w:r w:rsidR="00B73421" w:rsidRPr="0076465C">
        <w:t>báo lãi suất của Hoa Kỳ</w:t>
      </w:r>
      <w:r w:rsidRPr="0076465C">
        <w:t xml:space="preserve"> khoảng 4</w:t>
      </w:r>
      <w:r w:rsidR="00B73421" w:rsidRPr="0076465C">
        <w:t>,0</w:t>
      </w:r>
      <w:r w:rsidRPr="0076465C">
        <w:t>% vào cuối năm 2025.</w:t>
      </w:r>
      <w:r w:rsidR="00B73421" w:rsidRPr="0076465C">
        <w:t xml:space="preserve"> </w:t>
      </w:r>
      <w:r w:rsidRPr="0076465C">
        <w:t xml:space="preserve">Ngược lại, các ngân hàng trung ương </w:t>
      </w:r>
      <w:r w:rsidR="00B73421" w:rsidRPr="0076465C">
        <w:t>ở</w:t>
      </w:r>
      <w:r w:rsidRPr="0076465C">
        <w:t xml:space="preserve"> châu Âu tiếp tục cắt giảm chi phí vay khi áp lực lạm phát giảm và triển vọng tăng trưởng xấu đi. Ngân hàng Trung ương châu Âu cắt giảm lãi suất ba lần trong khoảng thời gian từ tháng 01</w:t>
      </w:r>
      <w:r w:rsidR="0014207A" w:rsidRPr="0076465C">
        <w:t>/2025 đến tháng</w:t>
      </w:r>
      <w:r w:rsidR="00B73421" w:rsidRPr="0076465C">
        <w:t xml:space="preserve"> </w:t>
      </w:r>
      <w:r w:rsidRPr="0076465C">
        <w:t>4/2025. Hầu hết các nền kinh tế OECD khác được cho là sẽ tiếp tục hạ lãi suất để giảm bớt mức độ nghiêm trọng của suy thoái.</w:t>
      </w:r>
    </w:p>
    <w:p w14:paraId="6C6664DE" w14:textId="6D1218EC" w:rsidR="00FF4B89" w:rsidRPr="0076465C" w:rsidRDefault="00FF4B89" w:rsidP="00701F59">
      <w:pPr>
        <w:spacing w:before="120" w:after="120"/>
        <w:ind w:firstLine="720"/>
        <w:jc w:val="both"/>
      </w:pPr>
      <w:r w:rsidRPr="0076465C">
        <w:t xml:space="preserve">Các nền kinh tế mới nổi và đang phát triển đã trải qua tình trạng </w:t>
      </w:r>
      <w:r w:rsidR="00B73421" w:rsidRPr="0076465C">
        <w:t>thoái vốn</w:t>
      </w:r>
      <w:r w:rsidRPr="0076465C">
        <w:t xml:space="preserve"> và </w:t>
      </w:r>
      <w:r w:rsidR="00B4406D" w:rsidRPr="0076465C">
        <w:t>s</w:t>
      </w:r>
      <w:r w:rsidRPr="0076465C">
        <w:t>uy giảm diện rộng trên thị trường chứng khoán vào đầu tháng 4/2025, nhưng tình hình đã đảo ngược sau khi thuế quan</w:t>
      </w:r>
      <w:r w:rsidR="00B4406D" w:rsidRPr="0076465C">
        <w:t xml:space="preserve"> </w:t>
      </w:r>
      <w:r w:rsidRPr="0076465C">
        <w:t xml:space="preserve">tạm dừng. Các điều kiện tài chính </w:t>
      </w:r>
      <w:r w:rsidR="00B4406D" w:rsidRPr="0076465C">
        <w:t xml:space="preserve">ở </w:t>
      </w:r>
      <w:r w:rsidRPr="0076465C">
        <w:t>các nền kinh tế mới nổi và đang phát triển nhìn chung đã thắt chặt kể từ đầu năm 2025 khi khả năng ứng phó với các cú sốc tiêu cực của nhiều nền kinh tế đã giảm do nợ tăng mạnh.</w:t>
      </w:r>
    </w:p>
    <w:p w14:paraId="2D27D667" w14:textId="39F8943E" w:rsidR="00C556D4" w:rsidRPr="0076465C" w:rsidRDefault="00E82F09" w:rsidP="00701F59">
      <w:pPr>
        <w:spacing w:before="120" w:after="120"/>
        <w:ind w:firstLine="720"/>
        <w:jc w:val="both"/>
        <w:rPr>
          <w:b/>
          <w:i/>
        </w:rPr>
      </w:pPr>
      <w:r w:rsidRPr="0076465C">
        <w:rPr>
          <w:b/>
          <w:i/>
        </w:rPr>
        <w:t xml:space="preserve">Tăng trưởng việc làm toàn cầu dự </w:t>
      </w:r>
      <w:r w:rsidR="00B4406D" w:rsidRPr="0076465C">
        <w:rPr>
          <w:b/>
          <w:i/>
        </w:rPr>
        <w:t xml:space="preserve">báo </w:t>
      </w:r>
      <w:r w:rsidRPr="0076465C">
        <w:rPr>
          <w:b/>
          <w:i/>
        </w:rPr>
        <w:t xml:space="preserve">chậm </w:t>
      </w:r>
      <w:r w:rsidR="00393D1E" w:rsidRPr="0076465C">
        <w:rPr>
          <w:b/>
          <w:i/>
        </w:rPr>
        <w:t>lại</w:t>
      </w:r>
      <w:r w:rsidRPr="0076465C">
        <w:rPr>
          <w:b/>
          <w:i/>
        </w:rPr>
        <w:t xml:space="preserve"> </w:t>
      </w:r>
    </w:p>
    <w:p w14:paraId="63EB52FF" w14:textId="21C81FDB" w:rsidR="00E82F09" w:rsidRPr="0076465C" w:rsidRDefault="00B4406D" w:rsidP="00701F59">
      <w:pPr>
        <w:spacing w:before="120" w:after="120"/>
        <w:ind w:firstLine="720"/>
        <w:jc w:val="both"/>
      </w:pPr>
      <w:r w:rsidRPr="0076465C">
        <w:t>Tình hình v</w:t>
      </w:r>
      <w:r w:rsidR="00E82F09" w:rsidRPr="0076465C">
        <w:t xml:space="preserve">iệc làm toàn cầu năm 2025 mong manh và không chắc chắn, chủ yếu do căng thẳng địa chính trị dai dẳng, gián đoạn thương mại và bất ổn chính sách gia tăng. Tăng trưởng việc làm toàn cầu </w:t>
      </w:r>
      <w:r w:rsidRPr="0076465C">
        <w:t xml:space="preserve">nhìn </w:t>
      </w:r>
      <w:r w:rsidR="00E82F09" w:rsidRPr="0076465C">
        <w:t xml:space="preserve">chung sẽ chậm hơn so với dự </w:t>
      </w:r>
      <w:r w:rsidRPr="0076465C">
        <w:t xml:space="preserve">báo </w:t>
      </w:r>
      <w:r w:rsidR="00E82F09" w:rsidRPr="0076465C">
        <w:t>trước đây.</w:t>
      </w:r>
    </w:p>
    <w:p w14:paraId="1048A431" w14:textId="2EFDA8B2" w:rsidR="001054B1" w:rsidRPr="0076465C" w:rsidRDefault="001E1376" w:rsidP="00701F59">
      <w:pPr>
        <w:spacing w:before="120" w:after="120"/>
        <w:ind w:firstLine="720"/>
        <w:jc w:val="both"/>
        <w:rPr>
          <w:spacing w:val="-4"/>
        </w:rPr>
      </w:pPr>
      <w:r w:rsidRPr="0076465C">
        <w:rPr>
          <w:spacing w:val="-4"/>
        </w:rPr>
        <w:t xml:space="preserve">Theo </w:t>
      </w:r>
      <w:r w:rsidR="00C556D4" w:rsidRPr="0076465C">
        <w:rPr>
          <w:spacing w:val="-4"/>
        </w:rPr>
        <w:t>Tổ chức Lao động Quốc tế (ILO)</w:t>
      </w:r>
      <w:r w:rsidR="00C556D4" w:rsidRPr="0076465C">
        <w:rPr>
          <w:rStyle w:val="FootnoteReference"/>
        </w:rPr>
        <w:footnoteReference w:id="11"/>
      </w:r>
      <w:r w:rsidR="009273F4" w:rsidRPr="0076465C">
        <w:rPr>
          <w:spacing w:val="-4"/>
        </w:rPr>
        <w:t>,</w:t>
      </w:r>
      <w:r w:rsidR="00C556D4" w:rsidRPr="0076465C">
        <w:rPr>
          <w:spacing w:val="-4"/>
        </w:rPr>
        <w:t xml:space="preserve"> </w:t>
      </w:r>
      <w:r w:rsidR="009273F4" w:rsidRPr="0076465C">
        <w:rPr>
          <w:spacing w:val="-4"/>
        </w:rPr>
        <w:t xml:space="preserve">dự báo tăng trưởng việc làm toàn cầu năm 2025 được điều chỉnh giảm xuống còn 1,5% so với dự báo trước đó là 1,7%. Điều này tương ứng với mức tăng </w:t>
      </w:r>
      <w:r w:rsidR="003902A8" w:rsidRPr="0076465C">
        <w:rPr>
          <w:spacing w:val="-4"/>
        </w:rPr>
        <w:t>khoảng</w:t>
      </w:r>
      <w:r w:rsidR="009273F4" w:rsidRPr="0076465C">
        <w:rPr>
          <w:spacing w:val="-4"/>
        </w:rPr>
        <w:t xml:space="preserve"> 53 triệu lao động trên toàn cầu, giảm so với dự báo trước đó là 60 triệu lao động mới. Căng thẳng thương mại và bất ổn chính sách là yếu tố chính ảnh hưởng đến triển vọng việc làm. Thuế quan leo thang và các biện pháp thương mại không thể đoán trước đã tạo ra rủi ro gián đoạn đáng kể cho lao động có công việc liên quan đến nhu cầu</w:t>
      </w:r>
      <w:r w:rsidR="00A03BFA" w:rsidRPr="0076465C">
        <w:rPr>
          <w:spacing w:val="-4"/>
        </w:rPr>
        <w:t xml:space="preserve"> cuối cùng</w:t>
      </w:r>
      <w:r w:rsidR="009273F4" w:rsidRPr="0076465C">
        <w:rPr>
          <w:spacing w:val="-4"/>
        </w:rPr>
        <w:t xml:space="preserve"> từ Hoa Kỳ. Ước tính có 84 triệu người lao động trên 71 quốc gia, chủ yếu ở </w:t>
      </w:r>
      <w:r w:rsidR="005716B0" w:rsidRPr="0076465C">
        <w:rPr>
          <w:spacing w:val="-4"/>
        </w:rPr>
        <w:t>c</w:t>
      </w:r>
      <w:r w:rsidR="009273F4" w:rsidRPr="0076465C">
        <w:rPr>
          <w:spacing w:val="-4"/>
        </w:rPr>
        <w:t>hâu Á và Thái Bình Dương, đang đối diện với những nguy cơ bị ảnh hưởng do thực hiện những công việc liên quan trực tiếp hoặc gián tiếp đến nhu cầu cuối cùng từ Hoa Kỳ.</w:t>
      </w:r>
    </w:p>
    <w:p w14:paraId="52E488F6" w14:textId="543D7660" w:rsidR="00C556D4" w:rsidRPr="0076465C" w:rsidRDefault="00C556D4" w:rsidP="00701F59">
      <w:pPr>
        <w:spacing w:before="120" w:after="120"/>
        <w:ind w:firstLine="720"/>
        <w:jc w:val="both"/>
        <w:rPr>
          <w:rFonts w:eastAsia="Times New Roman"/>
          <w:b/>
          <w:spacing w:val="-2"/>
          <w:szCs w:val="28"/>
        </w:rPr>
      </w:pPr>
      <w:r w:rsidRPr="0076465C">
        <w:rPr>
          <w:rFonts w:eastAsia="Times New Roman"/>
          <w:b/>
          <w:spacing w:val="-2"/>
          <w:szCs w:val="28"/>
        </w:rPr>
        <w:t xml:space="preserve">3. </w:t>
      </w:r>
      <w:r w:rsidR="001E4213" w:rsidRPr="0076465C">
        <w:rPr>
          <w:rFonts w:eastAsia="Times New Roman"/>
          <w:b/>
          <w:spacing w:val="-2"/>
          <w:szCs w:val="28"/>
        </w:rPr>
        <w:t>Các</w:t>
      </w:r>
      <w:r w:rsidRPr="0076465C">
        <w:rPr>
          <w:rFonts w:eastAsia="Times New Roman"/>
          <w:b/>
          <w:spacing w:val="-2"/>
          <w:szCs w:val="28"/>
        </w:rPr>
        <w:t xml:space="preserve"> nhân tố rủi ro tác động tới triển vọng kinh tế thế giới</w:t>
      </w:r>
    </w:p>
    <w:p w14:paraId="604E57FB" w14:textId="2C30570C" w:rsidR="00EC73A7" w:rsidRPr="0076465C" w:rsidRDefault="00EC73A7" w:rsidP="00701F59">
      <w:pPr>
        <w:spacing w:before="120" w:after="120"/>
        <w:ind w:firstLine="720"/>
        <w:jc w:val="both"/>
        <w:rPr>
          <w:rFonts w:eastAsia="Times New Roman"/>
          <w:szCs w:val="28"/>
        </w:rPr>
      </w:pPr>
      <w:r w:rsidRPr="0076465C">
        <w:rPr>
          <w:rFonts w:eastAsia="Times New Roman"/>
          <w:szCs w:val="28"/>
        </w:rPr>
        <w:t xml:space="preserve">WB xác định </w:t>
      </w:r>
      <w:r w:rsidR="001E4213" w:rsidRPr="0076465C">
        <w:rPr>
          <w:rFonts w:eastAsia="Times New Roman"/>
          <w:szCs w:val="28"/>
        </w:rPr>
        <w:t>05</w:t>
      </w:r>
      <w:r w:rsidRPr="0076465C">
        <w:rPr>
          <w:rFonts w:eastAsia="Times New Roman"/>
          <w:szCs w:val="28"/>
        </w:rPr>
        <w:t xml:space="preserve"> rủi ro chính </w:t>
      </w:r>
      <w:r w:rsidR="00B4406D" w:rsidRPr="0076465C">
        <w:rPr>
          <w:rFonts w:eastAsia="Times New Roman"/>
          <w:szCs w:val="28"/>
        </w:rPr>
        <w:t>làm chậm tăng trưởng trên diện rộng và tác động đến nhiều khía cạnh của kinh tế toàn cầu</w:t>
      </w:r>
      <w:r w:rsidRPr="0076465C">
        <w:rPr>
          <w:rFonts w:eastAsia="Times New Roman"/>
          <w:szCs w:val="28"/>
        </w:rPr>
        <w:t>. Cụ thể:</w:t>
      </w:r>
    </w:p>
    <w:p w14:paraId="117D5251" w14:textId="4ACD8E71" w:rsidR="00EC73A7" w:rsidRPr="0076465C" w:rsidRDefault="00EC73A7" w:rsidP="00701F59">
      <w:pPr>
        <w:spacing w:before="120" w:after="120"/>
        <w:ind w:firstLine="720"/>
        <w:jc w:val="both"/>
        <w:rPr>
          <w:rFonts w:eastAsia="Times New Roman"/>
          <w:szCs w:val="28"/>
        </w:rPr>
      </w:pPr>
      <w:r w:rsidRPr="0076465C">
        <w:rPr>
          <w:rFonts w:eastAsia="Times New Roman"/>
          <w:i/>
          <w:szCs w:val="28"/>
        </w:rPr>
        <w:lastRenderedPageBreak/>
        <w:t>Thứ nhất, các rào cản thương mại và bất ổn chính sách</w:t>
      </w:r>
      <w:r w:rsidR="00B4406D" w:rsidRPr="0076465C">
        <w:rPr>
          <w:rFonts w:eastAsia="Times New Roman"/>
          <w:i/>
          <w:szCs w:val="28"/>
        </w:rPr>
        <w:t xml:space="preserve"> gia tăng</w:t>
      </w:r>
      <w:r w:rsidRPr="0076465C">
        <w:rPr>
          <w:rFonts w:eastAsia="Times New Roman"/>
          <w:szCs w:val="28"/>
        </w:rPr>
        <w:t xml:space="preserve">. Sự gia tăng đáng kể các rào cản thương mại và bất ổn </w:t>
      </w:r>
      <w:r w:rsidR="00B658E2" w:rsidRPr="0076465C">
        <w:rPr>
          <w:rFonts w:eastAsia="Times New Roman"/>
          <w:szCs w:val="28"/>
        </w:rPr>
        <w:t xml:space="preserve">chính sách </w:t>
      </w:r>
      <w:r w:rsidRPr="0076465C">
        <w:rPr>
          <w:rFonts w:eastAsia="Times New Roman"/>
          <w:szCs w:val="28"/>
        </w:rPr>
        <w:t xml:space="preserve">dai dẳng là lực cản </w:t>
      </w:r>
      <w:r w:rsidR="001E4213" w:rsidRPr="0076465C">
        <w:rPr>
          <w:rFonts w:eastAsia="Times New Roman"/>
          <w:szCs w:val="28"/>
        </w:rPr>
        <w:t>lớn</w:t>
      </w:r>
      <w:r w:rsidRPr="0076465C">
        <w:rPr>
          <w:rFonts w:eastAsia="Times New Roman"/>
          <w:szCs w:val="28"/>
        </w:rPr>
        <w:t xml:space="preserve"> đối với triển vọng tăng trưởng</w:t>
      </w:r>
      <w:r w:rsidR="00B4406D" w:rsidRPr="0076465C">
        <w:rPr>
          <w:rFonts w:eastAsia="Times New Roman"/>
          <w:szCs w:val="28"/>
        </w:rPr>
        <w:t xml:space="preserve"> toàn cầu</w:t>
      </w:r>
      <w:r w:rsidRPr="0076465C">
        <w:rPr>
          <w:rFonts w:eastAsia="Times New Roman"/>
          <w:szCs w:val="28"/>
        </w:rPr>
        <w:t xml:space="preserve">. Điều này có thể dẫn đến suy yếu </w:t>
      </w:r>
      <w:r w:rsidR="00B4406D" w:rsidRPr="0076465C">
        <w:rPr>
          <w:rFonts w:eastAsia="Times New Roman"/>
          <w:szCs w:val="28"/>
        </w:rPr>
        <w:t xml:space="preserve">nhiều </w:t>
      </w:r>
      <w:r w:rsidRPr="0076465C">
        <w:rPr>
          <w:rFonts w:eastAsia="Times New Roman"/>
          <w:szCs w:val="28"/>
        </w:rPr>
        <w:t>hơn dự kiến về đầu tư, thươ</w:t>
      </w:r>
      <w:r w:rsidR="00A34F0D" w:rsidRPr="0076465C">
        <w:rPr>
          <w:rFonts w:eastAsia="Times New Roman"/>
          <w:szCs w:val="28"/>
        </w:rPr>
        <w:t>ng mại và niềm</w:t>
      </w:r>
      <w:r w:rsidRPr="0076465C">
        <w:rPr>
          <w:rFonts w:eastAsia="Times New Roman"/>
          <w:szCs w:val="28"/>
        </w:rPr>
        <w:t xml:space="preserve"> tin. Căng thẳng thương mại và chi phí thương mại </w:t>
      </w:r>
      <w:r w:rsidR="00B4406D" w:rsidRPr="0076465C">
        <w:rPr>
          <w:rFonts w:eastAsia="Times New Roman"/>
          <w:szCs w:val="28"/>
        </w:rPr>
        <w:t>gia tăng</w:t>
      </w:r>
      <w:r w:rsidRPr="0076465C">
        <w:rPr>
          <w:rFonts w:eastAsia="Times New Roman"/>
          <w:szCs w:val="28"/>
        </w:rPr>
        <w:t xml:space="preserve"> cũng có thể </w:t>
      </w:r>
      <w:r w:rsidR="001E4213" w:rsidRPr="0076465C">
        <w:rPr>
          <w:rFonts w:eastAsia="Times New Roman"/>
          <w:szCs w:val="28"/>
        </w:rPr>
        <w:t>khiến</w:t>
      </w:r>
      <w:r w:rsidRPr="0076465C">
        <w:rPr>
          <w:rFonts w:eastAsia="Times New Roman"/>
          <w:szCs w:val="28"/>
        </w:rPr>
        <w:t xml:space="preserve"> lạm phát cao hơn ở các nền kinh tế phát triển và hạn chế khả năng hỗ trợ tăng trưởng của các ngân hàng trung ương thông qua </w:t>
      </w:r>
      <w:r w:rsidR="00B658E2" w:rsidRPr="0076465C">
        <w:rPr>
          <w:rFonts w:eastAsia="Times New Roman"/>
          <w:szCs w:val="28"/>
        </w:rPr>
        <w:t xml:space="preserve">kênh </w:t>
      </w:r>
      <w:r w:rsidRPr="0076465C">
        <w:rPr>
          <w:rFonts w:eastAsia="Times New Roman"/>
          <w:szCs w:val="28"/>
        </w:rPr>
        <w:t xml:space="preserve">hạ lãi suất. </w:t>
      </w:r>
      <w:r w:rsidR="00B658E2" w:rsidRPr="0076465C">
        <w:rPr>
          <w:rFonts w:eastAsia="Times New Roman"/>
          <w:szCs w:val="28"/>
        </w:rPr>
        <w:t>C</w:t>
      </w:r>
      <w:r w:rsidRPr="0076465C">
        <w:rPr>
          <w:rFonts w:eastAsia="Times New Roman"/>
          <w:szCs w:val="28"/>
        </w:rPr>
        <w:t xml:space="preserve">ác </w:t>
      </w:r>
      <w:r w:rsidRPr="0076465C">
        <w:t>nền kinh tế mới nổi và đang phát triển</w:t>
      </w:r>
      <w:r w:rsidRPr="0076465C">
        <w:rPr>
          <w:rFonts w:eastAsia="Times New Roman"/>
          <w:szCs w:val="28"/>
        </w:rPr>
        <w:t xml:space="preserve"> có độ mở cao dễ bị tổn thương trước nhu cầu bên ngoài yếu hơn do căng thẳng thương mại gia tăng và bất ổn chính sách.</w:t>
      </w:r>
    </w:p>
    <w:p w14:paraId="27213390" w14:textId="68CF80AA" w:rsidR="00EC73A7" w:rsidRPr="0076465C" w:rsidRDefault="00F73471" w:rsidP="00701F59">
      <w:pPr>
        <w:spacing w:before="120" w:after="120"/>
        <w:ind w:firstLine="720"/>
        <w:jc w:val="both"/>
        <w:rPr>
          <w:rFonts w:eastAsia="Times New Roman"/>
          <w:szCs w:val="28"/>
        </w:rPr>
      </w:pPr>
      <w:r w:rsidRPr="0076465C">
        <w:rPr>
          <w:rFonts w:eastAsia="Times New Roman"/>
          <w:i/>
          <w:szCs w:val="28"/>
        </w:rPr>
        <w:t>Thứ hai, t</w:t>
      </w:r>
      <w:r w:rsidR="00EC73A7" w:rsidRPr="0076465C">
        <w:rPr>
          <w:rFonts w:eastAsia="Times New Roman"/>
          <w:i/>
          <w:szCs w:val="28"/>
        </w:rPr>
        <w:t>ăng t</w:t>
      </w:r>
      <w:r w:rsidRPr="0076465C">
        <w:rPr>
          <w:rFonts w:eastAsia="Times New Roman"/>
          <w:i/>
          <w:szCs w:val="28"/>
        </w:rPr>
        <w:t>rưởng kinh tế toàn cầu vẫn còn yếu</w:t>
      </w:r>
      <w:r w:rsidRPr="0076465C">
        <w:rPr>
          <w:rFonts w:eastAsia="Times New Roman"/>
          <w:szCs w:val="28"/>
        </w:rPr>
        <w:t xml:space="preserve">. </w:t>
      </w:r>
      <w:r w:rsidR="003B0FB0" w:rsidRPr="0076465C">
        <w:rPr>
          <w:rFonts w:eastAsia="Times New Roman"/>
          <w:szCs w:val="28"/>
        </w:rPr>
        <w:t xml:space="preserve">Tăng trưởng toàn cầu yếu hơn dự kiến </w:t>
      </w:r>
      <w:r w:rsidR="00EC73A7" w:rsidRPr="0076465C">
        <w:rPr>
          <w:rFonts w:eastAsia="Times New Roman"/>
          <w:szCs w:val="28"/>
        </w:rPr>
        <w:t>là một rủi ro đáng kể vì triển vọng tăng trưởng yếu hơn làm giảm nhu cầu về dầu và các hàng hóa khác.</w:t>
      </w:r>
      <w:r w:rsidRPr="0076465C">
        <w:rPr>
          <w:rFonts w:eastAsia="Times New Roman"/>
          <w:szCs w:val="28"/>
        </w:rPr>
        <w:t xml:space="preserve"> </w:t>
      </w:r>
      <w:r w:rsidR="00EC73A7" w:rsidRPr="0076465C">
        <w:rPr>
          <w:rFonts w:eastAsia="Times New Roman"/>
          <w:szCs w:val="28"/>
        </w:rPr>
        <w:t xml:space="preserve">Tăng trưởng yếu hơn dự kiến ở các nền kinh tế lớn, như Hoa Kỳ, Khu vực đồng Euro và Trung Quốc, sẽ có tác động lan tỏa </w:t>
      </w:r>
      <w:r w:rsidR="00DE5909" w:rsidRPr="0076465C">
        <w:rPr>
          <w:rFonts w:eastAsia="Times New Roman"/>
          <w:szCs w:val="28"/>
        </w:rPr>
        <w:t xml:space="preserve">bất lợi đến </w:t>
      </w:r>
      <w:r w:rsidR="00EC73A7" w:rsidRPr="0076465C">
        <w:rPr>
          <w:rFonts w:eastAsia="Times New Roman"/>
          <w:szCs w:val="28"/>
        </w:rPr>
        <w:t xml:space="preserve">toàn cầu, đặc biệt là đối với </w:t>
      </w:r>
      <w:r w:rsidRPr="0076465C">
        <w:rPr>
          <w:rFonts w:eastAsia="Times New Roman"/>
          <w:szCs w:val="28"/>
        </w:rPr>
        <w:t xml:space="preserve">các </w:t>
      </w:r>
      <w:r w:rsidRPr="0076465C">
        <w:t xml:space="preserve">nền kinh tế mới nổi và đang phát triển </w:t>
      </w:r>
      <w:r w:rsidR="00EC73A7" w:rsidRPr="0076465C">
        <w:rPr>
          <w:rFonts w:eastAsia="Times New Roman"/>
          <w:szCs w:val="28"/>
        </w:rPr>
        <w:t>có mối liên kết chặt chẽ về thương mại và đầu tư</w:t>
      </w:r>
      <w:r w:rsidRPr="0076465C">
        <w:rPr>
          <w:rFonts w:eastAsia="Times New Roman"/>
          <w:szCs w:val="28"/>
        </w:rPr>
        <w:t xml:space="preserve"> tại Đông Á và Thái Bình Dương, </w:t>
      </w:r>
      <w:r w:rsidR="00DE5909" w:rsidRPr="0076465C">
        <w:rPr>
          <w:rFonts w:eastAsia="Times New Roman"/>
          <w:szCs w:val="28"/>
        </w:rPr>
        <w:t>c</w:t>
      </w:r>
      <w:r w:rsidR="00EC73A7" w:rsidRPr="0076465C">
        <w:rPr>
          <w:rFonts w:eastAsia="Times New Roman"/>
          <w:szCs w:val="28"/>
        </w:rPr>
        <w:t>hâu Âu và Trung Á.</w:t>
      </w:r>
    </w:p>
    <w:p w14:paraId="44F9FE14" w14:textId="304FC004" w:rsidR="00EC73A7" w:rsidRPr="0076465C" w:rsidRDefault="003434A2" w:rsidP="00701F59">
      <w:pPr>
        <w:spacing w:before="120" w:after="120"/>
        <w:ind w:firstLine="720"/>
        <w:jc w:val="both"/>
        <w:rPr>
          <w:rFonts w:eastAsia="Times New Roman"/>
          <w:spacing w:val="-4"/>
          <w:szCs w:val="28"/>
        </w:rPr>
      </w:pPr>
      <w:r w:rsidRPr="0076465C">
        <w:rPr>
          <w:rFonts w:eastAsia="Times New Roman"/>
          <w:i/>
          <w:spacing w:val="-4"/>
          <w:szCs w:val="28"/>
        </w:rPr>
        <w:t xml:space="preserve">Thứ ba, </w:t>
      </w:r>
      <w:r w:rsidR="005C5567" w:rsidRPr="0076465C">
        <w:rPr>
          <w:rFonts w:eastAsia="Times New Roman"/>
          <w:i/>
          <w:spacing w:val="-4"/>
          <w:szCs w:val="28"/>
        </w:rPr>
        <w:t>nguy cơ b</w:t>
      </w:r>
      <w:r w:rsidR="00EC73A7" w:rsidRPr="0076465C">
        <w:rPr>
          <w:rFonts w:eastAsia="Times New Roman"/>
          <w:i/>
          <w:spacing w:val="-4"/>
          <w:szCs w:val="28"/>
        </w:rPr>
        <w:t xml:space="preserve">ất ổn </w:t>
      </w:r>
      <w:r w:rsidR="005C5567" w:rsidRPr="0076465C">
        <w:rPr>
          <w:rFonts w:eastAsia="Times New Roman"/>
          <w:i/>
          <w:spacing w:val="-4"/>
          <w:szCs w:val="28"/>
        </w:rPr>
        <w:t xml:space="preserve">và thắt chặt </w:t>
      </w:r>
      <w:r w:rsidR="00EC73A7" w:rsidRPr="0076465C">
        <w:rPr>
          <w:rFonts w:eastAsia="Times New Roman"/>
          <w:i/>
          <w:spacing w:val="-4"/>
          <w:szCs w:val="28"/>
        </w:rPr>
        <w:t>tài chính</w:t>
      </w:r>
      <w:r w:rsidR="005C5567" w:rsidRPr="0076465C">
        <w:rPr>
          <w:rFonts w:eastAsia="Times New Roman"/>
          <w:spacing w:val="-4"/>
          <w:szCs w:val="28"/>
        </w:rPr>
        <w:t xml:space="preserve">. </w:t>
      </w:r>
      <w:r w:rsidR="00EC73A7" w:rsidRPr="0076465C">
        <w:rPr>
          <w:rFonts w:eastAsia="Times New Roman"/>
          <w:spacing w:val="-4"/>
          <w:szCs w:val="28"/>
        </w:rPr>
        <w:t xml:space="preserve">Bối cảnh kinh tế đầy thách thức </w:t>
      </w:r>
      <w:r w:rsidR="003B0FB0" w:rsidRPr="0076465C">
        <w:rPr>
          <w:rFonts w:eastAsia="Times New Roman"/>
          <w:spacing w:val="-4"/>
          <w:szCs w:val="28"/>
        </w:rPr>
        <w:t>có thể làm giảm</w:t>
      </w:r>
      <w:r w:rsidR="00EC73A7" w:rsidRPr="0076465C">
        <w:rPr>
          <w:rFonts w:eastAsia="Times New Roman"/>
          <w:spacing w:val="-4"/>
          <w:szCs w:val="28"/>
        </w:rPr>
        <w:t xml:space="preserve"> </w:t>
      </w:r>
      <w:r w:rsidR="001E4213" w:rsidRPr="0076465C">
        <w:rPr>
          <w:rFonts w:eastAsia="Times New Roman"/>
          <w:spacing w:val="-4"/>
          <w:szCs w:val="28"/>
        </w:rPr>
        <w:t>khả năng chống</w:t>
      </w:r>
      <w:r w:rsidR="003B0FB0" w:rsidRPr="0076465C">
        <w:rPr>
          <w:rFonts w:eastAsia="Times New Roman"/>
          <w:spacing w:val="-4"/>
          <w:szCs w:val="28"/>
        </w:rPr>
        <w:t xml:space="preserve"> chịu rủi </w:t>
      </w:r>
      <w:r w:rsidR="00EC73A7" w:rsidRPr="0076465C">
        <w:rPr>
          <w:rFonts w:eastAsia="Times New Roman"/>
          <w:spacing w:val="-4"/>
          <w:szCs w:val="28"/>
        </w:rPr>
        <w:t xml:space="preserve">ro </w:t>
      </w:r>
      <w:r w:rsidR="003B0FB0" w:rsidRPr="0076465C">
        <w:rPr>
          <w:rFonts w:eastAsia="Times New Roman"/>
          <w:spacing w:val="-4"/>
          <w:szCs w:val="28"/>
        </w:rPr>
        <w:t xml:space="preserve">trong lĩnh vực </w:t>
      </w:r>
      <w:r w:rsidR="00EC73A7" w:rsidRPr="0076465C">
        <w:rPr>
          <w:rFonts w:eastAsia="Times New Roman"/>
          <w:spacing w:val="-4"/>
          <w:szCs w:val="28"/>
        </w:rPr>
        <w:t>tài chính</w:t>
      </w:r>
      <w:r w:rsidR="001E4213" w:rsidRPr="0076465C">
        <w:rPr>
          <w:rFonts w:eastAsia="Times New Roman"/>
          <w:spacing w:val="-4"/>
          <w:szCs w:val="28"/>
        </w:rPr>
        <w:t xml:space="preserve">, khiến dòng </w:t>
      </w:r>
      <w:r w:rsidR="00EC73A7" w:rsidRPr="0076465C">
        <w:rPr>
          <w:rFonts w:eastAsia="Times New Roman"/>
          <w:spacing w:val="-4"/>
          <w:szCs w:val="28"/>
        </w:rPr>
        <w:t xml:space="preserve">vốn lớn chảy ra khỏi các </w:t>
      </w:r>
      <w:r w:rsidR="003B0FB0" w:rsidRPr="0076465C">
        <w:rPr>
          <w:spacing w:val="-4"/>
        </w:rPr>
        <w:t>nền kinh tế mới nổi và đang phát triển</w:t>
      </w:r>
      <w:r w:rsidR="00B658E2" w:rsidRPr="0076465C">
        <w:rPr>
          <w:spacing w:val="-4"/>
        </w:rPr>
        <w:t>,</w:t>
      </w:r>
      <w:r w:rsidR="00EC73A7" w:rsidRPr="0076465C">
        <w:rPr>
          <w:rFonts w:eastAsia="Times New Roman"/>
          <w:spacing w:val="-4"/>
          <w:szCs w:val="28"/>
        </w:rPr>
        <w:t xml:space="preserve"> điều kiện </w:t>
      </w:r>
      <w:r w:rsidR="003B0FB0" w:rsidRPr="0076465C">
        <w:rPr>
          <w:rFonts w:eastAsia="Times New Roman"/>
          <w:spacing w:val="-4"/>
          <w:szCs w:val="28"/>
        </w:rPr>
        <w:t xml:space="preserve">tài chính toàn cầu </w:t>
      </w:r>
      <w:r w:rsidR="001E4213" w:rsidRPr="0076465C">
        <w:rPr>
          <w:rFonts w:eastAsia="Times New Roman"/>
          <w:spacing w:val="-4"/>
          <w:szCs w:val="28"/>
        </w:rPr>
        <w:t xml:space="preserve">thắt </w:t>
      </w:r>
      <w:r w:rsidR="003B0FB0" w:rsidRPr="0076465C">
        <w:rPr>
          <w:rFonts w:eastAsia="Times New Roman"/>
          <w:spacing w:val="-4"/>
          <w:szCs w:val="28"/>
        </w:rPr>
        <w:t>chặt hơn</w:t>
      </w:r>
      <w:r w:rsidR="00EC73A7" w:rsidRPr="0076465C">
        <w:rPr>
          <w:rFonts w:eastAsia="Times New Roman"/>
          <w:spacing w:val="-4"/>
          <w:szCs w:val="28"/>
        </w:rPr>
        <w:t>.</w:t>
      </w:r>
      <w:r w:rsidR="003B0FB0" w:rsidRPr="0076465C">
        <w:rPr>
          <w:rFonts w:eastAsia="Times New Roman"/>
          <w:spacing w:val="-4"/>
          <w:szCs w:val="28"/>
        </w:rPr>
        <w:t xml:space="preserve"> </w:t>
      </w:r>
      <w:r w:rsidR="00EC73A7" w:rsidRPr="0076465C">
        <w:rPr>
          <w:rFonts w:eastAsia="Times New Roman"/>
          <w:spacing w:val="-4"/>
          <w:szCs w:val="28"/>
        </w:rPr>
        <w:t xml:space="preserve">Chi phí vay cao hơn và tiền tệ mất giá cũng là những rủi ro, đặc biệt đối với các </w:t>
      </w:r>
      <w:r w:rsidR="003B0FB0" w:rsidRPr="0076465C">
        <w:rPr>
          <w:spacing w:val="-4"/>
        </w:rPr>
        <w:t xml:space="preserve">nền kinh tế mới nổi và đang phát triển </w:t>
      </w:r>
      <w:r w:rsidR="00EC73A7" w:rsidRPr="0076465C">
        <w:rPr>
          <w:rFonts w:eastAsia="Times New Roman"/>
          <w:spacing w:val="-4"/>
          <w:szCs w:val="28"/>
        </w:rPr>
        <w:t>có nợ cao.</w:t>
      </w:r>
    </w:p>
    <w:p w14:paraId="525625CC" w14:textId="466836C1" w:rsidR="00EC73A7" w:rsidRPr="0076465C" w:rsidRDefault="003B0FB0" w:rsidP="00701F59">
      <w:pPr>
        <w:spacing w:before="120" w:after="120"/>
        <w:ind w:firstLine="720"/>
        <w:jc w:val="both"/>
        <w:rPr>
          <w:rFonts w:eastAsia="Times New Roman"/>
          <w:szCs w:val="28"/>
        </w:rPr>
      </w:pPr>
      <w:r w:rsidRPr="0076465C">
        <w:rPr>
          <w:rFonts w:eastAsia="Times New Roman"/>
          <w:i/>
          <w:szCs w:val="28"/>
        </w:rPr>
        <w:t>Thứ tư, giá hàng hóa giảm</w:t>
      </w:r>
      <w:r w:rsidRPr="0076465C">
        <w:rPr>
          <w:rFonts w:eastAsia="Times New Roman"/>
          <w:szCs w:val="28"/>
        </w:rPr>
        <w:t xml:space="preserve">. </w:t>
      </w:r>
      <w:r w:rsidR="00B658E2" w:rsidRPr="0076465C">
        <w:rPr>
          <w:rFonts w:eastAsia="Times New Roman"/>
          <w:szCs w:val="28"/>
        </w:rPr>
        <w:t xml:space="preserve">Nhu cầu hàng hóa </w:t>
      </w:r>
      <w:r w:rsidR="00EC73A7" w:rsidRPr="0076465C">
        <w:rPr>
          <w:rFonts w:eastAsia="Times New Roman"/>
          <w:szCs w:val="28"/>
        </w:rPr>
        <w:t xml:space="preserve">suy yếu </w:t>
      </w:r>
      <w:r w:rsidR="00B658E2" w:rsidRPr="0076465C">
        <w:rPr>
          <w:rFonts w:eastAsia="Times New Roman"/>
          <w:szCs w:val="28"/>
        </w:rPr>
        <w:t xml:space="preserve">sẽ </w:t>
      </w:r>
      <w:r w:rsidR="00EC73A7" w:rsidRPr="0076465C">
        <w:rPr>
          <w:rFonts w:eastAsia="Times New Roman"/>
          <w:szCs w:val="28"/>
        </w:rPr>
        <w:t xml:space="preserve">cản trở tăng trưởng </w:t>
      </w:r>
      <w:r w:rsidR="00B658E2" w:rsidRPr="0076465C">
        <w:rPr>
          <w:rFonts w:eastAsia="Times New Roman"/>
          <w:szCs w:val="28"/>
        </w:rPr>
        <w:t xml:space="preserve">đối với </w:t>
      </w:r>
      <w:r w:rsidRPr="0076465C">
        <w:rPr>
          <w:rFonts w:eastAsia="Times New Roman"/>
          <w:szCs w:val="28"/>
        </w:rPr>
        <w:t xml:space="preserve">các khu vực xuất khẩu hàng hóa. </w:t>
      </w:r>
      <w:r w:rsidR="00EC73A7" w:rsidRPr="0076465C">
        <w:rPr>
          <w:rFonts w:eastAsia="Times New Roman"/>
          <w:szCs w:val="28"/>
        </w:rPr>
        <w:t xml:space="preserve">Giá dầu thấp hơn có thể gây ra những thách thức về tài chính cho các nước xuất khẩu dầu mỏ, </w:t>
      </w:r>
      <w:r w:rsidR="001E4213" w:rsidRPr="0076465C">
        <w:rPr>
          <w:rFonts w:eastAsia="Times New Roman"/>
          <w:szCs w:val="28"/>
        </w:rPr>
        <w:t xml:space="preserve">là các quốc gia mà </w:t>
      </w:r>
      <w:r w:rsidR="00EC73A7" w:rsidRPr="0076465C">
        <w:rPr>
          <w:rFonts w:eastAsia="Times New Roman"/>
          <w:szCs w:val="28"/>
        </w:rPr>
        <w:t xml:space="preserve">doanh thu của chính phủ gắn chặt với giá dầu và thâm hụt tài chính đã ở mức đáng kể. </w:t>
      </w:r>
    </w:p>
    <w:p w14:paraId="492018AC" w14:textId="4097F6D9" w:rsidR="00EC73A7" w:rsidRPr="0076465C" w:rsidRDefault="003B0FB0" w:rsidP="00701F59">
      <w:pPr>
        <w:spacing w:before="120" w:after="120"/>
        <w:ind w:firstLine="720"/>
        <w:jc w:val="both"/>
        <w:rPr>
          <w:rFonts w:eastAsia="Times New Roman"/>
          <w:szCs w:val="28"/>
        </w:rPr>
      </w:pPr>
      <w:r w:rsidRPr="0076465C">
        <w:rPr>
          <w:rFonts w:eastAsia="Times New Roman"/>
          <w:i/>
          <w:szCs w:val="28"/>
        </w:rPr>
        <w:t xml:space="preserve">Thứ năm, </w:t>
      </w:r>
      <w:r w:rsidR="00F36E4D" w:rsidRPr="0076465C">
        <w:rPr>
          <w:rFonts w:eastAsia="Times New Roman"/>
          <w:i/>
          <w:szCs w:val="28"/>
        </w:rPr>
        <w:t>biến đổi khí hậu</w:t>
      </w:r>
      <w:r w:rsidR="00DE5909" w:rsidRPr="0076465C">
        <w:rPr>
          <w:rFonts w:eastAsia="Times New Roman"/>
          <w:i/>
          <w:szCs w:val="28"/>
        </w:rPr>
        <w:t>,</w:t>
      </w:r>
      <w:r w:rsidR="00F36E4D" w:rsidRPr="0076465C">
        <w:rPr>
          <w:rFonts w:eastAsia="Times New Roman"/>
          <w:i/>
          <w:szCs w:val="28"/>
        </w:rPr>
        <w:t xml:space="preserve"> </w:t>
      </w:r>
      <w:r w:rsidRPr="0076465C">
        <w:rPr>
          <w:rFonts w:eastAsia="Times New Roman"/>
          <w:i/>
          <w:szCs w:val="28"/>
        </w:rPr>
        <w:t>c</w:t>
      </w:r>
      <w:r w:rsidR="00EC73A7" w:rsidRPr="0076465C">
        <w:rPr>
          <w:rFonts w:eastAsia="Times New Roman"/>
          <w:i/>
          <w:szCs w:val="28"/>
        </w:rPr>
        <w:t>ăng t</w:t>
      </w:r>
      <w:r w:rsidRPr="0076465C">
        <w:rPr>
          <w:rFonts w:eastAsia="Times New Roman"/>
          <w:i/>
          <w:szCs w:val="28"/>
        </w:rPr>
        <w:t>hẳng và xung đột địa chính trị</w:t>
      </w:r>
      <w:r w:rsidR="001E4213" w:rsidRPr="0076465C">
        <w:rPr>
          <w:rFonts w:eastAsia="Times New Roman"/>
          <w:i/>
          <w:szCs w:val="28"/>
        </w:rPr>
        <w:t xml:space="preserve"> gia tăng</w:t>
      </w:r>
      <w:r w:rsidRPr="0076465C">
        <w:rPr>
          <w:rFonts w:eastAsia="Times New Roman"/>
          <w:szCs w:val="28"/>
        </w:rPr>
        <w:t xml:space="preserve">. </w:t>
      </w:r>
      <w:r w:rsidR="00B658E2" w:rsidRPr="0076465C">
        <w:rPr>
          <w:rFonts w:eastAsia="Times New Roman"/>
          <w:szCs w:val="28"/>
        </w:rPr>
        <w:t>C</w:t>
      </w:r>
      <w:r w:rsidR="00F36E4D" w:rsidRPr="0076465C">
        <w:rPr>
          <w:rFonts w:eastAsia="Times New Roman"/>
          <w:szCs w:val="28"/>
        </w:rPr>
        <w:t xml:space="preserve">ác </w:t>
      </w:r>
      <w:r w:rsidR="00B658E2" w:rsidRPr="0076465C">
        <w:rPr>
          <w:rFonts w:eastAsia="Times New Roman"/>
          <w:szCs w:val="28"/>
        </w:rPr>
        <w:t>hiện tượng</w:t>
      </w:r>
      <w:r w:rsidR="00F36E4D" w:rsidRPr="0076465C">
        <w:rPr>
          <w:rFonts w:eastAsia="Times New Roman"/>
          <w:szCs w:val="28"/>
        </w:rPr>
        <w:t xml:space="preserve"> khí hậu cực đoan và thiên tai </w:t>
      </w:r>
      <w:r w:rsidR="00B658E2" w:rsidRPr="0076465C">
        <w:rPr>
          <w:rFonts w:eastAsia="Times New Roman"/>
          <w:szCs w:val="28"/>
        </w:rPr>
        <w:t xml:space="preserve">diễn ra </w:t>
      </w:r>
      <w:r w:rsidR="00F36E4D" w:rsidRPr="0076465C">
        <w:rPr>
          <w:rFonts w:eastAsia="Times New Roman"/>
          <w:szCs w:val="28"/>
        </w:rPr>
        <w:t xml:space="preserve">thường xuyên hoặc dữ dội hơn </w:t>
      </w:r>
      <w:r w:rsidR="00B658E2" w:rsidRPr="0076465C">
        <w:rPr>
          <w:rFonts w:eastAsia="Times New Roman"/>
          <w:szCs w:val="28"/>
        </w:rPr>
        <w:t>là</w:t>
      </w:r>
      <w:r w:rsidR="00F36E4D" w:rsidRPr="0076465C">
        <w:rPr>
          <w:rFonts w:eastAsia="Times New Roman"/>
          <w:szCs w:val="28"/>
        </w:rPr>
        <w:t xml:space="preserve"> mối đe dọa thường trực đối với nhiều nền kinh tế. </w:t>
      </w:r>
      <w:r w:rsidR="00B658E2" w:rsidRPr="0076465C">
        <w:rPr>
          <w:rFonts w:eastAsia="Times New Roman"/>
          <w:szCs w:val="28"/>
        </w:rPr>
        <w:t>Theo đó</w:t>
      </w:r>
      <w:r w:rsidR="00F36E4D" w:rsidRPr="0076465C">
        <w:rPr>
          <w:rFonts w:eastAsia="Times New Roman"/>
          <w:szCs w:val="28"/>
        </w:rPr>
        <w:t xml:space="preserve"> có thể dẫn đến áp lực tăng </w:t>
      </w:r>
      <w:r w:rsidR="001E4213" w:rsidRPr="0076465C">
        <w:rPr>
          <w:rFonts w:eastAsia="Times New Roman"/>
          <w:szCs w:val="28"/>
        </w:rPr>
        <w:t xml:space="preserve">giá </w:t>
      </w:r>
      <w:r w:rsidR="00F36E4D" w:rsidRPr="0076465C">
        <w:rPr>
          <w:rFonts w:eastAsia="Times New Roman"/>
          <w:szCs w:val="28"/>
        </w:rPr>
        <w:t xml:space="preserve">và lạm phát biến động </w:t>
      </w:r>
      <w:r w:rsidR="001E4213" w:rsidRPr="0076465C">
        <w:rPr>
          <w:rFonts w:eastAsia="Times New Roman"/>
          <w:szCs w:val="28"/>
        </w:rPr>
        <w:t xml:space="preserve">nhiều </w:t>
      </w:r>
      <w:r w:rsidR="00F36E4D" w:rsidRPr="0076465C">
        <w:rPr>
          <w:rFonts w:eastAsia="Times New Roman"/>
          <w:szCs w:val="28"/>
        </w:rPr>
        <w:t xml:space="preserve">hơn trong ngắn hạn. </w:t>
      </w:r>
      <w:r w:rsidR="00EC73A7" w:rsidRPr="0076465C">
        <w:rPr>
          <w:rFonts w:eastAsia="Times New Roman"/>
          <w:szCs w:val="28"/>
        </w:rPr>
        <w:t>Căng thẳng địa chính trị gia tăng và xung đột tiếp diễn ở nhiều nơi trên thế giới</w:t>
      </w:r>
      <w:r w:rsidR="00B658E2" w:rsidRPr="0076465C">
        <w:rPr>
          <w:rFonts w:eastAsia="Times New Roman"/>
          <w:szCs w:val="28"/>
        </w:rPr>
        <w:t xml:space="preserve"> </w:t>
      </w:r>
      <w:r w:rsidR="00EC73A7" w:rsidRPr="0076465C">
        <w:rPr>
          <w:rFonts w:eastAsia="Times New Roman"/>
          <w:szCs w:val="28"/>
        </w:rPr>
        <w:t>có thể gây tổn thất</w:t>
      </w:r>
      <w:r w:rsidR="00F36E4D" w:rsidRPr="0076465C">
        <w:rPr>
          <w:rFonts w:eastAsia="Times New Roman"/>
          <w:szCs w:val="28"/>
        </w:rPr>
        <w:t xml:space="preserve"> đối với hoạt động kinh tế ở </w:t>
      </w:r>
      <w:r w:rsidR="00EC73A7" w:rsidRPr="0076465C">
        <w:rPr>
          <w:rFonts w:eastAsia="Times New Roman"/>
          <w:szCs w:val="28"/>
        </w:rPr>
        <w:t xml:space="preserve">các nền kinh tế đang phát triển và mới nổi, </w:t>
      </w:r>
      <w:r w:rsidR="00F36E4D" w:rsidRPr="0076465C">
        <w:rPr>
          <w:rFonts w:eastAsia="Times New Roman"/>
          <w:szCs w:val="28"/>
        </w:rPr>
        <w:t xml:space="preserve">khi không thể tiếp cận với vốn đầu tư bên ngoài, </w:t>
      </w:r>
      <w:r w:rsidR="00EC73A7" w:rsidRPr="0076465C">
        <w:rPr>
          <w:rFonts w:eastAsia="Times New Roman"/>
          <w:szCs w:val="28"/>
        </w:rPr>
        <w:t>gia tăng tình trạng nghèo đói và mất an ninh lương thực.</w:t>
      </w:r>
    </w:p>
    <w:p w14:paraId="0A42FD45" w14:textId="6E6954EE" w:rsidR="00C82BCF" w:rsidRPr="0076465C" w:rsidRDefault="00C82BCF" w:rsidP="00701F59">
      <w:pPr>
        <w:spacing w:before="120" w:after="120"/>
        <w:ind w:firstLine="720"/>
        <w:rPr>
          <w:b/>
          <w:szCs w:val="28"/>
        </w:rPr>
      </w:pPr>
      <w:r w:rsidRPr="0076465C">
        <w:rPr>
          <w:b/>
          <w:szCs w:val="28"/>
        </w:rPr>
        <w:t>II. TĂNG TRƯỞNG CỦA MỘT SỐ NỀN KINH TẾ</w:t>
      </w:r>
    </w:p>
    <w:p w14:paraId="46FAF1AB" w14:textId="77777777" w:rsidR="00FA4E92" w:rsidRPr="0076465C" w:rsidRDefault="00FA4E92" w:rsidP="00701F59">
      <w:pPr>
        <w:spacing w:before="120" w:after="120"/>
        <w:ind w:firstLine="720"/>
        <w:jc w:val="both"/>
        <w:rPr>
          <w:b/>
          <w:szCs w:val="28"/>
        </w:rPr>
      </w:pPr>
      <w:r w:rsidRPr="0076465C">
        <w:rPr>
          <w:b/>
          <w:szCs w:val="28"/>
        </w:rPr>
        <w:t>1. Hoa Kỳ</w:t>
      </w:r>
    </w:p>
    <w:p w14:paraId="1A25A503" w14:textId="0DBC5C2C" w:rsidR="00762148" w:rsidRPr="0076465C" w:rsidRDefault="007D373C" w:rsidP="00701F59">
      <w:pPr>
        <w:spacing w:before="120" w:after="120"/>
        <w:ind w:firstLine="720"/>
        <w:jc w:val="both"/>
      </w:pPr>
      <w:r w:rsidRPr="0076465C">
        <w:t>Theo dự báo của các tổ chức quốc tế, t</w:t>
      </w:r>
      <w:r w:rsidR="00762148" w:rsidRPr="0076465C">
        <w:t>riển vọng</w:t>
      </w:r>
      <w:r w:rsidRPr="0076465C">
        <w:t xml:space="preserve"> tăng trưởng</w:t>
      </w:r>
      <w:r w:rsidR="00762148" w:rsidRPr="0076465C">
        <w:t xml:space="preserve"> kinh tế </w:t>
      </w:r>
      <w:r w:rsidRPr="0076465C">
        <w:t xml:space="preserve">năm 2025 </w:t>
      </w:r>
      <w:r w:rsidR="00762148" w:rsidRPr="0076465C">
        <w:t>của Hoa Kỳ chậm lại đáng kể</w:t>
      </w:r>
      <w:r w:rsidR="00B658E2" w:rsidRPr="0076465C">
        <w:t xml:space="preserve"> và được</w:t>
      </w:r>
      <w:r w:rsidR="00762148" w:rsidRPr="0076465C">
        <w:t xml:space="preserve"> điều chỉnh giảm so với các dự báo trước đó</w:t>
      </w:r>
      <w:r w:rsidR="00B658E2" w:rsidRPr="0076465C">
        <w:t xml:space="preserve"> </w:t>
      </w:r>
      <w:r w:rsidR="00762148" w:rsidRPr="0076465C">
        <w:t>chủ yếu do căng thẳng thương mại</w:t>
      </w:r>
      <w:r w:rsidR="001E4213" w:rsidRPr="0076465C">
        <w:t xml:space="preserve"> và</w:t>
      </w:r>
      <w:r w:rsidR="00762148" w:rsidRPr="0076465C">
        <w:t xml:space="preserve"> bất ổn chính sách gia tăng </w:t>
      </w:r>
      <w:r w:rsidR="00B658E2" w:rsidRPr="0076465C">
        <w:t xml:space="preserve">đã </w:t>
      </w:r>
      <w:r w:rsidR="00762148" w:rsidRPr="0076465C">
        <w:t xml:space="preserve">tác động </w:t>
      </w:r>
      <w:r w:rsidR="00B658E2" w:rsidRPr="0076465C">
        <w:t>tiêu cực</w:t>
      </w:r>
      <w:r w:rsidR="00762148" w:rsidRPr="0076465C">
        <w:t xml:space="preserve"> đối với đầu tư và tiêu dùng.</w:t>
      </w:r>
    </w:p>
    <w:p w14:paraId="5BB89710" w14:textId="1499C50D" w:rsidR="00762148" w:rsidRPr="0076465C" w:rsidRDefault="00762148" w:rsidP="00701F59">
      <w:pPr>
        <w:spacing w:before="120" w:after="120"/>
        <w:ind w:firstLine="720"/>
        <w:jc w:val="both"/>
      </w:pPr>
      <w:r w:rsidRPr="0076465C">
        <w:t>IMF</w:t>
      </w:r>
      <w:r w:rsidR="007D373C" w:rsidRPr="0076465C">
        <w:t xml:space="preserve"> dự bảo </w:t>
      </w:r>
      <w:r w:rsidRPr="0076465C">
        <w:t>tăng trưởng GDP của Hoa Kỳ</w:t>
      </w:r>
      <w:r w:rsidR="007D373C" w:rsidRPr="0076465C">
        <w:t xml:space="preserve"> năm 2025 </w:t>
      </w:r>
      <w:r w:rsidR="00B658E2" w:rsidRPr="0076465C">
        <w:t xml:space="preserve">đạt </w:t>
      </w:r>
      <w:r w:rsidR="007D373C" w:rsidRPr="0076465C">
        <w:t xml:space="preserve">1,8%, </w:t>
      </w:r>
      <w:r w:rsidRPr="0076465C">
        <w:t xml:space="preserve">điều chỉnh giảm 0,9 điểm phần trăm so với dự báo </w:t>
      </w:r>
      <w:r w:rsidR="007D373C" w:rsidRPr="0076465C">
        <w:t xml:space="preserve">trong </w:t>
      </w:r>
      <w:r w:rsidRPr="0076465C">
        <w:t xml:space="preserve">tháng </w:t>
      </w:r>
      <w:r w:rsidR="007D373C" w:rsidRPr="0076465C">
        <w:t>0</w:t>
      </w:r>
      <w:r w:rsidRPr="0076465C">
        <w:t>1</w:t>
      </w:r>
      <w:r w:rsidR="007D373C" w:rsidRPr="0076465C">
        <w:t>/</w:t>
      </w:r>
      <w:r w:rsidRPr="0076465C">
        <w:t>2025.</w:t>
      </w:r>
      <w:r w:rsidR="007D373C" w:rsidRPr="0076465C">
        <w:t xml:space="preserve"> </w:t>
      </w:r>
      <w:r w:rsidR="00DD26C4" w:rsidRPr="0076465C">
        <w:t xml:space="preserve">Điều chỉnh giảm của IMF dựa trên một số yếu tố như bất ổn chính sách lớn hơn do căng thẳng thương mại, tăng trưởng tiêu dùng chậm hơn dự kiến, gia tăng biến động thị trường tài chính. Đặc biệt, </w:t>
      </w:r>
      <w:r w:rsidR="00B138AF" w:rsidRPr="0076465C">
        <w:t xml:space="preserve">gia tăng </w:t>
      </w:r>
      <w:r w:rsidR="00DD26C4" w:rsidRPr="0076465C">
        <w:t xml:space="preserve">rào cản thương mại sẽ gây áp lực lên tiêu dùng tư nhân, thương mại quốc tế và đầu tư. </w:t>
      </w:r>
    </w:p>
    <w:p w14:paraId="5388170E" w14:textId="70CF2421" w:rsidR="00762148" w:rsidRPr="0076465C" w:rsidRDefault="00DD26C4" w:rsidP="00701F59">
      <w:pPr>
        <w:spacing w:before="120" w:after="120"/>
        <w:ind w:firstLine="720"/>
        <w:jc w:val="both"/>
      </w:pPr>
      <w:r w:rsidRPr="0076465C">
        <w:rPr>
          <w:i/>
        </w:rPr>
        <w:lastRenderedPageBreak/>
        <w:t>OECD</w:t>
      </w:r>
      <w:r w:rsidRPr="0076465C">
        <w:t xml:space="preserve"> dự báo tăng trưởng GDP của Hoa Kỳ </w:t>
      </w:r>
      <w:r w:rsidR="00023000" w:rsidRPr="0076465C">
        <w:t>đạt</w:t>
      </w:r>
      <w:r w:rsidRPr="0076465C">
        <w:t xml:space="preserve"> </w:t>
      </w:r>
      <w:r w:rsidR="00535379" w:rsidRPr="0076465C">
        <w:t xml:space="preserve">1,6% </w:t>
      </w:r>
      <w:r w:rsidRPr="0076465C">
        <w:t>năm 202</w:t>
      </w:r>
      <w:r w:rsidR="00535379" w:rsidRPr="0076465C">
        <w:t xml:space="preserve">5, giảm 0,6 điểm phần trăm so với dự báo trong tháng 3/2025. </w:t>
      </w:r>
      <w:r w:rsidRPr="0076465C">
        <w:t xml:space="preserve">OECD hạ dự báo tăng trưởng </w:t>
      </w:r>
      <w:r w:rsidR="00D30FB5" w:rsidRPr="0076465C">
        <w:t xml:space="preserve">của Hoa Kỳ </w:t>
      </w:r>
      <w:r w:rsidR="00023000" w:rsidRPr="0076465C">
        <w:t>do</w:t>
      </w:r>
      <w:r w:rsidRPr="0076465C">
        <w:t xml:space="preserve"> gia tăng các rào cản thương mại và bất ổn về chính sách kinh tế.</w:t>
      </w:r>
    </w:p>
    <w:p w14:paraId="26E9508D" w14:textId="4D3AAD4B" w:rsidR="00762148" w:rsidRDefault="002E52FA" w:rsidP="00701F59">
      <w:pPr>
        <w:spacing w:before="120" w:after="120"/>
        <w:ind w:firstLine="720"/>
        <w:jc w:val="both"/>
      </w:pPr>
      <w:r w:rsidRPr="0076465C">
        <w:rPr>
          <w:i/>
        </w:rPr>
        <w:t>UN</w:t>
      </w:r>
      <w:r w:rsidRPr="0076465C">
        <w:t xml:space="preserve"> dự báo tăng trưởng GDP của Hoa Kỳ </w:t>
      </w:r>
      <w:r w:rsidR="00023000" w:rsidRPr="0076465C">
        <w:t xml:space="preserve">đạt </w:t>
      </w:r>
      <w:r w:rsidRPr="0076465C">
        <w:t xml:space="preserve">1,6% năm 2025, điều chỉnh giảm 0,3 điểm phần trăm so với </w:t>
      </w:r>
      <w:r w:rsidR="00D30FB5" w:rsidRPr="0076465C">
        <w:t xml:space="preserve">dự </w:t>
      </w:r>
      <w:r w:rsidRPr="0076465C">
        <w:t xml:space="preserve">báo trước đó. UN nhấn mạnh căng thẳng thương mại gây ra nguy cơ </w:t>
      </w:r>
      <w:r w:rsidR="00023000" w:rsidRPr="0076465C">
        <w:t xml:space="preserve">tái </w:t>
      </w:r>
      <w:r w:rsidRPr="0076465C">
        <w:t xml:space="preserve">bùng phát lạm phát, tăng trưởng chậm lại và gia tăng thất nghiệp, </w:t>
      </w:r>
      <w:r w:rsidR="00023000" w:rsidRPr="0076465C">
        <w:t>gây khó khăn cho</w:t>
      </w:r>
      <w:r w:rsidRPr="0076465C">
        <w:t xml:space="preserve"> hoạch định chính sách tiền tệ. </w:t>
      </w:r>
    </w:p>
    <w:p w14:paraId="74F269FD" w14:textId="27C57D20" w:rsidR="00BF2A49" w:rsidRPr="00222656" w:rsidRDefault="00BF2A49" w:rsidP="00BF2A49">
      <w:pPr>
        <w:spacing w:before="120" w:after="120"/>
        <w:ind w:firstLine="720"/>
        <w:jc w:val="both"/>
        <w:rPr>
          <w:lang w:val="en-US"/>
        </w:rPr>
      </w:pPr>
      <w:r w:rsidRPr="0076465C">
        <w:t xml:space="preserve">Theo FR, tăng trưởng năm 2025 của Hoa Kỳ dự </w:t>
      </w:r>
      <w:r w:rsidR="00881DD5">
        <w:rPr>
          <w:lang w:val="en-US"/>
        </w:rPr>
        <w:t>báo</w:t>
      </w:r>
      <w:r w:rsidRPr="0076465C">
        <w:t xml:space="preserve"> ​ đạt 1,</w:t>
      </w:r>
      <w:r>
        <w:rPr>
          <w:lang w:val="en-US"/>
        </w:rPr>
        <w:t>5</w:t>
      </w:r>
      <w:r w:rsidRPr="0076465C">
        <w:t xml:space="preserve">%, </w:t>
      </w:r>
      <w:r>
        <w:rPr>
          <w:lang w:val="en-US"/>
        </w:rPr>
        <w:t>tăng</w:t>
      </w:r>
      <w:r w:rsidRPr="0076465C">
        <w:t xml:space="preserve"> 0,</w:t>
      </w:r>
      <w:r>
        <w:rPr>
          <w:lang w:val="en-US"/>
        </w:rPr>
        <w:t>3</w:t>
      </w:r>
      <w:r w:rsidRPr="0076465C">
        <w:t xml:space="preserve"> điểm phần trăm so với dự báo trong tháng </w:t>
      </w:r>
      <w:r>
        <w:rPr>
          <w:lang w:val="en-US"/>
        </w:rPr>
        <w:t>4</w:t>
      </w:r>
      <w:r w:rsidRPr="0076465C">
        <w:t xml:space="preserve">/2025. Triển vọng tăng trưởng được điều chỉnh </w:t>
      </w:r>
      <w:r>
        <w:rPr>
          <w:lang w:val="en-US"/>
        </w:rPr>
        <w:t xml:space="preserve">tăng </w:t>
      </w:r>
      <w:r w:rsidRPr="0076465C">
        <w:t xml:space="preserve">do </w:t>
      </w:r>
      <w:r>
        <w:t>rủi ro suy thoái đã giảm bớt</w:t>
      </w:r>
      <w:r w:rsidRPr="0076465C">
        <w:t>.</w:t>
      </w:r>
      <w:r>
        <w:rPr>
          <w:lang w:val="en-US"/>
        </w:rPr>
        <w:t xml:space="preserve"> Tuy nhiên,</w:t>
      </w:r>
      <w:r>
        <w:t xml:space="preserve"> có những dấu hiệu cho thấy nhu cầu trong nước sẽ chậm lại</w:t>
      </w:r>
      <w:r>
        <w:rPr>
          <w:lang w:val="en-US"/>
        </w:rPr>
        <w:t xml:space="preserve"> </w:t>
      </w:r>
      <w:r>
        <w:t>trong nửa cuối năm 2025</w:t>
      </w:r>
      <w:r>
        <w:rPr>
          <w:lang w:val="en-US"/>
        </w:rPr>
        <w:t>.</w:t>
      </w:r>
    </w:p>
    <w:p w14:paraId="78FE61E0" w14:textId="75C21DEA" w:rsidR="0061255A" w:rsidRPr="0076465C" w:rsidRDefault="0061255A" w:rsidP="00701F59">
      <w:pPr>
        <w:spacing w:before="120" w:after="120"/>
        <w:ind w:firstLine="720"/>
        <w:jc w:val="both"/>
      </w:pPr>
      <w:r w:rsidRPr="0076465C">
        <w:rPr>
          <w:i/>
        </w:rPr>
        <w:t>WB</w:t>
      </w:r>
      <w:r w:rsidRPr="0076465C">
        <w:t xml:space="preserve"> dự báo tăng trưởng của Hoa Kỳ giảm đáng kể khi chỉ đạt 1,4% </w:t>
      </w:r>
      <w:r w:rsidR="00023000" w:rsidRPr="0076465C">
        <w:t xml:space="preserve">trong </w:t>
      </w:r>
      <w:r w:rsidRPr="0076465C">
        <w:t xml:space="preserve">năm 2025, điều chỉnh giảm 0,9 điểm phần trăm so với dự báo đưa ra vào tháng 01/2025. WB </w:t>
      </w:r>
      <w:r w:rsidR="00023000" w:rsidRPr="0076465C">
        <w:t>nhận định</w:t>
      </w:r>
      <w:r w:rsidRPr="0076465C">
        <w:t xml:space="preserve"> suy giảm tăng trưởng của Hoa Kỳ chủ yếu do rào cản thương mại gia tăng, biến động thị trường tài chính đã ảnh hưởng đến tiêu dùng tư nhân, thương mại quốc tế và đầu tư tại Hoa Kỳ.</w:t>
      </w:r>
    </w:p>
    <w:p w14:paraId="3A463C43" w14:textId="2903BFBC" w:rsidR="00A24231" w:rsidRPr="0076465C" w:rsidRDefault="00096DD1">
      <w:pPr>
        <w:spacing w:before="120" w:after="120"/>
        <w:ind w:firstLine="720"/>
        <w:jc w:val="both"/>
        <w:rPr>
          <w:spacing w:val="-4"/>
        </w:rPr>
      </w:pPr>
      <w:r w:rsidRPr="0076465C">
        <w:rPr>
          <w:i/>
          <w:spacing w:val="-4"/>
        </w:rPr>
        <w:t xml:space="preserve">Theo </w:t>
      </w:r>
      <w:r w:rsidRPr="0076465C">
        <w:rPr>
          <w:i/>
          <w:szCs w:val="28"/>
        </w:rPr>
        <w:t>Trading Economics</w:t>
      </w:r>
      <w:r w:rsidRPr="0076465C">
        <w:rPr>
          <w:rStyle w:val="FootnoteReference"/>
        </w:rPr>
        <w:footnoteReference w:id="12"/>
      </w:r>
      <w:r w:rsidRPr="0076465C">
        <w:rPr>
          <w:szCs w:val="28"/>
        </w:rPr>
        <w:t>,</w:t>
      </w:r>
      <w:r w:rsidRPr="0076465C">
        <w:rPr>
          <w:i/>
          <w:szCs w:val="28"/>
        </w:rPr>
        <w:t xml:space="preserve"> </w:t>
      </w:r>
      <w:r w:rsidRPr="0076465C">
        <w:rPr>
          <w:spacing w:val="-4"/>
        </w:rPr>
        <w:t>chỉ số PMI tổng hợp của Hoa Kỳ giảm nhẹ từ 53</w:t>
      </w:r>
      <w:r w:rsidR="00023000" w:rsidRPr="0076465C">
        <w:rPr>
          <w:spacing w:val="-4"/>
        </w:rPr>
        <w:t>,0</w:t>
      </w:r>
      <w:r w:rsidRPr="0076465C">
        <w:rPr>
          <w:spacing w:val="-4"/>
        </w:rPr>
        <w:t xml:space="preserve"> </w:t>
      </w:r>
      <w:r w:rsidR="00023000" w:rsidRPr="0076465C">
        <w:rPr>
          <w:spacing w:val="-4"/>
        </w:rPr>
        <w:t xml:space="preserve">điểm </w:t>
      </w:r>
      <w:r w:rsidRPr="0076465C">
        <w:rPr>
          <w:spacing w:val="-4"/>
        </w:rPr>
        <w:t>trong tháng 5/2025 xuống 52,</w:t>
      </w:r>
      <w:r w:rsidR="0096508E">
        <w:rPr>
          <w:spacing w:val="-4"/>
          <w:lang w:val="en-US"/>
        </w:rPr>
        <w:t>9</w:t>
      </w:r>
      <w:r w:rsidR="0096508E" w:rsidRPr="0076465C">
        <w:rPr>
          <w:spacing w:val="-4"/>
        </w:rPr>
        <w:t xml:space="preserve"> </w:t>
      </w:r>
      <w:r w:rsidR="00023000" w:rsidRPr="0076465C">
        <w:rPr>
          <w:spacing w:val="-4"/>
        </w:rPr>
        <w:t xml:space="preserve">điểm </w:t>
      </w:r>
      <w:r w:rsidRPr="0076465C">
        <w:rPr>
          <w:spacing w:val="-4"/>
        </w:rPr>
        <w:t xml:space="preserve">trong tháng 6/2025, đánh dấu tháng thứ 29 liên tiếp mở rộng nhưng cho thấy tăng trưởng của khu vực tư nhân giảm nhẹ. Chỉ số </w:t>
      </w:r>
      <w:r w:rsidR="00A002DD">
        <w:rPr>
          <w:spacing w:val="-4"/>
          <w:lang w:val="en-US"/>
        </w:rPr>
        <w:t xml:space="preserve">PMI </w:t>
      </w:r>
      <w:r w:rsidRPr="0076465C">
        <w:rPr>
          <w:spacing w:val="-4"/>
        </w:rPr>
        <w:t>của khu vực dịch vụ trong tháng 6</w:t>
      </w:r>
      <w:r w:rsidR="00B138AF" w:rsidRPr="0076465C">
        <w:rPr>
          <w:spacing w:val="-4"/>
        </w:rPr>
        <w:t>/2025</w:t>
      </w:r>
      <w:r w:rsidRPr="0076465C">
        <w:rPr>
          <w:spacing w:val="-4"/>
        </w:rPr>
        <w:t xml:space="preserve"> giảm nhẹ xuống mức </w:t>
      </w:r>
      <w:r w:rsidR="00036AD5">
        <w:rPr>
          <w:spacing w:val="-4"/>
          <w:lang w:val="en-US"/>
        </w:rPr>
        <w:t>52,9</w:t>
      </w:r>
      <w:r w:rsidRPr="0076465C">
        <w:rPr>
          <w:spacing w:val="-4"/>
        </w:rPr>
        <w:t xml:space="preserve"> </w:t>
      </w:r>
      <w:r w:rsidR="00023000" w:rsidRPr="0076465C">
        <w:rPr>
          <w:spacing w:val="-4"/>
        </w:rPr>
        <w:t xml:space="preserve">điểm </w:t>
      </w:r>
      <w:r w:rsidRPr="0076465C">
        <w:rPr>
          <w:spacing w:val="-4"/>
        </w:rPr>
        <w:t xml:space="preserve">từ mức 53,7 </w:t>
      </w:r>
      <w:r w:rsidR="00023000" w:rsidRPr="0076465C">
        <w:rPr>
          <w:spacing w:val="-4"/>
        </w:rPr>
        <w:t xml:space="preserve">điểm </w:t>
      </w:r>
      <w:r w:rsidRPr="0076465C">
        <w:rPr>
          <w:spacing w:val="-4"/>
        </w:rPr>
        <w:t>trong tháng trước, mặc dù vẫn mạnh mẽ</w:t>
      </w:r>
      <w:r w:rsidR="00881DD5">
        <w:rPr>
          <w:spacing w:val="-4"/>
          <w:lang w:val="en-US"/>
        </w:rPr>
        <w:t>. C</w:t>
      </w:r>
      <w:r w:rsidRPr="0076465C">
        <w:rPr>
          <w:spacing w:val="-4"/>
        </w:rPr>
        <w:t xml:space="preserve">hỉ số chế biến, chế tạo </w:t>
      </w:r>
      <w:r w:rsidR="00530044" w:rsidRPr="0076465C">
        <w:rPr>
          <w:spacing w:val="-4"/>
        </w:rPr>
        <w:t xml:space="preserve">trong tháng 6/2025 </w:t>
      </w:r>
      <w:r w:rsidR="0096508E">
        <w:rPr>
          <w:spacing w:val="-4"/>
          <w:lang w:val="en-US"/>
        </w:rPr>
        <w:t>tăng lên 52,9 điểm so với mức</w:t>
      </w:r>
      <w:r w:rsidR="00530044" w:rsidRPr="0076465C">
        <w:rPr>
          <w:spacing w:val="-4"/>
        </w:rPr>
        <w:t xml:space="preserve"> </w:t>
      </w:r>
      <w:r w:rsidRPr="0076465C">
        <w:rPr>
          <w:spacing w:val="-4"/>
        </w:rPr>
        <w:t>52,0</w:t>
      </w:r>
      <w:r w:rsidR="00023000" w:rsidRPr="0076465C">
        <w:rPr>
          <w:spacing w:val="-4"/>
        </w:rPr>
        <w:t xml:space="preserve"> điểm</w:t>
      </w:r>
      <w:r w:rsidR="0096508E">
        <w:rPr>
          <w:spacing w:val="-4"/>
          <w:lang w:val="en-US"/>
        </w:rPr>
        <w:t xml:space="preserve"> </w:t>
      </w:r>
      <w:r w:rsidR="00881DD5">
        <w:rPr>
          <w:spacing w:val="-4"/>
          <w:lang w:val="en-US"/>
        </w:rPr>
        <w:t>của</w:t>
      </w:r>
      <w:r w:rsidR="0096508E">
        <w:rPr>
          <w:spacing w:val="-4"/>
          <w:lang w:val="en-US"/>
        </w:rPr>
        <w:t xml:space="preserve"> tháng trước</w:t>
      </w:r>
      <w:r w:rsidRPr="0076465C">
        <w:rPr>
          <w:spacing w:val="-4"/>
        </w:rPr>
        <w:t>. Hoạt động kinh doanh và đơn đặt hàng mới tiếp tục tăng, nhưng động lực suy yếu khi xuất khẩu hàng hóa và dịch vụ giảm trong bối cảnh thuế quan thương mại tăng.</w:t>
      </w:r>
    </w:p>
    <w:p w14:paraId="45E83958" w14:textId="700779EA" w:rsidR="00836B85" w:rsidRPr="0076465C" w:rsidRDefault="00836B85" w:rsidP="00701F59">
      <w:pPr>
        <w:spacing w:before="120" w:after="120"/>
        <w:ind w:firstLine="720"/>
        <w:jc w:val="both"/>
        <w:rPr>
          <w:szCs w:val="28"/>
        </w:rPr>
      </w:pPr>
      <w:r w:rsidRPr="0076465C">
        <w:rPr>
          <w:i/>
          <w:szCs w:val="28"/>
        </w:rPr>
        <w:t>Trading Economics</w:t>
      </w:r>
      <w:r w:rsidRPr="0076465C">
        <w:rPr>
          <w:szCs w:val="28"/>
        </w:rPr>
        <w:t xml:space="preserve"> dự báo tăng trưởng GDP </w:t>
      </w:r>
      <w:r w:rsidR="00023000" w:rsidRPr="0076465C">
        <w:rPr>
          <w:szCs w:val="28"/>
        </w:rPr>
        <w:t>q</w:t>
      </w:r>
      <w:r w:rsidRPr="0076465C">
        <w:rPr>
          <w:szCs w:val="28"/>
        </w:rPr>
        <w:t>uý I</w:t>
      </w:r>
      <w:r w:rsidR="00F60D0E" w:rsidRPr="0076465C">
        <w:rPr>
          <w:szCs w:val="28"/>
        </w:rPr>
        <w:t>I</w:t>
      </w:r>
      <w:r w:rsidRPr="0076465C">
        <w:rPr>
          <w:szCs w:val="28"/>
        </w:rPr>
        <w:t xml:space="preserve">/2025 của Hoa Kỳ tăng </w:t>
      </w:r>
      <w:r w:rsidR="00F60D0E" w:rsidRPr="0076465C">
        <w:rPr>
          <w:szCs w:val="28"/>
        </w:rPr>
        <w:t>3,5</w:t>
      </w:r>
      <w:r w:rsidRPr="0076465C">
        <w:rPr>
          <w:szCs w:val="28"/>
        </w:rPr>
        <w:t>% so với quý trướ</w:t>
      </w:r>
      <w:r w:rsidR="00F60D0E" w:rsidRPr="0076465C">
        <w:rPr>
          <w:szCs w:val="28"/>
        </w:rPr>
        <w:t>c và tăng 2</w:t>
      </w:r>
      <w:r w:rsidR="00023000" w:rsidRPr="0076465C">
        <w:rPr>
          <w:szCs w:val="28"/>
        </w:rPr>
        <w:t>,0</w:t>
      </w:r>
      <w:r w:rsidRPr="0076465C">
        <w:rPr>
          <w:szCs w:val="28"/>
        </w:rPr>
        <w:t>% so với cùng kỳ năm 2024.</w:t>
      </w:r>
    </w:p>
    <w:p w14:paraId="78ECBF7B" w14:textId="40EBC083" w:rsidR="00836B85" w:rsidRPr="0076465C" w:rsidRDefault="00836B85" w:rsidP="00701F59">
      <w:pPr>
        <w:spacing w:before="120" w:after="120"/>
        <w:jc w:val="center"/>
        <w:rPr>
          <w:b/>
          <w:szCs w:val="28"/>
        </w:rPr>
      </w:pPr>
      <w:r w:rsidRPr="0076465C">
        <w:rPr>
          <w:b/>
          <w:szCs w:val="28"/>
        </w:rPr>
        <w:t>Hình 2. Tăng trưởng của Hoa Kỳ</w:t>
      </w:r>
      <w:r w:rsidR="00524CC4" w:rsidRPr="0076465C">
        <w:rPr>
          <w:b/>
          <w:szCs w:val="28"/>
        </w:rPr>
        <w:t xml:space="preserve"> </w:t>
      </w:r>
      <w:r w:rsidR="00023000" w:rsidRPr="0076465C">
        <w:rPr>
          <w:b/>
          <w:szCs w:val="28"/>
        </w:rPr>
        <w:t>giai đoạn 2020-</w:t>
      </w:r>
      <w:r w:rsidRPr="0076465C">
        <w:rPr>
          <w:b/>
          <w:szCs w:val="28"/>
        </w:rPr>
        <w:t xml:space="preserve">2024 </w:t>
      </w:r>
      <w:r w:rsidR="00F4639F" w:rsidRPr="0076465C">
        <w:rPr>
          <w:b/>
          <w:szCs w:val="28"/>
        </w:rPr>
        <w:br/>
      </w:r>
      <w:r w:rsidRPr="0076465C">
        <w:rPr>
          <w:b/>
          <w:szCs w:val="28"/>
        </w:rPr>
        <w:t>và dự báo tăng trưởng năm 2025 theo các tổ chức quốc tế</w:t>
      </w:r>
    </w:p>
    <w:p w14:paraId="2D7ABBB5" w14:textId="0FDF48D8" w:rsidR="00836B85" w:rsidRPr="0076465C" w:rsidRDefault="00825BB3" w:rsidP="00701F59">
      <w:pPr>
        <w:spacing w:before="120" w:after="120"/>
        <w:jc w:val="center"/>
        <w:rPr>
          <w:b/>
          <w:szCs w:val="28"/>
        </w:rPr>
      </w:pPr>
      <w:r w:rsidRPr="007E7758">
        <w:rPr>
          <w:b/>
          <w:noProof/>
          <w:szCs w:val="28"/>
          <w:lang w:val="en-US"/>
        </w:rPr>
        <w:drawing>
          <wp:inline distT="0" distB="0" distL="0" distR="0" wp14:anchorId="5F530E35" wp14:editId="7A6F2A0C">
            <wp:extent cx="4357778" cy="212407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1889" cy="2145576"/>
                    </a:xfrm>
                    <a:prstGeom prst="rect">
                      <a:avLst/>
                    </a:prstGeom>
                    <a:noFill/>
                  </pic:spPr>
                </pic:pic>
              </a:graphicData>
            </a:graphic>
          </wp:inline>
        </w:drawing>
      </w:r>
    </w:p>
    <w:p w14:paraId="6DAF5AE7" w14:textId="2A0CD110" w:rsidR="00836B85" w:rsidRPr="0076465C" w:rsidRDefault="00836B85" w:rsidP="00701F59">
      <w:pPr>
        <w:spacing w:before="120" w:after="120"/>
        <w:jc w:val="right"/>
        <w:rPr>
          <w:sz w:val="24"/>
          <w:szCs w:val="28"/>
        </w:rPr>
      </w:pPr>
      <w:r w:rsidRPr="0076465C">
        <w:rPr>
          <w:i/>
          <w:sz w:val="24"/>
          <w:szCs w:val="28"/>
        </w:rPr>
        <w:t>Nguồ</w:t>
      </w:r>
      <w:r w:rsidR="0061255A" w:rsidRPr="0076465C">
        <w:rPr>
          <w:i/>
          <w:sz w:val="24"/>
          <w:szCs w:val="28"/>
        </w:rPr>
        <w:t xml:space="preserve">n: IMF, </w:t>
      </w:r>
      <w:r w:rsidRPr="0076465C">
        <w:rPr>
          <w:i/>
          <w:sz w:val="24"/>
          <w:szCs w:val="28"/>
        </w:rPr>
        <w:t>OECD, UN</w:t>
      </w:r>
      <w:r w:rsidR="0061255A" w:rsidRPr="0076465C">
        <w:rPr>
          <w:i/>
          <w:sz w:val="24"/>
          <w:szCs w:val="28"/>
        </w:rPr>
        <w:t>,</w:t>
      </w:r>
      <w:r w:rsidRPr="0076465C">
        <w:rPr>
          <w:i/>
          <w:sz w:val="24"/>
          <w:szCs w:val="28"/>
        </w:rPr>
        <w:t xml:space="preserve"> </w:t>
      </w:r>
      <w:r w:rsidR="00BF2A49" w:rsidRPr="0076465C">
        <w:rPr>
          <w:i/>
          <w:sz w:val="24"/>
          <w:szCs w:val="28"/>
        </w:rPr>
        <w:t xml:space="preserve">FR </w:t>
      </w:r>
      <w:r w:rsidR="00BF2A49">
        <w:rPr>
          <w:i/>
          <w:sz w:val="24"/>
          <w:szCs w:val="28"/>
          <w:lang w:val="en-US"/>
        </w:rPr>
        <w:t xml:space="preserve">và </w:t>
      </w:r>
      <w:r w:rsidR="0061255A" w:rsidRPr="0076465C">
        <w:rPr>
          <w:i/>
          <w:sz w:val="24"/>
          <w:szCs w:val="28"/>
        </w:rPr>
        <w:t xml:space="preserve">WB </w:t>
      </w:r>
    </w:p>
    <w:p w14:paraId="7B3F4900" w14:textId="282500E1" w:rsidR="00836B85" w:rsidRPr="0076465C" w:rsidRDefault="00836B85" w:rsidP="00701F59">
      <w:pPr>
        <w:spacing w:before="120" w:after="120"/>
        <w:ind w:firstLine="720"/>
        <w:jc w:val="both"/>
        <w:rPr>
          <w:spacing w:val="-4"/>
          <w:szCs w:val="28"/>
        </w:rPr>
      </w:pPr>
      <w:r w:rsidRPr="0076465C">
        <w:rPr>
          <w:spacing w:val="-4"/>
          <w:szCs w:val="28"/>
        </w:rPr>
        <w:lastRenderedPageBreak/>
        <w:t xml:space="preserve">Biểu đồ trên cho thấy </w:t>
      </w:r>
      <w:r w:rsidR="00023000" w:rsidRPr="0076465C">
        <w:rPr>
          <w:spacing w:val="-4"/>
          <w:szCs w:val="28"/>
        </w:rPr>
        <w:t xml:space="preserve">các tổ chức IMF, OECD, UN, WB và FR đều nhận định tăng trưởng kinh kế của Hoa Kỳ năm 2025 </w:t>
      </w:r>
      <w:r w:rsidR="008F2F73" w:rsidRPr="0076465C">
        <w:rPr>
          <w:spacing w:val="-4"/>
          <w:szCs w:val="28"/>
        </w:rPr>
        <w:t xml:space="preserve">thấp hơn </w:t>
      </w:r>
      <w:r w:rsidR="00023000" w:rsidRPr="0076465C">
        <w:rPr>
          <w:spacing w:val="-4"/>
          <w:szCs w:val="28"/>
        </w:rPr>
        <w:t>so với mức tăng trưởng 2,8% của năm 2024. D</w:t>
      </w:r>
      <w:r w:rsidR="00ED12C8" w:rsidRPr="0076465C">
        <w:rPr>
          <w:spacing w:val="-4"/>
          <w:szCs w:val="28"/>
        </w:rPr>
        <w:t>ự báo tăng trưởng năm 2025 của Hoa Kỳ được các tổ chức điều chỉnh giảm đáng kể trong khoảng từ 0,9 điểm phần trăm tới 0,3 điểm phần trăm so với các dự báo trước đây</w:t>
      </w:r>
      <w:r w:rsidR="000E494D">
        <w:rPr>
          <w:spacing w:val="-4"/>
          <w:szCs w:val="28"/>
          <w:lang w:val="en-US"/>
        </w:rPr>
        <w:t>.</w:t>
      </w:r>
      <w:r w:rsidR="00825BB3">
        <w:rPr>
          <w:spacing w:val="-4"/>
          <w:szCs w:val="28"/>
          <w:lang w:val="en-US"/>
        </w:rPr>
        <w:t xml:space="preserve"> trừ FR điều chỉnh tăng 0,3 điểm phần trăm dự báo tăng trưởng năm 2025 của Hoa Kỳ</w:t>
      </w:r>
      <w:r w:rsidR="00ED12C8" w:rsidRPr="0076465C">
        <w:rPr>
          <w:spacing w:val="-4"/>
          <w:szCs w:val="28"/>
        </w:rPr>
        <w:t xml:space="preserve">. Theo đó, IMF lạc quan nhất khi </w:t>
      </w:r>
      <w:r w:rsidR="00B138AF" w:rsidRPr="0076465C">
        <w:rPr>
          <w:spacing w:val="-4"/>
          <w:szCs w:val="28"/>
        </w:rPr>
        <w:t>dự báo</w:t>
      </w:r>
      <w:r w:rsidR="00ED12C8" w:rsidRPr="0076465C">
        <w:rPr>
          <w:spacing w:val="-4"/>
          <w:szCs w:val="28"/>
        </w:rPr>
        <w:t xml:space="preserve"> GDP năm 2025 của Hoa Kỳ tăng 1,8%, tiếp theo là OECD và UN cùng dự báo tăng trưởng ở mức 1,6%, </w:t>
      </w:r>
      <w:r w:rsidR="00825BB3" w:rsidRPr="0076465C">
        <w:rPr>
          <w:spacing w:val="-4"/>
          <w:szCs w:val="28"/>
        </w:rPr>
        <w:t xml:space="preserve">FR </w:t>
      </w:r>
      <w:r w:rsidR="00ED12C8" w:rsidRPr="0076465C">
        <w:rPr>
          <w:spacing w:val="-4"/>
          <w:szCs w:val="28"/>
        </w:rPr>
        <w:t>dự báo thấp hơn ở mức 1,</w:t>
      </w:r>
      <w:r w:rsidR="00825BB3">
        <w:rPr>
          <w:spacing w:val="-4"/>
          <w:szCs w:val="28"/>
          <w:lang w:val="en-US"/>
        </w:rPr>
        <w:t>5</w:t>
      </w:r>
      <w:r w:rsidR="00ED12C8" w:rsidRPr="0076465C">
        <w:rPr>
          <w:spacing w:val="-4"/>
          <w:szCs w:val="28"/>
        </w:rPr>
        <w:t xml:space="preserve">% và thấp nhất là </w:t>
      </w:r>
      <w:r w:rsidR="00825BB3">
        <w:rPr>
          <w:spacing w:val="-4"/>
          <w:szCs w:val="28"/>
          <w:lang w:val="en-US"/>
        </w:rPr>
        <w:t>WB</w:t>
      </w:r>
      <w:r w:rsidR="00825BB3" w:rsidRPr="0076465C">
        <w:rPr>
          <w:spacing w:val="-4"/>
          <w:szCs w:val="28"/>
        </w:rPr>
        <w:t xml:space="preserve"> </w:t>
      </w:r>
      <w:r w:rsidR="00202724" w:rsidRPr="0076465C">
        <w:rPr>
          <w:spacing w:val="-4"/>
          <w:szCs w:val="28"/>
        </w:rPr>
        <w:t xml:space="preserve">chỉ </w:t>
      </w:r>
      <w:r w:rsidR="009B00F1" w:rsidRPr="0076465C">
        <w:rPr>
          <w:spacing w:val="-4"/>
          <w:szCs w:val="28"/>
        </w:rPr>
        <w:t>đạt</w:t>
      </w:r>
      <w:r w:rsidR="00ED12C8" w:rsidRPr="0076465C">
        <w:rPr>
          <w:spacing w:val="-4"/>
          <w:szCs w:val="28"/>
        </w:rPr>
        <w:t xml:space="preserve"> 1,</w:t>
      </w:r>
      <w:r w:rsidR="00825BB3">
        <w:rPr>
          <w:spacing w:val="-4"/>
          <w:szCs w:val="28"/>
          <w:lang w:val="en-US"/>
        </w:rPr>
        <w:t>4</w:t>
      </w:r>
      <w:r w:rsidR="00ED12C8" w:rsidRPr="0076465C">
        <w:rPr>
          <w:spacing w:val="-4"/>
          <w:szCs w:val="28"/>
        </w:rPr>
        <w:t>%.</w:t>
      </w:r>
      <w:r w:rsidR="007E1FC7" w:rsidRPr="0076465C">
        <w:rPr>
          <w:spacing w:val="-4"/>
          <w:szCs w:val="28"/>
        </w:rPr>
        <w:t xml:space="preserve"> </w:t>
      </w:r>
      <w:r w:rsidR="00202724" w:rsidRPr="0076465C">
        <w:rPr>
          <w:spacing w:val="-4"/>
          <w:szCs w:val="28"/>
        </w:rPr>
        <w:t>C</w:t>
      </w:r>
      <w:r w:rsidR="007E1FC7" w:rsidRPr="0076465C">
        <w:rPr>
          <w:spacing w:val="-4"/>
          <w:szCs w:val="28"/>
        </w:rPr>
        <w:t xml:space="preserve">ác tổ chức </w:t>
      </w:r>
      <w:r w:rsidR="00902E61" w:rsidRPr="0076465C">
        <w:rPr>
          <w:spacing w:val="-4"/>
          <w:szCs w:val="28"/>
        </w:rPr>
        <w:t xml:space="preserve">nhận định </w:t>
      </w:r>
      <w:r w:rsidR="007E1FC7" w:rsidRPr="0076465C">
        <w:rPr>
          <w:spacing w:val="-4"/>
          <w:szCs w:val="28"/>
        </w:rPr>
        <w:t xml:space="preserve">tăng trưởng GDP của Hoa Kỳ </w:t>
      </w:r>
      <w:r w:rsidR="00902E61" w:rsidRPr="0076465C">
        <w:rPr>
          <w:spacing w:val="-4"/>
          <w:szCs w:val="28"/>
        </w:rPr>
        <w:t xml:space="preserve">chậm lại </w:t>
      </w:r>
      <w:r w:rsidR="007E1FC7" w:rsidRPr="0076465C">
        <w:rPr>
          <w:spacing w:val="-4"/>
          <w:szCs w:val="28"/>
        </w:rPr>
        <w:t xml:space="preserve">chủ yếu do tác động </w:t>
      </w:r>
      <w:r w:rsidR="00A03BFA" w:rsidRPr="0076465C">
        <w:rPr>
          <w:spacing w:val="-4"/>
          <w:szCs w:val="28"/>
        </w:rPr>
        <w:t xml:space="preserve">của những thay đổi trong chính sách thương mại toàn cầu </w:t>
      </w:r>
      <w:r w:rsidR="007E1FC7" w:rsidRPr="0076465C">
        <w:rPr>
          <w:spacing w:val="-4"/>
          <w:szCs w:val="28"/>
        </w:rPr>
        <w:t>hiện tại và tương lai.</w:t>
      </w:r>
    </w:p>
    <w:p w14:paraId="45E07338" w14:textId="77777777" w:rsidR="00836B85" w:rsidRPr="0076465C" w:rsidRDefault="00836B85" w:rsidP="00701F59">
      <w:pPr>
        <w:spacing w:before="120" w:after="120"/>
        <w:ind w:firstLine="720"/>
        <w:jc w:val="both"/>
        <w:rPr>
          <w:b/>
          <w:szCs w:val="28"/>
        </w:rPr>
      </w:pPr>
      <w:r w:rsidRPr="0076465C">
        <w:rPr>
          <w:b/>
          <w:szCs w:val="28"/>
        </w:rPr>
        <w:t>2. Khu vực đồng Euro</w:t>
      </w:r>
    </w:p>
    <w:p w14:paraId="221BD696" w14:textId="6B30F876" w:rsidR="00C750EB" w:rsidRPr="0076465C" w:rsidRDefault="0019430F" w:rsidP="00701F59">
      <w:pPr>
        <w:spacing w:before="120" w:after="120"/>
        <w:ind w:firstLine="720"/>
        <w:jc w:val="both"/>
      </w:pPr>
      <w:r w:rsidRPr="0076465C">
        <w:t>Các tổ chức quốc tế dự báo tăng trưởng GDP của khu vực đồng Euro chậm lạ</w:t>
      </w:r>
      <w:r w:rsidR="000C3502" w:rsidRPr="0076465C">
        <w:t xml:space="preserve">i </w:t>
      </w:r>
      <w:r w:rsidR="00202724" w:rsidRPr="0076465C">
        <w:t xml:space="preserve">trong </w:t>
      </w:r>
      <w:r w:rsidR="000C3502" w:rsidRPr="0076465C">
        <w:t>năm 2025</w:t>
      </w:r>
      <w:r w:rsidRPr="0076465C">
        <w:t xml:space="preserve">, điều chỉnh giảm so với dự báo trước đó chủ yếu do căng thẳng thương mại gia tăng, bất ổn chính sách và tác động </w:t>
      </w:r>
      <w:r w:rsidR="00202724" w:rsidRPr="0076465C">
        <w:t>tiêu cực</w:t>
      </w:r>
      <w:r w:rsidRPr="0076465C">
        <w:t xml:space="preserve"> của chúng đối với đầu tư và thương mại</w:t>
      </w:r>
      <w:r w:rsidR="00C750EB" w:rsidRPr="0076465C">
        <w:t>.</w:t>
      </w:r>
    </w:p>
    <w:p w14:paraId="12B7DC85" w14:textId="78210B72" w:rsidR="00C750EB" w:rsidRPr="0076465C" w:rsidRDefault="00C750EB" w:rsidP="00701F59">
      <w:pPr>
        <w:spacing w:before="120" w:after="120"/>
        <w:ind w:firstLine="720"/>
        <w:jc w:val="both"/>
      </w:pPr>
      <w:r w:rsidRPr="0076465C">
        <w:rPr>
          <w:i/>
        </w:rPr>
        <w:t>OECD</w:t>
      </w:r>
      <w:r w:rsidRPr="0076465C">
        <w:t xml:space="preserve"> dự báo tăng trưởng GDP của khu vực đồng Euro tăng từ mức 0,8% trong năm 2024 lên 1,0% vào năm 2025 (giữ nguyên so với dự báo tăng trưởng trong tháng 3/2025) với kỳ vọng nhu cầu nước ngoài phục hồi. Ảnh hưởng từ căng thẳng thương mại dự kiến sẽ được bù đắp bởi chi cho phát triển từ quỹ NextGenerationEU, thị trường lao động phục hồi và nới lỏng các điều kiện tín dụng. Việc cắt giảm thêm lãi suất và dự kiến mở rộng tài khóa ở Đức cũng dự kiến sẽ hỗ trợ tăng trưởng.</w:t>
      </w:r>
    </w:p>
    <w:p w14:paraId="2173E2C4" w14:textId="28C925F7" w:rsidR="007F48CD" w:rsidRPr="0076465C" w:rsidRDefault="007F48CD" w:rsidP="00701F59">
      <w:pPr>
        <w:spacing w:before="120" w:after="120"/>
        <w:ind w:firstLine="720"/>
        <w:jc w:val="both"/>
      </w:pPr>
      <w:r w:rsidRPr="0076465C">
        <w:rPr>
          <w:i/>
        </w:rPr>
        <w:t>IMF</w:t>
      </w:r>
      <w:r w:rsidRPr="0076465C">
        <w:t xml:space="preserve"> dự báo tăng trưởng của khu vực đồng Euro năm 2025 đạt 0,8%, điều chỉnh giảm 0,2 điểm phần trăm so với dự báo trong tháng 01/2025. Theo IMF, yếu tố ảnh hưởng đến triển vọng tăng trưởng của khu vực là sự gia tăng bất ổn và thuế quan. Tuy nhiên</w:t>
      </w:r>
      <w:r w:rsidR="00202724" w:rsidRPr="0076465C">
        <w:t>,</w:t>
      </w:r>
      <w:r w:rsidRPr="0076465C">
        <w:t xml:space="preserve"> tiêu dùng mạnh hơn do tiền lương thực tế tăng và dự kiến nới lỏng tài khóa ở Đức phần nào hỗ trợ cho sự phục hồi trong thời gian tới của khu vực.</w:t>
      </w:r>
    </w:p>
    <w:p w14:paraId="4E66DCA1" w14:textId="471CD910" w:rsidR="007F48CD" w:rsidRDefault="007F48CD" w:rsidP="00701F59">
      <w:pPr>
        <w:spacing w:before="120" w:after="120"/>
        <w:ind w:firstLine="720"/>
        <w:jc w:val="both"/>
      </w:pPr>
      <w:r w:rsidRPr="0076465C">
        <w:rPr>
          <w:i/>
        </w:rPr>
        <w:t>UN</w:t>
      </w:r>
      <w:r w:rsidRPr="0076465C">
        <w:t xml:space="preserve"> dự báo mức tăng trưởng của khu vực đồng Euro là 0,</w:t>
      </w:r>
      <w:r w:rsidR="00260BBE" w:rsidRPr="0076465C">
        <w:t>8</w:t>
      </w:r>
      <w:r w:rsidRPr="0076465C">
        <w:t xml:space="preserve">% năm 2025, giảm 0,3 điểm phần trăm so với dự báo </w:t>
      </w:r>
      <w:r w:rsidR="00260BBE" w:rsidRPr="0076465C">
        <w:t>trước đây</w:t>
      </w:r>
      <w:r w:rsidRPr="0076465C">
        <w:t xml:space="preserve">. </w:t>
      </w:r>
    </w:p>
    <w:p w14:paraId="3EF56E3B" w14:textId="687BC8A5" w:rsidR="00E53FD9" w:rsidRPr="0076465C" w:rsidRDefault="00E53FD9" w:rsidP="00701F59">
      <w:pPr>
        <w:spacing w:before="120" w:after="120"/>
        <w:ind w:firstLine="720"/>
        <w:jc w:val="both"/>
      </w:pPr>
      <w:r w:rsidRPr="0076465C">
        <w:rPr>
          <w:i/>
        </w:rPr>
        <w:t>FR</w:t>
      </w:r>
      <w:r w:rsidRPr="0076465C">
        <w:t xml:space="preserve"> nhận định tăng trưởng của khu vực đồng Euro đạt 0,</w:t>
      </w:r>
      <w:r>
        <w:rPr>
          <w:lang w:val="en-US"/>
        </w:rPr>
        <w:t>8</w:t>
      </w:r>
      <w:r w:rsidRPr="0076465C">
        <w:t xml:space="preserve">% năm 2025, điều chỉnh </w:t>
      </w:r>
      <w:r>
        <w:rPr>
          <w:lang w:val="en-US"/>
        </w:rPr>
        <w:t>tăng</w:t>
      </w:r>
      <w:r w:rsidRPr="0076465C">
        <w:t xml:space="preserve"> 0,</w:t>
      </w:r>
      <w:r w:rsidR="00F13EA6">
        <w:rPr>
          <w:lang w:val="en-US"/>
        </w:rPr>
        <w:t>1</w:t>
      </w:r>
      <w:r w:rsidRPr="0076465C">
        <w:t xml:space="preserve"> điểm phần trăm so với báo cáo trong tháng </w:t>
      </w:r>
      <w:r>
        <w:rPr>
          <w:lang w:val="en-US"/>
        </w:rPr>
        <w:t>4</w:t>
      </w:r>
      <w:r w:rsidRPr="0076465C">
        <w:t xml:space="preserve">/2025 chủ yếu do tác động </w:t>
      </w:r>
      <w:r w:rsidRPr="00E53FD9">
        <w:t>lan tỏa từ sự tăng trưởng mạnh mẽ hơn của Hoa Kỳ và Trung Quốc</w:t>
      </w:r>
      <w:r>
        <w:rPr>
          <w:lang w:val="en-US"/>
        </w:rPr>
        <w:t xml:space="preserve">, cũng như </w:t>
      </w:r>
      <w:r w:rsidRPr="00E53FD9">
        <w:t>dấu hiệu cải thiện nhu cầu trong nước</w:t>
      </w:r>
      <w:r>
        <w:rPr>
          <w:lang w:val="en-US"/>
        </w:rPr>
        <w:t xml:space="preserve"> của khối này</w:t>
      </w:r>
      <w:r w:rsidRPr="0076465C">
        <w:t>.</w:t>
      </w:r>
    </w:p>
    <w:p w14:paraId="251F0C35" w14:textId="4528134C" w:rsidR="0019430F" w:rsidRPr="0076465C" w:rsidRDefault="00726D37" w:rsidP="00701F59">
      <w:pPr>
        <w:spacing w:before="120" w:after="120"/>
        <w:ind w:firstLine="720"/>
        <w:jc w:val="both"/>
      </w:pPr>
      <w:r w:rsidRPr="0076465C">
        <w:rPr>
          <w:i/>
        </w:rPr>
        <w:t>WB</w:t>
      </w:r>
      <w:r w:rsidRPr="0076465C">
        <w:t xml:space="preserve"> dự báo tăng trưởng </w:t>
      </w:r>
      <w:r w:rsidR="00202724" w:rsidRPr="0076465C">
        <w:t xml:space="preserve">của </w:t>
      </w:r>
      <w:r w:rsidRPr="0076465C">
        <w:t xml:space="preserve">khu vực đồng Euro đạt 0,7% </w:t>
      </w:r>
      <w:r w:rsidR="00202724" w:rsidRPr="0076465C">
        <w:t xml:space="preserve">trong </w:t>
      </w:r>
      <w:r w:rsidRPr="0076465C">
        <w:t>năm 2025, điều chỉnh giảm 0,3 điểm phần trăm so với</w:t>
      </w:r>
      <w:r w:rsidR="00E41F29" w:rsidRPr="0076465C">
        <w:t xml:space="preserve"> dự báo trong tháng 01/2025. Việc hạ dự báo </w:t>
      </w:r>
      <w:r w:rsidR="005257E0" w:rsidRPr="0076465C">
        <w:t xml:space="preserve">tăng trưởng </w:t>
      </w:r>
      <w:r w:rsidR="00E41F29" w:rsidRPr="0076465C">
        <w:t xml:space="preserve">phản ánh sự kết hợp của mức thuế quan cao hơn của Hoa Kỳ đối với hàng nhập khẩu từ EU, bất ổn gia tăng và biến động của thị trường tài chính, nhu cầu bên ngoài yếu hơn. </w:t>
      </w:r>
      <w:r w:rsidR="00CE2850" w:rsidRPr="0076465C">
        <w:t>Dự kiến c</w:t>
      </w:r>
      <w:r w:rsidR="00E41F29" w:rsidRPr="0076465C">
        <w:t>hi tiêu tài chính mới được ban hành cho quốc phòng và cơ sở hạ tầng, đặc biệt ở Đức</w:t>
      </w:r>
      <w:r w:rsidR="00CE2850" w:rsidRPr="0076465C">
        <w:t xml:space="preserve"> sẽ bù đắp phần nào những tác động tiêu cực trên</w:t>
      </w:r>
      <w:r w:rsidR="00E41F29" w:rsidRPr="0076465C">
        <w:t xml:space="preserve">. Mặc dù tác động lan tỏa thương mại từ chi tiêu của Đức sang các nền kinh tế khác trong khu vực đồng </w:t>
      </w:r>
      <w:r w:rsidR="00CE2850" w:rsidRPr="0076465C">
        <w:t xml:space="preserve">Euro </w:t>
      </w:r>
      <w:r w:rsidR="00E41F29" w:rsidRPr="0076465C">
        <w:t xml:space="preserve">được dự đoán là tích cực, nhưng có khả năng bị hạn chế phần nào do quá trình triển khai </w:t>
      </w:r>
      <w:r w:rsidR="00CE2850" w:rsidRPr="0076465C">
        <w:t xml:space="preserve">còn </w:t>
      </w:r>
      <w:r w:rsidR="00E41F29" w:rsidRPr="0076465C">
        <w:t xml:space="preserve">chậm. Khu vực đồng </w:t>
      </w:r>
      <w:r w:rsidR="00CE2850" w:rsidRPr="0076465C">
        <w:t xml:space="preserve">Euro </w:t>
      </w:r>
      <w:r w:rsidR="00E41F29" w:rsidRPr="0076465C">
        <w:t xml:space="preserve">dễ bị tổn thương trước những cú sốc bên ngoài </w:t>
      </w:r>
      <w:r w:rsidR="00E41F29" w:rsidRPr="0076465C">
        <w:lastRenderedPageBreak/>
        <w:t xml:space="preserve">do </w:t>
      </w:r>
      <w:r w:rsidR="00202724" w:rsidRPr="0076465C">
        <w:t>độ</w:t>
      </w:r>
      <w:r w:rsidR="00E41F29" w:rsidRPr="0076465C">
        <w:t xml:space="preserve"> mở cao và hội nhập sâu rộng vào các chuỗi giá trị toàn cầu, làm trầm trọng thêm tình trạng mất khả năng cạnh tranh do giá năng lượng cao trong những năm gần đây</w:t>
      </w:r>
      <w:r w:rsidR="00CE2850" w:rsidRPr="0076465C">
        <w:t>.</w:t>
      </w:r>
    </w:p>
    <w:p w14:paraId="6F3B61DE" w14:textId="55320122" w:rsidR="00836B85" w:rsidRPr="0076465C" w:rsidRDefault="008F73B3" w:rsidP="00701F59">
      <w:pPr>
        <w:spacing w:before="120" w:after="120"/>
        <w:ind w:firstLine="720"/>
        <w:jc w:val="both"/>
        <w:rPr>
          <w:spacing w:val="-4"/>
        </w:rPr>
      </w:pPr>
      <w:r w:rsidRPr="0076465C">
        <w:rPr>
          <w:spacing w:val="-4"/>
        </w:rPr>
        <w:t xml:space="preserve">Chỉ số PMI tổng hợp của Khu vực đồng tiền chung châu Âu tháng 6/2025 </w:t>
      </w:r>
      <w:r w:rsidR="00023114">
        <w:rPr>
          <w:spacing w:val="-4"/>
          <w:lang w:val="en-US"/>
        </w:rPr>
        <w:t>tăng lên 50,6</w:t>
      </w:r>
      <w:r w:rsidR="000E494D">
        <w:rPr>
          <w:spacing w:val="-4"/>
          <w:lang w:val="en-US"/>
        </w:rPr>
        <w:t xml:space="preserve"> điểm</w:t>
      </w:r>
      <w:r w:rsidR="00023114">
        <w:rPr>
          <w:spacing w:val="-4"/>
          <w:lang w:val="en-US"/>
        </w:rPr>
        <w:t xml:space="preserve"> từ</w:t>
      </w:r>
      <w:r w:rsidRPr="0076465C">
        <w:rPr>
          <w:spacing w:val="-4"/>
        </w:rPr>
        <w:t xml:space="preserve"> mức 50,2</w:t>
      </w:r>
      <w:r w:rsidR="00077A96" w:rsidRPr="0076465C">
        <w:rPr>
          <w:spacing w:val="-4"/>
        </w:rPr>
        <w:t xml:space="preserve"> điểm</w:t>
      </w:r>
      <w:r w:rsidR="00023114">
        <w:rPr>
          <w:spacing w:val="-4"/>
          <w:lang w:val="en-US"/>
        </w:rPr>
        <w:t xml:space="preserve"> </w:t>
      </w:r>
      <w:r w:rsidR="000E494D">
        <w:rPr>
          <w:spacing w:val="-4"/>
          <w:lang w:val="en-US"/>
        </w:rPr>
        <w:t>của</w:t>
      </w:r>
      <w:r w:rsidR="00023114">
        <w:rPr>
          <w:spacing w:val="-4"/>
          <w:lang w:val="en-US"/>
        </w:rPr>
        <w:t xml:space="preserve"> tháng trước</w:t>
      </w:r>
      <w:r w:rsidR="000E494D">
        <w:rPr>
          <w:spacing w:val="-4"/>
          <w:lang w:val="en-US"/>
        </w:rPr>
        <w:t xml:space="preserve">, </w:t>
      </w:r>
      <w:r w:rsidR="00023114" w:rsidRPr="00023114">
        <w:rPr>
          <w:spacing w:val="-4"/>
        </w:rPr>
        <w:t>đánh dấu mức tăng trưởng mạnh nhất trong ba tháng</w:t>
      </w:r>
      <w:r w:rsidR="00023114">
        <w:rPr>
          <w:spacing w:val="-4"/>
          <w:lang w:val="en-US"/>
        </w:rPr>
        <w:t xml:space="preserve"> qua</w:t>
      </w:r>
      <w:r w:rsidR="00023114" w:rsidRPr="00023114">
        <w:rPr>
          <w:spacing w:val="-4"/>
        </w:rPr>
        <w:t xml:space="preserve"> </w:t>
      </w:r>
      <w:r w:rsidR="000E494D">
        <w:rPr>
          <w:spacing w:val="-4"/>
          <w:lang w:val="en-US"/>
        </w:rPr>
        <w:t>nhờ</w:t>
      </w:r>
      <w:r w:rsidR="00023114" w:rsidRPr="00023114">
        <w:rPr>
          <w:spacing w:val="-4"/>
        </w:rPr>
        <w:t xml:space="preserve"> lĩnh vực </w:t>
      </w:r>
      <w:r w:rsidR="00023114">
        <w:rPr>
          <w:spacing w:val="-4"/>
          <w:lang w:val="en-US"/>
        </w:rPr>
        <w:t>chế biến, chế tạo</w:t>
      </w:r>
      <w:r w:rsidR="00023114" w:rsidRPr="00023114">
        <w:rPr>
          <w:spacing w:val="-4"/>
        </w:rPr>
        <w:t xml:space="preserve"> và dịch vụ</w:t>
      </w:r>
      <w:r w:rsidR="000E494D">
        <w:rPr>
          <w:spacing w:val="-4"/>
          <w:lang w:val="en-US"/>
        </w:rPr>
        <w:t xml:space="preserve"> tăng</w:t>
      </w:r>
      <w:r w:rsidR="00023114" w:rsidRPr="00023114">
        <w:rPr>
          <w:spacing w:val="-4"/>
        </w:rPr>
        <w:t>.</w:t>
      </w:r>
      <w:r w:rsidR="00023114" w:rsidRPr="00023114" w:rsidDel="00023114">
        <w:rPr>
          <w:spacing w:val="-4"/>
        </w:rPr>
        <w:t xml:space="preserve"> </w:t>
      </w:r>
      <w:r w:rsidRPr="0076465C">
        <w:rPr>
          <w:spacing w:val="-4"/>
        </w:rPr>
        <w:t>Chỉ số PMI dịch vụ đạt 50</w:t>
      </w:r>
      <w:r w:rsidR="00077A96" w:rsidRPr="0076465C">
        <w:rPr>
          <w:spacing w:val="-4"/>
        </w:rPr>
        <w:t>,</w:t>
      </w:r>
      <w:r w:rsidR="00023114">
        <w:rPr>
          <w:spacing w:val="-4"/>
          <w:lang w:val="en-US"/>
        </w:rPr>
        <w:t>5</w:t>
      </w:r>
      <w:r w:rsidR="00023114" w:rsidRPr="0076465C">
        <w:rPr>
          <w:spacing w:val="-4"/>
        </w:rPr>
        <w:t xml:space="preserve"> </w:t>
      </w:r>
      <w:r w:rsidRPr="0076465C">
        <w:rPr>
          <w:spacing w:val="-4"/>
        </w:rPr>
        <w:t xml:space="preserve">điểm, tăng so với mức 49,7 </w:t>
      </w:r>
      <w:r w:rsidR="00A03BFA" w:rsidRPr="0076465C">
        <w:rPr>
          <w:spacing w:val="-4"/>
        </w:rPr>
        <w:t xml:space="preserve">điểm </w:t>
      </w:r>
      <w:r w:rsidRPr="0076465C">
        <w:rPr>
          <w:spacing w:val="-4"/>
        </w:rPr>
        <w:t>trong tháng 5/2025</w:t>
      </w:r>
      <w:r w:rsidR="00077A96" w:rsidRPr="0076465C">
        <w:rPr>
          <w:spacing w:val="-4"/>
        </w:rPr>
        <w:t>;</w:t>
      </w:r>
      <w:r w:rsidRPr="0076465C">
        <w:rPr>
          <w:spacing w:val="-4"/>
        </w:rPr>
        <w:t xml:space="preserve"> chỉ số PMI chế biến, chế tạo tháng 6/2025 </w:t>
      </w:r>
      <w:r w:rsidR="00023114" w:rsidRPr="00023114">
        <w:rPr>
          <w:spacing w:val="-4"/>
        </w:rPr>
        <w:t xml:space="preserve">tăng nhẹ lên 49,5 </w:t>
      </w:r>
      <w:r w:rsidR="00023114">
        <w:rPr>
          <w:spacing w:val="-4"/>
          <w:lang w:val="en-US"/>
        </w:rPr>
        <w:t>từ</w:t>
      </w:r>
      <w:r w:rsidRPr="0076465C">
        <w:rPr>
          <w:spacing w:val="-4"/>
        </w:rPr>
        <w:t xml:space="preserve"> mức 49,4</w:t>
      </w:r>
      <w:r w:rsidR="00077A96" w:rsidRPr="0076465C">
        <w:rPr>
          <w:spacing w:val="-4"/>
        </w:rPr>
        <w:t xml:space="preserve"> điểm</w:t>
      </w:r>
      <w:r w:rsidR="00023114">
        <w:rPr>
          <w:spacing w:val="-4"/>
          <w:lang w:val="en-US"/>
        </w:rPr>
        <w:t xml:space="preserve"> </w:t>
      </w:r>
      <w:r w:rsidR="000E494D">
        <w:rPr>
          <w:spacing w:val="-4"/>
          <w:lang w:val="en-US"/>
        </w:rPr>
        <w:t>của</w:t>
      </w:r>
      <w:r w:rsidR="00023114">
        <w:rPr>
          <w:spacing w:val="-4"/>
          <w:lang w:val="en-US"/>
        </w:rPr>
        <w:t xml:space="preserve"> tháng trước</w:t>
      </w:r>
      <w:r w:rsidRPr="0076465C">
        <w:rPr>
          <w:spacing w:val="-4"/>
        </w:rPr>
        <w:t xml:space="preserve">. </w:t>
      </w:r>
      <w:r w:rsidR="00077A96" w:rsidRPr="0076465C">
        <w:rPr>
          <w:spacing w:val="-4"/>
        </w:rPr>
        <w:t>N</w:t>
      </w:r>
      <w:r w:rsidRPr="0076465C">
        <w:rPr>
          <w:spacing w:val="-4"/>
        </w:rPr>
        <w:t>iềm tin kinh doanh đạt mức cao nhất kể từ tháng 01/2025.</w:t>
      </w:r>
    </w:p>
    <w:p w14:paraId="6236D20D" w14:textId="69DCF4D3" w:rsidR="00836B85" w:rsidRPr="0076465C" w:rsidRDefault="00836B85" w:rsidP="00701F59">
      <w:pPr>
        <w:spacing w:before="120" w:after="120"/>
        <w:ind w:firstLine="720"/>
        <w:jc w:val="both"/>
        <w:rPr>
          <w:spacing w:val="-4"/>
        </w:rPr>
      </w:pPr>
      <w:r w:rsidRPr="0076465C">
        <w:rPr>
          <w:i/>
          <w:spacing w:val="-4"/>
        </w:rPr>
        <w:t>Theo Trading Economics,</w:t>
      </w:r>
      <w:r w:rsidRPr="0076465C">
        <w:rPr>
          <w:spacing w:val="-4"/>
        </w:rPr>
        <w:t xml:space="preserve"> GDP </w:t>
      </w:r>
      <w:r w:rsidR="00077A96" w:rsidRPr="0076465C">
        <w:rPr>
          <w:spacing w:val="-4"/>
        </w:rPr>
        <w:t>q</w:t>
      </w:r>
      <w:r w:rsidRPr="0076465C">
        <w:rPr>
          <w:spacing w:val="-4"/>
        </w:rPr>
        <w:t xml:space="preserve">uý </w:t>
      </w:r>
      <w:r w:rsidR="009E0093" w:rsidRPr="0076465C">
        <w:rPr>
          <w:spacing w:val="-4"/>
        </w:rPr>
        <w:t>I</w:t>
      </w:r>
      <w:r w:rsidRPr="0076465C">
        <w:rPr>
          <w:spacing w:val="-4"/>
        </w:rPr>
        <w:t>I/2025 của khu vực đồng Euro dự báo tăng 0,</w:t>
      </w:r>
      <w:r w:rsidR="009E0093" w:rsidRPr="0076465C">
        <w:rPr>
          <w:spacing w:val="-4"/>
        </w:rPr>
        <w:t>1</w:t>
      </w:r>
      <w:r w:rsidRPr="0076465C">
        <w:rPr>
          <w:spacing w:val="-4"/>
        </w:rPr>
        <w:t xml:space="preserve">% so với </w:t>
      </w:r>
      <w:r w:rsidR="009E0093" w:rsidRPr="0076465C">
        <w:rPr>
          <w:spacing w:val="-4"/>
        </w:rPr>
        <w:t>quý trước</w:t>
      </w:r>
      <w:r w:rsidRPr="0076465C">
        <w:rPr>
          <w:spacing w:val="-4"/>
        </w:rPr>
        <w:t xml:space="preserve"> và tăng </w:t>
      </w:r>
      <w:r w:rsidR="009E0093" w:rsidRPr="0076465C">
        <w:rPr>
          <w:spacing w:val="-4"/>
        </w:rPr>
        <w:t>1</w:t>
      </w:r>
      <w:r w:rsidRPr="0076465C">
        <w:rPr>
          <w:spacing w:val="-4"/>
        </w:rPr>
        <w:t>,</w:t>
      </w:r>
      <w:r w:rsidR="009E0093" w:rsidRPr="0076465C">
        <w:rPr>
          <w:spacing w:val="-4"/>
        </w:rPr>
        <w:t>2</w:t>
      </w:r>
      <w:r w:rsidRPr="0076465C">
        <w:rPr>
          <w:spacing w:val="-4"/>
        </w:rPr>
        <w:t>% so với cùng kỳ năm trước.</w:t>
      </w:r>
    </w:p>
    <w:p w14:paraId="6C25197B" w14:textId="4A71EF03" w:rsidR="00836B85" w:rsidRPr="0076465C" w:rsidRDefault="00836B85" w:rsidP="00701F59">
      <w:pPr>
        <w:shd w:val="clear" w:color="auto" w:fill="FFFFFF"/>
        <w:spacing w:before="120" w:after="120"/>
        <w:jc w:val="center"/>
        <w:rPr>
          <w:b/>
          <w:szCs w:val="28"/>
        </w:rPr>
      </w:pPr>
      <w:r w:rsidRPr="0076465C">
        <w:rPr>
          <w:b/>
          <w:szCs w:val="28"/>
        </w:rPr>
        <w:t xml:space="preserve">Hình 3. Tăng trưởng của khu vực đồng Euro </w:t>
      </w:r>
      <w:r w:rsidR="00077A96" w:rsidRPr="0076465C">
        <w:rPr>
          <w:b/>
          <w:szCs w:val="28"/>
        </w:rPr>
        <w:t>giai đoạn 2020-</w:t>
      </w:r>
      <w:r w:rsidRPr="0076465C">
        <w:rPr>
          <w:b/>
          <w:szCs w:val="28"/>
        </w:rPr>
        <w:t xml:space="preserve">2024 </w:t>
      </w:r>
      <w:r w:rsidR="00F4639F" w:rsidRPr="0076465C">
        <w:rPr>
          <w:b/>
          <w:szCs w:val="28"/>
        </w:rPr>
        <w:br/>
      </w:r>
      <w:r w:rsidRPr="0076465C">
        <w:rPr>
          <w:b/>
          <w:szCs w:val="28"/>
        </w:rPr>
        <w:t xml:space="preserve">và dự báo tăng trưởng năm 2025 </w:t>
      </w:r>
      <w:r w:rsidRPr="0076465C">
        <w:rPr>
          <w:b/>
          <w:spacing w:val="-4"/>
        </w:rPr>
        <w:t>theo các tổ chức quốc tế</w:t>
      </w:r>
      <w:r w:rsidRPr="0076465C">
        <w:rPr>
          <w:b/>
          <w:szCs w:val="28"/>
        </w:rPr>
        <w:t xml:space="preserve">  </w:t>
      </w:r>
    </w:p>
    <w:p w14:paraId="664F7EF0" w14:textId="7A624885" w:rsidR="00836B85" w:rsidRPr="0076465C" w:rsidRDefault="007E4CAB" w:rsidP="00701F59">
      <w:pPr>
        <w:shd w:val="clear" w:color="auto" w:fill="FFFFFF"/>
        <w:spacing w:before="120" w:after="120"/>
        <w:jc w:val="center"/>
        <w:rPr>
          <w:b/>
          <w:szCs w:val="28"/>
        </w:rPr>
      </w:pPr>
      <w:r w:rsidRPr="007E7758">
        <w:rPr>
          <w:b/>
          <w:noProof/>
          <w:szCs w:val="28"/>
          <w:lang w:val="en-US"/>
        </w:rPr>
        <w:drawing>
          <wp:inline distT="0" distB="0" distL="0" distR="0" wp14:anchorId="585F705F" wp14:editId="1B2115B4">
            <wp:extent cx="5400675" cy="2297263"/>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839" cy="2303713"/>
                    </a:xfrm>
                    <a:prstGeom prst="rect">
                      <a:avLst/>
                    </a:prstGeom>
                    <a:noFill/>
                  </pic:spPr>
                </pic:pic>
              </a:graphicData>
            </a:graphic>
          </wp:inline>
        </w:drawing>
      </w:r>
    </w:p>
    <w:p w14:paraId="45DA4431" w14:textId="679D440A" w:rsidR="00836B85" w:rsidRPr="0076465C" w:rsidRDefault="00836B85" w:rsidP="00701F59">
      <w:pPr>
        <w:shd w:val="clear" w:color="auto" w:fill="FFFFFF"/>
        <w:spacing w:before="120" w:after="120"/>
        <w:jc w:val="right"/>
        <w:rPr>
          <w:i/>
          <w:sz w:val="24"/>
          <w:szCs w:val="28"/>
        </w:rPr>
      </w:pPr>
      <w:r w:rsidRPr="0076465C">
        <w:rPr>
          <w:i/>
          <w:sz w:val="24"/>
          <w:szCs w:val="28"/>
        </w:rPr>
        <w:t xml:space="preserve">Nguồn: OECD, </w:t>
      </w:r>
      <w:r w:rsidR="00926D0E" w:rsidRPr="0076465C">
        <w:rPr>
          <w:i/>
          <w:sz w:val="24"/>
          <w:szCs w:val="28"/>
        </w:rPr>
        <w:t xml:space="preserve">IMF, UN, </w:t>
      </w:r>
      <w:r w:rsidR="007E4CAB" w:rsidRPr="0076465C">
        <w:rPr>
          <w:i/>
          <w:sz w:val="24"/>
          <w:szCs w:val="28"/>
        </w:rPr>
        <w:t xml:space="preserve">FR </w:t>
      </w:r>
      <w:r w:rsidR="007E4CAB">
        <w:rPr>
          <w:i/>
          <w:sz w:val="24"/>
          <w:szCs w:val="28"/>
          <w:lang w:val="en-US"/>
        </w:rPr>
        <w:t xml:space="preserve">và </w:t>
      </w:r>
      <w:r w:rsidRPr="0076465C">
        <w:rPr>
          <w:i/>
          <w:sz w:val="24"/>
          <w:szCs w:val="28"/>
        </w:rPr>
        <w:t>WB</w:t>
      </w:r>
      <w:r w:rsidR="00926D0E" w:rsidRPr="0076465C">
        <w:rPr>
          <w:i/>
          <w:sz w:val="24"/>
          <w:szCs w:val="28"/>
        </w:rPr>
        <w:t xml:space="preserve"> </w:t>
      </w:r>
    </w:p>
    <w:p w14:paraId="1C301421" w14:textId="6AE8D394" w:rsidR="001054B1" w:rsidRPr="0076465C" w:rsidRDefault="00836B85" w:rsidP="00701F59">
      <w:pPr>
        <w:tabs>
          <w:tab w:val="left" w:pos="9072"/>
        </w:tabs>
        <w:spacing w:before="120" w:after="120"/>
        <w:ind w:firstLine="720"/>
        <w:jc w:val="both"/>
        <w:rPr>
          <w:spacing w:val="-4"/>
        </w:rPr>
      </w:pPr>
      <w:r w:rsidRPr="0076465C">
        <w:rPr>
          <w:spacing w:val="-4"/>
        </w:rPr>
        <w:t xml:space="preserve">Như vậy, </w:t>
      </w:r>
      <w:r w:rsidR="00815E9F" w:rsidRPr="0076465C">
        <w:rPr>
          <w:spacing w:val="-4"/>
        </w:rPr>
        <w:t>trong số các tổ chức quốc tế</w:t>
      </w:r>
      <w:r w:rsidR="00C4069A" w:rsidRPr="0076465C">
        <w:rPr>
          <w:spacing w:val="-4"/>
        </w:rPr>
        <w:t>,</w:t>
      </w:r>
      <w:r w:rsidR="00815E9F" w:rsidRPr="0076465C">
        <w:rPr>
          <w:spacing w:val="-4"/>
        </w:rPr>
        <w:t xml:space="preserve"> OECD có nhận định lạc quan hơn khi </w:t>
      </w:r>
      <w:r w:rsidR="00077A96" w:rsidRPr="0076465C">
        <w:rPr>
          <w:spacing w:val="-4"/>
        </w:rPr>
        <w:t>dự báo</w:t>
      </w:r>
      <w:r w:rsidR="00815E9F" w:rsidRPr="0076465C">
        <w:rPr>
          <w:spacing w:val="-4"/>
        </w:rPr>
        <w:t xml:space="preserve"> khu vực đồng Euro tăng trưởng 1</w:t>
      </w:r>
      <w:r w:rsidR="00077A96" w:rsidRPr="0076465C">
        <w:rPr>
          <w:spacing w:val="-4"/>
        </w:rPr>
        <w:t>,0</w:t>
      </w:r>
      <w:r w:rsidR="00815E9F" w:rsidRPr="0076465C">
        <w:rPr>
          <w:spacing w:val="-4"/>
        </w:rPr>
        <w:t xml:space="preserve">% trong năm 2025. </w:t>
      </w:r>
      <w:r w:rsidR="00592370" w:rsidRPr="0076465C">
        <w:rPr>
          <w:spacing w:val="-4"/>
        </w:rPr>
        <w:t xml:space="preserve">Các tổ chức khác </w:t>
      </w:r>
      <w:r w:rsidR="00077A96" w:rsidRPr="0076465C">
        <w:rPr>
          <w:spacing w:val="-4"/>
        </w:rPr>
        <w:t>dự báo</w:t>
      </w:r>
      <w:r w:rsidR="00592370" w:rsidRPr="0076465C">
        <w:rPr>
          <w:spacing w:val="-4"/>
        </w:rPr>
        <w:t xml:space="preserve"> tăng trưởng của khu vực </w:t>
      </w:r>
      <w:r w:rsidR="00077A96" w:rsidRPr="0076465C">
        <w:rPr>
          <w:spacing w:val="-4"/>
        </w:rPr>
        <w:t xml:space="preserve">đồng Euro </w:t>
      </w:r>
      <w:r w:rsidR="00592370" w:rsidRPr="0076465C">
        <w:rPr>
          <w:spacing w:val="-4"/>
        </w:rPr>
        <w:t xml:space="preserve">năm 2025 </w:t>
      </w:r>
      <w:r w:rsidR="00077A96" w:rsidRPr="0076465C">
        <w:rPr>
          <w:spacing w:val="-4"/>
        </w:rPr>
        <w:t>thấp hơn</w:t>
      </w:r>
      <w:r w:rsidR="00592370" w:rsidRPr="0076465C">
        <w:rPr>
          <w:spacing w:val="-4"/>
        </w:rPr>
        <w:t xml:space="preserve">, cụ thể </w:t>
      </w:r>
      <w:r w:rsidR="00815E9F" w:rsidRPr="0076465C">
        <w:rPr>
          <w:spacing w:val="-4"/>
        </w:rPr>
        <w:t>IMF</w:t>
      </w:r>
      <w:r w:rsidR="00815E08">
        <w:rPr>
          <w:spacing w:val="-4"/>
          <w:lang w:val="en-US"/>
        </w:rPr>
        <w:t>,</w:t>
      </w:r>
      <w:r w:rsidR="00815E9F" w:rsidRPr="0076465C">
        <w:rPr>
          <w:spacing w:val="-4"/>
        </w:rPr>
        <w:t xml:space="preserve"> UN</w:t>
      </w:r>
      <w:r w:rsidR="00815E08">
        <w:rPr>
          <w:spacing w:val="-4"/>
          <w:lang w:val="en-US"/>
        </w:rPr>
        <w:t xml:space="preserve"> và FR</w:t>
      </w:r>
      <w:r w:rsidR="00815E9F" w:rsidRPr="0076465C">
        <w:rPr>
          <w:spacing w:val="-4"/>
        </w:rPr>
        <w:t xml:space="preserve"> cùng </w:t>
      </w:r>
      <w:r w:rsidR="00592370" w:rsidRPr="0076465C">
        <w:rPr>
          <w:spacing w:val="-4"/>
        </w:rPr>
        <w:t>dự báo</w:t>
      </w:r>
      <w:r w:rsidR="00815E9F" w:rsidRPr="0076465C">
        <w:rPr>
          <w:spacing w:val="-4"/>
        </w:rPr>
        <w:t xml:space="preserve"> tăng trưởng của khu vực </w:t>
      </w:r>
      <w:r w:rsidR="00077A96" w:rsidRPr="0076465C">
        <w:rPr>
          <w:spacing w:val="-4"/>
        </w:rPr>
        <w:t xml:space="preserve">này đạt </w:t>
      </w:r>
      <w:r w:rsidR="00592370" w:rsidRPr="0076465C">
        <w:rPr>
          <w:spacing w:val="-4"/>
        </w:rPr>
        <w:t xml:space="preserve">0,8%, WB dự báo thấp </w:t>
      </w:r>
      <w:r w:rsidR="005042FE" w:rsidRPr="0076465C">
        <w:rPr>
          <w:spacing w:val="-4"/>
        </w:rPr>
        <w:t>hơn</w:t>
      </w:r>
      <w:r w:rsidR="00077A96" w:rsidRPr="0076465C">
        <w:rPr>
          <w:spacing w:val="-4"/>
        </w:rPr>
        <w:t>, đạt</w:t>
      </w:r>
      <w:r w:rsidR="00592370" w:rsidRPr="0076465C">
        <w:rPr>
          <w:spacing w:val="-4"/>
        </w:rPr>
        <w:t xml:space="preserve"> 0,7%.</w:t>
      </w:r>
      <w:r w:rsidR="00815E9F" w:rsidRPr="0076465C">
        <w:rPr>
          <w:spacing w:val="-4"/>
        </w:rPr>
        <w:t xml:space="preserve"> </w:t>
      </w:r>
    </w:p>
    <w:p w14:paraId="290419DF" w14:textId="7F051770" w:rsidR="00836B85" w:rsidRPr="0076465C" w:rsidRDefault="00836B85" w:rsidP="00701F59">
      <w:pPr>
        <w:tabs>
          <w:tab w:val="left" w:pos="9072"/>
        </w:tabs>
        <w:spacing w:before="120" w:after="120"/>
        <w:ind w:firstLine="720"/>
        <w:jc w:val="both"/>
        <w:rPr>
          <w:b/>
          <w:szCs w:val="28"/>
        </w:rPr>
      </w:pPr>
      <w:r w:rsidRPr="0076465C">
        <w:rPr>
          <w:spacing w:val="-4"/>
        </w:rPr>
        <w:t xml:space="preserve"> </w:t>
      </w:r>
      <w:r w:rsidRPr="0076465C">
        <w:rPr>
          <w:b/>
          <w:szCs w:val="28"/>
        </w:rPr>
        <w:t>3. Nhật Bản</w:t>
      </w:r>
    </w:p>
    <w:p w14:paraId="078754AD" w14:textId="78E7EDFC" w:rsidR="00463241" w:rsidRPr="0076465C" w:rsidRDefault="00463241" w:rsidP="00701F59">
      <w:pPr>
        <w:spacing w:before="120" w:after="120"/>
        <w:ind w:firstLine="720"/>
        <w:jc w:val="both"/>
        <w:rPr>
          <w:szCs w:val="28"/>
        </w:rPr>
      </w:pPr>
      <w:r w:rsidRPr="007E7758">
        <w:rPr>
          <w:i/>
          <w:szCs w:val="28"/>
        </w:rPr>
        <w:t xml:space="preserve">FR </w:t>
      </w:r>
      <w:r w:rsidRPr="0076465C">
        <w:rPr>
          <w:szCs w:val="28"/>
        </w:rPr>
        <w:t>dự báo tăng trưởng năm 2025 của Nhật Bản đạt 0,</w:t>
      </w:r>
      <w:r w:rsidR="00664497">
        <w:rPr>
          <w:szCs w:val="28"/>
          <w:lang w:val="en-US"/>
        </w:rPr>
        <w:t>9</w:t>
      </w:r>
      <w:r w:rsidRPr="0076465C">
        <w:rPr>
          <w:szCs w:val="28"/>
        </w:rPr>
        <w:t xml:space="preserve">%, điều chỉnh </w:t>
      </w:r>
      <w:r w:rsidR="00664497">
        <w:rPr>
          <w:szCs w:val="28"/>
          <w:lang w:val="en-US"/>
        </w:rPr>
        <w:t xml:space="preserve">tăng </w:t>
      </w:r>
      <w:r w:rsidRPr="0076465C">
        <w:rPr>
          <w:szCs w:val="28"/>
        </w:rPr>
        <w:t>0,</w:t>
      </w:r>
      <w:r w:rsidR="00664497">
        <w:rPr>
          <w:szCs w:val="28"/>
          <w:lang w:val="en-US"/>
        </w:rPr>
        <w:t>1</w:t>
      </w:r>
      <w:r w:rsidR="00664497" w:rsidRPr="0076465C">
        <w:rPr>
          <w:szCs w:val="28"/>
        </w:rPr>
        <w:t xml:space="preserve"> </w:t>
      </w:r>
      <w:r w:rsidRPr="0076465C">
        <w:rPr>
          <w:szCs w:val="28"/>
        </w:rPr>
        <w:t xml:space="preserve">điểm phần trăm so với dự báo trong tháng </w:t>
      </w:r>
      <w:r w:rsidR="00664497">
        <w:rPr>
          <w:szCs w:val="28"/>
          <w:lang w:val="en-US"/>
        </w:rPr>
        <w:t>4</w:t>
      </w:r>
      <w:r w:rsidRPr="0076465C">
        <w:rPr>
          <w:szCs w:val="28"/>
        </w:rPr>
        <w:t>/2025.</w:t>
      </w:r>
    </w:p>
    <w:p w14:paraId="140207F7" w14:textId="2AB600D9" w:rsidR="007F665A" w:rsidRPr="0076465C" w:rsidRDefault="007F665A" w:rsidP="00701F59">
      <w:pPr>
        <w:spacing w:before="120" w:after="120"/>
        <w:ind w:firstLine="720"/>
        <w:jc w:val="both"/>
        <w:rPr>
          <w:szCs w:val="28"/>
        </w:rPr>
      </w:pPr>
      <w:r w:rsidRPr="0076465C">
        <w:rPr>
          <w:i/>
          <w:szCs w:val="28"/>
        </w:rPr>
        <w:t>OECD</w:t>
      </w:r>
      <w:r w:rsidRPr="0076465C">
        <w:rPr>
          <w:szCs w:val="28"/>
        </w:rPr>
        <w:t xml:space="preserve"> dự báo tăng trưởng GDP của Nhật Bản năm 2025 đạt 0,7%, giảm 0,4 điểm phần trăm so với dự báo trong tháng 3/2025. Tăng trưởng tiêu dùng tư nhân </w:t>
      </w:r>
      <w:r w:rsidR="00F737C5" w:rsidRPr="0076465C">
        <w:rPr>
          <w:szCs w:val="28"/>
        </w:rPr>
        <w:t>tăng nhờ</w:t>
      </w:r>
      <w:r w:rsidRPr="0076465C">
        <w:rPr>
          <w:szCs w:val="28"/>
        </w:rPr>
        <w:t xml:space="preserve"> tăng lương và tăng đầu tư kinh doanh từ trợ cấp của chính phủ</w:t>
      </w:r>
      <w:r w:rsidR="00F737C5" w:rsidRPr="0076465C">
        <w:rPr>
          <w:szCs w:val="28"/>
        </w:rPr>
        <w:t xml:space="preserve">, </w:t>
      </w:r>
      <w:r w:rsidRPr="0076465C">
        <w:rPr>
          <w:szCs w:val="28"/>
        </w:rPr>
        <w:t>đặc biệt là đầu tư xanh và kỹ thuật số. Tuy nhiên, nhu cầu bên ngoài yếu trong bối cảnh các hạn chế thương mại mới và bất ổn gia tăng trong chính sách thương mại đã ảnh hưởng tiêu cực</w:t>
      </w:r>
      <w:r w:rsidR="0072416D" w:rsidRPr="0076465C">
        <w:rPr>
          <w:szCs w:val="28"/>
        </w:rPr>
        <w:t xml:space="preserve"> đến tăng trưởng GDP của Nhật Bản trong năm 2025. Thuế quan cao hơn của Hoa Kỳ đối với </w:t>
      </w:r>
      <w:r w:rsidR="00F737C5" w:rsidRPr="0076465C">
        <w:rPr>
          <w:szCs w:val="28"/>
        </w:rPr>
        <w:t xml:space="preserve">các mặt </w:t>
      </w:r>
      <w:r w:rsidR="0072416D" w:rsidRPr="0076465C">
        <w:rPr>
          <w:szCs w:val="28"/>
        </w:rPr>
        <w:t>hàng nhập khẩu từ Nhật Bản (</w:t>
      </w:r>
      <w:r w:rsidR="00F737C5" w:rsidRPr="0076465C">
        <w:rPr>
          <w:szCs w:val="28"/>
        </w:rPr>
        <w:t>như</w:t>
      </w:r>
      <w:r w:rsidR="0072416D" w:rsidRPr="0076465C">
        <w:rPr>
          <w:szCs w:val="28"/>
        </w:rPr>
        <w:t xml:space="preserve"> thép, nhôm, ô tô, phụ tùng ô tô và mức thuế cố định bổ sung 10% kể từ giữa tháng 4</w:t>
      </w:r>
      <w:r w:rsidR="00463241" w:rsidRPr="0076465C">
        <w:rPr>
          <w:szCs w:val="28"/>
        </w:rPr>
        <w:t>/2025</w:t>
      </w:r>
      <w:r w:rsidR="0072416D" w:rsidRPr="0076465C">
        <w:rPr>
          <w:szCs w:val="28"/>
        </w:rPr>
        <w:t xml:space="preserve">) sẽ tác động trực tiếp và gián tiếp đến nền kinh tế Nhật Bản. Tăng trưởng tiền lương chậm lại có thể làm suy yếu các </w:t>
      </w:r>
      <w:r w:rsidR="0072416D" w:rsidRPr="0076465C">
        <w:rPr>
          <w:szCs w:val="28"/>
        </w:rPr>
        <w:lastRenderedPageBreak/>
        <w:t>nỗ lực đạt mục tiêu lạm phát của</w:t>
      </w:r>
      <w:r w:rsidR="00463241" w:rsidRPr="0076465C">
        <w:rPr>
          <w:szCs w:val="28"/>
        </w:rPr>
        <w:t xml:space="preserve"> Ngân hàng trung ương Nhật Bản</w:t>
      </w:r>
      <w:r w:rsidR="0072416D" w:rsidRPr="0076465C">
        <w:rPr>
          <w:szCs w:val="28"/>
        </w:rPr>
        <w:t xml:space="preserve"> </w:t>
      </w:r>
      <w:r w:rsidR="00463241" w:rsidRPr="0076465C">
        <w:rPr>
          <w:szCs w:val="28"/>
        </w:rPr>
        <w:t>(</w:t>
      </w:r>
      <w:r w:rsidR="0072416D" w:rsidRPr="0076465C">
        <w:rPr>
          <w:szCs w:val="28"/>
        </w:rPr>
        <w:t>BoJ</w:t>
      </w:r>
      <w:r w:rsidR="00463241" w:rsidRPr="0076465C">
        <w:rPr>
          <w:szCs w:val="28"/>
        </w:rPr>
        <w:t>)</w:t>
      </w:r>
      <w:r w:rsidR="0072416D" w:rsidRPr="0076465C">
        <w:rPr>
          <w:szCs w:val="28"/>
        </w:rPr>
        <w:t xml:space="preserve"> và lãi suất cao hơn có thể thách thức tính bền vững về tài khóa do khoản nợ đáng kể của chính phủ.</w:t>
      </w:r>
    </w:p>
    <w:p w14:paraId="26964B75" w14:textId="100D1C03" w:rsidR="002B1769" w:rsidRPr="0076465C" w:rsidRDefault="00E115B4" w:rsidP="00701F59">
      <w:pPr>
        <w:spacing w:before="120" w:after="120"/>
        <w:ind w:firstLine="720"/>
        <w:jc w:val="both"/>
        <w:rPr>
          <w:szCs w:val="28"/>
        </w:rPr>
      </w:pPr>
      <w:r w:rsidRPr="0076465C">
        <w:rPr>
          <w:i/>
          <w:szCs w:val="28"/>
        </w:rPr>
        <w:t>WB</w:t>
      </w:r>
      <w:r w:rsidRPr="0076465C">
        <w:rPr>
          <w:szCs w:val="28"/>
        </w:rPr>
        <w:t xml:space="preserve"> dự báo tăng trưởng của Nhật Bản đạt 0,7% </w:t>
      </w:r>
      <w:r w:rsidR="00F737C5" w:rsidRPr="0076465C">
        <w:rPr>
          <w:szCs w:val="28"/>
        </w:rPr>
        <w:t xml:space="preserve">trong </w:t>
      </w:r>
      <w:r w:rsidRPr="0076465C">
        <w:rPr>
          <w:szCs w:val="28"/>
        </w:rPr>
        <w:t xml:space="preserve">năm 2025, hạ 0,5 điểm phần trăm so với dự báo trước đó chủ yếu do rào cản thương mại </w:t>
      </w:r>
      <w:r w:rsidR="00F737C5" w:rsidRPr="0076465C">
        <w:rPr>
          <w:szCs w:val="28"/>
        </w:rPr>
        <w:t xml:space="preserve">gia tăng </w:t>
      </w:r>
      <w:r w:rsidRPr="0076465C">
        <w:rPr>
          <w:szCs w:val="28"/>
        </w:rPr>
        <w:t xml:space="preserve">và tác động </w:t>
      </w:r>
      <w:r w:rsidR="00F737C5" w:rsidRPr="0076465C">
        <w:rPr>
          <w:szCs w:val="28"/>
        </w:rPr>
        <w:t>tiêu cực</w:t>
      </w:r>
      <w:r w:rsidRPr="0076465C">
        <w:rPr>
          <w:szCs w:val="28"/>
        </w:rPr>
        <w:t xml:space="preserve"> của </w:t>
      </w:r>
      <w:r w:rsidR="00F737C5" w:rsidRPr="0076465C">
        <w:rPr>
          <w:szCs w:val="28"/>
        </w:rPr>
        <w:t>bất ổn</w:t>
      </w:r>
      <w:r w:rsidR="00F737C5" w:rsidRPr="0076465C" w:rsidDel="00F737C5">
        <w:rPr>
          <w:szCs w:val="28"/>
        </w:rPr>
        <w:t xml:space="preserve"> </w:t>
      </w:r>
      <w:r w:rsidRPr="0076465C">
        <w:rPr>
          <w:szCs w:val="28"/>
        </w:rPr>
        <w:t>chính sách.</w:t>
      </w:r>
      <w:r w:rsidR="00A026F3" w:rsidRPr="0076465C">
        <w:rPr>
          <w:szCs w:val="28"/>
        </w:rPr>
        <w:t xml:space="preserve"> </w:t>
      </w:r>
    </w:p>
    <w:p w14:paraId="1A706BB8" w14:textId="6F0054E8" w:rsidR="002B1769" w:rsidRPr="0076465C" w:rsidRDefault="00623A76" w:rsidP="00701F59">
      <w:pPr>
        <w:spacing w:before="120" w:after="120"/>
        <w:ind w:firstLine="720"/>
        <w:jc w:val="both"/>
        <w:rPr>
          <w:szCs w:val="28"/>
        </w:rPr>
      </w:pPr>
      <w:r w:rsidRPr="0076465C">
        <w:rPr>
          <w:i/>
          <w:szCs w:val="28"/>
        </w:rPr>
        <w:t>UN</w:t>
      </w:r>
      <w:r w:rsidRPr="0076465C">
        <w:rPr>
          <w:szCs w:val="28"/>
        </w:rPr>
        <w:t xml:space="preserve"> dự báo mức tăng trưởng của Nhật Bản năm 2025 </w:t>
      </w:r>
      <w:r w:rsidR="00F737C5" w:rsidRPr="0076465C">
        <w:rPr>
          <w:szCs w:val="28"/>
        </w:rPr>
        <w:t xml:space="preserve">đạt </w:t>
      </w:r>
      <w:r w:rsidRPr="0076465C">
        <w:rPr>
          <w:szCs w:val="28"/>
        </w:rPr>
        <w:t xml:space="preserve">0,7%, điều chỉnh giảm 0,3 điểm phần trăm so với dự báo trong tháng 01/2025. Nhật Bản phải đối mặt với áp lực từ căng thẳng thương mại toàn cầu gia tăng, đặc biệt khi Trung Quốc và Hoa Kỳ là những thị trường xuất khẩu chính. Thuế quan tăng cao của Hoa Kỳ đối với ô tô, thép và nhôm đang làm suy yếu nhu cầu bên ngoài. </w:t>
      </w:r>
    </w:p>
    <w:p w14:paraId="3AC826E7" w14:textId="66705144" w:rsidR="00623A76" w:rsidRPr="0076465C" w:rsidRDefault="00623A76" w:rsidP="00701F59">
      <w:pPr>
        <w:spacing w:before="120" w:after="120"/>
        <w:ind w:firstLine="720"/>
        <w:jc w:val="both"/>
        <w:rPr>
          <w:szCs w:val="28"/>
        </w:rPr>
      </w:pPr>
      <w:r w:rsidRPr="0076465C">
        <w:rPr>
          <w:i/>
          <w:szCs w:val="28"/>
        </w:rPr>
        <w:t>IMF</w:t>
      </w:r>
      <w:r w:rsidRPr="0076465C">
        <w:rPr>
          <w:szCs w:val="28"/>
        </w:rPr>
        <w:t xml:space="preserve"> dự báo tăng trưởng của Nhật Bản </w:t>
      </w:r>
      <w:r w:rsidR="00CF0840" w:rsidRPr="0076465C">
        <w:rPr>
          <w:szCs w:val="28"/>
        </w:rPr>
        <w:t xml:space="preserve">đạt </w:t>
      </w:r>
      <w:r w:rsidRPr="0076465C">
        <w:rPr>
          <w:szCs w:val="28"/>
        </w:rPr>
        <w:t xml:space="preserve">0,6% năm 2025, </w:t>
      </w:r>
      <w:r w:rsidR="00CF0840" w:rsidRPr="0076465C">
        <w:rPr>
          <w:szCs w:val="28"/>
        </w:rPr>
        <w:t xml:space="preserve">điều chỉnh </w:t>
      </w:r>
      <w:r w:rsidRPr="0076465C">
        <w:rPr>
          <w:szCs w:val="28"/>
        </w:rPr>
        <w:t>giảm 0,5 điểm phần trăm so với dự báo trong tháng 01/2025</w:t>
      </w:r>
      <w:r w:rsidR="00CF0840" w:rsidRPr="0076465C">
        <w:rPr>
          <w:szCs w:val="28"/>
        </w:rPr>
        <w:t xml:space="preserve"> do t</w:t>
      </w:r>
      <w:r w:rsidRPr="0076465C">
        <w:rPr>
          <w:szCs w:val="28"/>
        </w:rPr>
        <w:t>ác động của thuế quan và sự không chắc chắn liên quan. Ngoài ra</w:t>
      </w:r>
      <w:r w:rsidR="00244EAE" w:rsidRPr="0076465C">
        <w:rPr>
          <w:szCs w:val="28"/>
        </w:rPr>
        <w:t xml:space="preserve"> tốc độ già hóa dân số diễn ra nhanh với các yếu tố nhân khẩu học </w:t>
      </w:r>
      <w:r w:rsidR="00CF0840" w:rsidRPr="0076465C">
        <w:rPr>
          <w:szCs w:val="28"/>
        </w:rPr>
        <w:t>ảnh hưởng</w:t>
      </w:r>
      <w:r w:rsidR="00244EAE" w:rsidRPr="0076465C">
        <w:rPr>
          <w:szCs w:val="28"/>
        </w:rPr>
        <w:t xml:space="preserve"> tiêu cực đến tăng trưởng GDP. </w:t>
      </w:r>
    </w:p>
    <w:p w14:paraId="699D8070" w14:textId="26F670E0" w:rsidR="00E55CCC" w:rsidRPr="0076465C" w:rsidRDefault="00E55CCC" w:rsidP="00701F59">
      <w:pPr>
        <w:spacing w:before="120" w:after="120"/>
        <w:ind w:firstLine="720"/>
        <w:jc w:val="both"/>
        <w:rPr>
          <w:szCs w:val="28"/>
        </w:rPr>
      </w:pPr>
      <w:r w:rsidRPr="0076465C">
        <w:rPr>
          <w:szCs w:val="28"/>
        </w:rPr>
        <w:t>Chỉ số PMI tổng hợp của Nhật Bản đạt 51,</w:t>
      </w:r>
      <w:r w:rsidR="00FF15DA">
        <w:rPr>
          <w:szCs w:val="28"/>
          <w:lang w:val="en-US"/>
        </w:rPr>
        <w:t>5</w:t>
      </w:r>
      <w:r w:rsidR="00FF15DA" w:rsidRPr="0076465C">
        <w:rPr>
          <w:szCs w:val="28"/>
        </w:rPr>
        <w:t xml:space="preserve"> </w:t>
      </w:r>
      <w:r w:rsidRPr="0076465C">
        <w:rPr>
          <w:szCs w:val="28"/>
        </w:rPr>
        <w:t xml:space="preserve">trong tháng 6/2025, tăng so với mức 50,2 của tháng trước. Đây là tháng tăng thứ ba liên tiếp trong hoạt động của khu vực tư nhân </w:t>
      </w:r>
      <w:r w:rsidR="00CF0840" w:rsidRPr="0076465C">
        <w:rPr>
          <w:szCs w:val="28"/>
        </w:rPr>
        <w:t>khi</w:t>
      </w:r>
      <w:r w:rsidRPr="0076465C">
        <w:rPr>
          <w:szCs w:val="28"/>
        </w:rPr>
        <w:t xml:space="preserve"> PMI chế biến, chế tạo và dịch vụ đều mở rộng</w:t>
      </w:r>
      <w:r w:rsidR="00CF0840" w:rsidRPr="0076465C">
        <w:rPr>
          <w:szCs w:val="28"/>
        </w:rPr>
        <w:t xml:space="preserve">, đạt lần lượt là </w:t>
      </w:r>
      <w:r w:rsidR="007261D5" w:rsidRPr="0076465C">
        <w:rPr>
          <w:szCs w:val="28"/>
        </w:rPr>
        <w:t>50,</w:t>
      </w:r>
      <w:r w:rsidR="00FF15DA">
        <w:rPr>
          <w:szCs w:val="28"/>
          <w:lang w:val="en-US"/>
        </w:rPr>
        <w:t>1</w:t>
      </w:r>
      <w:r w:rsidR="00FF15DA" w:rsidRPr="0076465C">
        <w:rPr>
          <w:szCs w:val="28"/>
        </w:rPr>
        <w:t xml:space="preserve"> </w:t>
      </w:r>
      <w:r w:rsidR="007261D5" w:rsidRPr="0076465C">
        <w:rPr>
          <w:szCs w:val="28"/>
        </w:rPr>
        <w:t>và 51,</w:t>
      </w:r>
      <w:r w:rsidR="00FF15DA">
        <w:rPr>
          <w:szCs w:val="28"/>
          <w:lang w:val="en-US"/>
        </w:rPr>
        <w:t>7</w:t>
      </w:r>
      <w:r w:rsidR="00FF15DA" w:rsidRPr="0076465C">
        <w:rPr>
          <w:szCs w:val="28"/>
        </w:rPr>
        <w:t xml:space="preserve"> </w:t>
      </w:r>
      <w:r w:rsidR="00CF0840" w:rsidRPr="0076465C">
        <w:rPr>
          <w:szCs w:val="28"/>
        </w:rPr>
        <w:t xml:space="preserve">trong tháng 6/2025, </w:t>
      </w:r>
      <w:r w:rsidR="00FF15DA">
        <w:rPr>
          <w:szCs w:val="28"/>
          <w:lang w:val="en-US"/>
        </w:rPr>
        <w:t xml:space="preserve">đều </w:t>
      </w:r>
      <w:r w:rsidR="00CF0840" w:rsidRPr="0076465C">
        <w:rPr>
          <w:szCs w:val="28"/>
        </w:rPr>
        <w:t xml:space="preserve">tăng </w:t>
      </w:r>
      <w:r w:rsidR="00FF15DA">
        <w:rPr>
          <w:szCs w:val="28"/>
          <w:lang w:val="en-US"/>
        </w:rPr>
        <w:t>0,7</w:t>
      </w:r>
      <w:r w:rsidR="007261D5" w:rsidRPr="0076465C">
        <w:rPr>
          <w:szCs w:val="28"/>
        </w:rPr>
        <w:t xml:space="preserve"> điểm</w:t>
      </w:r>
      <w:r w:rsidR="00CF0840" w:rsidRPr="0076465C">
        <w:rPr>
          <w:szCs w:val="28"/>
        </w:rPr>
        <w:t xml:space="preserve"> so với tháng 5/2025.</w:t>
      </w:r>
    </w:p>
    <w:p w14:paraId="69D7B603" w14:textId="2BF84581" w:rsidR="00836B85" w:rsidRPr="0076465C" w:rsidRDefault="00836B85" w:rsidP="00701F59">
      <w:pPr>
        <w:spacing w:before="120" w:after="120"/>
        <w:ind w:firstLine="720"/>
        <w:jc w:val="both"/>
        <w:rPr>
          <w:szCs w:val="28"/>
        </w:rPr>
      </w:pPr>
      <w:r w:rsidRPr="0076465C">
        <w:rPr>
          <w:i/>
          <w:szCs w:val="28"/>
        </w:rPr>
        <w:t>Trading Economics</w:t>
      </w:r>
      <w:r w:rsidRPr="0076465C">
        <w:rPr>
          <w:szCs w:val="28"/>
        </w:rPr>
        <w:t xml:space="preserve"> dự báo GDP </w:t>
      </w:r>
      <w:r w:rsidR="00CF0840" w:rsidRPr="0076465C">
        <w:rPr>
          <w:szCs w:val="28"/>
        </w:rPr>
        <w:t>q</w:t>
      </w:r>
      <w:r w:rsidRPr="0076465C">
        <w:rPr>
          <w:szCs w:val="28"/>
        </w:rPr>
        <w:t>uý I</w:t>
      </w:r>
      <w:r w:rsidR="002C1712" w:rsidRPr="0076465C">
        <w:rPr>
          <w:szCs w:val="28"/>
        </w:rPr>
        <w:t>I</w:t>
      </w:r>
      <w:r w:rsidRPr="0076465C">
        <w:rPr>
          <w:szCs w:val="28"/>
        </w:rPr>
        <w:t xml:space="preserve">/2025 của nền kinh tế Nhật Bản </w:t>
      </w:r>
      <w:r w:rsidRPr="008E3FCF">
        <w:rPr>
          <w:szCs w:val="28"/>
        </w:rPr>
        <w:t xml:space="preserve">tăng </w:t>
      </w:r>
      <w:r w:rsidRPr="0076465C">
        <w:rPr>
          <w:szCs w:val="28"/>
        </w:rPr>
        <w:t>0,</w:t>
      </w:r>
      <w:r w:rsidR="002C1712" w:rsidRPr="0076465C">
        <w:rPr>
          <w:szCs w:val="28"/>
        </w:rPr>
        <w:t>3</w:t>
      </w:r>
      <w:r w:rsidRPr="0076465C">
        <w:rPr>
          <w:szCs w:val="28"/>
        </w:rPr>
        <w:t xml:space="preserve">% so với quý trước và tăng </w:t>
      </w:r>
      <w:r w:rsidR="002C1712" w:rsidRPr="0076465C">
        <w:rPr>
          <w:szCs w:val="28"/>
        </w:rPr>
        <w:t>0,7</w:t>
      </w:r>
      <w:r w:rsidRPr="0076465C">
        <w:rPr>
          <w:szCs w:val="28"/>
        </w:rPr>
        <w:t>% so với cùng kỳ năm trước.</w:t>
      </w:r>
    </w:p>
    <w:p w14:paraId="136E6E3B" w14:textId="6CDFADB0" w:rsidR="00836B85" w:rsidRPr="0076465C" w:rsidRDefault="00836B85" w:rsidP="00701F59">
      <w:pPr>
        <w:spacing w:before="120" w:after="120"/>
        <w:jc w:val="center"/>
        <w:rPr>
          <w:b/>
          <w:szCs w:val="28"/>
        </w:rPr>
      </w:pPr>
      <w:r w:rsidRPr="0076465C">
        <w:rPr>
          <w:b/>
          <w:szCs w:val="28"/>
        </w:rPr>
        <w:t xml:space="preserve">Hình 4. Tăng trưởng của Nhật Bản </w:t>
      </w:r>
      <w:r w:rsidR="00CF0840" w:rsidRPr="0076465C">
        <w:rPr>
          <w:b/>
          <w:szCs w:val="28"/>
        </w:rPr>
        <w:t>giai đoạn 2020-</w:t>
      </w:r>
      <w:r w:rsidRPr="0076465C">
        <w:rPr>
          <w:b/>
          <w:szCs w:val="28"/>
        </w:rPr>
        <w:t xml:space="preserve">2024 </w:t>
      </w:r>
      <w:r w:rsidR="00A309FE" w:rsidRPr="0076465C">
        <w:rPr>
          <w:b/>
          <w:szCs w:val="28"/>
        </w:rPr>
        <w:br/>
      </w:r>
      <w:r w:rsidRPr="0076465C">
        <w:rPr>
          <w:b/>
          <w:szCs w:val="28"/>
        </w:rPr>
        <w:t xml:space="preserve">và dự báo tăng trưởng năm 2025 </w:t>
      </w:r>
      <w:r w:rsidRPr="0076465C">
        <w:rPr>
          <w:b/>
          <w:spacing w:val="-4"/>
        </w:rPr>
        <w:t>theo các tổ chức quốc tế</w:t>
      </w:r>
      <w:r w:rsidRPr="0076465C">
        <w:rPr>
          <w:b/>
          <w:szCs w:val="28"/>
        </w:rPr>
        <w:t xml:space="preserve"> </w:t>
      </w:r>
    </w:p>
    <w:p w14:paraId="0E877872" w14:textId="5755191D" w:rsidR="00836B85" w:rsidRPr="0076465C" w:rsidRDefault="0056578D" w:rsidP="00701F59">
      <w:pPr>
        <w:spacing w:before="120" w:after="120"/>
        <w:jc w:val="center"/>
        <w:rPr>
          <w:b/>
          <w:szCs w:val="28"/>
        </w:rPr>
      </w:pPr>
      <w:r w:rsidRPr="007E7758">
        <w:rPr>
          <w:b/>
          <w:noProof/>
          <w:szCs w:val="28"/>
          <w:lang w:val="en-US"/>
        </w:rPr>
        <w:drawing>
          <wp:inline distT="0" distB="0" distL="0" distR="0" wp14:anchorId="4EA96734" wp14:editId="1593D73F">
            <wp:extent cx="5316326" cy="2505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333" cy="2509319"/>
                    </a:xfrm>
                    <a:prstGeom prst="rect">
                      <a:avLst/>
                    </a:prstGeom>
                    <a:noFill/>
                  </pic:spPr>
                </pic:pic>
              </a:graphicData>
            </a:graphic>
          </wp:inline>
        </w:drawing>
      </w:r>
    </w:p>
    <w:p w14:paraId="32E4613D" w14:textId="648D42CE" w:rsidR="00836B85" w:rsidRPr="0076465C" w:rsidRDefault="00836B85" w:rsidP="00701F59">
      <w:pPr>
        <w:spacing w:before="120" w:after="120"/>
        <w:jc w:val="right"/>
        <w:rPr>
          <w:i/>
          <w:sz w:val="24"/>
          <w:szCs w:val="28"/>
        </w:rPr>
      </w:pPr>
      <w:r w:rsidRPr="0076465C">
        <w:rPr>
          <w:i/>
          <w:sz w:val="24"/>
          <w:szCs w:val="28"/>
        </w:rPr>
        <w:t xml:space="preserve">Nguồn: </w:t>
      </w:r>
      <w:r w:rsidR="00355FF4" w:rsidRPr="0076465C">
        <w:rPr>
          <w:i/>
          <w:sz w:val="24"/>
          <w:szCs w:val="28"/>
        </w:rPr>
        <w:t>FR</w:t>
      </w:r>
      <w:r w:rsidRPr="0076465C">
        <w:rPr>
          <w:i/>
          <w:sz w:val="24"/>
          <w:szCs w:val="28"/>
        </w:rPr>
        <w:t xml:space="preserve">, </w:t>
      </w:r>
      <w:r w:rsidR="00355FF4" w:rsidRPr="0076465C">
        <w:rPr>
          <w:i/>
          <w:sz w:val="24"/>
          <w:szCs w:val="28"/>
        </w:rPr>
        <w:t>UN, WB, OECD và</w:t>
      </w:r>
      <w:r w:rsidRPr="0076465C">
        <w:rPr>
          <w:i/>
          <w:sz w:val="24"/>
          <w:szCs w:val="28"/>
        </w:rPr>
        <w:t xml:space="preserve"> IMF</w:t>
      </w:r>
    </w:p>
    <w:p w14:paraId="1A91A7E9" w14:textId="4D370110" w:rsidR="001030DD" w:rsidRPr="0076465C" w:rsidRDefault="00836B85" w:rsidP="00701F59">
      <w:pPr>
        <w:spacing w:before="120" w:after="120"/>
        <w:ind w:firstLine="720"/>
        <w:jc w:val="both"/>
        <w:rPr>
          <w:szCs w:val="28"/>
        </w:rPr>
      </w:pPr>
      <w:r w:rsidRPr="0076465C">
        <w:rPr>
          <w:szCs w:val="28"/>
        </w:rPr>
        <w:t xml:space="preserve">Theo biểu đồ trên, các tổ chức quốc tế </w:t>
      </w:r>
      <w:r w:rsidR="00CF0840" w:rsidRPr="0076465C">
        <w:rPr>
          <w:szCs w:val="28"/>
        </w:rPr>
        <w:t xml:space="preserve">đều </w:t>
      </w:r>
      <w:r w:rsidRPr="0076465C">
        <w:rPr>
          <w:szCs w:val="28"/>
        </w:rPr>
        <w:t xml:space="preserve">nhận định </w:t>
      </w:r>
      <w:r w:rsidR="0040619F" w:rsidRPr="0076465C">
        <w:rPr>
          <w:szCs w:val="28"/>
        </w:rPr>
        <w:t xml:space="preserve">tăng trưởng của Nhật Bản năm 2025 </w:t>
      </w:r>
      <w:r w:rsidR="00CF0840" w:rsidRPr="0076465C">
        <w:rPr>
          <w:szCs w:val="28"/>
        </w:rPr>
        <w:t xml:space="preserve">đạt </w:t>
      </w:r>
      <w:r w:rsidR="0040619F" w:rsidRPr="0076465C">
        <w:rPr>
          <w:szCs w:val="28"/>
        </w:rPr>
        <w:t>dưới 1</w:t>
      </w:r>
      <w:r w:rsidR="00CF0840" w:rsidRPr="0076465C">
        <w:rPr>
          <w:szCs w:val="28"/>
        </w:rPr>
        <w:t>,0</w:t>
      </w:r>
      <w:r w:rsidR="0040619F" w:rsidRPr="0076465C">
        <w:rPr>
          <w:szCs w:val="28"/>
        </w:rPr>
        <w:t>%, trong đó FR dự báo cao nhất</w:t>
      </w:r>
      <w:r w:rsidR="00CF0840" w:rsidRPr="0076465C">
        <w:rPr>
          <w:szCs w:val="28"/>
        </w:rPr>
        <w:t>, đạt</w:t>
      </w:r>
      <w:r w:rsidR="0040619F" w:rsidRPr="0076465C">
        <w:rPr>
          <w:szCs w:val="28"/>
        </w:rPr>
        <w:t xml:space="preserve"> 0,</w:t>
      </w:r>
      <w:r w:rsidR="0056578D">
        <w:rPr>
          <w:szCs w:val="28"/>
          <w:lang w:val="en-US"/>
        </w:rPr>
        <w:t>9</w:t>
      </w:r>
      <w:r w:rsidR="0040619F" w:rsidRPr="0076465C">
        <w:rPr>
          <w:szCs w:val="28"/>
        </w:rPr>
        <w:t xml:space="preserve">%, tiếp theo là UN, WB và OECD </w:t>
      </w:r>
      <w:r w:rsidR="00463241" w:rsidRPr="0076465C">
        <w:rPr>
          <w:szCs w:val="28"/>
        </w:rPr>
        <w:t xml:space="preserve">đều </w:t>
      </w:r>
      <w:r w:rsidR="0040619F" w:rsidRPr="0076465C">
        <w:rPr>
          <w:szCs w:val="28"/>
        </w:rPr>
        <w:t xml:space="preserve">dự báo </w:t>
      </w:r>
      <w:r w:rsidR="00CF0840" w:rsidRPr="0076465C">
        <w:rPr>
          <w:szCs w:val="28"/>
        </w:rPr>
        <w:t xml:space="preserve">đạt </w:t>
      </w:r>
      <w:r w:rsidR="0040619F" w:rsidRPr="0076465C">
        <w:rPr>
          <w:szCs w:val="28"/>
        </w:rPr>
        <w:t>0,7%, thấp nhất là IMF với dự báo tăng trưởng của Nhật Bản chỉ đạt 0,6% trong năm 2025.</w:t>
      </w:r>
      <w:r w:rsidR="009A5735" w:rsidRPr="0076465C">
        <w:rPr>
          <w:szCs w:val="28"/>
        </w:rPr>
        <w:t xml:space="preserve"> </w:t>
      </w:r>
      <w:r w:rsidR="0056578D">
        <w:rPr>
          <w:szCs w:val="28"/>
          <w:lang w:val="en-US"/>
        </w:rPr>
        <w:t xml:space="preserve">Chỉ riêng FR điều chỉnh tăng dự báo tăng trưởng của Nhật Bản trong năm 2025, còn </w:t>
      </w:r>
      <w:r w:rsidR="00CF0840" w:rsidRPr="0076465C">
        <w:rPr>
          <w:szCs w:val="28"/>
        </w:rPr>
        <w:t xml:space="preserve">các tổ chức quốc tế </w:t>
      </w:r>
      <w:r w:rsidR="0056578D">
        <w:rPr>
          <w:szCs w:val="28"/>
          <w:lang w:val="en-US"/>
        </w:rPr>
        <w:t xml:space="preserve">khác </w:t>
      </w:r>
      <w:r w:rsidR="00CF0840" w:rsidRPr="0076465C">
        <w:rPr>
          <w:szCs w:val="28"/>
        </w:rPr>
        <w:t>đều</w:t>
      </w:r>
      <w:r w:rsidR="009A5735" w:rsidRPr="0076465C">
        <w:rPr>
          <w:szCs w:val="28"/>
        </w:rPr>
        <w:t xml:space="preserve"> điều chỉnh giảm so với các dự báo trước đó, chủ yếu do căng thẳng thương mại toàn cầu leo thang, thuế quan mới của Hoa Kỳ và sự gia tăng bất ổn chính sách.</w:t>
      </w:r>
    </w:p>
    <w:p w14:paraId="25B3E049" w14:textId="77777777" w:rsidR="00836B85" w:rsidRPr="0076465C" w:rsidRDefault="00836B85" w:rsidP="00701F59">
      <w:pPr>
        <w:spacing w:before="120" w:after="120"/>
        <w:ind w:firstLine="720"/>
        <w:jc w:val="both"/>
        <w:rPr>
          <w:b/>
          <w:szCs w:val="28"/>
        </w:rPr>
      </w:pPr>
      <w:r w:rsidRPr="0076465C">
        <w:rPr>
          <w:b/>
          <w:szCs w:val="28"/>
        </w:rPr>
        <w:lastRenderedPageBreak/>
        <w:t>4. Trung Quốc</w:t>
      </w:r>
    </w:p>
    <w:p w14:paraId="5EEF223A" w14:textId="0BFB51C1" w:rsidR="00FB35AA" w:rsidRPr="0076465C" w:rsidRDefault="00FB35AA" w:rsidP="00701F59">
      <w:pPr>
        <w:tabs>
          <w:tab w:val="left" w:pos="567"/>
        </w:tabs>
        <w:spacing w:before="120" w:after="120"/>
        <w:ind w:firstLine="720"/>
        <w:jc w:val="both"/>
        <w:rPr>
          <w:spacing w:val="-4"/>
          <w:szCs w:val="28"/>
        </w:rPr>
      </w:pPr>
      <w:r w:rsidRPr="0076465C">
        <w:rPr>
          <w:i/>
          <w:spacing w:val="-4"/>
          <w:szCs w:val="28"/>
        </w:rPr>
        <w:t>OECD</w:t>
      </w:r>
      <w:r w:rsidRPr="0076465C">
        <w:rPr>
          <w:spacing w:val="-4"/>
          <w:szCs w:val="28"/>
        </w:rPr>
        <w:t xml:space="preserve"> dự báo tăng trưởng GDP </w:t>
      </w:r>
      <w:r w:rsidR="009874CE" w:rsidRPr="0076465C">
        <w:rPr>
          <w:spacing w:val="-4"/>
          <w:szCs w:val="28"/>
        </w:rPr>
        <w:t xml:space="preserve">năm 2025 </w:t>
      </w:r>
      <w:r w:rsidRPr="0076465C">
        <w:rPr>
          <w:spacing w:val="-4"/>
          <w:szCs w:val="28"/>
        </w:rPr>
        <w:t xml:space="preserve">của Trung Quốc đạt 4,7%, giảm 0,1 điểm phần trăm so với dự báo trong tháng 3/2025. OECD </w:t>
      </w:r>
      <w:r w:rsidR="009874CE" w:rsidRPr="0076465C">
        <w:rPr>
          <w:spacing w:val="-4"/>
          <w:szCs w:val="28"/>
        </w:rPr>
        <w:t>nhận định</w:t>
      </w:r>
      <w:r w:rsidRPr="0076465C">
        <w:rPr>
          <w:spacing w:val="-4"/>
          <w:szCs w:val="28"/>
        </w:rPr>
        <w:t xml:space="preserve"> tăng trưởng Trung Quốc sẽ yếu đi do thắt chặt thuế quan song phương và kế hoạch loại bỏ miễn trừ tối thiểu đối với hàng nhập khẩu vào Hoa Kỳ, kết hợp với các biện pháp thương mại trả đũa. Tuy nhiên, điều này dự kiến sẽ được bù đắp một phần bằng các biện pháp kích thích tài chính trong nước </w:t>
      </w:r>
      <w:r w:rsidR="009874CE" w:rsidRPr="0076465C">
        <w:rPr>
          <w:spacing w:val="-4"/>
          <w:szCs w:val="28"/>
        </w:rPr>
        <w:t>như</w:t>
      </w:r>
      <w:r w:rsidRPr="0076465C">
        <w:rPr>
          <w:spacing w:val="-4"/>
          <w:szCs w:val="28"/>
        </w:rPr>
        <w:t xml:space="preserve"> trợ cấp của chính phủ cho hàng tiêu dùng và chuyển nhượng xã hội. Trung Quốc là một ngoại lệ trong số các nền kinh tế lớn, với dự kiến sẽ mở rộng tài chính đáng kể vào năm 2025.</w:t>
      </w:r>
    </w:p>
    <w:p w14:paraId="15DBD73B" w14:textId="7BF52E9B" w:rsidR="0081576E" w:rsidRPr="0076465C" w:rsidRDefault="0081576E" w:rsidP="00701F59">
      <w:pPr>
        <w:tabs>
          <w:tab w:val="left" w:pos="567"/>
        </w:tabs>
        <w:spacing w:before="120" w:after="120"/>
        <w:ind w:firstLine="720"/>
        <w:jc w:val="both"/>
        <w:rPr>
          <w:szCs w:val="28"/>
        </w:rPr>
      </w:pPr>
      <w:r w:rsidRPr="0076465C">
        <w:rPr>
          <w:i/>
          <w:szCs w:val="28"/>
        </w:rPr>
        <w:t>UN</w:t>
      </w:r>
      <w:r w:rsidRPr="0076465C">
        <w:rPr>
          <w:szCs w:val="28"/>
        </w:rPr>
        <w:t xml:space="preserve"> dự báo Trung Quốc đạt </w:t>
      </w:r>
      <w:r w:rsidR="009874CE" w:rsidRPr="0076465C">
        <w:rPr>
          <w:szCs w:val="28"/>
        </w:rPr>
        <w:t xml:space="preserve">tăng trưởng </w:t>
      </w:r>
      <w:r w:rsidRPr="0076465C">
        <w:rPr>
          <w:szCs w:val="28"/>
        </w:rPr>
        <w:t xml:space="preserve">4,6% năm 2025, </w:t>
      </w:r>
      <w:r w:rsidR="009874CE" w:rsidRPr="0076465C">
        <w:rPr>
          <w:szCs w:val="28"/>
        </w:rPr>
        <w:t xml:space="preserve">điều chỉnh </w:t>
      </w:r>
      <w:r w:rsidRPr="0076465C">
        <w:rPr>
          <w:szCs w:val="28"/>
        </w:rPr>
        <w:t xml:space="preserve">giảm 0,2 điểm phần trăm so với dự báo đưa ra vào tháng 01/2025. Xuất khẩu ròng </w:t>
      </w:r>
      <w:r w:rsidR="009874CE" w:rsidRPr="0076465C">
        <w:rPr>
          <w:szCs w:val="28"/>
        </w:rPr>
        <w:t xml:space="preserve">giảm </w:t>
      </w:r>
      <w:r w:rsidRPr="0076465C">
        <w:rPr>
          <w:szCs w:val="28"/>
        </w:rPr>
        <w:t xml:space="preserve">sẽ ảnh hưởng đến tăng trưởng của Trung Quốc </w:t>
      </w:r>
      <w:r w:rsidR="009874CE" w:rsidRPr="0076465C">
        <w:rPr>
          <w:szCs w:val="28"/>
        </w:rPr>
        <w:t xml:space="preserve">trong </w:t>
      </w:r>
      <w:r w:rsidRPr="0076465C">
        <w:rPr>
          <w:szCs w:val="28"/>
        </w:rPr>
        <w:t>năm 2025 do cú sốc thuế quan. Tuy nhiên, các biện pháp chính sách được công bố vào tháng 3</w:t>
      </w:r>
      <w:r w:rsidR="00AD1290" w:rsidRPr="0076465C">
        <w:rPr>
          <w:szCs w:val="28"/>
        </w:rPr>
        <w:t>/</w:t>
      </w:r>
      <w:r w:rsidRPr="0076465C">
        <w:rPr>
          <w:szCs w:val="28"/>
        </w:rPr>
        <w:t xml:space="preserve">2025 dự kiến sẽ giúp giảm thiểu tác động tiêu cực bằng cách thúc đẩy tiêu dùng và đầu tư, đồng thời ổn định ngành bất động sản. Chính phủ </w:t>
      </w:r>
      <w:r w:rsidR="009874CE" w:rsidRPr="0076465C">
        <w:rPr>
          <w:szCs w:val="28"/>
        </w:rPr>
        <w:t>đã thực hiện các động thái</w:t>
      </w:r>
      <w:r w:rsidRPr="0076465C">
        <w:rPr>
          <w:szCs w:val="28"/>
        </w:rPr>
        <w:t xml:space="preserve"> kích thích nhu cầu trong nước thông qua nới lỏng tiền tệ, mở rộng tài khóa chủ động, trợ cấp thu nhập có mục tiêu cho các nhóm dễ bị tổn thương, giảm thuế và hỗ trợ tín dụng cho các doanh nghiệp, đặc biệt là các doanh nghiệp vừa và nhỏ trong giai đoạn 2025-2026.</w:t>
      </w:r>
    </w:p>
    <w:p w14:paraId="3AA9FEE6" w14:textId="687AF005" w:rsidR="0081576E" w:rsidRDefault="00274A2C" w:rsidP="00701F59">
      <w:pPr>
        <w:tabs>
          <w:tab w:val="left" w:pos="567"/>
        </w:tabs>
        <w:spacing w:before="120" w:after="120"/>
        <w:ind w:firstLine="720"/>
        <w:jc w:val="both"/>
        <w:rPr>
          <w:spacing w:val="-4"/>
          <w:szCs w:val="28"/>
        </w:rPr>
      </w:pPr>
      <w:r w:rsidRPr="0076465C">
        <w:rPr>
          <w:i/>
          <w:spacing w:val="-4"/>
          <w:szCs w:val="28"/>
        </w:rPr>
        <w:t>WB</w:t>
      </w:r>
      <w:r w:rsidRPr="0076465C">
        <w:rPr>
          <w:spacing w:val="-4"/>
          <w:szCs w:val="28"/>
        </w:rPr>
        <w:t xml:space="preserve"> dự báo tăng trưởng GDP của Trung Quốc đạt 4,5% năm 2025, giữ nguyên </w:t>
      </w:r>
      <w:r w:rsidR="009874CE" w:rsidRPr="0076465C">
        <w:rPr>
          <w:spacing w:val="-4"/>
          <w:szCs w:val="28"/>
        </w:rPr>
        <w:t xml:space="preserve">mức </w:t>
      </w:r>
      <w:r w:rsidRPr="0076465C">
        <w:rPr>
          <w:spacing w:val="-4"/>
          <w:szCs w:val="28"/>
        </w:rPr>
        <w:t xml:space="preserve">dự báo trong tháng 01/2025. WB </w:t>
      </w:r>
      <w:r w:rsidR="009874CE" w:rsidRPr="0076465C">
        <w:rPr>
          <w:spacing w:val="-4"/>
          <w:szCs w:val="28"/>
        </w:rPr>
        <w:t>nhận định</w:t>
      </w:r>
      <w:r w:rsidRPr="0076465C">
        <w:rPr>
          <w:spacing w:val="-4"/>
          <w:szCs w:val="28"/>
        </w:rPr>
        <w:t xml:space="preserve"> hỗ trợ tài chính ở Trung</w:t>
      </w:r>
      <w:r w:rsidR="00CA0B10" w:rsidRPr="0076465C">
        <w:rPr>
          <w:spacing w:val="-4"/>
          <w:szCs w:val="28"/>
        </w:rPr>
        <w:t xml:space="preserve"> Quốc </w:t>
      </w:r>
      <w:r w:rsidRPr="0076465C">
        <w:rPr>
          <w:spacing w:val="-4"/>
          <w:szCs w:val="28"/>
        </w:rPr>
        <w:t>sẽ bù đắp tác động tiêu cực của sự gia tăng căng thẳng thương mại gần đây với Hoa Kỳ.</w:t>
      </w:r>
    </w:p>
    <w:p w14:paraId="458BFA8E" w14:textId="07BD3F72" w:rsidR="0056578D" w:rsidRPr="007E7758" w:rsidRDefault="0056578D">
      <w:pPr>
        <w:tabs>
          <w:tab w:val="left" w:pos="567"/>
        </w:tabs>
        <w:spacing w:before="120" w:after="120"/>
        <w:ind w:firstLine="720"/>
        <w:jc w:val="both"/>
        <w:rPr>
          <w:spacing w:val="-4"/>
          <w:szCs w:val="28"/>
          <w:lang w:val="en-US"/>
        </w:rPr>
      </w:pPr>
      <w:r w:rsidRPr="0076465C">
        <w:rPr>
          <w:i/>
          <w:spacing w:val="-4"/>
          <w:szCs w:val="28"/>
        </w:rPr>
        <w:t>FR</w:t>
      </w:r>
      <w:r w:rsidRPr="0076465C">
        <w:rPr>
          <w:spacing w:val="-4"/>
          <w:szCs w:val="28"/>
        </w:rPr>
        <w:t xml:space="preserve"> </w:t>
      </w:r>
      <w:r w:rsidR="00C008AA">
        <w:rPr>
          <w:spacing w:val="-4"/>
          <w:szCs w:val="28"/>
          <w:lang w:val="en-US"/>
        </w:rPr>
        <w:t>nâng</w:t>
      </w:r>
      <w:r w:rsidR="005F71FE" w:rsidRPr="005F71FE">
        <w:rPr>
          <w:spacing w:val="-4"/>
          <w:szCs w:val="28"/>
        </w:rPr>
        <w:t xml:space="preserve"> dự báo tăng trưởng của Trung Quốc năm 2025</w:t>
      </w:r>
      <w:r w:rsidR="00C008AA">
        <w:rPr>
          <w:spacing w:val="-4"/>
          <w:szCs w:val="28"/>
          <w:lang w:val="en-US"/>
        </w:rPr>
        <w:t>, đạt</w:t>
      </w:r>
      <w:r w:rsidR="005F71FE" w:rsidRPr="005F71FE">
        <w:rPr>
          <w:spacing w:val="-4"/>
          <w:szCs w:val="28"/>
        </w:rPr>
        <w:t xml:space="preserve"> 4,2%</w:t>
      </w:r>
      <w:r w:rsidR="005F71FE">
        <w:rPr>
          <w:spacing w:val="-4"/>
          <w:szCs w:val="28"/>
          <w:lang w:val="en-US"/>
        </w:rPr>
        <w:t xml:space="preserve">, tăng 0,3 điểm phần trăm </w:t>
      </w:r>
      <w:r w:rsidRPr="0076465C">
        <w:rPr>
          <w:spacing w:val="-4"/>
          <w:szCs w:val="28"/>
        </w:rPr>
        <w:t xml:space="preserve">so với dự báo trong </w:t>
      </w:r>
      <w:r w:rsidR="00C008AA">
        <w:rPr>
          <w:spacing w:val="-4"/>
          <w:szCs w:val="28"/>
          <w:lang w:val="en-US"/>
        </w:rPr>
        <w:t xml:space="preserve">tháng </w:t>
      </w:r>
      <w:r w:rsidR="005F71FE">
        <w:rPr>
          <w:spacing w:val="-4"/>
          <w:szCs w:val="28"/>
          <w:lang w:val="en-US"/>
        </w:rPr>
        <w:t>4</w:t>
      </w:r>
      <w:r w:rsidRPr="0076465C">
        <w:rPr>
          <w:spacing w:val="-4"/>
          <w:szCs w:val="28"/>
        </w:rPr>
        <w:t>/2025.</w:t>
      </w:r>
      <w:r w:rsidR="005F71FE">
        <w:rPr>
          <w:spacing w:val="-4"/>
          <w:szCs w:val="28"/>
          <w:lang w:val="en-US"/>
        </w:rPr>
        <w:t xml:space="preserve"> </w:t>
      </w:r>
      <w:r w:rsidR="00C008AA">
        <w:rPr>
          <w:spacing w:val="-4"/>
          <w:szCs w:val="28"/>
          <w:lang w:val="en-US"/>
        </w:rPr>
        <w:t>C</w:t>
      </w:r>
      <w:r w:rsidR="005F71FE" w:rsidRPr="005F71FE">
        <w:rPr>
          <w:spacing w:val="-4"/>
          <w:szCs w:val="28"/>
          <w:lang w:val="en-US"/>
        </w:rPr>
        <w:t xml:space="preserve">ăng thẳng về thuế quan </w:t>
      </w:r>
      <w:r w:rsidR="00C008AA">
        <w:rPr>
          <w:spacing w:val="-4"/>
          <w:szCs w:val="28"/>
          <w:lang w:val="en-US"/>
        </w:rPr>
        <w:t>giảm (</w:t>
      </w:r>
      <w:r w:rsidR="00C008AA" w:rsidRPr="005F71FE">
        <w:rPr>
          <w:spacing w:val="-4"/>
          <w:szCs w:val="28"/>
          <w:lang w:val="en-US"/>
        </w:rPr>
        <w:t xml:space="preserve">khoảng 40% </w:t>
      </w:r>
      <w:r w:rsidR="00C008AA">
        <w:rPr>
          <w:spacing w:val="-4"/>
          <w:szCs w:val="28"/>
          <w:lang w:val="en-US"/>
        </w:rPr>
        <w:t xml:space="preserve">so với </w:t>
      </w:r>
      <w:r w:rsidR="00C008AA" w:rsidRPr="005F71FE">
        <w:rPr>
          <w:spacing w:val="-4"/>
          <w:szCs w:val="28"/>
          <w:lang w:val="en-US"/>
        </w:rPr>
        <w:t xml:space="preserve">mức 104% </w:t>
      </w:r>
      <w:r w:rsidR="00C008AA">
        <w:rPr>
          <w:spacing w:val="-4"/>
          <w:szCs w:val="28"/>
          <w:lang w:val="en-US"/>
        </w:rPr>
        <w:t xml:space="preserve">trong </w:t>
      </w:r>
      <w:r w:rsidR="00C008AA" w:rsidRPr="005F71FE">
        <w:rPr>
          <w:spacing w:val="-4"/>
          <w:szCs w:val="28"/>
          <w:lang w:val="en-US"/>
        </w:rPr>
        <w:t>tháng 4</w:t>
      </w:r>
      <w:r w:rsidR="00C008AA">
        <w:rPr>
          <w:spacing w:val="-4"/>
          <w:szCs w:val="28"/>
          <w:lang w:val="en-US"/>
        </w:rPr>
        <w:t>/2025) là lý do</w:t>
      </w:r>
      <w:r w:rsidR="005F71FE">
        <w:rPr>
          <w:spacing w:val="-4"/>
          <w:szCs w:val="28"/>
          <w:lang w:val="en-US"/>
        </w:rPr>
        <w:t xml:space="preserve"> FR nhận định lạc quan về </w:t>
      </w:r>
      <w:r w:rsidR="00C008AA">
        <w:rPr>
          <w:spacing w:val="-4"/>
          <w:szCs w:val="28"/>
          <w:lang w:val="en-US"/>
        </w:rPr>
        <w:t>tăng trưởng của</w:t>
      </w:r>
      <w:r w:rsidR="005F71FE" w:rsidRPr="005F71FE">
        <w:rPr>
          <w:spacing w:val="-4"/>
          <w:szCs w:val="28"/>
          <w:lang w:val="en-US"/>
        </w:rPr>
        <w:t xml:space="preserve"> Trung Quốc. </w:t>
      </w:r>
    </w:p>
    <w:p w14:paraId="138DC93A" w14:textId="4466CF13" w:rsidR="00850074" w:rsidRPr="0076465C" w:rsidRDefault="00780502">
      <w:pPr>
        <w:tabs>
          <w:tab w:val="left" w:pos="567"/>
        </w:tabs>
        <w:spacing w:before="120" w:after="120"/>
        <w:ind w:firstLine="720"/>
        <w:jc w:val="both"/>
        <w:rPr>
          <w:spacing w:val="-4"/>
          <w:szCs w:val="28"/>
        </w:rPr>
      </w:pPr>
      <w:r w:rsidRPr="0076465C">
        <w:rPr>
          <w:i/>
          <w:spacing w:val="-4"/>
          <w:szCs w:val="28"/>
        </w:rPr>
        <w:t>IMF</w:t>
      </w:r>
      <w:r w:rsidRPr="0076465C">
        <w:rPr>
          <w:spacing w:val="-4"/>
          <w:szCs w:val="28"/>
        </w:rPr>
        <w:t xml:space="preserve"> dự báo Trung Quốc </w:t>
      </w:r>
      <w:r w:rsidR="009874CE" w:rsidRPr="0076465C">
        <w:rPr>
          <w:spacing w:val="-4"/>
          <w:szCs w:val="28"/>
        </w:rPr>
        <w:t xml:space="preserve">đạt tăng trưởng </w:t>
      </w:r>
      <w:r w:rsidRPr="0076465C">
        <w:rPr>
          <w:spacing w:val="-4"/>
          <w:szCs w:val="28"/>
        </w:rPr>
        <w:t>4,0% năm 2025, điều chỉnh giảm 0,6 điểm phần trăm so với dự báo trong tháng 01/2025</w:t>
      </w:r>
      <w:r w:rsidR="009874CE" w:rsidRPr="0076465C">
        <w:rPr>
          <w:spacing w:val="-4"/>
          <w:szCs w:val="28"/>
        </w:rPr>
        <w:t xml:space="preserve"> </w:t>
      </w:r>
      <w:r w:rsidRPr="0076465C">
        <w:rPr>
          <w:spacing w:val="-4"/>
          <w:szCs w:val="28"/>
        </w:rPr>
        <w:t xml:space="preserve">do tác động trực tiếp của các biện pháp thương mại mới và tác động gián tiếp của chúng thông qua sự lan tỏa liên kết thương mại, bất ổn gia tăng và tâm lý xấu đi. </w:t>
      </w:r>
      <w:r w:rsidR="007E26D1" w:rsidRPr="0076465C">
        <w:rPr>
          <w:spacing w:val="-4"/>
          <w:szCs w:val="28"/>
        </w:rPr>
        <w:t xml:space="preserve">Chỉ số PMI tổng hợp </w:t>
      </w:r>
      <w:r w:rsidR="009874CE" w:rsidRPr="0076465C">
        <w:rPr>
          <w:spacing w:val="-4"/>
          <w:szCs w:val="28"/>
        </w:rPr>
        <w:t xml:space="preserve">của </w:t>
      </w:r>
      <w:r w:rsidR="007E26D1" w:rsidRPr="0076465C">
        <w:rPr>
          <w:spacing w:val="-4"/>
          <w:szCs w:val="28"/>
        </w:rPr>
        <w:t xml:space="preserve">Trung Quốc </w:t>
      </w:r>
      <w:r w:rsidR="00850074" w:rsidRPr="0076465C">
        <w:rPr>
          <w:spacing w:val="-4"/>
          <w:szCs w:val="28"/>
        </w:rPr>
        <w:t xml:space="preserve">trong tháng </w:t>
      </w:r>
      <w:r w:rsidR="00DD3856">
        <w:rPr>
          <w:spacing w:val="-4"/>
          <w:szCs w:val="28"/>
          <w:lang w:val="en-US"/>
        </w:rPr>
        <w:t>6</w:t>
      </w:r>
      <w:r w:rsidR="00850074" w:rsidRPr="0076465C">
        <w:rPr>
          <w:spacing w:val="-4"/>
          <w:szCs w:val="28"/>
        </w:rPr>
        <w:t xml:space="preserve">/2025 </w:t>
      </w:r>
      <w:r w:rsidR="00DD3856" w:rsidRPr="00DD3856">
        <w:rPr>
          <w:spacing w:val="-4"/>
          <w:szCs w:val="28"/>
        </w:rPr>
        <w:t xml:space="preserve">tăng lên 51,3 </w:t>
      </w:r>
      <w:r w:rsidR="00C008AA">
        <w:rPr>
          <w:spacing w:val="-4"/>
          <w:szCs w:val="28"/>
          <w:lang w:val="en-US"/>
        </w:rPr>
        <w:t xml:space="preserve">điểm </w:t>
      </w:r>
      <w:r w:rsidR="00DD3856" w:rsidRPr="00DD3856">
        <w:rPr>
          <w:spacing w:val="-4"/>
          <w:szCs w:val="28"/>
        </w:rPr>
        <w:t xml:space="preserve">từ mức 49,6 </w:t>
      </w:r>
      <w:r w:rsidR="00C008AA">
        <w:rPr>
          <w:spacing w:val="-4"/>
          <w:szCs w:val="28"/>
          <w:lang w:val="en-US"/>
        </w:rPr>
        <w:t xml:space="preserve">điểm </w:t>
      </w:r>
      <w:r w:rsidR="00DD3856" w:rsidRPr="00DD3856">
        <w:rPr>
          <w:spacing w:val="-4"/>
          <w:szCs w:val="28"/>
        </w:rPr>
        <w:t xml:space="preserve">của tháng trước, </w:t>
      </w:r>
      <w:r w:rsidR="00C008AA">
        <w:rPr>
          <w:spacing w:val="-4"/>
          <w:szCs w:val="28"/>
          <w:lang w:val="en-US"/>
        </w:rPr>
        <w:t xml:space="preserve">là </w:t>
      </w:r>
      <w:r w:rsidR="00DD3856" w:rsidRPr="00DD3856">
        <w:rPr>
          <w:spacing w:val="-4"/>
          <w:szCs w:val="28"/>
        </w:rPr>
        <w:t>mức cao nhất kể từ tháng 3</w:t>
      </w:r>
      <w:r w:rsidR="00DD3856">
        <w:rPr>
          <w:spacing w:val="-4"/>
          <w:szCs w:val="28"/>
          <w:lang w:val="en-US"/>
        </w:rPr>
        <w:t>/2025</w:t>
      </w:r>
      <w:r w:rsidR="00DD3856" w:rsidRPr="00DD3856">
        <w:rPr>
          <w:spacing w:val="-4"/>
          <w:szCs w:val="28"/>
        </w:rPr>
        <w:t xml:space="preserve">. </w:t>
      </w:r>
      <w:r w:rsidR="00C008AA" w:rsidRPr="00DD3856">
        <w:rPr>
          <w:spacing w:val="-4"/>
          <w:szCs w:val="28"/>
          <w:lang w:val="en-US"/>
        </w:rPr>
        <w:t xml:space="preserve">Chỉ số PMI </w:t>
      </w:r>
      <w:r w:rsidR="00C008AA">
        <w:rPr>
          <w:spacing w:val="-4"/>
          <w:szCs w:val="28"/>
          <w:lang w:val="en-US"/>
        </w:rPr>
        <w:t>chế biến, chế tạo của</w:t>
      </w:r>
      <w:r w:rsidR="00C008AA" w:rsidRPr="00DD3856">
        <w:rPr>
          <w:spacing w:val="-4"/>
          <w:szCs w:val="28"/>
          <w:lang w:val="en-US"/>
        </w:rPr>
        <w:t xml:space="preserve"> Trung Quốc </w:t>
      </w:r>
      <w:r w:rsidR="00C008AA">
        <w:rPr>
          <w:spacing w:val="-4"/>
          <w:szCs w:val="28"/>
          <w:lang w:val="en-US"/>
        </w:rPr>
        <w:t>đạt</w:t>
      </w:r>
      <w:r w:rsidR="00C008AA" w:rsidRPr="00DD3856">
        <w:rPr>
          <w:spacing w:val="-4"/>
          <w:szCs w:val="28"/>
          <w:lang w:val="en-US"/>
        </w:rPr>
        <w:t xml:space="preserve"> 50,4 </w:t>
      </w:r>
      <w:r w:rsidR="00C008AA">
        <w:rPr>
          <w:spacing w:val="-4"/>
          <w:szCs w:val="28"/>
          <w:lang w:val="en-US"/>
        </w:rPr>
        <w:t>điểm trong</w:t>
      </w:r>
      <w:r w:rsidR="00C008AA" w:rsidRPr="00DD3856">
        <w:rPr>
          <w:spacing w:val="-4"/>
          <w:szCs w:val="28"/>
          <w:lang w:val="en-US"/>
        </w:rPr>
        <w:t xml:space="preserve"> tháng 6</w:t>
      </w:r>
      <w:r w:rsidR="00C008AA">
        <w:rPr>
          <w:spacing w:val="-4"/>
          <w:szCs w:val="28"/>
          <w:lang w:val="en-US"/>
        </w:rPr>
        <w:t>/</w:t>
      </w:r>
      <w:r w:rsidR="00C008AA" w:rsidRPr="00DD3856">
        <w:rPr>
          <w:spacing w:val="-4"/>
          <w:szCs w:val="28"/>
          <w:lang w:val="en-US"/>
        </w:rPr>
        <w:t xml:space="preserve">2025, tăng </w:t>
      </w:r>
      <w:r w:rsidR="00C008AA">
        <w:rPr>
          <w:spacing w:val="-4"/>
          <w:szCs w:val="28"/>
          <w:lang w:val="en-US"/>
        </w:rPr>
        <w:t>so với</w:t>
      </w:r>
      <w:r w:rsidR="00C008AA" w:rsidRPr="00DD3856">
        <w:rPr>
          <w:spacing w:val="-4"/>
          <w:szCs w:val="28"/>
          <w:lang w:val="en-US"/>
        </w:rPr>
        <w:t xml:space="preserve"> mức 48,3 </w:t>
      </w:r>
      <w:r w:rsidR="00C008AA">
        <w:rPr>
          <w:spacing w:val="-4"/>
          <w:szCs w:val="28"/>
          <w:lang w:val="en-US"/>
        </w:rPr>
        <w:t>điểm của</w:t>
      </w:r>
      <w:r w:rsidR="00C008AA" w:rsidRPr="00DD3856">
        <w:rPr>
          <w:spacing w:val="-4"/>
          <w:szCs w:val="28"/>
          <w:lang w:val="en-US"/>
        </w:rPr>
        <w:t xml:space="preserve"> tháng 5</w:t>
      </w:r>
      <w:r w:rsidR="00C008AA">
        <w:rPr>
          <w:spacing w:val="-4"/>
          <w:szCs w:val="28"/>
          <w:lang w:val="en-US"/>
        </w:rPr>
        <w:t>/2025</w:t>
      </w:r>
      <w:r w:rsidR="00C008AA" w:rsidRPr="00DD3856">
        <w:rPr>
          <w:spacing w:val="-4"/>
          <w:szCs w:val="28"/>
          <w:lang w:val="en-US"/>
        </w:rPr>
        <w:t xml:space="preserve">. </w:t>
      </w:r>
      <w:r w:rsidR="00C008AA">
        <w:rPr>
          <w:spacing w:val="-4"/>
          <w:szCs w:val="28"/>
          <w:lang w:val="en-US"/>
        </w:rPr>
        <w:t>Lĩnh vực</w:t>
      </w:r>
      <w:r w:rsidR="00DD3856" w:rsidRPr="00DD3856">
        <w:rPr>
          <w:spacing w:val="-4"/>
          <w:szCs w:val="28"/>
        </w:rPr>
        <w:t xml:space="preserve"> </w:t>
      </w:r>
      <w:r w:rsidR="00DD3856">
        <w:rPr>
          <w:spacing w:val="-4"/>
          <w:szCs w:val="28"/>
          <w:lang w:val="en-US"/>
        </w:rPr>
        <w:t>chế biến, chế tạo</w:t>
      </w:r>
      <w:r w:rsidR="00DD3856" w:rsidRPr="00DD3856">
        <w:rPr>
          <w:spacing w:val="-4"/>
          <w:szCs w:val="28"/>
        </w:rPr>
        <w:t xml:space="preserve"> </w:t>
      </w:r>
      <w:r w:rsidR="00C008AA">
        <w:rPr>
          <w:spacing w:val="-4"/>
          <w:szCs w:val="28"/>
          <w:lang w:val="en-US"/>
        </w:rPr>
        <w:t xml:space="preserve">tăng </w:t>
      </w:r>
      <w:r w:rsidR="00DD3856" w:rsidRPr="00DD3856">
        <w:rPr>
          <w:spacing w:val="-4"/>
          <w:szCs w:val="28"/>
        </w:rPr>
        <w:t xml:space="preserve">đã bù đắp cho sự suy </w:t>
      </w:r>
      <w:r w:rsidR="00DD3856">
        <w:rPr>
          <w:spacing w:val="-4"/>
          <w:szCs w:val="28"/>
          <w:lang w:val="en-US"/>
        </w:rPr>
        <w:t>giảm</w:t>
      </w:r>
      <w:r w:rsidR="00DD3856" w:rsidRPr="00DD3856">
        <w:rPr>
          <w:spacing w:val="-4"/>
          <w:szCs w:val="28"/>
        </w:rPr>
        <w:t xml:space="preserve"> tăng trưởng </w:t>
      </w:r>
      <w:r w:rsidR="00C008AA">
        <w:rPr>
          <w:spacing w:val="-4"/>
          <w:szCs w:val="28"/>
          <w:lang w:val="en-US"/>
        </w:rPr>
        <w:t>của</w:t>
      </w:r>
      <w:r w:rsidR="00DD3856" w:rsidRPr="00DD3856">
        <w:rPr>
          <w:spacing w:val="-4"/>
          <w:szCs w:val="28"/>
        </w:rPr>
        <w:t xml:space="preserve"> dịch vụ</w:t>
      </w:r>
      <w:r w:rsidR="00DD3856">
        <w:rPr>
          <w:spacing w:val="-4"/>
          <w:szCs w:val="28"/>
          <w:lang w:val="en-US"/>
        </w:rPr>
        <w:t xml:space="preserve">. </w:t>
      </w:r>
      <w:r w:rsidR="00DD3856" w:rsidRPr="00DD3856">
        <w:rPr>
          <w:spacing w:val="-4"/>
          <w:szCs w:val="28"/>
          <w:lang w:val="en-US"/>
        </w:rPr>
        <w:t xml:space="preserve">Chỉ số PMI </w:t>
      </w:r>
      <w:r w:rsidR="00DD3856">
        <w:rPr>
          <w:spacing w:val="-4"/>
          <w:szCs w:val="28"/>
          <w:lang w:val="en-US"/>
        </w:rPr>
        <w:t>d</w:t>
      </w:r>
      <w:r w:rsidR="00DD3856" w:rsidRPr="00DD3856">
        <w:rPr>
          <w:spacing w:val="-4"/>
          <w:szCs w:val="28"/>
          <w:lang w:val="en-US"/>
        </w:rPr>
        <w:t xml:space="preserve">ịch vụ Trung Quốc </w:t>
      </w:r>
      <w:r w:rsidR="00DD3856">
        <w:rPr>
          <w:spacing w:val="-4"/>
          <w:szCs w:val="28"/>
          <w:lang w:val="en-US"/>
        </w:rPr>
        <w:t>tháng 6/</w:t>
      </w:r>
      <w:r w:rsidR="00DD3856" w:rsidRPr="00DD3856">
        <w:rPr>
          <w:spacing w:val="-4"/>
          <w:szCs w:val="28"/>
          <w:lang w:val="en-US"/>
        </w:rPr>
        <w:t>2025</w:t>
      </w:r>
      <w:r w:rsidR="00DD3856">
        <w:rPr>
          <w:spacing w:val="-4"/>
          <w:szCs w:val="28"/>
          <w:lang w:val="en-US"/>
        </w:rPr>
        <w:t xml:space="preserve"> đạt 50,6 </w:t>
      </w:r>
      <w:r w:rsidR="00C008AA">
        <w:rPr>
          <w:spacing w:val="-4"/>
          <w:szCs w:val="28"/>
          <w:lang w:val="en-US"/>
        </w:rPr>
        <w:t>điểm</w:t>
      </w:r>
      <w:r w:rsidR="00DD3856" w:rsidRPr="00DD3856">
        <w:rPr>
          <w:spacing w:val="-4"/>
          <w:szCs w:val="28"/>
          <w:lang w:val="en-US"/>
        </w:rPr>
        <w:t>, giảm so với mức 51,1 của tháng 5</w:t>
      </w:r>
      <w:r w:rsidR="00C008AA">
        <w:rPr>
          <w:spacing w:val="-4"/>
          <w:szCs w:val="28"/>
          <w:lang w:val="en-US"/>
        </w:rPr>
        <w:t>/2025</w:t>
      </w:r>
      <w:r w:rsidR="00DD3856" w:rsidRPr="00DD3856">
        <w:rPr>
          <w:spacing w:val="-4"/>
          <w:szCs w:val="28"/>
          <w:lang w:val="en-US"/>
        </w:rPr>
        <w:t xml:space="preserve"> và thấp hơn kỳ vọng của thị trường là 51,0.</w:t>
      </w:r>
      <w:r w:rsidR="00DD3856">
        <w:rPr>
          <w:spacing w:val="-4"/>
          <w:szCs w:val="28"/>
          <w:lang w:val="en-US"/>
        </w:rPr>
        <w:t xml:space="preserve"> </w:t>
      </w:r>
      <w:r w:rsidR="00DD3856" w:rsidRPr="00DD3856">
        <w:rPr>
          <w:spacing w:val="-4"/>
          <w:szCs w:val="28"/>
          <w:lang w:val="en-US"/>
        </w:rPr>
        <w:t>Chỉ số này đánh dấu mức mở rộng yếu nhất trong lĩnh vực dịch vụ kể từ</w:t>
      </w:r>
      <w:r w:rsidR="00DD3856">
        <w:rPr>
          <w:spacing w:val="-4"/>
          <w:szCs w:val="28"/>
          <w:lang w:val="en-US"/>
        </w:rPr>
        <w:t xml:space="preserve"> tháng 9/</w:t>
      </w:r>
      <w:r w:rsidR="00DD3856" w:rsidRPr="00DD3856">
        <w:rPr>
          <w:spacing w:val="-4"/>
          <w:szCs w:val="28"/>
          <w:lang w:val="en-US"/>
        </w:rPr>
        <w:t>2024</w:t>
      </w:r>
      <w:r w:rsidR="00DD3856">
        <w:rPr>
          <w:spacing w:val="-4"/>
          <w:szCs w:val="28"/>
          <w:lang w:val="en-US"/>
        </w:rPr>
        <w:t xml:space="preserve">. </w:t>
      </w:r>
    </w:p>
    <w:p w14:paraId="36D06B23" w14:textId="72BE9C81" w:rsidR="00836B85" w:rsidRDefault="00836B85" w:rsidP="00701F59">
      <w:pPr>
        <w:tabs>
          <w:tab w:val="left" w:pos="567"/>
        </w:tabs>
        <w:spacing w:before="120" w:after="120"/>
        <w:ind w:firstLine="720"/>
        <w:jc w:val="both"/>
      </w:pPr>
      <w:r w:rsidRPr="0076465C">
        <w:rPr>
          <w:i/>
        </w:rPr>
        <w:t>Theo Trading Economics</w:t>
      </w:r>
      <w:r w:rsidRPr="0076465C">
        <w:t xml:space="preserve">, GDP </w:t>
      </w:r>
      <w:r w:rsidR="00221EE3" w:rsidRPr="0076465C">
        <w:t>q</w:t>
      </w:r>
      <w:r w:rsidRPr="0076465C">
        <w:t>uý I</w:t>
      </w:r>
      <w:r w:rsidR="00193DF6" w:rsidRPr="0076465C">
        <w:t>I</w:t>
      </w:r>
      <w:r w:rsidRPr="0076465C">
        <w:t>/2025 của nền kinh tế Trung Quốc dự báo tăng 0,</w:t>
      </w:r>
      <w:r w:rsidR="00193DF6" w:rsidRPr="0076465C">
        <w:t>4</w:t>
      </w:r>
      <w:r w:rsidRPr="0076465C">
        <w:t xml:space="preserve">% so với </w:t>
      </w:r>
      <w:r w:rsidR="00221EE3" w:rsidRPr="0076465C">
        <w:t>q</w:t>
      </w:r>
      <w:r w:rsidRPr="0076465C">
        <w:t xml:space="preserve">uý </w:t>
      </w:r>
      <w:r w:rsidR="00193DF6" w:rsidRPr="0076465C">
        <w:t>I</w:t>
      </w:r>
      <w:r w:rsidR="006E74E8" w:rsidRPr="0076465C">
        <w:t>/2025</w:t>
      </w:r>
      <w:r w:rsidRPr="0076465C">
        <w:t xml:space="preserve"> và tăng </w:t>
      </w:r>
      <w:r w:rsidR="00193DF6" w:rsidRPr="0076465C">
        <w:t>4,1</w:t>
      </w:r>
      <w:r w:rsidRPr="0076465C">
        <w:t xml:space="preserve">% so với cùng kỳ năm 2024. </w:t>
      </w:r>
    </w:p>
    <w:p w14:paraId="1586F528" w14:textId="2BCC72D9" w:rsidR="0048624E" w:rsidRDefault="0048624E" w:rsidP="00701F59">
      <w:pPr>
        <w:tabs>
          <w:tab w:val="left" w:pos="567"/>
        </w:tabs>
        <w:spacing w:before="120" w:after="120"/>
        <w:ind w:firstLine="720"/>
        <w:jc w:val="both"/>
      </w:pPr>
    </w:p>
    <w:p w14:paraId="5D5EAF6B" w14:textId="4628B33D" w:rsidR="0048624E" w:rsidRDefault="0048624E" w:rsidP="00701F59">
      <w:pPr>
        <w:tabs>
          <w:tab w:val="left" w:pos="567"/>
        </w:tabs>
        <w:spacing w:before="120" w:after="120"/>
        <w:ind w:firstLine="720"/>
        <w:jc w:val="both"/>
      </w:pPr>
    </w:p>
    <w:p w14:paraId="2271078D" w14:textId="77777777" w:rsidR="0048624E" w:rsidRPr="0076465C" w:rsidRDefault="0048624E" w:rsidP="00701F59">
      <w:pPr>
        <w:tabs>
          <w:tab w:val="left" w:pos="567"/>
        </w:tabs>
        <w:spacing w:before="120" w:after="120"/>
        <w:ind w:firstLine="720"/>
        <w:jc w:val="both"/>
      </w:pPr>
      <w:bookmarkStart w:id="0" w:name="_GoBack"/>
      <w:bookmarkEnd w:id="0"/>
    </w:p>
    <w:p w14:paraId="74AAE066" w14:textId="3F8D107D" w:rsidR="00836B85" w:rsidRPr="0076465C" w:rsidRDefault="00836B85" w:rsidP="00701F59">
      <w:pPr>
        <w:spacing w:before="120" w:after="120"/>
        <w:jc w:val="center"/>
        <w:rPr>
          <w:b/>
          <w:spacing w:val="-4"/>
        </w:rPr>
      </w:pPr>
      <w:r w:rsidRPr="0076465C">
        <w:rPr>
          <w:b/>
          <w:szCs w:val="28"/>
        </w:rPr>
        <w:lastRenderedPageBreak/>
        <w:t xml:space="preserve">Hình 5. Tăng trưởng của Trung Quốc </w:t>
      </w:r>
      <w:r w:rsidR="00221EE3" w:rsidRPr="0076465C">
        <w:rPr>
          <w:b/>
          <w:szCs w:val="28"/>
        </w:rPr>
        <w:t>giai đoạn 2020-</w:t>
      </w:r>
      <w:r w:rsidRPr="0076465C">
        <w:rPr>
          <w:b/>
          <w:szCs w:val="28"/>
        </w:rPr>
        <w:t xml:space="preserve">2024 </w:t>
      </w:r>
      <w:r w:rsidR="00780502" w:rsidRPr="0076465C">
        <w:rPr>
          <w:b/>
          <w:szCs w:val="28"/>
        </w:rPr>
        <w:br/>
      </w:r>
      <w:r w:rsidRPr="0076465C">
        <w:rPr>
          <w:b/>
          <w:szCs w:val="28"/>
        </w:rPr>
        <w:t xml:space="preserve">và dự báo tăng trưởng năm 2025 </w:t>
      </w:r>
      <w:r w:rsidRPr="0076465C">
        <w:rPr>
          <w:b/>
          <w:spacing w:val="-4"/>
        </w:rPr>
        <w:t>theo các tổ chức quốc tế</w:t>
      </w:r>
    </w:p>
    <w:p w14:paraId="5A6F9C38" w14:textId="3722E059" w:rsidR="00836B85" w:rsidRPr="0076465C" w:rsidRDefault="00E01417" w:rsidP="00701F59">
      <w:pPr>
        <w:spacing w:before="120" w:after="120"/>
        <w:jc w:val="center"/>
        <w:rPr>
          <w:b/>
          <w:spacing w:val="-4"/>
        </w:rPr>
      </w:pPr>
      <w:r w:rsidRPr="007E7758">
        <w:rPr>
          <w:b/>
          <w:noProof/>
          <w:spacing w:val="-4"/>
          <w:lang w:val="en-US"/>
        </w:rPr>
        <w:drawing>
          <wp:inline distT="0" distB="0" distL="0" distR="0" wp14:anchorId="20C8C691" wp14:editId="76A7781A">
            <wp:extent cx="5466790" cy="26193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516" cy="2622119"/>
                    </a:xfrm>
                    <a:prstGeom prst="rect">
                      <a:avLst/>
                    </a:prstGeom>
                    <a:noFill/>
                  </pic:spPr>
                </pic:pic>
              </a:graphicData>
            </a:graphic>
          </wp:inline>
        </w:drawing>
      </w:r>
    </w:p>
    <w:p w14:paraId="20650080" w14:textId="1F30F918" w:rsidR="00836B85" w:rsidRPr="0076465C" w:rsidRDefault="00836B85" w:rsidP="00701F59">
      <w:pPr>
        <w:spacing w:before="120" w:after="120"/>
        <w:jc w:val="right"/>
        <w:rPr>
          <w:i/>
          <w:sz w:val="24"/>
          <w:szCs w:val="28"/>
        </w:rPr>
      </w:pPr>
      <w:r w:rsidRPr="0076465C">
        <w:rPr>
          <w:i/>
          <w:sz w:val="24"/>
          <w:szCs w:val="28"/>
        </w:rPr>
        <w:t xml:space="preserve">Nguồn: OECD, </w:t>
      </w:r>
      <w:r w:rsidR="004D2088" w:rsidRPr="0076465C">
        <w:rPr>
          <w:i/>
          <w:sz w:val="24"/>
          <w:szCs w:val="28"/>
        </w:rPr>
        <w:t>UN, WB,</w:t>
      </w:r>
      <w:r w:rsidR="00E01417">
        <w:rPr>
          <w:i/>
          <w:sz w:val="24"/>
          <w:szCs w:val="28"/>
          <w:lang w:val="en-US"/>
        </w:rPr>
        <w:t xml:space="preserve"> FR và</w:t>
      </w:r>
      <w:r w:rsidR="004D2088" w:rsidRPr="0076465C">
        <w:rPr>
          <w:i/>
          <w:sz w:val="24"/>
          <w:szCs w:val="28"/>
        </w:rPr>
        <w:t xml:space="preserve"> </w:t>
      </w:r>
      <w:r w:rsidRPr="0076465C">
        <w:rPr>
          <w:i/>
          <w:sz w:val="24"/>
          <w:szCs w:val="28"/>
        </w:rPr>
        <w:t>IMF</w:t>
      </w:r>
    </w:p>
    <w:p w14:paraId="1F4A5CD5" w14:textId="29C0FBB3" w:rsidR="00732C69" w:rsidRPr="007E7758" w:rsidRDefault="00221EE3" w:rsidP="00701F59">
      <w:pPr>
        <w:tabs>
          <w:tab w:val="left" w:pos="567"/>
        </w:tabs>
        <w:spacing w:before="120" w:after="120"/>
        <w:ind w:firstLine="720"/>
        <w:jc w:val="both"/>
        <w:rPr>
          <w:spacing w:val="-4"/>
        </w:rPr>
      </w:pPr>
      <w:r w:rsidRPr="007E7758">
        <w:rPr>
          <w:spacing w:val="-4"/>
        </w:rPr>
        <w:t>Như vậy, theo các tổ chức quốc tế,</w:t>
      </w:r>
      <w:r w:rsidRPr="007E7758" w:rsidDel="00221EE3">
        <w:rPr>
          <w:spacing w:val="-4"/>
        </w:rPr>
        <w:t xml:space="preserve"> </w:t>
      </w:r>
      <w:r w:rsidRPr="007E7758">
        <w:rPr>
          <w:spacing w:val="-4"/>
        </w:rPr>
        <w:t>t</w:t>
      </w:r>
      <w:r w:rsidR="00836B85" w:rsidRPr="007E7758">
        <w:rPr>
          <w:spacing w:val="-4"/>
        </w:rPr>
        <w:t xml:space="preserve">ăng trưởng kinh tế Trung Quốc năm 2025 </w:t>
      </w:r>
      <w:r w:rsidR="00660CFC" w:rsidRPr="007E7758">
        <w:rPr>
          <w:spacing w:val="-4"/>
        </w:rPr>
        <w:t xml:space="preserve">đều dưới </w:t>
      </w:r>
      <w:r w:rsidR="00AD1290" w:rsidRPr="007E7758">
        <w:rPr>
          <w:spacing w:val="-4"/>
        </w:rPr>
        <w:t xml:space="preserve">mức tăng trưởng </w:t>
      </w:r>
      <w:r w:rsidR="00660CFC" w:rsidRPr="007E7758">
        <w:rPr>
          <w:spacing w:val="-4"/>
        </w:rPr>
        <w:t>5</w:t>
      </w:r>
      <w:r w:rsidRPr="007E7758">
        <w:rPr>
          <w:spacing w:val="-4"/>
        </w:rPr>
        <w:t>,0</w:t>
      </w:r>
      <w:r w:rsidR="00660CFC" w:rsidRPr="007E7758">
        <w:rPr>
          <w:spacing w:val="-4"/>
        </w:rPr>
        <w:t xml:space="preserve">% của năm 2024. Cụ thể, OECD nhận định tăng trưởng kinh tế năm 2025 của Trung Quốc </w:t>
      </w:r>
      <w:r w:rsidRPr="007E7758">
        <w:rPr>
          <w:spacing w:val="-4"/>
        </w:rPr>
        <w:t>đạt</w:t>
      </w:r>
      <w:r w:rsidR="00660CFC" w:rsidRPr="007E7758">
        <w:rPr>
          <w:spacing w:val="-4"/>
        </w:rPr>
        <w:t xml:space="preserve"> 4,7%, tiếp theo là UN</w:t>
      </w:r>
      <w:r w:rsidRPr="007E7758">
        <w:rPr>
          <w:spacing w:val="-4"/>
        </w:rPr>
        <w:t>,</w:t>
      </w:r>
      <w:r w:rsidR="00660CFC" w:rsidRPr="007E7758">
        <w:rPr>
          <w:spacing w:val="-4"/>
        </w:rPr>
        <w:t xml:space="preserve"> WB</w:t>
      </w:r>
      <w:r w:rsidRPr="007E7758">
        <w:rPr>
          <w:spacing w:val="-4"/>
        </w:rPr>
        <w:t xml:space="preserve">, </w:t>
      </w:r>
      <w:r w:rsidR="00E01417" w:rsidRPr="007E7758">
        <w:rPr>
          <w:spacing w:val="-4"/>
          <w:lang w:val="en-US"/>
        </w:rPr>
        <w:t xml:space="preserve">FR và </w:t>
      </w:r>
      <w:r w:rsidRPr="007E7758">
        <w:rPr>
          <w:spacing w:val="-4"/>
        </w:rPr>
        <w:t>IMF</w:t>
      </w:r>
      <w:r w:rsidR="00660CFC" w:rsidRPr="007E7758">
        <w:rPr>
          <w:spacing w:val="-4"/>
        </w:rPr>
        <w:t xml:space="preserve"> </w:t>
      </w:r>
      <w:r w:rsidRPr="007E7758">
        <w:rPr>
          <w:spacing w:val="-4"/>
        </w:rPr>
        <w:t>lần lượt đạt</w:t>
      </w:r>
      <w:r w:rsidR="00660CFC" w:rsidRPr="007E7758">
        <w:rPr>
          <w:spacing w:val="-4"/>
        </w:rPr>
        <w:t xml:space="preserve"> 4,6</w:t>
      </w:r>
      <w:r w:rsidR="00AD1290" w:rsidRPr="007E7758">
        <w:rPr>
          <w:spacing w:val="-4"/>
        </w:rPr>
        <w:t>%</w:t>
      </w:r>
      <w:r w:rsidRPr="007E7758">
        <w:rPr>
          <w:spacing w:val="-4"/>
        </w:rPr>
        <w:t>,</w:t>
      </w:r>
      <w:r w:rsidR="00660CFC" w:rsidRPr="007E7758">
        <w:rPr>
          <w:spacing w:val="-4"/>
        </w:rPr>
        <w:t xml:space="preserve"> 4,5</w:t>
      </w:r>
      <w:r w:rsidRPr="007E7758">
        <w:rPr>
          <w:spacing w:val="-4"/>
        </w:rPr>
        <w:t>,</w:t>
      </w:r>
      <w:r w:rsidR="00E01417" w:rsidRPr="007E7758">
        <w:rPr>
          <w:spacing w:val="-4"/>
          <w:lang w:val="en-US"/>
        </w:rPr>
        <w:t xml:space="preserve"> 4,2 và</w:t>
      </w:r>
      <w:r w:rsidR="00660CFC" w:rsidRPr="007E7758">
        <w:rPr>
          <w:spacing w:val="-4"/>
        </w:rPr>
        <w:t xml:space="preserve"> 4</w:t>
      </w:r>
      <w:r w:rsidRPr="007E7758">
        <w:rPr>
          <w:spacing w:val="-4"/>
        </w:rPr>
        <w:t>,0</w:t>
      </w:r>
      <w:r w:rsidR="00660CFC" w:rsidRPr="007E7758">
        <w:rPr>
          <w:spacing w:val="-4"/>
        </w:rPr>
        <w:t>%.</w:t>
      </w:r>
      <w:r w:rsidR="001C61E1" w:rsidRPr="007E7758">
        <w:rPr>
          <w:spacing w:val="-4"/>
        </w:rPr>
        <w:t xml:space="preserve"> </w:t>
      </w:r>
      <w:r w:rsidR="00E01417" w:rsidRPr="007E7758">
        <w:rPr>
          <w:spacing w:val="-4"/>
          <w:lang w:val="en-US"/>
        </w:rPr>
        <w:t>Ngoại trừ FR, c</w:t>
      </w:r>
      <w:r w:rsidR="00E01417" w:rsidRPr="007E7758">
        <w:rPr>
          <w:spacing w:val="-4"/>
        </w:rPr>
        <w:t xml:space="preserve">ác </w:t>
      </w:r>
      <w:r w:rsidR="001C61E1" w:rsidRPr="007E7758">
        <w:rPr>
          <w:spacing w:val="-4"/>
        </w:rPr>
        <w:t xml:space="preserve">tổ chức </w:t>
      </w:r>
      <w:r w:rsidRPr="007E7758">
        <w:rPr>
          <w:spacing w:val="-4"/>
        </w:rPr>
        <w:t xml:space="preserve">quốc tế </w:t>
      </w:r>
      <w:r w:rsidR="00C008AA" w:rsidRPr="007E7758">
        <w:rPr>
          <w:spacing w:val="-4"/>
          <w:lang w:val="en-US"/>
        </w:rPr>
        <w:t xml:space="preserve">đều </w:t>
      </w:r>
      <w:r w:rsidR="001C61E1" w:rsidRPr="007E7758">
        <w:rPr>
          <w:spacing w:val="-4"/>
        </w:rPr>
        <w:t xml:space="preserve">điều chỉnh giảm </w:t>
      </w:r>
      <w:r w:rsidRPr="007E7758">
        <w:rPr>
          <w:spacing w:val="-4"/>
        </w:rPr>
        <w:t xml:space="preserve">tăng trưởng của Trung Quốc </w:t>
      </w:r>
      <w:r w:rsidR="001C61E1" w:rsidRPr="007E7758">
        <w:rPr>
          <w:spacing w:val="-4"/>
        </w:rPr>
        <w:t xml:space="preserve">so với </w:t>
      </w:r>
      <w:r w:rsidRPr="007E7758">
        <w:rPr>
          <w:spacing w:val="-4"/>
        </w:rPr>
        <w:t xml:space="preserve">các </w:t>
      </w:r>
      <w:r w:rsidR="001C61E1" w:rsidRPr="007E7758">
        <w:rPr>
          <w:spacing w:val="-4"/>
        </w:rPr>
        <w:t>dự báo trước đó chủ yếu do căng thẳng thương mại</w:t>
      </w:r>
      <w:r w:rsidRPr="007E7758">
        <w:rPr>
          <w:spacing w:val="-4"/>
        </w:rPr>
        <w:t xml:space="preserve"> leo thang</w:t>
      </w:r>
      <w:r w:rsidR="001C61E1" w:rsidRPr="007E7758">
        <w:rPr>
          <w:spacing w:val="-4"/>
        </w:rPr>
        <w:t xml:space="preserve">, đặc biệt </w:t>
      </w:r>
      <w:r w:rsidRPr="007E7758">
        <w:rPr>
          <w:spacing w:val="-4"/>
        </w:rPr>
        <w:t xml:space="preserve">chính sách </w:t>
      </w:r>
      <w:r w:rsidR="001C61E1" w:rsidRPr="007E7758">
        <w:rPr>
          <w:spacing w:val="-4"/>
        </w:rPr>
        <w:t xml:space="preserve">thuế quan mới của Hoa Kỳ và các biện pháp trả đũa, dẫn đến gia tăng bất ổn về chính sách và nhu cầu bên ngoài yếu hơn. Tuy nhiên, các biện pháp kích thích tài khóa ở Trung Quốc dự kiến sẽ bù đắp </w:t>
      </w:r>
      <w:r w:rsidRPr="007E7758">
        <w:rPr>
          <w:spacing w:val="-4"/>
        </w:rPr>
        <w:t xml:space="preserve">cho </w:t>
      </w:r>
      <w:r w:rsidR="001C61E1" w:rsidRPr="007E7758">
        <w:rPr>
          <w:spacing w:val="-4"/>
        </w:rPr>
        <w:t>tăng trưởng của quốc gia này.</w:t>
      </w:r>
    </w:p>
    <w:p w14:paraId="33184852" w14:textId="2A507415" w:rsidR="002B16AD" w:rsidRPr="0076465C" w:rsidRDefault="006B7E72" w:rsidP="00701F59">
      <w:pPr>
        <w:tabs>
          <w:tab w:val="left" w:pos="567"/>
        </w:tabs>
        <w:spacing w:before="120" w:after="120"/>
        <w:ind w:firstLine="720"/>
        <w:jc w:val="both"/>
        <w:rPr>
          <w:b/>
          <w:szCs w:val="28"/>
        </w:rPr>
      </w:pPr>
      <w:r w:rsidRPr="0076465C">
        <w:rPr>
          <w:b/>
          <w:szCs w:val="28"/>
        </w:rPr>
        <w:t>5</w:t>
      </w:r>
      <w:r w:rsidR="002B16AD" w:rsidRPr="0076465C">
        <w:rPr>
          <w:b/>
          <w:szCs w:val="28"/>
        </w:rPr>
        <w:t>. Đông Nam Á</w:t>
      </w:r>
    </w:p>
    <w:p w14:paraId="286C966F" w14:textId="0CC7166B" w:rsidR="002A6FAD" w:rsidRPr="0076465C" w:rsidRDefault="007261D5" w:rsidP="00701F59">
      <w:pPr>
        <w:spacing w:before="120" w:after="120"/>
        <w:ind w:firstLine="720"/>
        <w:jc w:val="both"/>
        <w:rPr>
          <w:spacing w:val="-4"/>
          <w:szCs w:val="28"/>
        </w:rPr>
      </w:pPr>
      <w:r w:rsidRPr="0076465C">
        <w:rPr>
          <w:i/>
          <w:spacing w:val="-4"/>
          <w:szCs w:val="28"/>
        </w:rPr>
        <w:t xml:space="preserve">Trong báo cáo Triển vọng phát triển châu Á tháng 4/2025, </w:t>
      </w:r>
      <w:r w:rsidR="002A6FAD" w:rsidRPr="0076465C">
        <w:rPr>
          <w:i/>
          <w:spacing w:val="-4"/>
          <w:szCs w:val="28"/>
        </w:rPr>
        <w:t>ADB</w:t>
      </w:r>
      <w:r w:rsidR="003D1375" w:rsidRPr="0076465C">
        <w:rPr>
          <w:spacing w:val="-4"/>
          <w:szCs w:val="28"/>
        </w:rPr>
        <w:t xml:space="preserve"> nhận định nền kinh tế Đông Nam Á vẫn mạnh mẽ, với mức tăng trưởng 4,7% trong năm 2025 </w:t>
      </w:r>
      <w:r w:rsidR="00221EE3" w:rsidRPr="0076465C">
        <w:rPr>
          <w:spacing w:val="-4"/>
          <w:szCs w:val="28"/>
        </w:rPr>
        <w:t>nhờ</w:t>
      </w:r>
      <w:r w:rsidR="003D1375" w:rsidRPr="0076465C">
        <w:rPr>
          <w:spacing w:val="-4"/>
          <w:szCs w:val="28"/>
        </w:rPr>
        <w:t xml:space="preserve"> nhu cầu trong nước và lượng khách du lịch tăng.</w:t>
      </w:r>
      <w:r w:rsidR="006362C8" w:rsidRPr="0076465C">
        <w:rPr>
          <w:spacing w:val="-4"/>
          <w:szCs w:val="28"/>
        </w:rPr>
        <w:t xml:space="preserve"> Do báo cáo được hoàn thiện trước khi </w:t>
      </w:r>
      <w:r w:rsidR="00221EE3" w:rsidRPr="0076465C">
        <w:rPr>
          <w:spacing w:val="-4"/>
          <w:szCs w:val="28"/>
        </w:rPr>
        <w:t xml:space="preserve">chính sách </w:t>
      </w:r>
      <w:r w:rsidR="006362C8" w:rsidRPr="0076465C">
        <w:rPr>
          <w:spacing w:val="-4"/>
          <w:szCs w:val="28"/>
        </w:rPr>
        <w:t xml:space="preserve">thuế quan mới của Hoa Kỳ được công bố </w:t>
      </w:r>
      <w:r w:rsidR="00221EE3" w:rsidRPr="0076465C">
        <w:rPr>
          <w:spacing w:val="-4"/>
          <w:szCs w:val="28"/>
        </w:rPr>
        <w:t>nên</w:t>
      </w:r>
      <w:r w:rsidR="006362C8" w:rsidRPr="0076465C">
        <w:rPr>
          <w:spacing w:val="-4"/>
          <w:szCs w:val="28"/>
        </w:rPr>
        <w:t xml:space="preserve"> không bao gồm đầy đủ các tác động của các mức thuế quan mới này. Theo ADB, tăng trưởng của một số quốc gia trong khu vực </w:t>
      </w:r>
      <w:r w:rsidR="00415E3A" w:rsidRPr="0076465C">
        <w:rPr>
          <w:spacing w:val="-4"/>
          <w:szCs w:val="28"/>
        </w:rPr>
        <w:t xml:space="preserve">cụ thể </w:t>
      </w:r>
      <w:r w:rsidR="006362C8" w:rsidRPr="0076465C">
        <w:rPr>
          <w:spacing w:val="-4"/>
          <w:szCs w:val="28"/>
        </w:rPr>
        <w:t>như sau:</w:t>
      </w:r>
    </w:p>
    <w:p w14:paraId="0231E30E" w14:textId="24E3DCCA" w:rsidR="006362C8" w:rsidRPr="0076465C" w:rsidRDefault="0068143C" w:rsidP="00701F59">
      <w:pPr>
        <w:spacing w:before="120" w:after="120"/>
        <w:ind w:firstLine="720"/>
        <w:jc w:val="both"/>
        <w:rPr>
          <w:spacing w:val="-4"/>
          <w:szCs w:val="28"/>
        </w:rPr>
      </w:pPr>
      <w:r w:rsidRPr="0076465C">
        <w:rPr>
          <w:i/>
          <w:spacing w:val="-4"/>
          <w:szCs w:val="28"/>
        </w:rPr>
        <w:t>In-đô-nê-xi-a</w:t>
      </w:r>
      <w:r w:rsidR="006362C8" w:rsidRPr="0076465C">
        <w:rPr>
          <w:spacing w:val="-4"/>
          <w:szCs w:val="28"/>
        </w:rPr>
        <w:t xml:space="preserve">: Tăng trưởng dự </w:t>
      </w:r>
      <w:r w:rsidR="00415E3A" w:rsidRPr="0076465C">
        <w:rPr>
          <w:spacing w:val="-4"/>
          <w:szCs w:val="28"/>
        </w:rPr>
        <w:t>báo đạt</w:t>
      </w:r>
      <w:r w:rsidR="006362C8" w:rsidRPr="0076465C">
        <w:rPr>
          <w:spacing w:val="-4"/>
          <w:szCs w:val="28"/>
        </w:rPr>
        <w:t xml:space="preserve"> 5,0% năm 2025</w:t>
      </w:r>
      <w:r w:rsidR="00415E3A" w:rsidRPr="0076465C">
        <w:rPr>
          <w:spacing w:val="-4"/>
          <w:szCs w:val="28"/>
        </w:rPr>
        <w:t xml:space="preserve"> nhờ</w:t>
      </w:r>
      <w:r w:rsidR="006362C8" w:rsidRPr="0076465C">
        <w:rPr>
          <w:spacing w:val="-4"/>
          <w:szCs w:val="28"/>
        </w:rPr>
        <w:t xml:space="preserve"> chính sách tài khóa và tiền tệ nới lỏng và chính phủ triển khai các chương trình ưu tiên mới.</w:t>
      </w:r>
    </w:p>
    <w:p w14:paraId="4EE042A9" w14:textId="5C182688" w:rsidR="006362C8" w:rsidRPr="0076465C" w:rsidRDefault="0068143C" w:rsidP="00701F59">
      <w:pPr>
        <w:spacing w:before="120" w:after="120"/>
        <w:ind w:firstLine="720"/>
        <w:jc w:val="both"/>
        <w:rPr>
          <w:spacing w:val="-4"/>
          <w:szCs w:val="28"/>
        </w:rPr>
      </w:pPr>
      <w:r w:rsidRPr="0076465C">
        <w:rPr>
          <w:i/>
          <w:spacing w:val="-4"/>
          <w:szCs w:val="28"/>
        </w:rPr>
        <w:t>Phi-li-pin</w:t>
      </w:r>
      <w:r w:rsidR="006362C8" w:rsidRPr="0076465C">
        <w:rPr>
          <w:spacing w:val="-4"/>
          <w:szCs w:val="28"/>
        </w:rPr>
        <w:t xml:space="preserve">: Tăng trưởng dự </w:t>
      </w:r>
      <w:r w:rsidR="00415E3A" w:rsidRPr="0076465C">
        <w:rPr>
          <w:spacing w:val="-4"/>
          <w:szCs w:val="28"/>
        </w:rPr>
        <w:t>báo</w:t>
      </w:r>
      <w:r w:rsidR="006362C8" w:rsidRPr="0076465C">
        <w:rPr>
          <w:spacing w:val="-4"/>
          <w:szCs w:val="28"/>
        </w:rPr>
        <w:t>​​ tăng nhẹ lên 6,0% năm 2025, nhờ lạm phát giảm, việc làm tăng và kiều hối ổn định thúc đẩy chi tiêu của hộ gia đình. Các dự án cơ sở hạ tầng công đang triển khai cũng ​​sẽ hỗ trợ tăng trưởng.</w:t>
      </w:r>
    </w:p>
    <w:p w14:paraId="0C6A3E8B" w14:textId="05653EE2" w:rsidR="006362C8" w:rsidRPr="0076465C" w:rsidRDefault="006362C8" w:rsidP="00701F59">
      <w:pPr>
        <w:spacing w:before="120" w:after="120"/>
        <w:ind w:firstLine="720"/>
        <w:jc w:val="both"/>
        <w:rPr>
          <w:spacing w:val="-4"/>
          <w:szCs w:val="28"/>
        </w:rPr>
      </w:pPr>
      <w:r w:rsidRPr="0076465C">
        <w:rPr>
          <w:i/>
          <w:spacing w:val="-4"/>
          <w:szCs w:val="28"/>
        </w:rPr>
        <w:t>Thái Lan</w:t>
      </w:r>
      <w:r w:rsidRPr="0076465C">
        <w:rPr>
          <w:spacing w:val="-4"/>
          <w:szCs w:val="28"/>
        </w:rPr>
        <w:t xml:space="preserve">: Tăng trưởng GDP dự </w:t>
      </w:r>
      <w:r w:rsidR="00415E3A" w:rsidRPr="0076465C">
        <w:rPr>
          <w:spacing w:val="-4"/>
          <w:szCs w:val="28"/>
        </w:rPr>
        <w:t xml:space="preserve">báo </w:t>
      </w:r>
      <w:r w:rsidR="00C57010" w:rsidRPr="0076465C">
        <w:rPr>
          <w:spacing w:val="-4"/>
          <w:szCs w:val="28"/>
        </w:rPr>
        <w:t xml:space="preserve">​​đạt </w:t>
      </w:r>
      <w:r w:rsidRPr="0076465C">
        <w:rPr>
          <w:spacing w:val="-4"/>
          <w:szCs w:val="28"/>
        </w:rPr>
        <w:t xml:space="preserve">2,8% năm 2025, chủ yếu nhờ du lịch </w:t>
      </w:r>
      <w:r w:rsidR="00415E3A" w:rsidRPr="0076465C">
        <w:rPr>
          <w:spacing w:val="-4"/>
          <w:szCs w:val="28"/>
        </w:rPr>
        <w:t xml:space="preserve">tăng </w:t>
      </w:r>
      <w:r w:rsidRPr="0076465C">
        <w:rPr>
          <w:spacing w:val="-4"/>
          <w:szCs w:val="28"/>
        </w:rPr>
        <w:t xml:space="preserve">và đầu tư công vào cảng </w:t>
      </w:r>
      <w:r w:rsidR="00415E3A" w:rsidRPr="0076465C">
        <w:rPr>
          <w:spacing w:val="-4"/>
          <w:szCs w:val="28"/>
        </w:rPr>
        <w:t xml:space="preserve">biển </w:t>
      </w:r>
      <w:r w:rsidRPr="0076465C">
        <w:rPr>
          <w:spacing w:val="-4"/>
          <w:szCs w:val="28"/>
        </w:rPr>
        <w:t>và đường sắt</w:t>
      </w:r>
      <w:r w:rsidR="00415E3A" w:rsidRPr="0076465C">
        <w:rPr>
          <w:spacing w:val="-4"/>
          <w:szCs w:val="28"/>
        </w:rPr>
        <w:t xml:space="preserve"> tăng</w:t>
      </w:r>
      <w:r w:rsidRPr="0076465C">
        <w:rPr>
          <w:spacing w:val="-4"/>
          <w:szCs w:val="28"/>
        </w:rPr>
        <w:t>.</w:t>
      </w:r>
    </w:p>
    <w:p w14:paraId="62EE0940" w14:textId="0CDAF58E" w:rsidR="006362C8" w:rsidRPr="0076465C" w:rsidRDefault="0068143C" w:rsidP="00701F59">
      <w:pPr>
        <w:spacing w:before="120" w:after="120"/>
        <w:ind w:firstLine="720"/>
        <w:jc w:val="both"/>
        <w:rPr>
          <w:spacing w:val="-4"/>
          <w:szCs w:val="28"/>
        </w:rPr>
      </w:pPr>
      <w:r w:rsidRPr="0076465C">
        <w:rPr>
          <w:i/>
          <w:spacing w:val="-4"/>
          <w:szCs w:val="28"/>
        </w:rPr>
        <w:t>Xin-ga-po</w:t>
      </w:r>
      <w:r w:rsidR="006362C8" w:rsidRPr="0076465C">
        <w:rPr>
          <w:spacing w:val="-4"/>
          <w:szCs w:val="28"/>
        </w:rPr>
        <w:t xml:space="preserve">: Tăng trưởng chậm lại từ 4,4% vào năm 2024 xuống 2,6% </w:t>
      </w:r>
      <w:r w:rsidR="00415E3A" w:rsidRPr="0076465C">
        <w:rPr>
          <w:spacing w:val="-4"/>
          <w:szCs w:val="28"/>
        </w:rPr>
        <w:t xml:space="preserve">trong </w:t>
      </w:r>
      <w:r w:rsidR="006362C8" w:rsidRPr="0076465C">
        <w:rPr>
          <w:spacing w:val="-4"/>
          <w:szCs w:val="28"/>
        </w:rPr>
        <w:t>năm 2025 do xuất khẩu chậm lại, bất ổn thương mại toàn cầu và nhu cầu bên ngoài yếu hơn dự kiến ​​ làm giảm tăng trưởng.</w:t>
      </w:r>
    </w:p>
    <w:p w14:paraId="4D521B22" w14:textId="1AAA834A" w:rsidR="006362C8" w:rsidRPr="0076465C" w:rsidRDefault="0068143C" w:rsidP="00701F59">
      <w:pPr>
        <w:spacing w:before="120" w:after="120"/>
        <w:ind w:firstLine="720"/>
        <w:jc w:val="both"/>
        <w:rPr>
          <w:spacing w:val="-4"/>
          <w:szCs w:val="28"/>
        </w:rPr>
      </w:pPr>
      <w:r w:rsidRPr="0076465C">
        <w:rPr>
          <w:i/>
          <w:spacing w:val="-4"/>
          <w:szCs w:val="28"/>
        </w:rPr>
        <w:lastRenderedPageBreak/>
        <w:t>Ma-lai-xi-a</w:t>
      </w:r>
      <w:r w:rsidR="006362C8" w:rsidRPr="0076465C">
        <w:rPr>
          <w:spacing w:val="-4"/>
          <w:szCs w:val="28"/>
        </w:rPr>
        <w:t xml:space="preserve">: Dự báo tăng trưởng </w:t>
      </w:r>
      <w:r w:rsidR="00415E3A" w:rsidRPr="0076465C">
        <w:rPr>
          <w:spacing w:val="-4"/>
          <w:szCs w:val="28"/>
        </w:rPr>
        <w:t xml:space="preserve">đạt </w:t>
      </w:r>
      <w:r w:rsidR="006362C8" w:rsidRPr="0076465C">
        <w:rPr>
          <w:spacing w:val="-4"/>
          <w:szCs w:val="28"/>
        </w:rPr>
        <w:t>4,9% năm 2025. Tăng trưởng chậm lại do nhu cầu toàn cầu yếu hơn làm giảm tăng trưởng xuất khẩu.</w:t>
      </w:r>
    </w:p>
    <w:p w14:paraId="20314CB1" w14:textId="7AB5C937" w:rsidR="006362C8" w:rsidRPr="0076465C" w:rsidRDefault="0068143C" w:rsidP="00701F59">
      <w:pPr>
        <w:spacing w:before="120" w:after="120"/>
        <w:ind w:firstLine="720"/>
        <w:jc w:val="both"/>
        <w:rPr>
          <w:spacing w:val="-4"/>
          <w:szCs w:val="28"/>
        </w:rPr>
      </w:pPr>
      <w:r w:rsidRPr="0076465C">
        <w:rPr>
          <w:i/>
          <w:spacing w:val="-4"/>
          <w:szCs w:val="28"/>
        </w:rPr>
        <w:t>Cam-pu-chia</w:t>
      </w:r>
      <w:r w:rsidR="006362C8" w:rsidRPr="0076465C">
        <w:rPr>
          <w:spacing w:val="-4"/>
          <w:szCs w:val="28"/>
        </w:rPr>
        <w:t xml:space="preserve">: Nền kinh tế dự </w:t>
      </w:r>
      <w:r w:rsidR="00415E3A" w:rsidRPr="0076465C">
        <w:rPr>
          <w:spacing w:val="-4"/>
          <w:szCs w:val="28"/>
        </w:rPr>
        <w:t>báo đạt</w:t>
      </w:r>
      <w:r w:rsidR="006362C8" w:rsidRPr="0076465C">
        <w:rPr>
          <w:spacing w:val="-4"/>
          <w:szCs w:val="28"/>
        </w:rPr>
        <w:t xml:space="preserve"> tăng trưởng 6,1% năm 2025, chủ yếu nhờ nhu cầu bên ngoài đối với hàng hóa </w:t>
      </w:r>
      <w:r w:rsidR="00415E3A" w:rsidRPr="0076465C">
        <w:rPr>
          <w:spacing w:val="-4"/>
          <w:szCs w:val="28"/>
        </w:rPr>
        <w:t xml:space="preserve">tăng </w:t>
      </w:r>
      <w:r w:rsidR="006362C8" w:rsidRPr="0076465C">
        <w:rPr>
          <w:spacing w:val="-4"/>
          <w:szCs w:val="28"/>
        </w:rPr>
        <w:t>và du lịch</w:t>
      </w:r>
      <w:r w:rsidR="00415E3A" w:rsidRPr="0076465C">
        <w:rPr>
          <w:spacing w:val="-4"/>
          <w:szCs w:val="28"/>
        </w:rPr>
        <w:t xml:space="preserve"> phục hồi</w:t>
      </w:r>
      <w:r w:rsidR="006362C8" w:rsidRPr="0076465C">
        <w:rPr>
          <w:spacing w:val="-4"/>
          <w:szCs w:val="28"/>
        </w:rPr>
        <w:t>.</w:t>
      </w:r>
    </w:p>
    <w:p w14:paraId="1E57E5BD" w14:textId="6B0EBC64" w:rsidR="006362C8" w:rsidRPr="0076465C" w:rsidRDefault="006362C8" w:rsidP="00701F59">
      <w:pPr>
        <w:spacing w:before="120" w:after="120"/>
        <w:ind w:firstLine="720"/>
        <w:jc w:val="both"/>
        <w:rPr>
          <w:spacing w:val="-4"/>
          <w:szCs w:val="28"/>
        </w:rPr>
      </w:pPr>
      <w:r w:rsidRPr="0076465C">
        <w:rPr>
          <w:i/>
          <w:spacing w:val="-4"/>
          <w:szCs w:val="28"/>
        </w:rPr>
        <w:t>Lào</w:t>
      </w:r>
      <w:r w:rsidRPr="0076465C">
        <w:rPr>
          <w:spacing w:val="-4"/>
          <w:szCs w:val="28"/>
        </w:rPr>
        <w:t xml:space="preserve">: </w:t>
      </w:r>
      <w:r w:rsidR="00415E3A" w:rsidRPr="0076465C">
        <w:rPr>
          <w:spacing w:val="-4"/>
          <w:szCs w:val="28"/>
        </w:rPr>
        <w:t>T</w:t>
      </w:r>
      <w:r w:rsidRPr="0076465C">
        <w:rPr>
          <w:spacing w:val="-4"/>
          <w:szCs w:val="28"/>
        </w:rPr>
        <w:t xml:space="preserve">ăng trưởng </w:t>
      </w:r>
      <w:r w:rsidR="00415E3A" w:rsidRPr="0076465C">
        <w:rPr>
          <w:spacing w:val="-4"/>
          <w:szCs w:val="28"/>
        </w:rPr>
        <w:t xml:space="preserve">của quốc gia này dự báo đạt </w:t>
      </w:r>
      <w:r w:rsidRPr="0076465C">
        <w:rPr>
          <w:spacing w:val="-4"/>
          <w:szCs w:val="28"/>
        </w:rPr>
        <w:t xml:space="preserve">3,9% năm 2025 </w:t>
      </w:r>
      <w:r w:rsidR="00415E3A" w:rsidRPr="0076465C">
        <w:rPr>
          <w:spacing w:val="-4"/>
          <w:szCs w:val="28"/>
        </w:rPr>
        <w:t xml:space="preserve">trong </w:t>
      </w:r>
      <w:r w:rsidRPr="0076465C">
        <w:rPr>
          <w:spacing w:val="-4"/>
          <w:szCs w:val="28"/>
        </w:rPr>
        <w:t>bối cảnh thách thức về kinh tế vĩ mô và cơ cấu.</w:t>
      </w:r>
    </w:p>
    <w:p w14:paraId="1B6C5895" w14:textId="1F9C103B" w:rsidR="00DC256A" w:rsidRPr="0076465C" w:rsidRDefault="00921C6B" w:rsidP="00701F59">
      <w:pPr>
        <w:spacing w:before="120" w:after="120"/>
        <w:ind w:firstLine="720"/>
        <w:jc w:val="both"/>
        <w:rPr>
          <w:spacing w:val="-4"/>
          <w:szCs w:val="28"/>
        </w:rPr>
      </w:pPr>
      <w:r w:rsidRPr="0076465C">
        <w:rPr>
          <w:i/>
          <w:spacing w:val="-4"/>
          <w:szCs w:val="28"/>
        </w:rPr>
        <w:t xml:space="preserve">Trong báo cáo Triển vọng kinh tế khu vực ASEAN+3 tháng 4/2025, </w:t>
      </w:r>
      <w:r w:rsidR="00DC256A" w:rsidRPr="0076465C">
        <w:rPr>
          <w:i/>
          <w:spacing w:val="-4"/>
          <w:szCs w:val="28"/>
        </w:rPr>
        <w:t>AMRO</w:t>
      </w:r>
      <w:r w:rsidR="00DC256A" w:rsidRPr="0076465C">
        <w:rPr>
          <w:spacing w:val="-4"/>
          <w:szCs w:val="28"/>
        </w:rPr>
        <w:t xml:space="preserve"> dự báo tăng trưởng</w:t>
      </w:r>
      <w:r w:rsidR="00463241" w:rsidRPr="0076465C">
        <w:rPr>
          <w:spacing w:val="-4"/>
          <w:szCs w:val="28"/>
        </w:rPr>
        <w:t xml:space="preserve"> của</w:t>
      </w:r>
      <w:r w:rsidR="00DC256A" w:rsidRPr="0076465C">
        <w:rPr>
          <w:spacing w:val="-4"/>
          <w:szCs w:val="28"/>
        </w:rPr>
        <w:t xml:space="preserve"> khu vực duy trì ở mức 4,2% năm 2025, trước khi giảm xuống còn 4,1% vào năm 2026. Triển vọng này rất không chắc chắn, đặc biệt do các chính sách thương mại của Hoa Kỳ có thể ảnh hưởng đến tăng trưởng của khu vực. </w:t>
      </w:r>
      <w:r w:rsidR="00A20840" w:rsidRPr="0076465C">
        <w:rPr>
          <w:spacing w:val="-4"/>
          <w:szCs w:val="28"/>
        </w:rPr>
        <w:t xml:space="preserve">Trong năm 2025, tăng trưởng của Việt Nam (6,5%), Phi-li-pin (6,3%), Cam-pu-chia (5,8%) và </w:t>
      </w:r>
      <w:r w:rsidR="00DC256A" w:rsidRPr="0076465C">
        <w:rPr>
          <w:spacing w:val="-4"/>
          <w:szCs w:val="28"/>
        </w:rPr>
        <w:t xml:space="preserve">In-đô-nê-xi-a </w:t>
      </w:r>
      <w:r w:rsidR="00A20840" w:rsidRPr="0076465C">
        <w:rPr>
          <w:spacing w:val="-4"/>
          <w:szCs w:val="28"/>
        </w:rPr>
        <w:t>(5,0%)</w:t>
      </w:r>
      <w:r w:rsidR="00DC256A" w:rsidRPr="0076465C">
        <w:rPr>
          <w:spacing w:val="-4"/>
          <w:szCs w:val="28"/>
        </w:rPr>
        <w:t xml:space="preserve"> vượt mức </w:t>
      </w:r>
      <w:r w:rsidR="00463241" w:rsidRPr="0076465C">
        <w:rPr>
          <w:spacing w:val="-4"/>
          <w:szCs w:val="28"/>
        </w:rPr>
        <w:t xml:space="preserve">tăng trưởng </w:t>
      </w:r>
      <w:r w:rsidR="00DC256A" w:rsidRPr="0076465C">
        <w:rPr>
          <w:spacing w:val="-4"/>
          <w:szCs w:val="28"/>
        </w:rPr>
        <w:t>trung bình của ASEAN.</w:t>
      </w:r>
    </w:p>
    <w:p w14:paraId="746988AC" w14:textId="17EBCA90" w:rsidR="00DC256A" w:rsidRPr="0076465C" w:rsidRDefault="00DC256A" w:rsidP="00701F59">
      <w:pPr>
        <w:spacing w:before="120" w:after="120"/>
        <w:ind w:firstLine="720"/>
        <w:jc w:val="both"/>
        <w:rPr>
          <w:spacing w:val="-4"/>
          <w:szCs w:val="28"/>
        </w:rPr>
      </w:pPr>
      <w:r w:rsidRPr="0076465C">
        <w:rPr>
          <w:i/>
          <w:spacing w:val="-4"/>
          <w:szCs w:val="28"/>
        </w:rPr>
        <w:t>WB</w:t>
      </w:r>
      <w:r w:rsidRPr="0076465C">
        <w:rPr>
          <w:spacing w:val="-4"/>
          <w:szCs w:val="28"/>
        </w:rPr>
        <w:t xml:space="preserve"> dự báo </w:t>
      </w:r>
      <w:r w:rsidR="00415E3A" w:rsidRPr="0076465C">
        <w:rPr>
          <w:spacing w:val="-4"/>
          <w:szCs w:val="28"/>
        </w:rPr>
        <w:t>t</w:t>
      </w:r>
      <w:r w:rsidRPr="0076465C">
        <w:rPr>
          <w:spacing w:val="-4"/>
          <w:szCs w:val="28"/>
        </w:rPr>
        <w:t xml:space="preserve">ăng trưởng khu vực Đông Á và Thái Bình Dương </w:t>
      </w:r>
      <w:r w:rsidR="00FA7396" w:rsidRPr="0076465C">
        <w:rPr>
          <w:spacing w:val="-4"/>
          <w:szCs w:val="28"/>
        </w:rPr>
        <w:t xml:space="preserve">trong năm 2025 đạt 4,5%, giảm 0,1 điểm phần trăm so với dự báo trong tháng 01/2025 </w:t>
      </w:r>
      <w:r w:rsidRPr="0076465C">
        <w:rPr>
          <w:spacing w:val="-4"/>
          <w:szCs w:val="28"/>
        </w:rPr>
        <w:t xml:space="preserve">chủ yếu do các rào cản thương mại </w:t>
      </w:r>
      <w:r w:rsidR="00415E3A" w:rsidRPr="0076465C">
        <w:rPr>
          <w:spacing w:val="-4"/>
          <w:szCs w:val="28"/>
        </w:rPr>
        <w:t xml:space="preserve">gia tăng </w:t>
      </w:r>
      <w:r w:rsidRPr="0076465C">
        <w:rPr>
          <w:spacing w:val="-4"/>
          <w:szCs w:val="28"/>
        </w:rPr>
        <w:t>và sự không chắc chắn về chính sách liên quan.</w:t>
      </w:r>
    </w:p>
    <w:p w14:paraId="312B0611" w14:textId="77777777" w:rsidR="00C556D4" w:rsidRPr="0076465C" w:rsidRDefault="00C556D4" w:rsidP="00701F59">
      <w:pPr>
        <w:spacing w:before="120" w:after="120"/>
        <w:jc w:val="center"/>
        <w:rPr>
          <w:b/>
          <w:spacing w:val="-2"/>
        </w:rPr>
      </w:pPr>
      <w:r w:rsidRPr="0076465C">
        <w:rPr>
          <w:b/>
          <w:spacing w:val="-2"/>
        </w:rPr>
        <w:t>Hình 6. D</w:t>
      </w:r>
      <w:r w:rsidRPr="0076465C">
        <w:rPr>
          <w:b/>
          <w:szCs w:val="28"/>
        </w:rPr>
        <w:t xml:space="preserve">ự báo tăng trưởng năm 2025 </w:t>
      </w:r>
      <w:r w:rsidRPr="0076465C">
        <w:rPr>
          <w:b/>
          <w:spacing w:val="-2"/>
        </w:rPr>
        <w:t>của một số quốc gia ASEAN</w:t>
      </w:r>
    </w:p>
    <w:p w14:paraId="49E7A28C" w14:textId="4BC6AB5D" w:rsidR="00074BB1" w:rsidRPr="0076465C" w:rsidRDefault="0097425D" w:rsidP="00701F59">
      <w:pPr>
        <w:pStyle w:val="NormalWeb"/>
        <w:spacing w:before="120" w:beforeAutospacing="0" w:after="120" w:afterAutospacing="0" w:line="259" w:lineRule="auto"/>
        <w:jc w:val="center"/>
      </w:pPr>
      <w:r w:rsidRPr="0076465C">
        <w:rPr>
          <w:noProof/>
          <w:lang w:val="en-US"/>
        </w:rPr>
        <w:drawing>
          <wp:inline distT="0" distB="0" distL="0" distR="0" wp14:anchorId="3E29CF3E" wp14:editId="20FED974">
            <wp:extent cx="5803900" cy="28003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8357" cy="2802500"/>
                    </a:xfrm>
                    <a:prstGeom prst="rect">
                      <a:avLst/>
                    </a:prstGeom>
                    <a:noFill/>
                  </pic:spPr>
                </pic:pic>
              </a:graphicData>
            </a:graphic>
          </wp:inline>
        </w:drawing>
      </w:r>
    </w:p>
    <w:p w14:paraId="0D955672" w14:textId="67CB10DC" w:rsidR="00C556D4" w:rsidRPr="0076465C" w:rsidRDefault="00C556D4" w:rsidP="00701F59">
      <w:pPr>
        <w:spacing w:before="120" w:after="120"/>
        <w:jc w:val="right"/>
        <w:rPr>
          <w:i/>
          <w:spacing w:val="-2"/>
          <w:sz w:val="24"/>
          <w:szCs w:val="24"/>
        </w:rPr>
      </w:pPr>
      <w:r w:rsidRPr="0076465C">
        <w:rPr>
          <w:i/>
          <w:spacing w:val="-2"/>
          <w:sz w:val="24"/>
          <w:szCs w:val="24"/>
        </w:rPr>
        <w:t xml:space="preserve">Nguồn: </w:t>
      </w:r>
      <w:r w:rsidR="00DC256A" w:rsidRPr="0076465C">
        <w:rPr>
          <w:i/>
          <w:spacing w:val="-2"/>
          <w:sz w:val="24"/>
          <w:szCs w:val="24"/>
        </w:rPr>
        <w:t>ADB, AMRO và</w:t>
      </w:r>
      <w:r w:rsidRPr="0076465C">
        <w:rPr>
          <w:i/>
          <w:spacing w:val="-2"/>
          <w:sz w:val="24"/>
          <w:szCs w:val="24"/>
        </w:rPr>
        <w:t xml:space="preserve"> WB</w:t>
      </w:r>
    </w:p>
    <w:p w14:paraId="0D3B781F" w14:textId="415EBD68" w:rsidR="00732C69" w:rsidRPr="0076465C" w:rsidRDefault="00C556D4" w:rsidP="00701F59">
      <w:pPr>
        <w:spacing w:before="120" w:after="120"/>
        <w:ind w:firstLine="720"/>
        <w:jc w:val="both"/>
        <w:rPr>
          <w:szCs w:val="28"/>
        </w:rPr>
      </w:pPr>
      <w:r w:rsidRPr="0076465C">
        <w:rPr>
          <w:szCs w:val="28"/>
        </w:rPr>
        <w:t xml:space="preserve">Theo Hình 6, các tổ chức quốc tế gồm </w:t>
      </w:r>
      <w:r w:rsidR="0033549C" w:rsidRPr="0076465C">
        <w:rPr>
          <w:szCs w:val="28"/>
        </w:rPr>
        <w:t xml:space="preserve">ADB, </w:t>
      </w:r>
      <w:r w:rsidRPr="0076465C">
        <w:rPr>
          <w:szCs w:val="28"/>
        </w:rPr>
        <w:t>AMRO</w:t>
      </w:r>
      <w:r w:rsidR="0033549C" w:rsidRPr="0076465C">
        <w:rPr>
          <w:szCs w:val="28"/>
        </w:rPr>
        <w:t xml:space="preserve"> và</w:t>
      </w:r>
      <w:r w:rsidRPr="0076465C">
        <w:rPr>
          <w:szCs w:val="28"/>
        </w:rPr>
        <w:t xml:space="preserve"> WB </w:t>
      </w:r>
      <w:r w:rsidR="002C0D6C" w:rsidRPr="0076465C">
        <w:rPr>
          <w:szCs w:val="28"/>
        </w:rPr>
        <w:t>đều</w:t>
      </w:r>
      <w:r w:rsidRPr="0076465C">
        <w:rPr>
          <w:szCs w:val="28"/>
        </w:rPr>
        <w:t xml:space="preserve"> dự báo tăng trưởng năm 2025 </w:t>
      </w:r>
      <w:r w:rsidR="001A72D9" w:rsidRPr="0076465C">
        <w:rPr>
          <w:szCs w:val="28"/>
        </w:rPr>
        <w:t>của Việt Nam cao nhất trong khu vực Đông Nam Á</w:t>
      </w:r>
      <w:r w:rsidR="00FA7396" w:rsidRPr="0076465C">
        <w:rPr>
          <w:szCs w:val="28"/>
        </w:rPr>
        <w:t>, lần lượt từ mức 5,8%-6,6%</w:t>
      </w:r>
      <w:r w:rsidR="001A72D9" w:rsidRPr="0076465C">
        <w:rPr>
          <w:szCs w:val="28"/>
        </w:rPr>
        <w:t>, tiếp theo là Phi-li-pin</w:t>
      </w:r>
      <w:r w:rsidR="00CE6D25" w:rsidRPr="0076465C">
        <w:rPr>
          <w:szCs w:val="28"/>
        </w:rPr>
        <w:t xml:space="preserve"> từ mức </w:t>
      </w:r>
      <w:r w:rsidR="00463241" w:rsidRPr="0076465C">
        <w:rPr>
          <w:szCs w:val="28"/>
        </w:rPr>
        <w:t>5</w:t>
      </w:r>
      <w:r w:rsidR="00CE6D25" w:rsidRPr="0076465C">
        <w:rPr>
          <w:szCs w:val="28"/>
        </w:rPr>
        <w:t>,</w:t>
      </w:r>
      <w:r w:rsidR="00463241" w:rsidRPr="0076465C">
        <w:rPr>
          <w:szCs w:val="28"/>
        </w:rPr>
        <w:t>3</w:t>
      </w:r>
      <w:r w:rsidR="00CE6D25" w:rsidRPr="0076465C">
        <w:rPr>
          <w:szCs w:val="28"/>
        </w:rPr>
        <w:t>%-6,3%</w:t>
      </w:r>
      <w:r w:rsidR="001A72D9" w:rsidRPr="0076465C">
        <w:rPr>
          <w:szCs w:val="28"/>
        </w:rPr>
        <w:t>. Tăng trưởng</w:t>
      </w:r>
      <w:r w:rsidR="00CE6D25" w:rsidRPr="0076465C">
        <w:rPr>
          <w:szCs w:val="28"/>
        </w:rPr>
        <w:t xml:space="preserve"> năm 2025</w:t>
      </w:r>
      <w:r w:rsidR="001A72D9" w:rsidRPr="0076465C">
        <w:rPr>
          <w:szCs w:val="28"/>
        </w:rPr>
        <w:t xml:space="preserve"> của Cam-pu-chia đứng thứ ba trong khu vực theo dự báo của ADB</w:t>
      </w:r>
      <w:r w:rsidR="00CE6D25" w:rsidRPr="0076465C">
        <w:rPr>
          <w:szCs w:val="28"/>
        </w:rPr>
        <w:t xml:space="preserve"> (6,1%)</w:t>
      </w:r>
      <w:r w:rsidR="001A72D9" w:rsidRPr="0076465C">
        <w:rPr>
          <w:szCs w:val="28"/>
        </w:rPr>
        <w:t>, AMRO</w:t>
      </w:r>
      <w:r w:rsidR="00CE6D25" w:rsidRPr="0076465C">
        <w:rPr>
          <w:szCs w:val="28"/>
        </w:rPr>
        <w:t xml:space="preserve"> (5,8%)</w:t>
      </w:r>
      <w:r w:rsidR="001A72D9" w:rsidRPr="0076465C">
        <w:rPr>
          <w:szCs w:val="28"/>
        </w:rPr>
        <w:t xml:space="preserve">, nhưng </w:t>
      </w:r>
      <w:r w:rsidR="00CE6D25" w:rsidRPr="0076465C">
        <w:rPr>
          <w:szCs w:val="28"/>
        </w:rPr>
        <w:t xml:space="preserve">theo đánh giá của WB </w:t>
      </w:r>
      <w:r w:rsidR="001A72D9" w:rsidRPr="0076465C">
        <w:rPr>
          <w:szCs w:val="28"/>
        </w:rPr>
        <w:t>lại đứng thứ 4 (</w:t>
      </w:r>
      <w:r w:rsidR="00CE6D25" w:rsidRPr="0076465C">
        <w:rPr>
          <w:szCs w:val="28"/>
        </w:rPr>
        <w:t xml:space="preserve">4,0%) </w:t>
      </w:r>
      <w:r w:rsidR="001A72D9" w:rsidRPr="0076465C">
        <w:rPr>
          <w:szCs w:val="28"/>
        </w:rPr>
        <w:t>sau In-đô-nê-xi-a</w:t>
      </w:r>
      <w:r w:rsidR="00CE6D25" w:rsidRPr="0076465C">
        <w:rPr>
          <w:szCs w:val="28"/>
        </w:rPr>
        <w:t xml:space="preserve"> (4,7%</w:t>
      </w:r>
      <w:r w:rsidR="001A72D9" w:rsidRPr="0076465C">
        <w:rPr>
          <w:szCs w:val="28"/>
        </w:rPr>
        <w:t xml:space="preserve">). Các quốc gia In-đô-nê-xi-a, Ma-lai-xi-a, </w:t>
      </w:r>
      <w:r w:rsidR="0033549C" w:rsidRPr="0076465C">
        <w:rPr>
          <w:szCs w:val="28"/>
        </w:rPr>
        <w:t>Lào</w:t>
      </w:r>
      <w:r w:rsidR="001A72D9" w:rsidRPr="0076465C">
        <w:rPr>
          <w:szCs w:val="28"/>
        </w:rPr>
        <w:t xml:space="preserve"> </w:t>
      </w:r>
      <w:r w:rsidR="0033549C" w:rsidRPr="0076465C">
        <w:rPr>
          <w:szCs w:val="28"/>
        </w:rPr>
        <w:t xml:space="preserve">đạt </w:t>
      </w:r>
      <w:r w:rsidR="001A72D9" w:rsidRPr="0076465C">
        <w:rPr>
          <w:szCs w:val="28"/>
        </w:rPr>
        <w:t>tăng trưởng khá trong khu vực</w:t>
      </w:r>
      <w:r w:rsidR="00CE6D25" w:rsidRPr="0076465C">
        <w:rPr>
          <w:szCs w:val="28"/>
        </w:rPr>
        <w:t xml:space="preserve"> lần lượt từ mức 4,7%-5,0%, 3,9%-4,9% và 3,5</w:t>
      </w:r>
      <w:r w:rsidR="006B4EAF" w:rsidRPr="0076465C">
        <w:rPr>
          <w:szCs w:val="28"/>
        </w:rPr>
        <w:t>%</w:t>
      </w:r>
      <w:r w:rsidR="00CE6D25" w:rsidRPr="0076465C">
        <w:rPr>
          <w:szCs w:val="28"/>
        </w:rPr>
        <w:t>-4,6%</w:t>
      </w:r>
      <w:r w:rsidR="001A72D9" w:rsidRPr="0076465C">
        <w:rPr>
          <w:szCs w:val="28"/>
        </w:rPr>
        <w:t xml:space="preserve">. Tăng trưởng năm 2025 của Thái Lan và Xin-ga-po thấp hơn các quốc gia </w:t>
      </w:r>
      <w:r w:rsidR="0037387D" w:rsidRPr="0076465C">
        <w:rPr>
          <w:szCs w:val="28"/>
        </w:rPr>
        <w:t xml:space="preserve">khác </w:t>
      </w:r>
      <w:r w:rsidR="001A72D9" w:rsidRPr="0076465C">
        <w:rPr>
          <w:szCs w:val="28"/>
        </w:rPr>
        <w:t>trong khu vực</w:t>
      </w:r>
      <w:r w:rsidR="00CE6D25" w:rsidRPr="0076465C">
        <w:rPr>
          <w:szCs w:val="28"/>
        </w:rPr>
        <w:t>, lần lượt đạt từ 1,8</w:t>
      </w:r>
      <w:r w:rsidR="006B4EAF" w:rsidRPr="0076465C">
        <w:rPr>
          <w:szCs w:val="28"/>
        </w:rPr>
        <w:t>%</w:t>
      </w:r>
      <w:r w:rsidR="00CE6D25" w:rsidRPr="0076465C">
        <w:rPr>
          <w:szCs w:val="28"/>
        </w:rPr>
        <w:t>-2,</w:t>
      </w:r>
      <w:r w:rsidR="006B4EAF" w:rsidRPr="0076465C">
        <w:rPr>
          <w:szCs w:val="28"/>
        </w:rPr>
        <w:t>9</w:t>
      </w:r>
      <w:r w:rsidR="00CE6D25" w:rsidRPr="0076465C">
        <w:rPr>
          <w:szCs w:val="28"/>
        </w:rPr>
        <w:t>% và 2,6</w:t>
      </w:r>
      <w:r w:rsidR="006B4EAF" w:rsidRPr="0076465C">
        <w:rPr>
          <w:szCs w:val="28"/>
        </w:rPr>
        <w:t>%</w:t>
      </w:r>
      <w:r w:rsidR="00CE6D25" w:rsidRPr="0076465C">
        <w:rPr>
          <w:szCs w:val="28"/>
        </w:rPr>
        <w:t>-2,7%</w:t>
      </w:r>
      <w:r w:rsidR="001A72D9" w:rsidRPr="0076465C">
        <w:rPr>
          <w:szCs w:val="28"/>
        </w:rPr>
        <w:t>.</w:t>
      </w:r>
    </w:p>
    <w:p w14:paraId="73640209" w14:textId="6E1FAF5A" w:rsidR="00C556D4" w:rsidRPr="0076465C" w:rsidRDefault="00C556D4" w:rsidP="00701F59">
      <w:pPr>
        <w:spacing w:before="120" w:after="120"/>
        <w:ind w:firstLine="720"/>
        <w:jc w:val="both"/>
        <w:rPr>
          <w:spacing w:val="-2"/>
          <w:szCs w:val="28"/>
        </w:rPr>
      </w:pPr>
      <w:r w:rsidRPr="0076465C">
        <w:rPr>
          <w:i/>
          <w:spacing w:val="-2"/>
          <w:szCs w:val="28"/>
        </w:rPr>
        <w:t>Theo Trading Economics</w:t>
      </w:r>
      <w:r w:rsidRPr="0076465C">
        <w:rPr>
          <w:spacing w:val="-2"/>
          <w:szCs w:val="28"/>
        </w:rPr>
        <w:t xml:space="preserve">, dự báo tăng trưởng </w:t>
      </w:r>
      <w:r w:rsidR="0033549C" w:rsidRPr="0076465C">
        <w:rPr>
          <w:spacing w:val="-2"/>
          <w:szCs w:val="28"/>
        </w:rPr>
        <w:t>GDP q</w:t>
      </w:r>
      <w:r w:rsidRPr="0076465C">
        <w:rPr>
          <w:spacing w:val="-2"/>
          <w:szCs w:val="28"/>
        </w:rPr>
        <w:t>uý I</w:t>
      </w:r>
      <w:r w:rsidR="00D7522F" w:rsidRPr="0076465C">
        <w:rPr>
          <w:spacing w:val="-2"/>
          <w:szCs w:val="28"/>
        </w:rPr>
        <w:t>I</w:t>
      </w:r>
      <w:r w:rsidRPr="0076465C">
        <w:rPr>
          <w:spacing w:val="-2"/>
          <w:szCs w:val="28"/>
        </w:rPr>
        <w:t xml:space="preserve">/2025 so với cùng kỳ năm trước của In-đô-nê-xi-a </w:t>
      </w:r>
      <w:r w:rsidR="00D61C47" w:rsidRPr="0076465C">
        <w:rPr>
          <w:spacing w:val="-2"/>
          <w:szCs w:val="28"/>
        </w:rPr>
        <w:t xml:space="preserve">đạt </w:t>
      </w:r>
      <w:r w:rsidR="00D7522F" w:rsidRPr="0076465C">
        <w:rPr>
          <w:szCs w:val="28"/>
        </w:rPr>
        <w:t>5</w:t>
      </w:r>
      <w:r w:rsidR="00EB3F45" w:rsidRPr="0076465C">
        <w:rPr>
          <w:szCs w:val="28"/>
        </w:rPr>
        <w:t>,0</w:t>
      </w:r>
      <w:r w:rsidRPr="0076465C">
        <w:rPr>
          <w:spacing w:val="-2"/>
          <w:szCs w:val="28"/>
        </w:rPr>
        <w:t xml:space="preserve">%; Ma-lai-xi-a </w:t>
      </w:r>
      <w:r w:rsidR="00EB3F45" w:rsidRPr="0076465C">
        <w:rPr>
          <w:spacing w:val="-2"/>
          <w:szCs w:val="28"/>
        </w:rPr>
        <w:t>4,2</w:t>
      </w:r>
      <w:r w:rsidRPr="0076465C">
        <w:rPr>
          <w:spacing w:val="-2"/>
          <w:szCs w:val="28"/>
        </w:rPr>
        <w:t xml:space="preserve">%; </w:t>
      </w:r>
      <w:r w:rsidR="00D61C47" w:rsidRPr="0076465C">
        <w:rPr>
          <w:spacing w:val="-2"/>
          <w:szCs w:val="28"/>
        </w:rPr>
        <w:t xml:space="preserve">Phi-li-pin </w:t>
      </w:r>
      <w:r w:rsidR="00EB3F45" w:rsidRPr="0076465C">
        <w:rPr>
          <w:spacing w:val="-2"/>
          <w:szCs w:val="28"/>
        </w:rPr>
        <w:t>5,5</w:t>
      </w:r>
      <w:r w:rsidR="00D61C47" w:rsidRPr="0076465C">
        <w:rPr>
          <w:spacing w:val="-2"/>
          <w:szCs w:val="28"/>
        </w:rPr>
        <w:t xml:space="preserve">%; Xin-ga-po </w:t>
      </w:r>
      <w:r w:rsidR="00EB3F45" w:rsidRPr="0076465C">
        <w:rPr>
          <w:spacing w:val="-2"/>
          <w:szCs w:val="28"/>
        </w:rPr>
        <w:lastRenderedPageBreak/>
        <w:t>2,3</w:t>
      </w:r>
      <w:r w:rsidR="00D61C47" w:rsidRPr="0076465C">
        <w:rPr>
          <w:spacing w:val="-2"/>
          <w:szCs w:val="28"/>
        </w:rPr>
        <w:t xml:space="preserve">%, và </w:t>
      </w:r>
      <w:r w:rsidRPr="0076465C">
        <w:rPr>
          <w:spacing w:val="-2"/>
          <w:szCs w:val="28"/>
        </w:rPr>
        <w:t xml:space="preserve">Thái Lan </w:t>
      </w:r>
      <w:r w:rsidR="00EB3F45" w:rsidRPr="0076465C">
        <w:rPr>
          <w:spacing w:val="-2"/>
          <w:szCs w:val="28"/>
        </w:rPr>
        <w:t>2</w:t>
      </w:r>
      <w:r w:rsidR="00D7522F" w:rsidRPr="0076465C">
        <w:rPr>
          <w:spacing w:val="-2"/>
          <w:szCs w:val="28"/>
        </w:rPr>
        <w:t>,8</w:t>
      </w:r>
      <w:r w:rsidRPr="0076465C">
        <w:rPr>
          <w:spacing w:val="-2"/>
          <w:szCs w:val="28"/>
        </w:rPr>
        <w:t xml:space="preserve">%, Tăng trưởng </w:t>
      </w:r>
      <w:r w:rsidR="0033549C" w:rsidRPr="0076465C">
        <w:rPr>
          <w:spacing w:val="-2"/>
          <w:szCs w:val="28"/>
        </w:rPr>
        <w:t>q</w:t>
      </w:r>
      <w:r w:rsidRPr="0076465C">
        <w:rPr>
          <w:spacing w:val="-2"/>
          <w:szCs w:val="28"/>
        </w:rPr>
        <w:t xml:space="preserve">uý </w:t>
      </w:r>
      <w:r w:rsidR="00D7522F" w:rsidRPr="0076465C">
        <w:rPr>
          <w:spacing w:val="-2"/>
          <w:szCs w:val="28"/>
        </w:rPr>
        <w:t>I</w:t>
      </w:r>
      <w:r w:rsidRPr="0076465C">
        <w:rPr>
          <w:spacing w:val="-2"/>
          <w:szCs w:val="28"/>
        </w:rPr>
        <w:t xml:space="preserve">I/2025 so với quý trước của các quốc gia trên lần lượt là </w:t>
      </w:r>
      <w:r w:rsidR="00EB3F45" w:rsidRPr="0076465C">
        <w:rPr>
          <w:spacing w:val="-2"/>
          <w:szCs w:val="28"/>
        </w:rPr>
        <w:t>3,5</w:t>
      </w:r>
      <w:r w:rsidR="00D7522F" w:rsidRPr="0076465C">
        <w:rPr>
          <w:spacing w:val="-2"/>
          <w:szCs w:val="28"/>
        </w:rPr>
        <w:t xml:space="preserve">%; </w:t>
      </w:r>
      <w:r w:rsidR="00EB3F45" w:rsidRPr="0076465C">
        <w:rPr>
          <w:spacing w:val="-2"/>
          <w:szCs w:val="28"/>
        </w:rPr>
        <w:t>0,3</w:t>
      </w:r>
      <w:r w:rsidRPr="0076465C">
        <w:rPr>
          <w:spacing w:val="-2"/>
          <w:szCs w:val="28"/>
        </w:rPr>
        <w:t>%</w:t>
      </w:r>
      <w:r w:rsidR="00EB3F45" w:rsidRPr="0076465C">
        <w:rPr>
          <w:spacing w:val="-2"/>
          <w:szCs w:val="28"/>
        </w:rPr>
        <w:t>, 1,2</w:t>
      </w:r>
      <w:r w:rsidR="00D61C47" w:rsidRPr="0076465C">
        <w:rPr>
          <w:spacing w:val="-2"/>
          <w:szCs w:val="28"/>
        </w:rPr>
        <w:t>%;</w:t>
      </w:r>
      <w:r w:rsidRPr="0076465C">
        <w:rPr>
          <w:spacing w:val="-2"/>
          <w:szCs w:val="28"/>
        </w:rPr>
        <w:t xml:space="preserve"> </w:t>
      </w:r>
      <w:r w:rsidR="00EB3F45" w:rsidRPr="0076465C">
        <w:rPr>
          <w:spacing w:val="-2"/>
          <w:szCs w:val="28"/>
        </w:rPr>
        <w:t>0,9</w:t>
      </w:r>
      <w:r w:rsidR="00D61C47" w:rsidRPr="0076465C">
        <w:rPr>
          <w:spacing w:val="-2"/>
          <w:szCs w:val="28"/>
        </w:rPr>
        <w:t xml:space="preserve">%; và </w:t>
      </w:r>
      <w:r w:rsidR="00EB3F45" w:rsidRPr="0076465C">
        <w:rPr>
          <w:spacing w:val="-2"/>
          <w:szCs w:val="28"/>
        </w:rPr>
        <w:t>0</w:t>
      </w:r>
      <w:r w:rsidR="00D7522F" w:rsidRPr="0076465C">
        <w:rPr>
          <w:spacing w:val="-2"/>
          <w:szCs w:val="28"/>
        </w:rPr>
        <w:t>,8</w:t>
      </w:r>
      <w:r w:rsidRPr="0076465C">
        <w:rPr>
          <w:spacing w:val="-2"/>
          <w:szCs w:val="28"/>
        </w:rPr>
        <w:t>%</w:t>
      </w:r>
      <w:r w:rsidR="00D61C47" w:rsidRPr="0076465C">
        <w:rPr>
          <w:spacing w:val="-2"/>
          <w:szCs w:val="28"/>
        </w:rPr>
        <w:t>.</w:t>
      </w:r>
    </w:p>
    <w:p w14:paraId="5EAF01CA" w14:textId="77777777" w:rsidR="00C556D4" w:rsidRPr="0076465C" w:rsidRDefault="00C556D4" w:rsidP="00701F59">
      <w:pPr>
        <w:spacing w:before="120" w:after="120"/>
        <w:ind w:firstLine="720"/>
        <w:jc w:val="both"/>
        <w:rPr>
          <w:b/>
          <w:szCs w:val="28"/>
        </w:rPr>
      </w:pPr>
      <w:r w:rsidRPr="0076465C">
        <w:rPr>
          <w:b/>
          <w:szCs w:val="28"/>
        </w:rPr>
        <w:t>6. Việt Nam</w:t>
      </w:r>
    </w:p>
    <w:p w14:paraId="35CA00E9" w14:textId="235C3CCE" w:rsidR="00833589" w:rsidRPr="0076465C" w:rsidRDefault="00833589" w:rsidP="00701F59">
      <w:pPr>
        <w:spacing w:before="120" w:after="120"/>
        <w:ind w:firstLine="720"/>
        <w:jc w:val="both"/>
      </w:pPr>
      <w:r w:rsidRPr="0076465C">
        <w:t xml:space="preserve">Các tổ chức quốc tế đưa ra nhiều dự báo và điều chỉnh khác nhau về tăng trưởng GDP của Việt Nam, phần lớn </w:t>
      </w:r>
      <w:r w:rsidR="00C82E8E" w:rsidRPr="0076465C">
        <w:t>do tác động của</w:t>
      </w:r>
      <w:r w:rsidRPr="0076465C">
        <w:t xml:space="preserve"> bối cảnh thương mại toàn cầu đang thay đổi và bất ổn về chính sách. Cụ thể:</w:t>
      </w:r>
    </w:p>
    <w:p w14:paraId="787E1678" w14:textId="1B6639E1" w:rsidR="000C0658" w:rsidRPr="0076465C" w:rsidRDefault="000C0658" w:rsidP="00701F59">
      <w:pPr>
        <w:spacing w:before="120" w:after="120"/>
        <w:ind w:firstLine="720"/>
        <w:jc w:val="both"/>
      </w:pPr>
      <w:r w:rsidRPr="0076465C">
        <w:t xml:space="preserve">ADB dự báo tăng trưởng GDP của Việt Nam </w:t>
      </w:r>
      <w:r w:rsidR="0033549C" w:rsidRPr="0076465C">
        <w:t xml:space="preserve">đạt </w:t>
      </w:r>
      <w:r w:rsidRPr="0076465C">
        <w:t xml:space="preserve">6,6% năm 2025 và 6,5% cho năm 2026. </w:t>
      </w:r>
      <w:r w:rsidR="00475CF5" w:rsidRPr="0076465C">
        <w:t>D</w:t>
      </w:r>
      <w:r w:rsidRPr="0076465C">
        <w:t xml:space="preserve">ự báo này được </w:t>
      </w:r>
      <w:r w:rsidR="00475CF5" w:rsidRPr="0076465C">
        <w:t>đưa ra</w:t>
      </w:r>
      <w:r w:rsidRPr="0076465C">
        <w:t xml:space="preserve"> trước khi </w:t>
      </w:r>
      <w:r w:rsidR="00475CF5" w:rsidRPr="0076465C">
        <w:t xml:space="preserve">Hoa Kỳ </w:t>
      </w:r>
      <w:r w:rsidRPr="0076465C">
        <w:t>công bố mức thuế quan mới</w:t>
      </w:r>
      <w:r w:rsidR="00475CF5" w:rsidRPr="0076465C">
        <w:t xml:space="preserve"> vào ngày 02/4/2025</w:t>
      </w:r>
      <w:r w:rsidRPr="0076465C">
        <w:t xml:space="preserve">. </w:t>
      </w:r>
    </w:p>
    <w:p w14:paraId="0F711106" w14:textId="7013BBF1" w:rsidR="000C0658" w:rsidRPr="0076465C" w:rsidRDefault="000C0658" w:rsidP="00701F59">
      <w:pPr>
        <w:spacing w:before="120" w:after="120"/>
        <w:ind w:firstLine="720"/>
        <w:jc w:val="both"/>
      </w:pPr>
      <w:r w:rsidRPr="0076465C">
        <w:t xml:space="preserve">AMRO dự báo tăng trưởng GDP của Việt Nam </w:t>
      </w:r>
      <w:r w:rsidR="00475CF5" w:rsidRPr="0076465C">
        <w:t>đạt</w:t>
      </w:r>
      <w:r w:rsidRPr="0076465C">
        <w:t xml:space="preserve"> 6,5% năm 2025 và 6,2% năm 2026. Việt Nam được dự báo sẽ là một trong những nền kinh tế dẫn đầu tăng trưởng trong tiểu vùng ASEAN, </w:t>
      </w:r>
      <w:r w:rsidR="00475CF5" w:rsidRPr="0076465C">
        <w:t xml:space="preserve">với </w:t>
      </w:r>
      <w:r w:rsidRPr="0076465C">
        <w:t xml:space="preserve">tăng trưởng cao hơn </w:t>
      </w:r>
      <w:r w:rsidR="00475CF5" w:rsidRPr="0076465C">
        <w:t xml:space="preserve">mức </w:t>
      </w:r>
      <w:r w:rsidRPr="0076465C">
        <w:t xml:space="preserve">trung bình của </w:t>
      </w:r>
      <w:r w:rsidR="00475CF5" w:rsidRPr="0076465C">
        <w:t>khu vực</w:t>
      </w:r>
      <w:r w:rsidRPr="0076465C">
        <w:t xml:space="preserve">. Tuy nhiên, AMRO lưu ý triển vọng chung của khu vực ASEAN+3 phụ thuộc </w:t>
      </w:r>
      <w:r w:rsidR="00475CF5" w:rsidRPr="0076465C">
        <w:t xml:space="preserve">nhiều vào </w:t>
      </w:r>
      <w:r w:rsidRPr="0076465C">
        <w:t>các chính sách thương mại của Hoa Kỳ.</w:t>
      </w:r>
    </w:p>
    <w:p w14:paraId="2191AB62" w14:textId="024C2304" w:rsidR="00833589" w:rsidRPr="0076465C" w:rsidRDefault="00833589" w:rsidP="00701F59">
      <w:pPr>
        <w:spacing w:before="120" w:after="120"/>
        <w:ind w:firstLine="720"/>
        <w:jc w:val="both"/>
      </w:pPr>
      <w:r w:rsidRPr="0076465C">
        <w:t>OECD dự báo tăng trưởng GDP của Việt Nam sẽ chậm lại</w:t>
      </w:r>
      <w:r w:rsidR="00475CF5" w:rsidRPr="0076465C">
        <w:t>, đạt</w:t>
      </w:r>
      <w:r w:rsidRPr="0076465C">
        <w:t xml:space="preserve"> 6,2% </w:t>
      </w:r>
      <w:r w:rsidR="00475CF5" w:rsidRPr="0076465C">
        <w:t xml:space="preserve">trong </w:t>
      </w:r>
      <w:r w:rsidRPr="0076465C">
        <w:t xml:space="preserve">năm 2025 và 6,0% năm 2026. OECD </w:t>
      </w:r>
      <w:r w:rsidR="00475CF5" w:rsidRPr="0076465C">
        <w:t>nhận định do</w:t>
      </w:r>
      <w:r w:rsidRPr="0076465C">
        <w:t xml:space="preserve"> Việt Nam là nền kinh tế phụ thuộc vào thương mại</w:t>
      </w:r>
      <w:r w:rsidR="00475CF5" w:rsidRPr="0076465C">
        <w:t xml:space="preserve"> nên</w:t>
      </w:r>
      <w:r w:rsidRPr="0076465C">
        <w:t xml:space="preserve"> rất dễ bị ảnh hưởng bởi các diễn biến bên ngoài. Các rào cản thương mại cao hơn và bất ổn về chính sách là những rủi ro lớn đối với triển vọng kinh tế của Việt Nam, </w:t>
      </w:r>
      <w:r w:rsidR="00475CF5" w:rsidRPr="0076465C">
        <w:t xml:space="preserve">có </w:t>
      </w:r>
      <w:r w:rsidRPr="0076465C">
        <w:t>khả năng làm suy yếu tăng trưởng nếu sức hấp dẫn của Việt Nam như một điểm đến đầu tư giảm đi.</w:t>
      </w:r>
    </w:p>
    <w:p w14:paraId="05B6CCDD" w14:textId="5D925D73" w:rsidR="00833589" w:rsidRPr="0076465C" w:rsidRDefault="00833589" w:rsidP="00701F59">
      <w:pPr>
        <w:spacing w:before="120" w:after="120"/>
        <w:ind w:firstLine="720"/>
        <w:jc w:val="both"/>
      </w:pPr>
      <w:r w:rsidRPr="0076465C">
        <w:t xml:space="preserve">WB dự báo tăng trưởng GDP của Việt Nam </w:t>
      </w:r>
      <w:r w:rsidR="00475CF5" w:rsidRPr="0076465C">
        <w:t>đạt</w:t>
      </w:r>
      <w:r w:rsidRPr="0076465C">
        <w:t xml:space="preserve"> </w:t>
      </w:r>
      <w:r w:rsidR="007D69B4" w:rsidRPr="0076465C">
        <w:t>5.8</w:t>
      </w:r>
      <w:r w:rsidRPr="0076465C">
        <w:t xml:space="preserve">% </w:t>
      </w:r>
      <w:r w:rsidR="00475CF5" w:rsidRPr="0076465C">
        <w:t xml:space="preserve">trong </w:t>
      </w:r>
      <w:r w:rsidRPr="0076465C">
        <w:t xml:space="preserve">năm 2025 và </w:t>
      </w:r>
      <w:r w:rsidR="007D69B4" w:rsidRPr="0076465C">
        <w:t>6,1</w:t>
      </w:r>
      <w:r w:rsidRPr="0076465C">
        <w:t>% năm 2026</w:t>
      </w:r>
      <w:r w:rsidR="00C82E8E" w:rsidRPr="0076465C">
        <w:t xml:space="preserve">, </w:t>
      </w:r>
      <w:r w:rsidRPr="0076465C">
        <w:t xml:space="preserve">điều chỉnh giảm </w:t>
      </w:r>
      <w:r w:rsidR="007D69B4" w:rsidRPr="0076465C">
        <w:t>0,8</w:t>
      </w:r>
      <w:r w:rsidRPr="0076465C">
        <w:t xml:space="preserve"> điểm phần trăm cho năm 2025 và </w:t>
      </w:r>
      <w:r w:rsidR="007D69B4" w:rsidRPr="0076465C">
        <w:t>0,2</w:t>
      </w:r>
      <w:r w:rsidRPr="0076465C">
        <w:t xml:space="preserve"> điểm phần trăm cho năm 2026 so với dự báo </w:t>
      </w:r>
      <w:r w:rsidR="00C82E8E" w:rsidRPr="0076465C">
        <w:t xml:space="preserve">đưa ra vào </w:t>
      </w:r>
      <w:r w:rsidRPr="0076465C">
        <w:t>tháng 01/2025. Điều chỉnh giảm phản ánh tác động của các rào cản thương mại cao hơn và các tác động gián tiếp của bất ổn chính sách</w:t>
      </w:r>
      <w:r w:rsidR="00C82E8E" w:rsidRPr="0076465C">
        <w:t xml:space="preserve"> gia tăng</w:t>
      </w:r>
      <w:r w:rsidRPr="0076465C">
        <w:t xml:space="preserve">, triển vọng tăng trưởng toàn cầu yếu hơn và </w:t>
      </w:r>
      <w:r w:rsidR="00C82E8E" w:rsidRPr="0076465C">
        <w:t xml:space="preserve">niềm </w:t>
      </w:r>
      <w:r w:rsidRPr="0076465C">
        <w:t xml:space="preserve">tin yếu hơn </w:t>
      </w:r>
      <w:r w:rsidR="00C82E8E" w:rsidRPr="0076465C">
        <w:t>trong các lĩnh vực</w:t>
      </w:r>
      <w:r w:rsidRPr="0076465C">
        <w:t xml:space="preserve"> đầu tư, xuất khẩu</w:t>
      </w:r>
      <w:r w:rsidR="00C82E8E" w:rsidRPr="0076465C">
        <w:t>,</w:t>
      </w:r>
      <w:r w:rsidRPr="0076465C">
        <w:t xml:space="preserve"> tiêu dùng.</w:t>
      </w:r>
    </w:p>
    <w:p w14:paraId="249D31ED" w14:textId="129B8C6B" w:rsidR="00833589" w:rsidRPr="0076465C" w:rsidRDefault="00833589" w:rsidP="00701F59">
      <w:pPr>
        <w:spacing w:before="120" w:after="120"/>
        <w:ind w:firstLine="720"/>
        <w:jc w:val="both"/>
      </w:pPr>
      <w:r w:rsidRPr="0076465C">
        <w:t xml:space="preserve">IMF dự báo tăng trưởng GDP của Việt Nam </w:t>
      </w:r>
      <w:r w:rsidR="00C82E8E" w:rsidRPr="0076465C">
        <w:t>đạt</w:t>
      </w:r>
      <w:r w:rsidRPr="0076465C">
        <w:t xml:space="preserve"> 5,</w:t>
      </w:r>
      <w:r w:rsidR="00BF218C" w:rsidRPr="0076465C">
        <w:t>4</w:t>
      </w:r>
      <w:r w:rsidRPr="0076465C">
        <w:t>%</w:t>
      </w:r>
      <w:r w:rsidR="00BF218C" w:rsidRPr="0076465C">
        <w:rPr>
          <w:rStyle w:val="FootnoteReference"/>
        </w:rPr>
        <w:footnoteReference w:id="13"/>
      </w:r>
      <w:r w:rsidRPr="0076465C">
        <w:t xml:space="preserve"> năm 2025 và 4,0% năm 2026. IMF </w:t>
      </w:r>
      <w:r w:rsidR="00C82E8E" w:rsidRPr="0076465C">
        <w:t>nhận định</w:t>
      </w:r>
      <w:r w:rsidRPr="0076465C">
        <w:t xml:space="preserve"> </w:t>
      </w:r>
      <w:r w:rsidR="00C82E8E" w:rsidRPr="0076465C">
        <w:t xml:space="preserve">khu vực </w:t>
      </w:r>
      <w:r w:rsidR="00AC2500" w:rsidRPr="0076465C">
        <w:t>c</w:t>
      </w:r>
      <w:r w:rsidRPr="0076465C">
        <w:t>hâu Á, đặc biệt là các nước ASEAN (bao gồm cả Việt Nam), bị ảnh hưởng đáng kể bởi chính sách thuế quan</w:t>
      </w:r>
      <w:r w:rsidR="00AC2500" w:rsidRPr="0076465C">
        <w:t xml:space="preserve"> </w:t>
      </w:r>
      <w:r w:rsidRPr="0076465C">
        <w:t xml:space="preserve">của Hoa Kỳ. </w:t>
      </w:r>
      <w:r w:rsidR="00C82E8E" w:rsidRPr="0076465C">
        <w:t>Tuy nhiên</w:t>
      </w:r>
      <w:r w:rsidRPr="0076465C">
        <w:t xml:space="preserve">, IMF cho rằng một số quốc gia, </w:t>
      </w:r>
      <w:r w:rsidR="00C82E8E" w:rsidRPr="0076465C">
        <w:t>trong đó có</w:t>
      </w:r>
      <w:r w:rsidRPr="0076465C">
        <w:t xml:space="preserve"> Việt Nam, có thể tìm thấy cơ hội để định hình lại mạng lưới thương mại và vị thế trong chuỗi giá trị toàn cầu.</w:t>
      </w:r>
    </w:p>
    <w:p w14:paraId="014231D5" w14:textId="3F313C26" w:rsidR="00D24B94" w:rsidRPr="0076465C" w:rsidRDefault="00D24B94" w:rsidP="00701F59">
      <w:pPr>
        <w:spacing w:before="120" w:after="120"/>
        <w:ind w:firstLine="720"/>
        <w:jc w:val="both"/>
      </w:pPr>
      <w:r w:rsidRPr="0076465C">
        <w:t xml:space="preserve">Như vậy, các tổ chức quốc tế dự báo tăng trưởng GDP của Việt Nam sẽ chậm lại </w:t>
      </w:r>
      <w:r w:rsidR="00AC2500" w:rsidRPr="0076465C">
        <w:t xml:space="preserve">trong </w:t>
      </w:r>
      <w:r w:rsidRPr="0076465C">
        <w:t xml:space="preserve">năm 2025 và </w:t>
      </w:r>
      <w:r w:rsidR="00AC2500" w:rsidRPr="0076465C">
        <w:t xml:space="preserve">năm </w:t>
      </w:r>
      <w:r w:rsidRPr="0076465C">
        <w:t>2026</w:t>
      </w:r>
      <w:r w:rsidR="004B23AF" w:rsidRPr="0076465C">
        <w:t xml:space="preserve"> sau tăng trưởng mạnh mẽ vào năm 2024</w:t>
      </w:r>
      <w:r w:rsidRPr="0076465C">
        <w:t>. Nguyên nhân chủ yếu là do bất ổn chính sách toàn cầu gia tăng, rào cản thương mại leo thang và nhu cầu bên ngoài yếu hơn, đặc biệt từ các đối tác thương mại lớn như Hoa Kỳ và Trung Quốc.</w:t>
      </w:r>
    </w:p>
    <w:p w14:paraId="5EDD4463" w14:textId="77777777" w:rsidR="003826BF" w:rsidRPr="0076465C" w:rsidRDefault="003826BF" w:rsidP="00701F59">
      <w:pPr>
        <w:spacing w:before="120" w:after="120"/>
        <w:ind w:firstLine="720"/>
        <w:jc w:val="both"/>
      </w:pPr>
    </w:p>
    <w:p w14:paraId="3F0394AB" w14:textId="5AE61A6C" w:rsidR="00C556D4" w:rsidRPr="0076465C" w:rsidRDefault="00C556D4" w:rsidP="00701F59">
      <w:pPr>
        <w:spacing w:before="120" w:after="120"/>
        <w:jc w:val="center"/>
        <w:rPr>
          <w:b/>
          <w:spacing w:val="-4"/>
        </w:rPr>
      </w:pPr>
      <w:r w:rsidRPr="0076465C">
        <w:rPr>
          <w:b/>
          <w:spacing w:val="-4"/>
        </w:rPr>
        <w:lastRenderedPageBreak/>
        <w:t>Hình 7. Đánh giá tăng trưởng năm 2024 và dự báo tăng trưởng</w:t>
      </w:r>
      <w:r w:rsidR="00FC4A2A" w:rsidRPr="0076465C">
        <w:rPr>
          <w:b/>
          <w:spacing w:val="-4"/>
        </w:rPr>
        <w:br/>
      </w:r>
      <w:r w:rsidRPr="0076465C">
        <w:rPr>
          <w:b/>
          <w:spacing w:val="-4"/>
        </w:rPr>
        <w:t>năm 2025</w:t>
      </w:r>
      <w:r w:rsidR="00FC4A2A" w:rsidRPr="0076465C">
        <w:rPr>
          <w:b/>
          <w:spacing w:val="-4"/>
        </w:rPr>
        <w:t xml:space="preserve"> </w:t>
      </w:r>
      <w:r w:rsidRPr="0076465C">
        <w:rPr>
          <w:b/>
          <w:spacing w:val="-4"/>
        </w:rPr>
        <w:t>và năm 2026 của Việt Nam theo các tổ chức quốc tế</w:t>
      </w:r>
    </w:p>
    <w:p w14:paraId="076B3B57" w14:textId="2AD91CE7" w:rsidR="00C556D4" w:rsidRPr="0076465C" w:rsidRDefault="00201D20" w:rsidP="00701F59">
      <w:pPr>
        <w:spacing w:before="120" w:after="120"/>
        <w:jc w:val="center"/>
        <w:rPr>
          <w:b/>
          <w:spacing w:val="-4"/>
        </w:rPr>
      </w:pPr>
      <w:r w:rsidRPr="0076465C">
        <w:rPr>
          <w:b/>
          <w:noProof/>
          <w:spacing w:val="-4"/>
          <w:lang w:val="en-US"/>
        </w:rPr>
        <w:drawing>
          <wp:inline distT="0" distB="0" distL="0" distR="0" wp14:anchorId="716C0471" wp14:editId="31A53B1A">
            <wp:extent cx="5654040" cy="34747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4040" cy="3474720"/>
                    </a:xfrm>
                    <a:prstGeom prst="rect">
                      <a:avLst/>
                    </a:prstGeom>
                    <a:noFill/>
                  </pic:spPr>
                </pic:pic>
              </a:graphicData>
            </a:graphic>
          </wp:inline>
        </w:drawing>
      </w:r>
    </w:p>
    <w:p w14:paraId="37D03C91" w14:textId="03C529E9" w:rsidR="00C556D4" w:rsidRPr="0076465C" w:rsidRDefault="00C556D4" w:rsidP="00701F59">
      <w:pPr>
        <w:spacing w:before="120" w:after="120"/>
        <w:ind w:firstLine="720"/>
        <w:jc w:val="right"/>
        <w:rPr>
          <w:bCs/>
          <w:i/>
          <w:iCs/>
          <w:sz w:val="24"/>
          <w:szCs w:val="24"/>
        </w:rPr>
      </w:pPr>
      <w:r w:rsidRPr="0076465C">
        <w:rPr>
          <w:bCs/>
          <w:i/>
          <w:iCs/>
          <w:sz w:val="24"/>
          <w:szCs w:val="24"/>
        </w:rPr>
        <w:t xml:space="preserve">Nguồn: </w:t>
      </w:r>
      <w:r w:rsidR="007D69B4" w:rsidRPr="0076465C">
        <w:rPr>
          <w:bCs/>
          <w:i/>
          <w:iCs/>
          <w:sz w:val="24"/>
          <w:szCs w:val="24"/>
        </w:rPr>
        <w:t>ADB</w:t>
      </w:r>
      <w:r w:rsidRPr="0076465C">
        <w:rPr>
          <w:bCs/>
          <w:i/>
          <w:iCs/>
          <w:sz w:val="24"/>
          <w:szCs w:val="24"/>
        </w:rPr>
        <w:t xml:space="preserve">, </w:t>
      </w:r>
      <w:r w:rsidR="00836DFE" w:rsidRPr="0076465C">
        <w:rPr>
          <w:bCs/>
          <w:i/>
          <w:iCs/>
          <w:sz w:val="24"/>
          <w:szCs w:val="24"/>
        </w:rPr>
        <w:t>AMRO</w:t>
      </w:r>
      <w:r w:rsidR="007D69B4" w:rsidRPr="0076465C">
        <w:rPr>
          <w:bCs/>
          <w:i/>
          <w:iCs/>
          <w:sz w:val="24"/>
          <w:szCs w:val="24"/>
        </w:rPr>
        <w:t xml:space="preserve">, OECD, WB </w:t>
      </w:r>
      <w:r w:rsidR="00836DFE" w:rsidRPr="0076465C">
        <w:rPr>
          <w:bCs/>
          <w:i/>
          <w:iCs/>
          <w:sz w:val="24"/>
          <w:szCs w:val="24"/>
        </w:rPr>
        <w:t xml:space="preserve">và </w:t>
      </w:r>
      <w:r w:rsidR="007D69B4" w:rsidRPr="0076465C">
        <w:rPr>
          <w:bCs/>
          <w:i/>
          <w:iCs/>
          <w:sz w:val="24"/>
          <w:szCs w:val="24"/>
        </w:rPr>
        <w:t>IMF</w:t>
      </w:r>
    </w:p>
    <w:p w14:paraId="2FECB1A6" w14:textId="0BB14E82" w:rsidR="00D24B94" w:rsidRPr="0076465C" w:rsidRDefault="00C556D4" w:rsidP="00701F59">
      <w:pPr>
        <w:spacing w:before="120" w:after="120"/>
        <w:ind w:firstLine="720"/>
        <w:jc w:val="both"/>
      </w:pPr>
      <w:r w:rsidRPr="0076465C">
        <w:t xml:space="preserve">Theo </w:t>
      </w:r>
      <w:r w:rsidR="00BB05DF" w:rsidRPr="0076465C">
        <w:t>h</w:t>
      </w:r>
      <w:r w:rsidRPr="0076465C">
        <w:t>ình trên, các tổ chức quốc tế đều nhận định tăng trưởng của Việ</w:t>
      </w:r>
      <w:r w:rsidR="00577AF9" w:rsidRPr="0076465C">
        <w:t xml:space="preserve">t Nam năm 2025 giảm so với năm 2024. Trong đó, ADB, AMRO và OECD dự báo tăng trưởng năm 2025 của Việt Nam </w:t>
      </w:r>
      <w:r w:rsidR="00C82E8E" w:rsidRPr="0076465C">
        <w:t xml:space="preserve">đạt </w:t>
      </w:r>
      <w:r w:rsidR="00577AF9" w:rsidRPr="0076465C">
        <w:t>trên 6</w:t>
      </w:r>
      <w:r w:rsidR="00C82E8E" w:rsidRPr="0076465C">
        <w:t>,0</w:t>
      </w:r>
      <w:r w:rsidR="00577AF9" w:rsidRPr="0076465C">
        <w:t>%</w:t>
      </w:r>
      <w:r w:rsidR="00C82E8E" w:rsidRPr="0076465C">
        <w:t>,</w:t>
      </w:r>
      <w:r w:rsidR="00577AF9" w:rsidRPr="0076465C">
        <w:t xml:space="preserve"> lần lượt là 6,6%, 6,5,% và 6,2%. WB và IMF dự báo tăng trưởng 2025 của Việt Nam thấp hơn ở mức 5,8% và 5,</w:t>
      </w:r>
      <w:r w:rsidR="00201D20" w:rsidRPr="0076465C">
        <w:t>4</w:t>
      </w:r>
      <w:r w:rsidR="00577AF9" w:rsidRPr="0076465C">
        <w:t>%.</w:t>
      </w:r>
      <w:r w:rsidR="00D24B94" w:rsidRPr="0076465C">
        <w:t xml:space="preserve"> </w:t>
      </w:r>
    </w:p>
    <w:p w14:paraId="6A00AA4E" w14:textId="2C1D8E38" w:rsidR="00C556D4" w:rsidRPr="0076465C" w:rsidRDefault="00C556D4" w:rsidP="00701F59">
      <w:pPr>
        <w:spacing w:before="120" w:after="120"/>
        <w:ind w:firstLine="720"/>
        <w:jc w:val="both"/>
      </w:pPr>
      <w:r w:rsidRPr="0076465C" w:rsidDel="00D060FD">
        <w:rPr>
          <w:i/>
        </w:rPr>
        <w:t>Theo Trading Economics</w:t>
      </w:r>
      <w:r w:rsidRPr="0076465C" w:rsidDel="00D060FD">
        <w:t xml:space="preserve">, tăng trưởng </w:t>
      </w:r>
      <w:r w:rsidR="00C82E8E" w:rsidRPr="0076465C">
        <w:t>q</w:t>
      </w:r>
      <w:r w:rsidRPr="0076465C" w:rsidDel="00D060FD">
        <w:t xml:space="preserve">uý </w:t>
      </w:r>
      <w:r w:rsidR="0062481B" w:rsidRPr="0076465C">
        <w:t>I</w:t>
      </w:r>
      <w:r w:rsidRPr="0076465C">
        <w:t>I</w:t>
      </w:r>
      <w:r w:rsidRPr="0076465C" w:rsidDel="00D060FD">
        <w:t>/202</w:t>
      </w:r>
      <w:r w:rsidRPr="0076465C">
        <w:t>5</w:t>
      </w:r>
      <w:r w:rsidRPr="0076465C" w:rsidDel="00D060FD">
        <w:t xml:space="preserve"> của Việt Nam so với cùng kỳ năm trước đạt </w:t>
      </w:r>
      <w:r w:rsidR="009915AA" w:rsidRPr="0076465C">
        <w:t>7,0</w:t>
      </w:r>
      <w:r w:rsidRPr="0076465C" w:rsidDel="00D060FD">
        <w:t>%</w:t>
      </w:r>
      <w:r w:rsidRPr="0076465C">
        <w:t>.</w:t>
      </w:r>
    </w:p>
    <w:p w14:paraId="36926C9F" w14:textId="77777777" w:rsidR="00C556D4" w:rsidRPr="0076465C" w:rsidRDefault="00C556D4" w:rsidP="00701F59">
      <w:pPr>
        <w:spacing w:before="120" w:after="120"/>
      </w:pPr>
      <w:r w:rsidRPr="0076465C">
        <w:br w:type="page"/>
      </w:r>
    </w:p>
    <w:p w14:paraId="1A93BFD7" w14:textId="04E5CEA4" w:rsidR="00BB05DF" w:rsidRPr="0076465C" w:rsidRDefault="00BB05DF" w:rsidP="00701F59">
      <w:pPr>
        <w:spacing w:before="120" w:after="120"/>
        <w:jc w:val="center"/>
        <w:rPr>
          <w:b/>
        </w:rPr>
      </w:pPr>
      <w:r w:rsidRPr="0076465C">
        <w:rPr>
          <w:b/>
        </w:rPr>
        <w:lastRenderedPageBreak/>
        <w:t xml:space="preserve">Biểu 1. Tốc độ tăng trưởng GDP </w:t>
      </w:r>
      <w:r w:rsidR="006258C9" w:rsidRPr="0076465C">
        <w:rPr>
          <w:b/>
        </w:rPr>
        <w:t>q</w:t>
      </w:r>
      <w:r w:rsidRPr="0076465C">
        <w:rPr>
          <w:b/>
        </w:rPr>
        <w:t xml:space="preserve">uý </w:t>
      </w:r>
      <w:r w:rsidR="00D237EF" w:rsidRPr="0076465C">
        <w:rPr>
          <w:b/>
        </w:rPr>
        <w:t>I</w:t>
      </w:r>
      <w:r w:rsidRPr="0076465C">
        <w:rPr>
          <w:b/>
        </w:rPr>
        <w:t>I năm 2025 của một số quốc gia</w:t>
      </w:r>
    </w:p>
    <w:p w14:paraId="313359BF" w14:textId="77777777" w:rsidR="00BB05DF" w:rsidRPr="0076465C" w:rsidRDefault="00BB05DF" w:rsidP="00701F59">
      <w:pPr>
        <w:spacing w:before="120" w:after="120"/>
        <w:ind w:firstLine="720"/>
        <w:jc w:val="right"/>
        <w:rPr>
          <w:i/>
          <w:sz w:val="24"/>
          <w:szCs w:val="24"/>
        </w:rPr>
      </w:pPr>
      <w:r w:rsidRPr="0076465C">
        <w:rPr>
          <w:i/>
          <w:sz w:val="24"/>
          <w:szCs w:val="24"/>
        </w:rPr>
        <w:t>Đơn vị tính: %</w:t>
      </w:r>
    </w:p>
    <w:tbl>
      <w:tblPr>
        <w:tblStyle w:val="GridTable4-Accent11"/>
        <w:tblW w:w="5000" w:type="pct"/>
        <w:tblLayout w:type="fixed"/>
        <w:tblLook w:val="04A0" w:firstRow="1" w:lastRow="0" w:firstColumn="1" w:lastColumn="0" w:noHBand="0" w:noVBand="1"/>
      </w:tblPr>
      <w:tblGrid>
        <w:gridCol w:w="899"/>
        <w:gridCol w:w="2861"/>
        <w:gridCol w:w="3039"/>
        <w:gridCol w:w="2829"/>
      </w:tblGrid>
      <w:tr w:rsidR="00A67545" w:rsidRPr="0076465C" w14:paraId="6092C352" w14:textId="77777777" w:rsidTr="00E15E6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67" w:type="pct"/>
            <w:vMerge w:val="restart"/>
            <w:tcBorders>
              <w:right w:val="single" w:sz="4" w:space="0" w:color="4F81BD"/>
            </w:tcBorders>
            <w:noWrap/>
            <w:vAlign w:val="center"/>
            <w:hideMark/>
          </w:tcPr>
          <w:p w14:paraId="1A06C889" w14:textId="77777777" w:rsidR="00BB05DF" w:rsidRPr="0076465C" w:rsidRDefault="00BB05DF" w:rsidP="00701F59">
            <w:pPr>
              <w:spacing w:before="120" w:after="120"/>
              <w:jc w:val="center"/>
              <w:rPr>
                <w:rFonts w:eastAsia="Calibri" w:cs="Times New Roman"/>
                <w:color w:val="auto"/>
                <w:szCs w:val="28"/>
              </w:rPr>
            </w:pPr>
            <w:r w:rsidRPr="0076465C">
              <w:rPr>
                <w:rFonts w:eastAsia="Calibri" w:cs="Times New Roman"/>
                <w:color w:val="auto"/>
                <w:szCs w:val="28"/>
              </w:rPr>
              <w:t>STT</w:t>
            </w:r>
          </w:p>
        </w:tc>
        <w:tc>
          <w:tcPr>
            <w:tcW w:w="1486" w:type="pct"/>
            <w:vMerge w:val="restart"/>
            <w:tcBorders>
              <w:left w:val="single" w:sz="4" w:space="0" w:color="4F81BD"/>
              <w:right w:val="single" w:sz="4" w:space="0" w:color="4F81BD"/>
            </w:tcBorders>
            <w:noWrap/>
            <w:vAlign w:val="center"/>
            <w:hideMark/>
          </w:tcPr>
          <w:p w14:paraId="1147E293" w14:textId="77777777" w:rsidR="00BB05DF" w:rsidRPr="0076465C"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8"/>
              </w:rPr>
            </w:pPr>
            <w:r w:rsidRPr="0076465C">
              <w:rPr>
                <w:rFonts w:eastAsia="Calibri" w:cs="Times New Roman"/>
                <w:color w:val="auto"/>
                <w:szCs w:val="28"/>
              </w:rPr>
              <w:t>Quốc gia</w:t>
            </w:r>
          </w:p>
        </w:tc>
        <w:tc>
          <w:tcPr>
            <w:tcW w:w="3047" w:type="pct"/>
            <w:gridSpan w:val="2"/>
            <w:tcBorders>
              <w:left w:val="single" w:sz="4" w:space="0" w:color="4F81BD"/>
            </w:tcBorders>
            <w:noWrap/>
            <w:vAlign w:val="center"/>
            <w:hideMark/>
          </w:tcPr>
          <w:p w14:paraId="0DCBDABA" w14:textId="35A53CDE" w:rsidR="00BB05DF" w:rsidRPr="0076465C"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rPr>
            </w:pPr>
            <w:r w:rsidRPr="0076465C">
              <w:rPr>
                <w:rFonts w:eastAsia="Times New Roman" w:cs="Times New Roman"/>
                <w:color w:val="auto"/>
                <w:szCs w:val="28"/>
              </w:rPr>
              <w:t xml:space="preserve">Dự báo tăng trưởng GDP </w:t>
            </w:r>
            <w:r w:rsidR="00C82E8E" w:rsidRPr="0076465C">
              <w:rPr>
                <w:rFonts w:eastAsia="Times New Roman" w:cs="Times New Roman"/>
                <w:color w:val="auto"/>
                <w:szCs w:val="28"/>
              </w:rPr>
              <w:t>q</w:t>
            </w:r>
            <w:r w:rsidRPr="0076465C">
              <w:rPr>
                <w:rFonts w:eastAsia="Times New Roman" w:cs="Times New Roman"/>
                <w:color w:val="auto"/>
                <w:szCs w:val="28"/>
              </w:rPr>
              <w:t xml:space="preserve">uý </w:t>
            </w:r>
            <w:r w:rsidR="00D237EF" w:rsidRPr="0076465C">
              <w:rPr>
                <w:rFonts w:eastAsia="Times New Roman" w:cs="Times New Roman"/>
                <w:color w:val="auto"/>
                <w:szCs w:val="28"/>
              </w:rPr>
              <w:t>I</w:t>
            </w:r>
            <w:r w:rsidRPr="0076465C">
              <w:rPr>
                <w:rFonts w:eastAsia="Times New Roman" w:cs="Times New Roman"/>
                <w:color w:val="auto"/>
                <w:szCs w:val="28"/>
              </w:rPr>
              <w:t>I</w:t>
            </w:r>
            <w:r w:rsidR="00C82E8E" w:rsidRPr="0076465C">
              <w:rPr>
                <w:rFonts w:eastAsia="Times New Roman" w:cs="Times New Roman"/>
                <w:color w:val="auto"/>
                <w:szCs w:val="28"/>
              </w:rPr>
              <w:t>/</w:t>
            </w:r>
            <w:r w:rsidRPr="0076465C">
              <w:rPr>
                <w:rFonts w:eastAsia="Times New Roman" w:cs="Times New Roman"/>
                <w:color w:val="auto"/>
                <w:szCs w:val="28"/>
              </w:rPr>
              <w:t>2025</w:t>
            </w:r>
          </w:p>
        </w:tc>
      </w:tr>
      <w:tr w:rsidR="00A67545" w:rsidRPr="0076465C" w14:paraId="6376020C" w14:textId="77777777" w:rsidTr="006349F5">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000" w:firstRow="0" w:lastRow="0" w:firstColumn="1" w:lastColumn="0" w:oddVBand="0" w:evenVBand="0" w:oddHBand="0" w:evenHBand="0" w:firstRowFirstColumn="0" w:firstRowLastColumn="0" w:lastRowFirstColumn="0" w:lastRowLastColumn="0"/>
            <w:tcW w:w="467" w:type="pct"/>
            <w:vMerge/>
            <w:tcBorders>
              <w:right w:val="single" w:sz="4" w:space="0" w:color="4F81BD"/>
            </w:tcBorders>
            <w:noWrap/>
            <w:vAlign w:val="center"/>
          </w:tcPr>
          <w:p w14:paraId="795C1201" w14:textId="77777777" w:rsidR="00BB05DF" w:rsidRPr="0076465C" w:rsidRDefault="00BB05DF" w:rsidP="00701F59">
            <w:pPr>
              <w:spacing w:before="120" w:after="120"/>
              <w:jc w:val="center"/>
              <w:rPr>
                <w:rFonts w:eastAsia="Calibri" w:cs="Times New Roman"/>
                <w:i/>
                <w:color w:val="auto"/>
                <w:szCs w:val="28"/>
              </w:rPr>
            </w:pPr>
          </w:p>
        </w:tc>
        <w:tc>
          <w:tcPr>
            <w:tcW w:w="1486" w:type="pct"/>
            <w:vMerge/>
            <w:tcBorders>
              <w:left w:val="single" w:sz="4" w:space="0" w:color="4F81BD"/>
              <w:right w:val="single" w:sz="4" w:space="0" w:color="4F81BD"/>
            </w:tcBorders>
            <w:noWrap/>
            <w:vAlign w:val="center"/>
          </w:tcPr>
          <w:p w14:paraId="5C2B9BCF" w14:textId="77777777" w:rsidR="00BB05DF" w:rsidRPr="0076465C"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rPr>
            </w:pPr>
          </w:p>
        </w:tc>
        <w:tc>
          <w:tcPr>
            <w:tcW w:w="1578" w:type="pct"/>
            <w:tcBorders>
              <w:left w:val="single" w:sz="4" w:space="0" w:color="4F81BD"/>
              <w:right w:val="single" w:sz="4" w:space="0" w:color="4F81BD"/>
            </w:tcBorders>
            <w:shd w:val="clear" w:color="auto" w:fill="365F91"/>
            <w:noWrap/>
            <w:vAlign w:val="center"/>
          </w:tcPr>
          <w:p w14:paraId="10054053" w14:textId="372FFC7D" w:rsidR="00BB05DF" w:rsidRPr="006349F5"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rPr>
            </w:pPr>
            <w:r w:rsidRPr="0076465C">
              <w:rPr>
                <w:rFonts w:eastAsia="Times New Roman" w:cs="Times New Roman"/>
                <w:color w:val="auto"/>
                <w:szCs w:val="28"/>
              </w:rPr>
              <w:t xml:space="preserve">So với </w:t>
            </w:r>
            <w:r w:rsidR="006258C9" w:rsidRPr="0076465C">
              <w:rPr>
                <w:rFonts w:eastAsia="Times New Roman" w:cs="Times New Roman"/>
                <w:color w:val="auto"/>
                <w:szCs w:val="28"/>
              </w:rPr>
              <w:t>q</w:t>
            </w:r>
            <w:r w:rsidRPr="0076465C">
              <w:rPr>
                <w:rFonts w:eastAsia="Times New Roman" w:cs="Times New Roman"/>
                <w:color w:val="auto"/>
                <w:szCs w:val="28"/>
              </w:rPr>
              <w:t>uý I</w:t>
            </w:r>
            <w:r w:rsidR="00D237EF" w:rsidRPr="0076465C">
              <w:rPr>
                <w:rFonts w:eastAsia="Times New Roman" w:cs="Times New Roman"/>
                <w:color w:val="auto"/>
                <w:szCs w:val="28"/>
              </w:rPr>
              <w:t>I</w:t>
            </w:r>
            <w:r w:rsidRPr="0076465C">
              <w:rPr>
                <w:rFonts w:eastAsia="Times New Roman" w:cs="Times New Roman"/>
                <w:color w:val="auto"/>
                <w:szCs w:val="28"/>
              </w:rPr>
              <w:t>/2024</w:t>
            </w:r>
          </w:p>
        </w:tc>
        <w:tc>
          <w:tcPr>
            <w:tcW w:w="1469" w:type="pct"/>
            <w:tcBorders>
              <w:left w:val="single" w:sz="4" w:space="0" w:color="4F81BD"/>
            </w:tcBorders>
            <w:shd w:val="clear" w:color="auto" w:fill="365F91"/>
            <w:noWrap/>
            <w:vAlign w:val="center"/>
          </w:tcPr>
          <w:p w14:paraId="348167C0" w14:textId="46F60F0B" w:rsidR="00BB05DF" w:rsidRPr="006349F5"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rPr>
            </w:pPr>
            <w:r w:rsidRPr="0076465C">
              <w:rPr>
                <w:rFonts w:eastAsia="Times New Roman" w:cs="Times New Roman"/>
                <w:color w:val="auto"/>
                <w:szCs w:val="28"/>
              </w:rPr>
              <w:t xml:space="preserve">So với </w:t>
            </w:r>
            <w:r w:rsidR="006258C9" w:rsidRPr="0076465C">
              <w:rPr>
                <w:rFonts w:eastAsia="Times New Roman" w:cs="Times New Roman"/>
                <w:color w:val="auto"/>
                <w:szCs w:val="28"/>
              </w:rPr>
              <w:t>q</w:t>
            </w:r>
            <w:r w:rsidRPr="0076465C">
              <w:rPr>
                <w:rFonts w:eastAsia="Times New Roman" w:cs="Times New Roman"/>
                <w:color w:val="auto"/>
                <w:szCs w:val="28"/>
              </w:rPr>
              <w:t>uý I/202</w:t>
            </w:r>
            <w:r w:rsidR="00D237EF" w:rsidRPr="0076465C">
              <w:rPr>
                <w:rFonts w:eastAsia="Times New Roman" w:cs="Times New Roman"/>
                <w:color w:val="auto"/>
                <w:szCs w:val="28"/>
              </w:rPr>
              <w:t>5</w:t>
            </w:r>
          </w:p>
        </w:tc>
      </w:tr>
      <w:tr w:rsidR="002A3C40" w:rsidRPr="0076465C" w14:paraId="6D82DB76" w14:textId="77777777" w:rsidTr="006349F5">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1396345" w14:textId="77777777" w:rsidR="002A3C40" w:rsidRPr="0076465C" w:rsidRDefault="002A3C40" w:rsidP="002A3C40">
            <w:pPr>
              <w:spacing w:before="120" w:after="120"/>
              <w:jc w:val="center"/>
              <w:rPr>
                <w:rFonts w:eastAsia="Calibri" w:cs="Times New Roman"/>
                <w:b w:val="0"/>
                <w:szCs w:val="28"/>
              </w:rPr>
            </w:pPr>
            <w:r w:rsidRPr="0076465C">
              <w:rPr>
                <w:szCs w:val="28"/>
              </w:rPr>
              <w:t>1</w:t>
            </w:r>
          </w:p>
        </w:tc>
        <w:tc>
          <w:tcPr>
            <w:tcW w:w="1486" w:type="pct"/>
            <w:noWrap/>
            <w:hideMark/>
          </w:tcPr>
          <w:p w14:paraId="51A230E5"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Ca-na-đa</w:t>
            </w:r>
          </w:p>
        </w:tc>
        <w:tc>
          <w:tcPr>
            <w:tcW w:w="1578" w:type="pct"/>
            <w:tcBorders>
              <w:top w:val="nil"/>
              <w:left w:val="nil"/>
              <w:bottom w:val="single" w:sz="8" w:space="0" w:color="95B3D7"/>
              <w:right w:val="single" w:sz="8" w:space="0" w:color="95B3D7"/>
            </w:tcBorders>
            <w:shd w:val="clear" w:color="000000" w:fill="DBE5F1"/>
            <w:noWrap/>
            <w:vAlign w:val="center"/>
          </w:tcPr>
          <w:p w14:paraId="563AB16F" w14:textId="538E7B2A"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0,8</w:t>
            </w:r>
          </w:p>
        </w:tc>
        <w:tc>
          <w:tcPr>
            <w:tcW w:w="1469" w:type="pct"/>
            <w:tcBorders>
              <w:top w:val="nil"/>
              <w:left w:val="nil"/>
              <w:bottom w:val="single" w:sz="8" w:space="0" w:color="95B3D7"/>
              <w:right w:val="single" w:sz="8" w:space="0" w:color="95B3D7"/>
            </w:tcBorders>
            <w:shd w:val="clear" w:color="000000" w:fill="DBE5F1"/>
            <w:noWrap/>
            <w:vAlign w:val="center"/>
          </w:tcPr>
          <w:p w14:paraId="24B5CCE9" w14:textId="3766DEE2"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0,2</w:t>
            </w:r>
          </w:p>
        </w:tc>
      </w:tr>
      <w:tr w:rsidR="002A3C40" w:rsidRPr="0076465C" w14:paraId="7D376503" w14:textId="77777777" w:rsidTr="006349F5">
        <w:trPr>
          <w:trHeight w:hRule="exact" w:val="477"/>
        </w:trPr>
        <w:tc>
          <w:tcPr>
            <w:cnfStyle w:val="001000000000" w:firstRow="0" w:lastRow="0" w:firstColumn="1" w:lastColumn="0" w:oddVBand="0" w:evenVBand="0" w:oddHBand="0" w:evenHBand="0" w:firstRowFirstColumn="0" w:firstRowLastColumn="0" w:lastRowFirstColumn="0" w:lastRowLastColumn="0"/>
            <w:tcW w:w="467" w:type="pct"/>
            <w:noWrap/>
            <w:hideMark/>
          </w:tcPr>
          <w:p w14:paraId="502A2F62" w14:textId="77777777" w:rsidR="002A3C40" w:rsidRPr="0076465C" w:rsidRDefault="002A3C40" w:rsidP="002A3C40">
            <w:pPr>
              <w:spacing w:before="120" w:after="120"/>
              <w:jc w:val="center"/>
              <w:rPr>
                <w:rFonts w:eastAsia="Calibri" w:cs="Times New Roman"/>
                <w:b w:val="0"/>
                <w:szCs w:val="28"/>
              </w:rPr>
            </w:pPr>
            <w:r w:rsidRPr="0076465C">
              <w:rPr>
                <w:szCs w:val="28"/>
              </w:rPr>
              <w:t>2</w:t>
            </w:r>
          </w:p>
        </w:tc>
        <w:tc>
          <w:tcPr>
            <w:tcW w:w="1486" w:type="pct"/>
            <w:noWrap/>
            <w:hideMark/>
          </w:tcPr>
          <w:p w14:paraId="7D68A3A1"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Hoa Kỳ</w:t>
            </w:r>
          </w:p>
        </w:tc>
        <w:tc>
          <w:tcPr>
            <w:tcW w:w="1578" w:type="pct"/>
            <w:tcBorders>
              <w:top w:val="nil"/>
              <w:left w:val="nil"/>
              <w:bottom w:val="single" w:sz="8" w:space="0" w:color="95B3D7"/>
              <w:right w:val="single" w:sz="8" w:space="0" w:color="95B3D7"/>
            </w:tcBorders>
            <w:shd w:val="clear" w:color="auto" w:fill="auto"/>
            <w:noWrap/>
            <w:vAlign w:val="center"/>
          </w:tcPr>
          <w:p w14:paraId="325A604F" w14:textId="5ACE8221"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2,0</w:t>
            </w:r>
          </w:p>
        </w:tc>
        <w:tc>
          <w:tcPr>
            <w:tcW w:w="1469" w:type="pct"/>
            <w:tcBorders>
              <w:top w:val="nil"/>
              <w:left w:val="nil"/>
              <w:bottom w:val="single" w:sz="8" w:space="0" w:color="95B3D7"/>
              <w:right w:val="single" w:sz="8" w:space="0" w:color="95B3D7"/>
            </w:tcBorders>
            <w:shd w:val="clear" w:color="auto" w:fill="auto"/>
            <w:noWrap/>
            <w:vAlign w:val="center"/>
          </w:tcPr>
          <w:p w14:paraId="502D8440" w14:textId="0081569A"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3,5</w:t>
            </w:r>
          </w:p>
        </w:tc>
      </w:tr>
      <w:tr w:rsidR="002A3C40" w:rsidRPr="0076465C" w14:paraId="3F697CAB" w14:textId="77777777" w:rsidTr="006349F5">
        <w:trPr>
          <w:cnfStyle w:val="000000100000" w:firstRow="0" w:lastRow="0" w:firstColumn="0" w:lastColumn="0" w:oddVBand="0" w:evenVBand="0" w:oddHBand="1" w:evenHBand="0" w:firstRowFirstColumn="0" w:firstRowLastColumn="0" w:lastRowFirstColumn="0" w:lastRowLastColumn="0"/>
          <w:trHeight w:hRule="exact" w:val="554"/>
        </w:trPr>
        <w:tc>
          <w:tcPr>
            <w:cnfStyle w:val="001000000000" w:firstRow="0" w:lastRow="0" w:firstColumn="1" w:lastColumn="0" w:oddVBand="0" w:evenVBand="0" w:oddHBand="0" w:evenHBand="0" w:firstRowFirstColumn="0" w:firstRowLastColumn="0" w:lastRowFirstColumn="0" w:lastRowLastColumn="0"/>
            <w:tcW w:w="467" w:type="pct"/>
            <w:noWrap/>
            <w:hideMark/>
          </w:tcPr>
          <w:p w14:paraId="512B1528" w14:textId="77777777" w:rsidR="002A3C40" w:rsidRPr="0076465C" w:rsidRDefault="002A3C40" w:rsidP="002A3C40">
            <w:pPr>
              <w:spacing w:before="120" w:after="120"/>
              <w:jc w:val="center"/>
              <w:rPr>
                <w:rFonts w:eastAsia="Calibri" w:cs="Times New Roman"/>
                <w:b w:val="0"/>
                <w:szCs w:val="28"/>
              </w:rPr>
            </w:pPr>
            <w:r w:rsidRPr="0076465C">
              <w:rPr>
                <w:szCs w:val="28"/>
              </w:rPr>
              <w:t>3</w:t>
            </w:r>
          </w:p>
        </w:tc>
        <w:tc>
          <w:tcPr>
            <w:tcW w:w="1486" w:type="pct"/>
            <w:noWrap/>
            <w:hideMark/>
          </w:tcPr>
          <w:p w14:paraId="7CD77D1D"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Anh</w:t>
            </w:r>
          </w:p>
        </w:tc>
        <w:tc>
          <w:tcPr>
            <w:tcW w:w="1578" w:type="pct"/>
            <w:tcBorders>
              <w:top w:val="nil"/>
              <w:left w:val="nil"/>
              <w:bottom w:val="single" w:sz="8" w:space="0" w:color="95B3D7"/>
              <w:right w:val="single" w:sz="8" w:space="0" w:color="95B3D7"/>
            </w:tcBorders>
            <w:shd w:val="clear" w:color="000000" w:fill="DBE5F1"/>
            <w:noWrap/>
            <w:vAlign w:val="center"/>
          </w:tcPr>
          <w:p w14:paraId="71E7BCB7" w14:textId="57E00549"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0,7</w:t>
            </w:r>
          </w:p>
        </w:tc>
        <w:tc>
          <w:tcPr>
            <w:tcW w:w="1469" w:type="pct"/>
            <w:tcBorders>
              <w:top w:val="nil"/>
              <w:left w:val="nil"/>
              <w:bottom w:val="single" w:sz="8" w:space="0" w:color="95B3D7"/>
              <w:right w:val="single" w:sz="8" w:space="0" w:color="95B3D7"/>
            </w:tcBorders>
            <w:shd w:val="clear" w:color="000000" w:fill="DBE5F1"/>
            <w:noWrap/>
            <w:vAlign w:val="center"/>
          </w:tcPr>
          <w:p w14:paraId="623FA9FF" w14:textId="7CE404E5" w:rsidR="002A3C40" w:rsidRPr="006349F5" w:rsidRDefault="002A3C40" w:rsidP="00B3176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0,3</w:t>
            </w:r>
          </w:p>
        </w:tc>
      </w:tr>
      <w:tr w:rsidR="002A3C40" w:rsidRPr="0076465C" w14:paraId="7D8865F7" w14:textId="77777777" w:rsidTr="006349F5">
        <w:trPr>
          <w:trHeight w:hRule="exact" w:val="562"/>
        </w:trPr>
        <w:tc>
          <w:tcPr>
            <w:cnfStyle w:val="001000000000" w:firstRow="0" w:lastRow="0" w:firstColumn="1" w:lastColumn="0" w:oddVBand="0" w:evenVBand="0" w:oddHBand="0" w:evenHBand="0" w:firstRowFirstColumn="0" w:firstRowLastColumn="0" w:lastRowFirstColumn="0" w:lastRowLastColumn="0"/>
            <w:tcW w:w="467" w:type="pct"/>
            <w:noWrap/>
            <w:hideMark/>
          </w:tcPr>
          <w:p w14:paraId="4CE08E94" w14:textId="77777777" w:rsidR="002A3C40" w:rsidRPr="0076465C" w:rsidRDefault="002A3C40" w:rsidP="002A3C40">
            <w:pPr>
              <w:spacing w:before="120" w:after="120"/>
              <w:jc w:val="center"/>
              <w:rPr>
                <w:rFonts w:eastAsia="Calibri" w:cs="Times New Roman"/>
                <w:b w:val="0"/>
                <w:szCs w:val="28"/>
              </w:rPr>
            </w:pPr>
            <w:r w:rsidRPr="0076465C">
              <w:rPr>
                <w:szCs w:val="28"/>
              </w:rPr>
              <w:t>4</w:t>
            </w:r>
          </w:p>
        </w:tc>
        <w:tc>
          <w:tcPr>
            <w:tcW w:w="1486" w:type="pct"/>
            <w:noWrap/>
            <w:hideMark/>
          </w:tcPr>
          <w:p w14:paraId="5DCA912A"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Đức</w:t>
            </w:r>
          </w:p>
        </w:tc>
        <w:tc>
          <w:tcPr>
            <w:tcW w:w="1578" w:type="pct"/>
            <w:tcBorders>
              <w:top w:val="nil"/>
              <w:left w:val="nil"/>
              <w:bottom w:val="single" w:sz="8" w:space="0" w:color="95B3D7"/>
              <w:right w:val="single" w:sz="8" w:space="0" w:color="95B3D7"/>
            </w:tcBorders>
            <w:shd w:val="clear" w:color="auto" w:fill="auto"/>
            <w:noWrap/>
            <w:vAlign w:val="center"/>
          </w:tcPr>
          <w:p w14:paraId="3F2FEA73" w14:textId="1AB14EAE"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0,1</w:t>
            </w:r>
          </w:p>
        </w:tc>
        <w:tc>
          <w:tcPr>
            <w:tcW w:w="1469" w:type="pct"/>
            <w:tcBorders>
              <w:top w:val="nil"/>
              <w:left w:val="nil"/>
              <w:bottom w:val="single" w:sz="8" w:space="0" w:color="95B3D7"/>
              <w:right w:val="single" w:sz="8" w:space="0" w:color="95B3D7"/>
            </w:tcBorders>
            <w:shd w:val="clear" w:color="auto" w:fill="auto"/>
            <w:noWrap/>
            <w:vAlign w:val="center"/>
          </w:tcPr>
          <w:p w14:paraId="2C4210B9" w14:textId="529CB2D0" w:rsidR="002A3C40" w:rsidRPr="006349F5" w:rsidRDefault="002A3C40" w:rsidP="00B3176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0,1</w:t>
            </w:r>
          </w:p>
        </w:tc>
      </w:tr>
      <w:tr w:rsidR="002A3C40" w:rsidRPr="0076465C" w14:paraId="14AB6290" w14:textId="77777777" w:rsidTr="006349F5">
        <w:trPr>
          <w:cnfStyle w:val="000000100000" w:firstRow="0" w:lastRow="0" w:firstColumn="0" w:lastColumn="0" w:oddVBand="0" w:evenVBand="0" w:oddHBand="1" w:evenHBand="0" w:firstRowFirstColumn="0" w:firstRowLastColumn="0" w:lastRowFirstColumn="0" w:lastRowLastColumn="0"/>
          <w:trHeight w:hRule="exact" w:val="570"/>
        </w:trPr>
        <w:tc>
          <w:tcPr>
            <w:cnfStyle w:val="001000000000" w:firstRow="0" w:lastRow="0" w:firstColumn="1" w:lastColumn="0" w:oddVBand="0" w:evenVBand="0" w:oddHBand="0" w:evenHBand="0" w:firstRowFirstColumn="0" w:firstRowLastColumn="0" w:lastRowFirstColumn="0" w:lastRowLastColumn="0"/>
            <w:tcW w:w="467" w:type="pct"/>
            <w:noWrap/>
            <w:hideMark/>
          </w:tcPr>
          <w:p w14:paraId="74BCAFFC" w14:textId="77777777" w:rsidR="002A3C40" w:rsidRPr="0076465C" w:rsidRDefault="002A3C40" w:rsidP="002A3C40">
            <w:pPr>
              <w:spacing w:before="120" w:after="120"/>
              <w:jc w:val="center"/>
              <w:rPr>
                <w:rFonts w:eastAsia="Calibri" w:cs="Times New Roman"/>
                <w:b w:val="0"/>
                <w:szCs w:val="28"/>
              </w:rPr>
            </w:pPr>
            <w:r w:rsidRPr="0076465C">
              <w:rPr>
                <w:szCs w:val="28"/>
              </w:rPr>
              <w:t>5</w:t>
            </w:r>
          </w:p>
        </w:tc>
        <w:tc>
          <w:tcPr>
            <w:tcW w:w="1486" w:type="pct"/>
            <w:noWrap/>
            <w:hideMark/>
          </w:tcPr>
          <w:p w14:paraId="05B84F1C"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Pháp</w:t>
            </w:r>
          </w:p>
        </w:tc>
        <w:tc>
          <w:tcPr>
            <w:tcW w:w="1578" w:type="pct"/>
            <w:tcBorders>
              <w:top w:val="nil"/>
              <w:left w:val="nil"/>
              <w:bottom w:val="single" w:sz="8" w:space="0" w:color="95B3D7"/>
              <w:right w:val="single" w:sz="8" w:space="0" w:color="95B3D7"/>
            </w:tcBorders>
            <w:shd w:val="clear" w:color="000000" w:fill="DBE5F1"/>
            <w:noWrap/>
            <w:vAlign w:val="center"/>
          </w:tcPr>
          <w:p w14:paraId="0ABFA2B1" w14:textId="48A98F62"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0,6</w:t>
            </w:r>
          </w:p>
        </w:tc>
        <w:tc>
          <w:tcPr>
            <w:tcW w:w="1469" w:type="pct"/>
            <w:tcBorders>
              <w:top w:val="nil"/>
              <w:left w:val="nil"/>
              <w:bottom w:val="single" w:sz="8" w:space="0" w:color="95B3D7"/>
              <w:right w:val="single" w:sz="8" w:space="0" w:color="95B3D7"/>
            </w:tcBorders>
            <w:shd w:val="clear" w:color="000000" w:fill="DBE5F1"/>
            <w:noWrap/>
            <w:vAlign w:val="center"/>
          </w:tcPr>
          <w:p w14:paraId="74D118A5" w14:textId="6084B10C" w:rsidR="002A3C40" w:rsidRPr="006349F5" w:rsidRDefault="002A3C40" w:rsidP="00B3176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0,3</w:t>
            </w:r>
          </w:p>
        </w:tc>
      </w:tr>
      <w:tr w:rsidR="002A3C40" w:rsidRPr="0076465C" w14:paraId="159B27F6" w14:textId="77777777" w:rsidTr="006349F5">
        <w:trPr>
          <w:trHeight w:hRule="exact" w:val="564"/>
        </w:trPr>
        <w:tc>
          <w:tcPr>
            <w:cnfStyle w:val="001000000000" w:firstRow="0" w:lastRow="0" w:firstColumn="1" w:lastColumn="0" w:oddVBand="0" w:evenVBand="0" w:oddHBand="0" w:evenHBand="0" w:firstRowFirstColumn="0" w:firstRowLastColumn="0" w:lastRowFirstColumn="0" w:lastRowLastColumn="0"/>
            <w:tcW w:w="467" w:type="pct"/>
            <w:noWrap/>
            <w:hideMark/>
          </w:tcPr>
          <w:p w14:paraId="0DF0E217" w14:textId="77777777" w:rsidR="002A3C40" w:rsidRPr="0076465C" w:rsidRDefault="002A3C40" w:rsidP="002A3C40">
            <w:pPr>
              <w:spacing w:before="120" w:after="120"/>
              <w:jc w:val="center"/>
              <w:rPr>
                <w:rFonts w:eastAsia="Calibri" w:cs="Times New Roman"/>
                <w:b w:val="0"/>
                <w:szCs w:val="28"/>
              </w:rPr>
            </w:pPr>
            <w:r w:rsidRPr="0076465C">
              <w:rPr>
                <w:szCs w:val="28"/>
              </w:rPr>
              <w:t>6</w:t>
            </w:r>
          </w:p>
        </w:tc>
        <w:tc>
          <w:tcPr>
            <w:tcW w:w="1486" w:type="pct"/>
            <w:noWrap/>
            <w:hideMark/>
          </w:tcPr>
          <w:p w14:paraId="6D1E5389"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I-ta-li-a</w:t>
            </w:r>
          </w:p>
        </w:tc>
        <w:tc>
          <w:tcPr>
            <w:tcW w:w="1578" w:type="pct"/>
            <w:tcBorders>
              <w:top w:val="nil"/>
              <w:left w:val="nil"/>
              <w:bottom w:val="single" w:sz="8" w:space="0" w:color="95B3D7"/>
              <w:right w:val="single" w:sz="8" w:space="0" w:color="95B3D7"/>
            </w:tcBorders>
            <w:shd w:val="clear" w:color="auto" w:fill="auto"/>
            <w:noWrap/>
            <w:vAlign w:val="center"/>
          </w:tcPr>
          <w:p w14:paraId="3F779E0A" w14:textId="7825C157"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0,7</w:t>
            </w:r>
          </w:p>
        </w:tc>
        <w:tc>
          <w:tcPr>
            <w:tcW w:w="1469" w:type="pct"/>
            <w:tcBorders>
              <w:top w:val="nil"/>
              <w:left w:val="nil"/>
              <w:bottom w:val="single" w:sz="8" w:space="0" w:color="95B3D7"/>
              <w:right w:val="single" w:sz="8" w:space="0" w:color="95B3D7"/>
            </w:tcBorders>
            <w:shd w:val="clear" w:color="auto" w:fill="auto"/>
            <w:noWrap/>
            <w:vAlign w:val="center"/>
          </w:tcPr>
          <w:p w14:paraId="6AF6B56E" w14:textId="737DF430"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0,3</w:t>
            </w:r>
          </w:p>
        </w:tc>
      </w:tr>
      <w:tr w:rsidR="002A3C40" w:rsidRPr="0076465C" w14:paraId="6F0E2A04" w14:textId="77777777" w:rsidTr="006349F5">
        <w:trPr>
          <w:cnfStyle w:val="000000100000" w:firstRow="0" w:lastRow="0" w:firstColumn="0" w:lastColumn="0" w:oddVBand="0" w:evenVBand="0" w:oddHBand="1" w:evenHBand="0" w:firstRowFirstColumn="0" w:firstRowLastColumn="0" w:lastRowFirstColumn="0" w:lastRowLastColumn="0"/>
          <w:trHeight w:hRule="exact" w:val="558"/>
        </w:trPr>
        <w:tc>
          <w:tcPr>
            <w:cnfStyle w:val="001000000000" w:firstRow="0" w:lastRow="0" w:firstColumn="1" w:lastColumn="0" w:oddVBand="0" w:evenVBand="0" w:oddHBand="0" w:evenHBand="0" w:firstRowFirstColumn="0" w:firstRowLastColumn="0" w:lastRowFirstColumn="0" w:lastRowLastColumn="0"/>
            <w:tcW w:w="467" w:type="pct"/>
            <w:noWrap/>
            <w:hideMark/>
          </w:tcPr>
          <w:p w14:paraId="7C58CA87" w14:textId="77777777" w:rsidR="002A3C40" w:rsidRPr="0076465C" w:rsidRDefault="002A3C40" w:rsidP="002A3C40">
            <w:pPr>
              <w:spacing w:before="120" w:after="120"/>
              <w:jc w:val="center"/>
              <w:rPr>
                <w:rFonts w:eastAsia="Calibri" w:cs="Times New Roman"/>
                <w:b w:val="0"/>
                <w:szCs w:val="28"/>
              </w:rPr>
            </w:pPr>
            <w:r w:rsidRPr="0076465C">
              <w:rPr>
                <w:szCs w:val="28"/>
              </w:rPr>
              <w:t>7</w:t>
            </w:r>
          </w:p>
        </w:tc>
        <w:tc>
          <w:tcPr>
            <w:tcW w:w="1486" w:type="pct"/>
            <w:noWrap/>
            <w:hideMark/>
          </w:tcPr>
          <w:p w14:paraId="755E85CA"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Tây Ban Nha</w:t>
            </w:r>
          </w:p>
        </w:tc>
        <w:tc>
          <w:tcPr>
            <w:tcW w:w="1578" w:type="pct"/>
            <w:tcBorders>
              <w:top w:val="nil"/>
              <w:left w:val="nil"/>
              <w:bottom w:val="single" w:sz="8" w:space="0" w:color="95B3D7"/>
              <w:right w:val="single" w:sz="8" w:space="0" w:color="95B3D7"/>
            </w:tcBorders>
            <w:shd w:val="clear" w:color="000000" w:fill="DBE5F1"/>
            <w:noWrap/>
            <w:vAlign w:val="center"/>
          </w:tcPr>
          <w:p w14:paraId="463F9430" w14:textId="026C83BB"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2,6</w:t>
            </w:r>
          </w:p>
        </w:tc>
        <w:tc>
          <w:tcPr>
            <w:tcW w:w="1469" w:type="pct"/>
            <w:tcBorders>
              <w:top w:val="nil"/>
              <w:left w:val="nil"/>
              <w:bottom w:val="single" w:sz="8" w:space="0" w:color="95B3D7"/>
              <w:right w:val="single" w:sz="8" w:space="0" w:color="95B3D7"/>
            </w:tcBorders>
            <w:shd w:val="clear" w:color="000000" w:fill="DBE5F1"/>
            <w:noWrap/>
            <w:vAlign w:val="center"/>
          </w:tcPr>
          <w:p w14:paraId="1024CE61" w14:textId="2409B186"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0,6</w:t>
            </w:r>
          </w:p>
        </w:tc>
      </w:tr>
      <w:tr w:rsidR="002A3C40" w:rsidRPr="0076465C" w14:paraId="2A0B4488" w14:textId="77777777" w:rsidTr="006349F5">
        <w:trPr>
          <w:trHeight w:hRule="exact" w:val="580"/>
        </w:trPr>
        <w:tc>
          <w:tcPr>
            <w:cnfStyle w:val="001000000000" w:firstRow="0" w:lastRow="0" w:firstColumn="1" w:lastColumn="0" w:oddVBand="0" w:evenVBand="0" w:oddHBand="0" w:evenHBand="0" w:firstRowFirstColumn="0" w:firstRowLastColumn="0" w:lastRowFirstColumn="0" w:lastRowLastColumn="0"/>
            <w:tcW w:w="467" w:type="pct"/>
            <w:noWrap/>
            <w:hideMark/>
          </w:tcPr>
          <w:p w14:paraId="0D6EBFEF" w14:textId="77777777" w:rsidR="002A3C40" w:rsidRPr="0076465C" w:rsidRDefault="002A3C40" w:rsidP="002A3C40">
            <w:pPr>
              <w:spacing w:before="120" w:after="120"/>
              <w:jc w:val="center"/>
              <w:rPr>
                <w:rFonts w:eastAsia="Calibri" w:cs="Times New Roman"/>
                <w:b w:val="0"/>
                <w:szCs w:val="28"/>
              </w:rPr>
            </w:pPr>
            <w:r w:rsidRPr="0076465C">
              <w:rPr>
                <w:szCs w:val="28"/>
              </w:rPr>
              <w:t>8</w:t>
            </w:r>
          </w:p>
        </w:tc>
        <w:tc>
          <w:tcPr>
            <w:tcW w:w="1486" w:type="pct"/>
            <w:noWrap/>
            <w:hideMark/>
          </w:tcPr>
          <w:p w14:paraId="6CC5FDA0"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Trung Quốc</w:t>
            </w:r>
          </w:p>
        </w:tc>
        <w:tc>
          <w:tcPr>
            <w:tcW w:w="1578" w:type="pct"/>
            <w:tcBorders>
              <w:top w:val="nil"/>
              <w:left w:val="nil"/>
              <w:bottom w:val="single" w:sz="8" w:space="0" w:color="95B3D7"/>
              <w:right w:val="single" w:sz="8" w:space="0" w:color="95B3D7"/>
            </w:tcBorders>
            <w:shd w:val="clear" w:color="auto" w:fill="auto"/>
            <w:noWrap/>
            <w:vAlign w:val="center"/>
          </w:tcPr>
          <w:p w14:paraId="029FE01C" w14:textId="43C38F47"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4,1</w:t>
            </w:r>
          </w:p>
        </w:tc>
        <w:tc>
          <w:tcPr>
            <w:tcW w:w="1469" w:type="pct"/>
            <w:tcBorders>
              <w:top w:val="nil"/>
              <w:left w:val="nil"/>
              <w:bottom w:val="single" w:sz="8" w:space="0" w:color="95B3D7"/>
              <w:right w:val="single" w:sz="8" w:space="0" w:color="95B3D7"/>
            </w:tcBorders>
            <w:shd w:val="clear" w:color="auto" w:fill="auto"/>
            <w:noWrap/>
            <w:vAlign w:val="center"/>
          </w:tcPr>
          <w:p w14:paraId="4A6544C0" w14:textId="5D89113E" w:rsidR="002A3C40" w:rsidRPr="006349F5"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0,4</w:t>
            </w:r>
          </w:p>
        </w:tc>
      </w:tr>
      <w:tr w:rsidR="002A3C40" w:rsidRPr="0076465C" w14:paraId="5D7AB9A0" w14:textId="77777777" w:rsidTr="006349F5">
        <w:trPr>
          <w:cnfStyle w:val="000000100000" w:firstRow="0" w:lastRow="0" w:firstColumn="0" w:lastColumn="0" w:oddVBand="0" w:evenVBand="0" w:oddHBand="1" w:evenHBand="0" w:firstRowFirstColumn="0" w:firstRowLastColumn="0" w:lastRowFirstColumn="0" w:lastRowLastColumn="0"/>
          <w:trHeight w:hRule="exact" w:val="560"/>
        </w:trPr>
        <w:tc>
          <w:tcPr>
            <w:cnfStyle w:val="001000000000" w:firstRow="0" w:lastRow="0" w:firstColumn="1" w:lastColumn="0" w:oddVBand="0" w:evenVBand="0" w:oddHBand="0" w:evenHBand="0" w:firstRowFirstColumn="0" w:firstRowLastColumn="0" w:lastRowFirstColumn="0" w:lastRowLastColumn="0"/>
            <w:tcW w:w="467" w:type="pct"/>
            <w:noWrap/>
            <w:hideMark/>
          </w:tcPr>
          <w:p w14:paraId="0D50EA87" w14:textId="77777777" w:rsidR="002A3C40" w:rsidRPr="0076465C" w:rsidRDefault="002A3C40" w:rsidP="002A3C40">
            <w:pPr>
              <w:spacing w:before="120" w:after="120"/>
              <w:jc w:val="center"/>
              <w:rPr>
                <w:rFonts w:eastAsia="Calibri" w:cs="Times New Roman"/>
                <w:b w:val="0"/>
                <w:szCs w:val="28"/>
              </w:rPr>
            </w:pPr>
            <w:r w:rsidRPr="0076465C">
              <w:rPr>
                <w:szCs w:val="28"/>
              </w:rPr>
              <w:t>9</w:t>
            </w:r>
          </w:p>
        </w:tc>
        <w:tc>
          <w:tcPr>
            <w:tcW w:w="1486" w:type="pct"/>
            <w:noWrap/>
            <w:hideMark/>
          </w:tcPr>
          <w:p w14:paraId="7441FDB4"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Ấn Độ</w:t>
            </w:r>
          </w:p>
        </w:tc>
        <w:tc>
          <w:tcPr>
            <w:tcW w:w="1578" w:type="pct"/>
            <w:tcBorders>
              <w:top w:val="nil"/>
              <w:left w:val="nil"/>
              <w:bottom w:val="single" w:sz="8" w:space="0" w:color="95B3D7"/>
              <w:right w:val="single" w:sz="8" w:space="0" w:color="95B3D7"/>
            </w:tcBorders>
            <w:shd w:val="clear" w:color="000000" w:fill="DBE5F1"/>
            <w:noWrap/>
            <w:vAlign w:val="center"/>
          </w:tcPr>
          <w:p w14:paraId="22AED93B" w14:textId="35DE0293"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7,8</w:t>
            </w:r>
          </w:p>
        </w:tc>
        <w:tc>
          <w:tcPr>
            <w:tcW w:w="1469" w:type="pct"/>
            <w:tcBorders>
              <w:top w:val="nil"/>
              <w:left w:val="nil"/>
              <w:bottom w:val="single" w:sz="8" w:space="0" w:color="95B3D7"/>
              <w:right w:val="single" w:sz="8" w:space="0" w:color="95B3D7"/>
            </w:tcBorders>
            <w:shd w:val="clear" w:color="000000" w:fill="DBE5F1"/>
            <w:noWrap/>
            <w:vAlign w:val="center"/>
          </w:tcPr>
          <w:p w14:paraId="28D06335" w14:textId="6E676956" w:rsidR="002A3C40" w:rsidRPr="006349F5"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1,3</w:t>
            </w:r>
          </w:p>
        </w:tc>
      </w:tr>
      <w:tr w:rsidR="002A3C40" w:rsidRPr="0076465C" w14:paraId="1DBA9CAB" w14:textId="77777777" w:rsidTr="006349F5">
        <w:trPr>
          <w:trHeight w:hRule="exact" w:val="568"/>
        </w:trPr>
        <w:tc>
          <w:tcPr>
            <w:cnfStyle w:val="001000000000" w:firstRow="0" w:lastRow="0" w:firstColumn="1" w:lastColumn="0" w:oddVBand="0" w:evenVBand="0" w:oddHBand="0" w:evenHBand="0" w:firstRowFirstColumn="0" w:firstRowLastColumn="0" w:lastRowFirstColumn="0" w:lastRowLastColumn="0"/>
            <w:tcW w:w="467" w:type="pct"/>
            <w:noWrap/>
            <w:hideMark/>
          </w:tcPr>
          <w:p w14:paraId="48301301" w14:textId="77777777" w:rsidR="002A3C40" w:rsidRPr="0076465C" w:rsidRDefault="002A3C40" w:rsidP="002A3C40">
            <w:pPr>
              <w:spacing w:before="120" w:after="120"/>
              <w:jc w:val="center"/>
              <w:rPr>
                <w:rFonts w:eastAsia="Calibri" w:cs="Times New Roman"/>
                <w:b w:val="0"/>
                <w:szCs w:val="28"/>
              </w:rPr>
            </w:pPr>
            <w:r w:rsidRPr="0076465C">
              <w:rPr>
                <w:szCs w:val="28"/>
              </w:rPr>
              <w:t>10</w:t>
            </w:r>
          </w:p>
        </w:tc>
        <w:tc>
          <w:tcPr>
            <w:tcW w:w="1486" w:type="pct"/>
            <w:noWrap/>
            <w:hideMark/>
          </w:tcPr>
          <w:p w14:paraId="7755EC12"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Nhật Bản</w:t>
            </w:r>
          </w:p>
        </w:tc>
        <w:tc>
          <w:tcPr>
            <w:tcW w:w="1578" w:type="pct"/>
            <w:tcBorders>
              <w:top w:val="nil"/>
              <w:left w:val="nil"/>
              <w:bottom w:val="single" w:sz="8" w:space="0" w:color="95B3D7"/>
              <w:right w:val="single" w:sz="8" w:space="0" w:color="95B3D7"/>
            </w:tcBorders>
            <w:shd w:val="clear" w:color="auto" w:fill="auto"/>
            <w:noWrap/>
            <w:vAlign w:val="center"/>
          </w:tcPr>
          <w:p w14:paraId="364E5F28" w14:textId="55366817"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0,7</w:t>
            </w:r>
          </w:p>
        </w:tc>
        <w:tc>
          <w:tcPr>
            <w:tcW w:w="1469" w:type="pct"/>
            <w:tcBorders>
              <w:top w:val="nil"/>
              <w:left w:val="nil"/>
              <w:bottom w:val="single" w:sz="8" w:space="0" w:color="95B3D7"/>
              <w:right w:val="single" w:sz="8" w:space="0" w:color="95B3D7"/>
            </w:tcBorders>
            <w:shd w:val="clear" w:color="auto" w:fill="auto"/>
            <w:noWrap/>
            <w:vAlign w:val="center"/>
          </w:tcPr>
          <w:p w14:paraId="77A55BAB" w14:textId="10410513" w:rsidR="002A3C40" w:rsidRPr="006349F5" w:rsidRDefault="002A3C40" w:rsidP="00B3176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0,3</w:t>
            </w:r>
          </w:p>
        </w:tc>
      </w:tr>
      <w:tr w:rsidR="002A3C40" w:rsidRPr="0076465C" w14:paraId="5B25D3E1" w14:textId="77777777" w:rsidTr="006349F5">
        <w:trPr>
          <w:cnfStyle w:val="000000100000" w:firstRow="0" w:lastRow="0" w:firstColumn="0" w:lastColumn="0" w:oddVBand="0" w:evenVBand="0" w:oddHBand="1" w:evenHBand="0" w:firstRowFirstColumn="0" w:firstRowLastColumn="0" w:lastRowFirstColumn="0" w:lastRowLastColumn="0"/>
          <w:trHeight w:hRule="exact" w:val="562"/>
        </w:trPr>
        <w:tc>
          <w:tcPr>
            <w:cnfStyle w:val="001000000000" w:firstRow="0" w:lastRow="0" w:firstColumn="1" w:lastColumn="0" w:oddVBand="0" w:evenVBand="0" w:oddHBand="0" w:evenHBand="0" w:firstRowFirstColumn="0" w:firstRowLastColumn="0" w:lastRowFirstColumn="0" w:lastRowLastColumn="0"/>
            <w:tcW w:w="467" w:type="pct"/>
            <w:noWrap/>
            <w:hideMark/>
          </w:tcPr>
          <w:p w14:paraId="1B19152E" w14:textId="77777777" w:rsidR="002A3C40" w:rsidRPr="0076465C" w:rsidRDefault="002A3C40" w:rsidP="002A3C40">
            <w:pPr>
              <w:spacing w:before="120" w:after="120"/>
              <w:jc w:val="center"/>
              <w:rPr>
                <w:rFonts w:eastAsia="Calibri" w:cs="Times New Roman"/>
                <w:b w:val="0"/>
                <w:szCs w:val="28"/>
              </w:rPr>
            </w:pPr>
            <w:r w:rsidRPr="0076465C">
              <w:rPr>
                <w:szCs w:val="28"/>
              </w:rPr>
              <w:t>11</w:t>
            </w:r>
          </w:p>
        </w:tc>
        <w:tc>
          <w:tcPr>
            <w:tcW w:w="1486" w:type="pct"/>
            <w:noWrap/>
            <w:hideMark/>
          </w:tcPr>
          <w:p w14:paraId="2C4E3D02"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Hàn Quốc</w:t>
            </w:r>
          </w:p>
        </w:tc>
        <w:tc>
          <w:tcPr>
            <w:tcW w:w="1578" w:type="pct"/>
            <w:tcBorders>
              <w:top w:val="nil"/>
              <w:left w:val="nil"/>
              <w:bottom w:val="single" w:sz="8" w:space="0" w:color="95B3D7"/>
              <w:right w:val="single" w:sz="8" w:space="0" w:color="95B3D7"/>
            </w:tcBorders>
            <w:shd w:val="clear" w:color="000000" w:fill="DBE5F1"/>
            <w:noWrap/>
            <w:vAlign w:val="center"/>
          </w:tcPr>
          <w:p w14:paraId="50875183" w14:textId="082338AE"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1,3</w:t>
            </w:r>
          </w:p>
        </w:tc>
        <w:tc>
          <w:tcPr>
            <w:tcW w:w="1469" w:type="pct"/>
            <w:tcBorders>
              <w:top w:val="nil"/>
              <w:left w:val="nil"/>
              <w:bottom w:val="single" w:sz="8" w:space="0" w:color="95B3D7"/>
              <w:right w:val="single" w:sz="8" w:space="0" w:color="95B3D7"/>
            </w:tcBorders>
            <w:shd w:val="clear" w:color="000000" w:fill="DBE5F1"/>
            <w:noWrap/>
            <w:vAlign w:val="center"/>
          </w:tcPr>
          <w:p w14:paraId="724EFBFB" w14:textId="40D37B0B" w:rsidR="002A3C40" w:rsidRPr="006349F5"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0,8</w:t>
            </w:r>
          </w:p>
        </w:tc>
      </w:tr>
      <w:tr w:rsidR="002A3C40" w:rsidRPr="0076465C" w14:paraId="5E4FDAAB" w14:textId="77777777" w:rsidTr="006349F5">
        <w:trPr>
          <w:trHeight w:hRule="exact" w:val="570"/>
        </w:trPr>
        <w:tc>
          <w:tcPr>
            <w:cnfStyle w:val="001000000000" w:firstRow="0" w:lastRow="0" w:firstColumn="1" w:lastColumn="0" w:oddVBand="0" w:evenVBand="0" w:oddHBand="0" w:evenHBand="0" w:firstRowFirstColumn="0" w:firstRowLastColumn="0" w:lastRowFirstColumn="0" w:lastRowLastColumn="0"/>
            <w:tcW w:w="467" w:type="pct"/>
            <w:noWrap/>
            <w:hideMark/>
          </w:tcPr>
          <w:p w14:paraId="553E36C7" w14:textId="77777777" w:rsidR="002A3C40" w:rsidRPr="0076465C" w:rsidRDefault="002A3C40" w:rsidP="002A3C40">
            <w:pPr>
              <w:spacing w:before="120" w:after="120"/>
              <w:jc w:val="center"/>
              <w:rPr>
                <w:rFonts w:eastAsia="Calibri" w:cs="Times New Roman"/>
                <w:b w:val="0"/>
                <w:szCs w:val="28"/>
              </w:rPr>
            </w:pPr>
            <w:r w:rsidRPr="0076465C">
              <w:rPr>
                <w:szCs w:val="28"/>
              </w:rPr>
              <w:t>12</w:t>
            </w:r>
          </w:p>
        </w:tc>
        <w:tc>
          <w:tcPr>
            <w:tcW w:w="1486" w:type="pct"/>
            <w:noWrap/>
            <w:hideMark/>
          </w:tcPr>
          <w:p w14:paraId="4EC85A8A"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Ô-xtrây-li-a</w:t>
            </w:r>
          </w:p>
        </w:tc>
        <w:tc>
          <w:tcPr>
            <w:tcW w:w="1578" w:type="pct"/>
            <w:tcBorders>
              <w:top w:val="nil"/>
              <w:left w:val="nil"/>
              <w:bottom w:val="single" w:sz="8" w:space="0" w:color="95B3D7"/>
              <w:right w:val="single" w:sz="8" w:space="0" w:color="95B3D7"/>
            </w:tcBorders>
            <w:shd w:val="clear" w:color="auto" w:fill="auto"/>
            <w:noWrap/>
            <w:vAlign w:val="center"/>
          </w:tcPr>
          <w:p w14:paraId="77464FB3" w14:textId="68187B28"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2,1</w:t>
            </w:r>
          </w:p>
        </w:tc>
        <w:tc>
          <w:tcPr>
            <w:tcW w:w="1469" w:type="pct"/>
            <w:tcBorders>
              <w:top w:val="nil"/>
              <w:left w:val="nil"/>
              <w:bottom w:val="single" w:sz="8" w:space="0" w:color="95B3D7"/>
              <w:right w:val="single" w:sz="8" w:space="0" w:color="95B3D7"/>
            </w:tcBorders>
            <w:shd w:val="clear" w:color="auto" w:fill="auto"/>
            <w:noWrap/>
            <w:vAlign w:val="center"/>
          </w:tcPr>
          <w:p w14:paraId="5F6C719F" w14:textId="0C24307D" w:rsidR="002A3C40" w:rsidRPr="006349F5" w:rsidRDefault="002A3C40" w:rsidP="00B3176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0,5</w:t>
            </w:r>
          </w:p>
        </w:tc>
      </w:tr>
      <w:tr w:rsidR="002A3C40" w:rsidRPr="0076465C" w14:paraId="33D8A989" w14:textId="77777777" w:rsidTr="006349F5">
        <w:trPr>
          <w:cnfStyle w:val="000000100000" w:firstRow="0" w:lastRow="0" w:firstColumn="0" w:lastColumn="0" w:oddVBand="0" w:evenVBand="0" w:oddHBand="1" w:evenHBand="0" w:firstRowFirstColumn="0" w:firstRowLastColumn="0" w:lastRowFirstColumn="0" w:lastRowLastColumn="0"/>
          <w:trHeight w:hRule="exact" w:val="564"/>
        </w:trPr>
        <w:tc>
          <w:tcPr>
            <w:cnfStyle w:val="001000000000" w:firstRow="0" w:lastRow="0" w:firstColumn="1" w:lastColumn="0" w:oddVBand="0" w:evenVBand="0" w:oddHBand="0" w:evenHBand="0" w:firstRowFirstColumn="0" w:firstRowLastColumn="0" w:lastRowFirstColumn="0" w:lastRowLastColumn="0"/>
            <w:tcW w:w="467" w:type="pct"/>
            <w:noWrap/>
            <w:hideMark/>
          </w:tcPr>
          <w:p w14:paraId="3884C044" w14:textId="77777777" w:rsidR="002A3C40" w:rsidRPr="0076465C" w:rsidRDefault="002A3C40" w:rsidP="002A3C40">
            <w:pPr>
              <w:spacing w:before="120" w:after="120"/>
              <w:jc w:val="center"/>
              <w:rPr>
                <w:rFonts w:eastAsia="Calibri" w:cs="Times New Roman"/>
                <w:b w:val="0"/>
                <w:szCs w:val="28"/>
              </w:rPr>
            </w:pPr>
            <w:r w:rsidRPr="0076465C">
              <w:rPr>
                <w:szCs w:val="28"/>
              </w:rPr>
              <w:t>13</w:t>
            </w:r>
          </w:p>
        </w:tc>
        <w:tc>
          <w:tcPr>
            <w:tcW w:w="1486" w:type="pct"/>
            <w:noWrap/>
            <w:hideMark/>
          </w:tcPr>
          <w:p w14:paraId="57D0CAFE"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In-đô-nê-xi-a</w:t>
            </w:r>
          </w:p>
        </w:tc>
        <w:tc>
          <w:tcPr>
            <w:tcW w:w="1578" w:type="pct"/>
            <w:tcBorders>
              <w:top w:val="nil"/>
              <w:left w:val="nil"/>
              <w:bottom w:val="single" w:sz="8" w:space="0" w:color="95B3D7"/>
              <w:right w:val="single" w:sz="8" w:space="0" w:color="95B3D7"/>
            </w:tcBorders>
            <w:shd w:val="clear" w:color="000000" w:fill="DBE5F1"/>
            <w:noWrap/>
            <w:vAlign w:val="center"/>
          </w:tcPr>
          <w:p w14:paraId="00084765" w14:textId="521641A5"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5,0</w:t>
            </w:r>
          </w:p>
        </w:tc>
        <w:tc>
          <w:tcPr>
            <w:tcW w:w="1469" w:type="pct"/>
            <w:tcBorders>
              <w:top w:val="nil"/>
              <w:left w:val="nil"/>
              <w:bottom w:val="single" w:sz="8" w:space="0" w:color="95B3D7"/>
              <w:right w:val="single" w:sz="8" w:space="0" w:color="95B3D7"/>
            </w:tcBorders>
            <w:shd w:val="clear" w:color="000000" w:fill="DBE5F1"/>
            <w:noWrap/>
            <w:vAlign w:val="center"/>
          </w:tcPr>
          <w:p w14:paraId="58A7AE5A" w14:textId="6364D691" w:rsidR="002A3C40" w:rsidRPr="006349F5"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3,5</w:t>
            </w:r>
          </w:p>
        </w:tc>
      </w:tr>
      <w:tr w:rsidR="002A3C40" w:rsidRPr="0076465C" w14:paraId="5B18EDC9" w14:textId="77777777" w:rsidTr="006349F5">
        <w:trPr>
          <w:trHeight w:hRule="exact" w:val="572"/>
        </w:trPr>
        <w:tc>
          <w:tcPr>
            <w:cnfStyle w:val="001000000000" w:firstRow="0" w:lastRow="0" w:firstColumn="1" w:lastColumn="0" w:oddVBand="0" w:evenVBand="0" w:oddHBand="0" w:evenHBand="0" w:firstRowFirstColumn="0" w:firstRowLastColumn="0" w:lastRowFirstColumn="0" w:lastRowLastColumn="0"/>
            <w:tcW w:w="467" w:type="pct"/>
            <w:noWrap/>
            <w:hideMark/>
          </w:tcPr>
          <w:p w14:paraId="19ECB108" w14:textId="77777777" w:rsidR="002A3C40" w:rsidRPr="0076465C" w:rsidRDefault="002A3C40" w:rsidP="002A3C40">
            <w:pPr>
              <w:spacing w:before="120" w:after="120"/>
              <w:jc w:val="center"/>
              <w:rPr>
                <w:rFonts w:eastAsia="Calibri" w:cs="Times New Roman"/>
                <w:b w:val="0"/>
                <w:szCs w:val="28"/>
              </w:rPr>
            </w:pPr>
            <w:r w:rsidRPr="0076465C">
              <w:rPr>
                <w:szCs w:val="28"/>
              </w:rPr>
              <w:t>14</w:t>
            </w:r>
          </w:p>
        </w:tc>
        <w:tc>
          <w:tcPr>
            <w:tcW w:w="1486" w:type="pct"/>
            <w:noWrap/>
            <w:hideMark/>
          </w:tcPr>
          <w:p w14:paraId="28504597"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Thái Lan</w:t>
            </w:r>
          </w:p>
        </w:tc>
        <w:tc>
          <w:tcPr>
            <w:tcW w:w="1578" w:type="pct"/>
            <w:tcBorders>
              <w:top w:val="nil"/>
              <w:left w:val="nil"/>
              <w:bottom w:val="single" w:sz="8" w:space="0" w:color="95B3D7"/>
              <w:right w:val="single" w:sz="8" w:space="0" w:color="95B3D7"/>
            </w:tcBorders>
            <w:shd w:val="clear" w:color="auto" w:fill="auto"/>
            <w:noWrap/>
            <w:vAlign w:val="center"/>
          </w:tcPr>
          <w:p w14:paraId="2A8A88D9" w14:textId="6E9D1D5B"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2,8</w:t>
            </w:r>
          </w:p>
        </w:tc>
        <w:tc>
          <w:tcPr>
            <w:tcW w:w="1469" w:type="pct"/>
            <w:tcBorders>
              <w:top w:val="nil"/>
              <w:left w:val="nil"/>
              <w:bottom w:val="single" w:sz="8" w:space="0" w:color="95B3D7"/>
              <w:right w:val="single" w:sz="8" w:space="0" w:color="95B3D7"/>
            </w:tcBorders>
            <w:shd w:val="clear" w:color="auto" w:fill="auto"/>
            <w:noWrap/>
            <w:vAlign w:val="center"/>
          </w:tcPr>
          <w:p w14:paraId="1FB0C241" w14:textId="2E886A7E" w:rsidR="002A3C40" w:rsidRPr="006349F5" w:rsidRDefault="002A3C40" w:rsidP="00B3176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0,8</w:t>
            </w:r>
          </w:p>
        </w:tc>
      </w:tr>
      <w:tr w:rsidR="002A3C40" w:rsidRPr="0076465C" w14:paraId="4F15E5EE" w14:textId="77777777" w:rsidTr="006349F5">
        <w:trPr>
          <w:cnfStyle w:val="000000100000" w:firstRow="0" w:lastRow="0" w:firstColumn="0" w:lastColumn="0" w:oddVBand="0" w:evenVBand="0" w:oddHBand="1" w:evenHBand="0" w:firstRowFirstColumn="0" w:firstRowLastColumn="0" w:lastRowFirstColumn="0" w:lastRowLastColumn="0"/>
          <w:trHeight w:hRule="exact" w:val="566"/>
        </w:trPr>
        <w:tc>
          <w:tcPr>
            <w:cnfStyle w:val="001000000000" w:firstRow="0" w:lastRow="0" w:firstColumn="1" w:lastColumn="0" w:oddVBand="0" w:evenVBand="0" w:oddHBand="0" w:evenHBand="0" w:firstRowFirstColumn="0" w:firstRowLastColumn="0" w:lastRowFirstColumn="0" w:lastRowLastColumn="0"/>
            <w:tcW w:w="467" w:type="pct"/>
            <w:noWrap/>
            <w:hideMark/>
          </w:tcPr>
          <w:p w14:paraId="66671E5F" w14:textId="77777777" w:rsidR="002A3C40" w:rsidRPr="0076465C" w:rsidRDefault="002A3C40" w:rsidP="002A3C40">
            <w:pPr>
              <w:spacing w:before="120" w:after="120"/>
              <w:jc w:val="center"/>
              <w:rPr>
                <w:rFonts w:eastAsia="Calibri" w:cs="Times New Roman"/>
                <w:b w:val="0"/>
                <w:szCs w:val="28"/>
              </w:rPr>
            </w:pPr>
            <w:r w:rsidRPr="0076465C">
              <w:rPr>
                <w:szCs w:val="28"/>
              </w:rPr>
              <w:t>15</w:t>
            </w:r>
          </w:p>
        </w:tc>
        <w:tc>
          <w:tcPr>
            <w:tcW w:w="1486" w:type="pct"/>
            <w:noWrap/>
            <w:hideMark/>
          </w:tcPr>
          <w:p w14:paraId="1D050100"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Ma-lai-xi-a</w:t>
            </w:r>
          </w:p>
        </w:tc>
        <w:tc>
          <w:tcPr>
            <w:tcW w:w="1578" w:type="pct"/>
            <w:tcBorders>
              <w:top w:val="nil"/>
              <w:left w:val="nil"/>
              <w:bottom w:val="single" w:sz="8" w:space="0" w:color="95B3D7"/>
              <w:right w:val="single" w:sz="8" w:space="0" w:color="95B3D7"/>
            </w:tcBorders>
            <w:shd w:val="clear" w:color="000000" w:fill="DBE5F1"/>
            <w:noWrap/>
            <w:vAlign w:val="center"/>
          </w:tcPr>
          <w:p w14:paraId="64041259" w14:textId="624D9D00"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4,2</w:t>
            </w:r>
          </w:p>
        </w:tc>
        <w:tc>
          <w:tcPr>
            <w:tcW w:w="1469" w:type="pct"/>
            <w:tcBorders>
              <w:top w:val="nil"/>
              <w:left w:val="nil"/>
              <w:bottom w:val="single" w:sz="8" w:space="0" w:color="95B3D7"/>
              <w:right w:val="single" w:sz="8" w:space="0" w:color="95B3D7"/>
            </w:tcBorders>
            <w:shd w:val="clear" w:color="000000" w:fill="DBE5F1"/>
            <w:noWrap/>
            <w:vAlign w:val="center"/>
          </w:tcPr>
          <w:p w14:paraId="0B40C6C3" w14:textId="426A3A3E" w:rsidR="002A3C40" w:rsidRPr="006349F5" w:rsidRDefault="002A3C40" w:rsidP="00B3176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0,3</w:t>
            </w:r>
          </w:p>
        </w:tc>
      </w:tr>
      <w:tr w:rsidR="002A3C40" w:rsidRPr="0076465C" w14:paraId="6AE3107D" w14:textId="77777777" w:rsidTr="006349F5">
        <w:trPr>
          <w:trHeight w:hRule="exact" w:val="574"/>
        </w:trPr>
        <w:tc>
          <w:tcPr>
            <w:cnfStyle w:val="001000000000" w:firstRow="0" w:lastRow="0" w:firstColumn="1" w:lastColumn="0" w:oddVBand="0" w:evenVBand="0" w:oddHBand="0" w:evenHBand="0" w:firstRowFirstColumn="0" w:firstRowLastColumn="0" w:lastRowFirstColumn="0" w:lastRowLastColumn="0"/>
            <w:tcW w:w="467" w:type="pct"/>
            <w:noWrap/>
            <w:hideMark/>
          </w:tcPr>
          <w:p w14:paraId="1622B30E" w14:textId="77777777" w:rsidR="002A3C40" w:rsidRPr="0076465C" w:rsidRDefault="002A3C40" w:rsidP="002A3C40">
            <w:pPr>
              <w:spacing w:before="120" w:after="120"/>
              <w:jc w:val="center"/>
              <w:rPr>
                <w:rFonts w:eastAsia="Calibri" w:cs="Times New Roman"/>
                <w:b w:val="0"/>
                <w:szCs w:val="28"/>
              </w:rPr>
            </w:pPr>
            <w:r w:rsidRPr="0076465C">
              <w:rPr>
                <w:szCs w:val="28"/>
              </w:rPr>
              <w:t>16</w:t>
            </w:r>
          </w:p>
        </w:tc>
        <w:tc>
          <w:tcPr>
            <w:tcW w:w="1486" w:type="pct"/>
            <w:noWrap/>
            <w:hideMark/>
          </w:tcPr>
          <w:p w14:paraId="4C3BE086"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Xin-ga-po</w:t>
            </w:r>
          </w:p>
        </w:tc>
        <w:tc>
          <w:tcPr>
            <w:tcW w:w="1578" w:type="pct"/>
            <w:tcBorders>
              <w:top w:val="nil"/>
              <w:left w:val="nil"/>
              <w:bottom w:val="single" w:sz="8" w:space="0" w:color="95B3D7"/>
              <w:right w:val="single" w:sz="8" w:space="0" w:color="95B3D7"/>
            </w:tcBorders>
            <w:shd w:val="clear" w:color="auto" w:fill="auto"/>
            <w:noWrap/>
            <w:vAlign w:val="center"/>
          </w:tcPr>
          <w:p w14:paraId="3021569D" w14:textId="7759F317"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2,3</w:t>
            </w:r>
          </w:p>
        </w:tc>
        <w:tc>
          <w:tcPr>
            <w:tcW w:w="1469" w:type="pct"/>
            <w:tcBorders>
              <w:top w:val="nil"/>
              <w:left w:val="nil"/>
              <w:bottom w:val="single" w:sz="8" w:space="0" w:color="95B3D7"/>
              <w:right w:val="single" w:sz="8" w:space="0" w:color="95B3D7"/>
            </w:tcBorders>
            <w:shd w:val="clear" w:color="auto" w:fill="auto"/>
            <w:noWrap/>
            <w:vAlign w:val="center"/>
          </w:tcPr>
          <w:p w14:paraId="0A048806" w14:textId="117E3911" w:rsidR="002A3C40" w:rsidRPr="006349F5" w:rsidRDefault="002A3C40" w:rsidP="00B3176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0,9</w:t>
            </w:r>
          </w:p>
        </w:tc>
      </w:tr>
      <w:tr w:rsidR="002A3C40" w:rsidRPr="0076465C" w14:paraId="4E039D03" w14:textId="77777777" w:rsidTr="006349F5">
        <w:trPr>
          <w:cnfStyle w:val="000000100000" w:firstRow="0" w:lastRow="0" w:firstColumn="0" w:lastColumn="0" w:oddVBand="0" w:evenVBand="0" w:oddHBand="1" w:evenHBand="0" w:firstRowFirstColumn="0" w:firstRowLastColumn="0" w:lastRowFirstColumn="0" w:lastRowLastColumn="0"/>
          <w:trHeight w:hRule="exact" w:val="554"/>
        </w:trPr>
        <w:tc>
          <w:tcPr>
            <w:cnfStyle w:val="001000000000" w:firstRow="0" w:lastRow="0" w:firstColumn="1" w:lastColumn="0" w:oddVBand="0" w:evenVBand="0" w:oddHBand="0" w:evenHBand="0" w:firstRowFirstColumn="0" w:firstRowLastColumn="0" w:lastRowFirstColumn="0" w:lastRowLastColumn="0"/>
            <w:tcW w:w="467" w:type="pct"/>
            <w:noWrap/>
            <w:hideMark/>
          </w:tcPr>
          <w:p w14:paraId="23FC8219" w14:textId="77777777" w:rsidR="002A3C40" w:rsidRPr="0076465C" w:rsidRDefault="002A3C40" w:rsidP="002A3C40">
            <w:pPr>
              <w:spacing w:before="120" w:after="120"/>
              <w:jc w:val="center"/>
              <w:rPr>
                <w:rFonts w:eastAsia="Calibri" w:cs="Times New Roman"/>
                <w:b w:val="0"/>
                <w:szCs w:val="28"/>
              </w:rPr>
            </w:pPr>
            <w:r w:rsidRPr="0076465C">
              <w:rPr>
                <w:szCs w:val="28"/>
              </w:rPr>
              <w:t>17</w:t>
            </w:r>
          </w:p>
        </w:tc>
        <w:tc>
          <w:tcPr>
            <w:tcW w:w="1486" w:type="pct"/>
            <w:noWrap/>
            <w:hideMark/>
          </w:tcPr>
          <w:p w14:paraId="2917C822"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Bru-nây</w:t>
            </w:r>
          </w:p>
        </w:tc>
        <w:tc>
          <w:tcPr>
            <w:tcW w:w="1578" w:type="pct"/>
            <w:tcBorders>
              <w:top w:val="nil"/>
              <w:left w:val="nil"/>
              <w:bottom w:val="single" w:sz="8" w:space="0" w:color="95B3D7"/>
              <w:right w:val="single" w:sz="8" w:space="0" w:color="95B3D7"/>
            </w:tcBorders>
            <w:shd w:val="clear" w:color="000000" w:fill="DBE5F1"/>
            <w:noWrap/>
            <w:vAlign w:val="center"/>
          </w:tcPr>
          <w:p w14:paraId="10658C08" w14:textId="50CFBE94"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0,3</w:t>
            </w:r>
          </w:p>
        </w:tc>
        <w:tc>
          <w:tcPr>
            <w:tcW w:w="1469" w:type="pct"/>
            <w:tcBorders>
              <w:top w:val="nil"/>
              <w:left w:val="nil"/>
              <w:bottom w:val="single" w:sz="8" w:space="0" w:color="95B3D7"/>
              <w:right w:val="single" w:sz="8" w:space="0" w:color="95B3D7"/>
            </w:tcBorders>
            <w:shd w:val="clear" w:color="000000" w:fill="DBE5F1"/>
            <w:noWrap/>
            <w:vAlign w:val="center"/>
          </w:tcPr>
          <w:p w14:paraId="22B9D3EB" w14:textId="08DFFFA7"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 </w:t>
            </w:r>
          </w:p>
        </w:tc>
      </w:tr>
      <w:tr w:rsidR="002A3C40" w:rsidRPr="0076465C" w14:paraId="7057FBAF" w14:textId="77777777" w:rsidTr="006349F5">
        <w:trPr>
          <w:trHeight w:hRule="exact" w:val="576"/>
        </w:trPr>
        <w:tc>
          <w:tcPr>
            <w:cnfStyle w:val="001000000000" w:firstRow="0" w:lastRow="0" w:firstColumn="1" w:lastColumn="0" w:oddVBand="0" w:evenVBand="0" w:oddHBand="0" w:evenHBand="0" w:firstRowFirstColumn="0" w:firstRowLastColumn="0" w:lastRowFirstColumn="0" w:lastRowLastColumn="0"/>
            <w:tcW w:w="467" w:type="pct"/>
            <w:noWrap/>
          </w:tcPr>
          <w:p w14:paraId="7BAB503B" w14:textId="77777777" w:rsidR="002A3C40" w:rsidRPr="0076465C" w:rsidRDefault="002A3C40" w:rsidP="002A3C40">
            <w:pPr>
              <w:spacing w:before="120" w:after="120"/>
              <w:jc w:val="center"/>
              <w:rPr>
                <w:rFonts w:eastAsia="Calibri" w:cs="Times New Roman"/>
                <w:b w:val="0"/>
                <w:szCs w:val="28"/>
              </w:rPr>
            </w:pPr>
            <w:r w:rsidRPr="0076465C">
              <w:rPr>
                <w:szCs w:val="28"/>
              </w:rPr>
              <w:t>18</w:t>
            </w:r>
          </w:p>
        </w:tc>
        <w:tc>
          <w:tcPr>
            <w:tcW w:w="1486" w:type="pct"/>
            <w:noWrap/>
          </w:tcPr>
          <w:p w14:paraId="7631E6F5" w14:textId="77777777" w:rsidR="002A3C40" w:rsidRPr="0076465C" w:rsidRDefault="002A3C40" w:rsidP="002A3C40">
            <w:pPr>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76465C">
              <w:rPr>
                <w:rFonts w:eastAsia="Calibri" w:cs="Times New Roman"/>
              </w:rPr>
              <w:t>Phi-lip-pin</w:t>
            </w:r>
          </w:p>
        </w:tc>
        <w:tc>
          <w:tcPr>
            <w:tcW w:w="1578" w:type="pct"/>
            <w:tcBorders>
              <w:top w:val="nil"/>
              <w:left w:val="nil"/>
              <w:bottom w:val="single" w:sz="8" w:space="0" w:color="95B3D7"/>
              <w:right w:val="single" w:sz="8" w:space="0" w:color="95B3D7"/>
            </w:tcBorders>
            <w:shd w:val="clear" w:color="auto" w:fill="auto"/>
            <w:noWrap/>
            <w:vAlign w:val="center"/>
          </w:tcPr>
          <w:p w14:paraId="73764B33" w14:textId="3E104791"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5,5</w:t>
            </w:r>
          </w:p>
        </w:tc>
        <w:tc>
          <w:tcPr>
            <w:tcW w:w="1469" w:type="pct"/>
            <w:tcBorders>
              <w:top w:val="nil"/>
              <w:left w:val="nil"/>
              <w:bottom w:val="single" w:sz="8" w:space="0" w:color="95B3D7"/>
              <w:right w:val="single" w:sz="8" w:space="0" w:color="95B3D7"/>
            </w:tcBorders>
            <w:shd w:val="clear" w:color="auto" w:fill="auto"/>
            <w:noWrap/>
            <w:vAlign w:val="center"/>
          </w:tcPr>
          <w:p w14:paraId="1C2FC9A8" w14:textId="280C970F" w:rsidR="002A3C40" w:rsidRPr="0076465C" w:rsidRDefault="002A3C40" w:rsidP="002A3C4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76465C">
              <w:rPr>
                <w:color w:val="000000"/>
                <w:szCs w:val="28"/>
              </w:rPr>
              <w:t>1,2</w:t>
            </w:r>
          </w:p>
        </w:tc>
      </w:tr>
      <w:tr w:rsidR="002A3C40" w:rsidRPr="0076465C" w14:paraId="16BF4CF6" w14:textId="77777777" w:rsidTr="006349F5">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467" w:type="pct"/>
            <w:noWrap/>
          </w:tcPr>
          <w:p w14:paraId="7A5F579D" w14:textId="77777777" w:rsidR="002A3C40" w:rsidRPr="0076465C" w:rsidRDefault="002A3C40" w:rsidP="002A3C40">
            <w:pPr>
              <w:spacing w:before="120" w:after="120"/>
              <w:jc w:val="center"/>
              <w:rPr>
                <w:rFonts w:eastAsia="Calibri" w:cs="Times New Roman"/>
                <w:b w:val="0"/>
                <w:szCs w:val="28"/>
              </w:rPr>
            </w:pPr>
            <w:r w:rsidRPr="0076465C">
              <w:rPr>
                <w:szCs w:val="28"/>
              </w:rPr>
              <w:t>19</w:t>
            </w:r>
          </w:p>
        </w:tc>
        <w:tc>
          <w:tcPr>
            <w:tcW w:w="1486" w:type="pct"/>
            <w:noWrap/>
          </w:tcPr>
          <w:p w14:paraId="36B129BB" w14:textId="77777777" w:rsidR="002A3C40" w:rsidRPr="0076465C" w:rsidRDefault="002A3C40" w:rsidP="002A3C40">
            <w:pPr>
              <w:spacing w:before="120" w:after="120"/>
              <w:cnfStyle w:val="000000100000" w:firstRow="0" w:lastRow="0" w:firstColumn="0" w:lastColumn="0" w:oddVBand="0" w:evenVBand="0" w:oddHBand="1" w:evenHBand="0" w:firstRowFirstColumn="0" w:firstRowLastColumn="0" w:lastRowFirstColumn="0" w:lastRowLastColumn="0"/>
              <w:rPr>
                <w:rFonts w:eastAsia="Calibri" w:cs="Times New Roman"/>
              </w:rPr>
            </w:pPr>
            <w:r w:rsidRPr="0076465C">
              <w:rPr>
                <w:rFonts w:eastAsia="Calibri" w:cs="Times New Roman"/>
              </w:rPr>
              <w:t>Việt Nam</w:t>
            </w:r>
          </w:p>
        </w:tc>
        <w:tc>
          <w:tcPr>
            <w:tcW w:w="1578" w:type="pct"/>
            <w:tcBorders>
              <w:top w:val="nil"/>
              <w:left w:val="nil"/>
              <w:bottom w:val="single" w:sz="8" w:space="0" w:color="95B3D7"/>
              <w:right w:val="single" w:sz="8" w:space="0" w:color="95B3D7"/>
            </w:tcBorders>
            <w:shd w:val="clear" w:color="000000" w:fill="DBE5F1"/>
            <w:noWrap/>
            <w:vAlign w:val="center"/>
          </w:tcPr>
          <w:p w14:paraId="459AC2F9" w14:textId="51A45392"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7,0</w:t>
            </w:r>
          </w:p>
        </w:tc>
        <w:tc>
          <w:tcPr>
            <w:tcW w:w="1469" w:type="pct"/>
            <w:tcBorders>
              <w:top w:val="nil"/>
              <w:left w:val="nil"/>
              <w:bottom w:val="single" w:sz="8" w:space="0" w:color="95B3D7"/>
              <w:right w:val="single" w:sz="8" w:space="0" w:color="95B3D7"/>
            </w:tcBorders>
            <w:shd w:val="clear" w:color="000000" w:fill="DBE5F1"/>
            <w:noWrap/>
            <w:vAlign w:val="center"/>
          </w:tcPr>
          <w:p w14:paraId="5D36B4B4" w14:textId="060BD040" w:rsidR="002A3C40" w:rsidRPr="0076465C" w:rsidRDefault="002A3C40" w:rsidP="002A3C4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76465C">
              <w:rPr>
                <w:color w:val="000000"/>
                <w:szCs w:val="28"/>
              </w:rPr>
              <w:t> </w:t>
            </w:r>
          </w:p>
        </w:tc>
      </w:tr>
    </w:tbl>
    <w:p w14:paraId="43F83E9A" w14:textId="3F398F3A" w:rsidR="00BB05DF" w:rsidRPr="0076465C" w:rsidRDefault="00BB05DF" w:rsidP="00701F59">
      <w:pPr>
        <w:spacing w:before="120" w:after="120"/>
        <w:ind w:firstLine="720"/>
        <w:jc w:val="right"/>
        <w:rPr>
          <w:i/>
          <w:sz w:val="24"/>
        </w:rPr>
      </w:pPr>
      <w:r w:rsidRPr="0076465C">
        <w:rPr>
          <w:i/>
          <w:sz w:val="24"/>
        </w:rPr>
        <w:t xml:space="preserve">Nguồn: Trading Economics, cập nhật ngày </w:t>
      </w:r>
      <w:r w:rsidR="00EB3F45" w:rsidRPr="0076465C">
        <w:rPr>
          <w:i/>
          <w:sz w:val="24"/>
        </w:rPr>
        <w:t>29</w:t>
      </w:r>
      <w:r w:rsidRPr="0076465C">
        <w:rPr>
          <w:i/>
          <w:sz w:val="24"/>
        </w:rPr>
        <w:t>/</w:t>
      </w:r>
      <w:r w:rsidR="00D237EF" w:rsidRPr="0076465C">
        <w:rPr>
          <w:i/>
          <w:sz w:val="24"/>
        </w:rPr>
        <w:t>6</w:t>
      </w:r>
      <w:r w:rsidRPr="0076465C">
        <w:rPr>
          <w:i/>
          <w:sz w:val="24"/>
        </w:rPr>
        <w:t>/2025.</w:t>
      </w:r>
    </w:p>
    <w:p w14:paraId="11646BF9" w14:textId="44E3E021" w:rsidR="00C556D4" w:rsidRPr="0076465C" w:rsidRDefault="00BB05DF" w:rsidP="00701F59">
      <w:pPr>
        <w:spacing w:before="120" w:after="120"/>
        <w:rPr>
          <w:b/>
        </w:rPr>
        <w:sectPr w:rsidR="00C556D4" w:rsidRPr="0076465C" w:rsidSect="003826BF">
          <w:headerReference w:type="default" r:id="rId15"/>
          <w:pgSz w:w="11907" w:h="16839" w:code="9"/>
          <w:pgMar w:top="851" w:right="851" w:bottom="567" w:left="1418" w:header="340" w:footer="340" w:gutter="0"/>
          <w:cols w:space="720"/>
          <w:titlePg/>
          <w:docGrid w:linePitch="381"/>
        </w:sectPr>
      </w:pPr>
      <w:r w:rsidRPr="0076465C">
        <w:rPr>
          <w:b/>
        </w:rPr>
        <w:br w:type="page"/>
      </w:r>
    </w:p>
    <w:p w14:paraId="548EE135" w14:textId="77777777" w:rsidR="00C556D4" w:rsidRPr="0076465C" w:rsidRDefault="00C556D4" w:rsidP="00701F59">
      <w:pPr>
        <w:spacing w:before="120" w:after="120"/>
        <w:rPr>
          <w:b/>
        </w:rPr>
      </w:pPr>
    </w:p>
    <w:p w14:paraId="270F1356" w14:textId="77777777" w:rsidR="00BB05DF" w:rsidRPr="0076465C" w:rsidRDefault="00BB05DF" w:rsidP="00701F59">
      <w:pPr>
        <w:spacing w:before="120" w:after="120"/>
        <w:jc w:val="center"/>
        <w:rPr>
          <w:b/>
        </w:rPr>
      </w:pPr>
      <w:r w:rsidRPr="0076465C">
        <w:rPr>
          <w:b/>
        </w:rPr>
        <w:t xml:space="preserve">Biểu 2. </w:t>
      </w:r>
      <w:r w:rsidRPr="0076465C">
        <w:rPr>
          <w:b/>
          <w:spacing w:val="-4"/>
        </w:rPr>
        <w:t xml:space="preserve">Đánh giá </w:t>
      </w:r>
      <w:r w:rsidRPr="0076465C">
        <w:rPr>
          <w:b/>
        </w:rPr>
        <w:t xml:space="preserve">tốc độ tăng trưởng GDP năm 2024 và dự báo tăng trưởng năm 2025 và 2026 </w:t>
      </w:r>
      <w:r w:rsidRPr="0076465C">
        <w:rPr>
          <w:b/>
        </w:rPr>
        <w:br/>
        <w:t>của toàn cầu và một số quốc gia trên thế giới</w:t>
      </w:r>
      <w:r w:rsidRPr="0076465C" w:rsidDel="00404FB8">
        <w:rPr>
          <w:b/>
        </w:rPr>
        <w:t xml:space="preserve"> </w:t>
      </w:r>
    </w:p>
    <w:p w14:paraId="0865860A" w14:textId="77777777" w:rsidR="00BB05DF" w:rsidRPr="0076465C" w:rsidRDefault="00BB05DF" w:rsidP="00701F59">
      <w:pPr>
        <w:spacing w:before="120" w:after="120"/>
        <w:ind w:firstLine="720"/>
        <w:jc w:val="right"/>
        <w:rPr>
          <w:i/>
          <w:sz w:val="24"/>
          <w:szCs w:val="24"/>
        </w:rPr>
      </w:pPr>
      <w:r w:rsidRPr="0076465C">
        <w:rPr>
          <w:i/>
          <w:sz w:val="24"/>
          <w:szCs w:val="24"/>
        </w:rPr>
        <w:t>Đơn vị tính: %</w:t>
      </w:r>
    </w:p>
    <w:tbl>
      <w:tblPr>
        <w:tblStyle w:val="GridTable4-Accent5"/>
        <w:tblW w:w="5000" w:type="pct"/>
        <w:tblLook w:val="04A0" w:firstRow="1" w:lastRow="0" w:firstColumn="1" w:lastColumn="0" w:noHBand="0" w:noVBand="1"/>
      </w:tblPr>
      <w:tblGrid>
        <w:gridCol w:w="638"/>
        <w:gridCol w:w="1782"/>
        <w:gridCol w:w="1025"/>
        <w:gridCol w:w="946"/>
        <w:gridCol w:w="947"/>
        <w:gridCol w:w="885"/>
        <w:gridCol w:w="1053"/>
        <w:gridCol w:w="947"/>
        <w:gridCol w:w="947"/>
        <w:gridCol w:w="947"/>
        <w:gridCol w:w="1036"/>
        <w:gridCol w:w="947"/>
        <w:gridCol w:w="947"/>
        <w:gridCol w:w="947"/>
      </w:tblGrid>
      <w:tr w:rsidR="00A67545" w:rsidRPr="0076465C" w14:paraId="427EE01A" w14:textId="77777777" w:rsidTr="0080634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0" w:type="pct"/>
            <w:vMerge w:val="restart"/>
            <w:tcBorders>
              <w:top w:val="single" w:sz="4" w:space="0" w:color="auto"/>
              <w:left w:val="single" w:sz="4" w:space="0" w:color="auto"/>
              <w:bottom w:val="single" w:sz="4" w:space="0" w:color="auto"/>
              <w:right w:val="single" w:sz="4" w:space="0" w:color="auto"/>
            </w:tcBorders>
            <w:vAlign w:val="center"/>
          </w:tcPr>
          <w:p w14:paraId="39D3DF29" w14:textId="77777777" w:rsidR="00BB05DF" w:rsidRPr="0076465C" w:rsidRDefault="00BB05DF" w:rsidP="00701F59">
            <w:pPr>
              <w:spacing w:before="120" w:after="120"/>
              <w:jc w:val="center"/>
              <w:rPr>
                <w:rFonts w:cs="Times New Roman"/>
                <w:color w:val="auto"/>
                <w:szCs w:val="28"/>
              </w:rPr>
            </w:pPr>
            <w:r w:rsidRPr="0076465C">
              <w:rPr>
                <w:rFonts w:cs="Times New Roman"/>
                <w:color w:val="auto"/>
                <w:szCs w:val="28"/>
              </w:rPr>
              <w:t>TT</w:t>
            </w:r>
          </w:p>
        </w:tc>
        <w:tc>
          <w:tcPr>
            <w:tcW w:w="639" w:type="pct"/>
            <w:vMerge w:val="restart"/>
            <w:tcBorders>
              <w:top w:val="single" w:sz="4" w:space="0" w:color="auto"/>
              <w:left w:val="single" w:sz="4" w:space="0" w:color="auto"/>
              <w:bottom w:val="single" w:sz="4" w:space="0" w:color="auto"/>
              <w:right w:val="single" w:sz="4" w:space="0" w:color="auto"/>
            </w:tcBorders>
            <w:vAlign w:val="center"/>
          </w:tcPr>
          <w:p w14:paraId="10250436" w14:textId="77777777" w:rsidR="00BB05DF" w:rsidRPr="0076465C"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8"/>
              </w:rPr>
            </w:pPr>
            <w:r w:rsidRPr="0076465C">
              <w:rPr>
                <w:rFonts w:cs="Times New Roman"/>
                <w:color w:val="auto"/>
                <w:szCs w:val="28"/>
              </w:rPr>
              <w:t>Quốc gia</w:t>
            </w:r>
          </w:p>
        </w:tc>
        <w:tc>
          <w:tcPr>
            <w:tcW w:w="1341" w:type="pct"/>
            <w:gridSpan w:val="4"/>
            <w:tcBorders>
              <w:top w:val="single" w:sz="4" w:space="0" w:color="auto"/>
              <w:left w:val="single" w:sz="4" w:space="0" w:color="auto"/>
              <w:bottom w:val="single" w:sz="4" w:space="0" w:color="auto"/>
              <w:right w:val="single" w:sz="4" w:space="0" w:color="auto"/>
            </w:tcBorders>
          </w:tcPr>
          <w:p w14:paraId="771F36B3" w14:textId="77777777" w:rsidR="00BB05DF" w:rsidRPr="0076465C"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8"/>
              </w:rPr>
            </w:pPr>
            <w:r w:rsidRPr="0076465C">
              <w:rPr>
                <w:rFonts w:cs="Times New Roman"/>
                <w:color w:val="auto"/>
                <w:szCs w:val="28"/>
              </w:rPr>
              <w:t>Đánh giá năm 2024</w:t>
            </w:r>
          </w:p>
        </w:tc>
        <w:tc>
          <w:tcPr>
            <w:tcW w:w="1398" w:type="pct"/>
            <w:gridSpan w:val="4"/>
            <w:tcBorders>
              <w:top w:val="single" w:sz="4" w:space="0" w:color="auto"/>
              <w:left w:val="single" w:sz="4" w:space="0" w:color="auto"/>
              <w:bottom w:val="single" w:sz="4" w:space="0" w:color="auto"/>
              <w:right w:val="single" w:sz="4" w:space="0" w:color="auto"/>
            </w:tcBorders>
          </w:tcPr>
          <w:p w14:paraId="03825BE1" w14:textId="77777777" w:rsidR="00BB05DF" w:rsidRPr="0076465C"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8"/>
              </w:rPr>
            </w:pPr>
            <w:r w:rsidRPr="0076465C">
              <w:rPr>
                <w:rFonts w:cs="Times New Roman"/>
                <w:color w:val="auto"/>
                <w:szCs w:val="28"/>
              </w:rPr>
              <w:t>Dự báo năm 2025</w:t>
            </w:r>
          </w:p>
        </w:tc>
        <w:tc>
          <w:tcPr>
            <w:tcW w:w="1392" w:type="pct"/>
            <w:gridSpan w:val="4"/>
            <w:tcBorders>
              <w:top w:val="single" w:sz="4" w:space="0" w:color="auto"/>
              <w:left w:val="single" w:sz="4" w:space="0" w:color="auto"/>
              <w:bottom w:val="single" w:sz="4" w:space="0" w:color="auto"/>
              <w:right w:val="single" w:sz="4" w:space="0" w:color="auto"/>
            </w:tcBorders>
          </w:tcPr>
          <w:p w14:paraId="3B0B7B1D" w14:textId="77777777" w:rsidR="00BB05DF" w:rsidRPr="0076465C" w:rsidRDefault="00BB05DF" w:rsidP="00701F59">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8"/>
              </w:rPr>
            </w:pPr>
            <w:r w:rsidRPr="0076465C">
              <w:rPr>
                <w:rFonts w:cs="Times New Roman"/>
                <w:color w:val="auto"/>
                <w:szCs w:val="28"/>
              </w:rPr>
              <w:t>Dự báo năm 2026</w:t>
            </w:r>
          </w:p>
        </w:tc>
      </w:tr>
      <w:tr w:rsidR="00A67545" w:rsidRPr="0076465C" w14:paraId="625BBF9C" w14:textId="77777777" w:rsidTr="0080634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30" w:type="pct"/>
            <w:vMerge/>
            <w:tcBorders>
              <w:top w:val="single" w:sz="4" w:space="0" w:color="auto"/>
              <w:left w:val="single" w:sz="4" w:space="0" w:color="auto"/>
              <w:bottom w:val="single" w:sz="4" w:space="0" w:color="auto"/>
              <w:right w:val="single" w:sz="4" w:space="0" w:color="auto"/>
            </w:tcBorders>
          </w:tcPr>
          <w:p w14:paraId="186813C0" w14:textId="77777777" w:rsidR="00BB05DF" w:rsidRPr="0076465C" w:rsidRDefault="00BB05DF" w:rsidP="00701F59">
            <w:pPr>
              <w:spacing w:before="120" w:after="120"/>
              <w:jc w:val="center"/>
              <w:rPr>
                <w:rFonts w:cs="Times New Roman"/>
                <w:szCs w:val="28"/>
              </w:rPr>
            </w:pPr>
          </w:p>
        </w:tc>
        <w:tc>
          <w:tcPr>
            <w:tcW w:w="639" w:type="pct"/>
            <w:vMerge/>
            <w:tcBorders>
              <w:top w:val="single" w:sz="4" w:space="0" w:color="auto"/>
              <w:left w:val="single" w:sz="4" w:space="0" w:color="auto"/>
              <w:bottom w:val="single" w:sz="4" w:space="0" w:color="auto"/>
              <w:right w:val="single" w:sz="4" w:space="0" w:color="auto"/>
            </w:tcBorders>
          </w:tcPr>
          <w:p w14:paraId="6BCA591B"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Cs w:val="28"/>
              </w:rPr>
            </w:pPr>
          </w:p>
        </w:tc>
        <w:tc>
          <w:tcPr>
            <w:tcW w:w="343" w:type="pct"/>
            <w:tcBorders>
              <w:top w:val="single" w:sz="4" w:space="0" w:color="auto"/>
              <w:left w:val="single" w:sz="4" w:space="0" w:color="auto"/>
              <w:bottom w:val="single" w:sz="4" w:space="0" w:color="auto"/>
              <w:right w:val="single" w:sz="4" w:space="0" w:color="auto"/>
            </w:tcBorders>
            <w:shd w:val="clear" w:color="auto" w:fill="4BACC6" w:themeFill="accent5"/>
          </w:tcPr>
          <w:p w14:paraId="4CC94F07"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OECD</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61E9A0E0"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IMF</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5ACD8957"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UN</w:t>
            </w:r>
          </w:p>
        </w:tc>
        <w:tc>
          <w:tcPr>
            <w:tcW w:w="318" w:type="pct"/>
            <w:tcBorders>
              <w:top w:val="single" w:sz="4" w:space="0" w:color="auto"/>
              <w:left w:val="single" w:sz="4" w:space="0" w:color="auto"/>
              <w:bottom w:val="single" w:sz="4" w:space="0" w:color="auto"/>
              <w:right w:val="single" w:sz="4" w:space="0" w:color="auto"/>
            </w:tcBorders>
            <w:shd w:val="clear" w:color="auto" w:fill="4BACC6" w:themeFill="accent5"/>
          </w:tcPr>
          <w:p w14:paraId="1A1AB1E3"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WB</w:t>
            </w:r>
          </w:p>
        </w:tc>
        <w:tc>
          <w:tcPr>
            <w:tcW w:w="378" w:type="pct"/>
            <w:tcBorders>
              <w:top w:val="single" w:sz="4" w:space="0" w:color="auto"/>
              <w:left w:val="single" w:sz="4" w:space="0" w:color="auto"/>
              <w:bottom w:val="single" w:sz="4" w:space="0" w:color="auto"/>
              <w:right w:val="single" w:sz="4" w:space="0" w:color="auto"/>
            </w:tcBorders>
            <w:shd w:val="clear" w:color="auto" w:fill="4BACC6" w:themeFill="accent5"/>
          </w:tcPr>
          <w:p w14:paraId="0D271ECB"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OECD</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30D5169B"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IMF</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79D10F5F"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UN</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6447B242"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WB</w:t>
            </w:r>
          </w:p>
        </w:tc>
        <w:tc>
          <w:tcPr>
            <w:tcW w:w="372" w:type="pct"/>
            <w:tcBorders>
              <w:top w:val="single" w:sz="4" w:space="0" w:color="auto"/>
              <w:left w:val="single" w:sz="4" w:space="0" w:color="auto"/>
              <w:bottom w:val="single" w:sz="4" w:space="0" w:color="auto"/>
              <w:right w:val="single" w:sz="4" w:space="0" w:color="auto"/>
            </w:tcBorders>
            <w:shd w:val="clear" w:color="auto" w:fill="4BACC6" w:themeFill="accent5"/>
          </w:tcPr>
          <w:p w14:paraId="2D8E8CD5"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OECD</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50BD8EB6"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IMF</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1318B2F6"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UN</w:t>
            </w:r>
          </w:p>
        </w:tc>
        <w:tc>
          <w:tcPr>
            <w:tcW w:w="340" w:type="pct"/>
            <w:tcBorders>
              <w:top w:val="single" w:sz="4" w:space="0" w:color="auto"/>
              <w:left w:val="single" w:sz="4" w:space="0" w:color="auto"/>
              <w:bottom w:val="single" w:sz="4" w:space="0" w:color="auto"/>
              <w:right w:val="single" w:sz="4" w:space="0" w:color="auto"/>
            </w:tcBorders>
            <w:shd w:val="clear" w:color="auto" w:fill="4BACC6" w:themeFill="accent5"/>
          </w:tcPr>
          <w:p w14:paraId="35964EDA" w14:textId="77777777" w:rsidR="00BB05DF" w:rsidRPr="0076465C" w:rsidRDefault="00BB05DF"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szCs w:val="28"/>
              </w:rPr>
            </w:pPr>
            <w:r w:rsidRPr="0076465C">
              <w:rPr>
                <w:rFonts w:cs="Times New Roman"/>
                <w:b/>
                <w:szCs w:val="28"/>
              </w:rPr>
              <w:t>WB</w:t>
            </w:r>
          </w:p>
        </w:tc>
      </w:tr>
      <w:tr w:rsidR="00423E90" w:rsidRPr="0076465C" w14:paraId="2A790232" w14:textId="77777777" w:rsidTr="00636ED9">
        <w:trPr>
          <w:trHeight w:val="454"/>
        </w:trPr>
        <w:tc>
          <w:tcPr>
            <w:cnfStyle w:val="001000000000" w:firstRow="0" w:lastRow="0" w:firstColumn="1" w:lastColumn="0" w:oddVBand="0" w:evenVBand="0" w:oddHBand="0" w:evenHBand="0" w:firstRowFirstColumn="0" w:firstRowLastColumn="0" w:lastRowFirstColumn="0" w:lastRowLastColumn="0"/>
            <w:tcW w:w="230" w:type="pct"/>
            <w:tcBorders>
              <w:top w:val="single" w:sz="4" w:space="0" w:color="auto"/>
            </w:tcBorders>
            <w:vAlign w:val="center"/>
          </w:tcPr>
          <w:p w14:paraId="74D2A946" w14:textId="77777777" w:rsidR="00423E90" w:rsidRPr="0076465C" w:rsidRDefault="00423E90" w:rsidP="00701F59">
            <w:pPr>
              <w:spacing w:before="120" w:after="120"/>
              <w:jc w:val="center"/>
              <w:rPr>
                <w:rFonts w:cs="Times New Roman"/>
                <w:szCs w:val="28"/>
              </w:rPr>
            </w:pPr>
          </w:p>
        </w:tc>
        <w:tc>
          <w:tcPr>
            <w:tcW w:w="639" w:type="pct"/>
            <w:tcBorders>
              <w:top w:val="single" w:sz="4" w:space="0" w:color="auto"/>
            </w:tcBorders>
            <w:vAlign w:val="center"/>
          </w:tcPr>
          <w:p w14:paraId="50B4C7F5" w14:textId="77777777" w:rsidR="00423E90" w:rsidRPr="0076465C" w:rsidRDefault="00423E90" w:rsidP="00701F59">
            <w:pPr>
              <w:spacing w:before="120" w:after="120"/>
              <w:cnfStyle w:val="000000000000" w:firstRow="0" w:lastRow="0" w:firstColumn="0" w:lastColumn="0" w:oddVBand="0" w:evenVBand="0" w:oddHBand="0" w:evenHBand="0" w:firstRowFirstColumn="0" w:firstRowLastColumn="0" w:lastRowFirstColumn="0" w:lastRowLastColumn="0"/>
              <w:rPr>
                <w:rFonts w:cs="Times New Roman"/>
                <w:b/>
                <w:szCs w:val="28"/>
              </w:rPr>
            </w:pPr>
            <w:r w:rsidRPr="0076465C">
              <w:rPr>
                <w:rFonts w:cs="Times New Roman"/>
                <w:b/>
                <w:szCs w:val="28"/>
              </w:rPr>
              <w:t>Toàn cầu</w:t>
            </w:r>
          </w:p>
        </w:tc>
        <w:tc>
          <w:tcPr>
            <w:tcW w:w="343" w:type="pct"/>
            <w:tcBorders>
              <w:top w:val="single" w:sz="4" w:space="0" w:color="auto"/>
            </w:tcBorders>
            <w:vAlign w:val="bottom"/>
          </w:tcPr>
          <w:p w14:paraId="4267E0A3" w14:textId="15E259E2" w:rsidR="00423E90" w:rsidRPr="0076465C" w:rsidRDefault="009C1812"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color w:val="000000"/>
                <w:sz w:val="24"/>
                <w:szCs w:val="24"/>
              </w:rPr>
              <w:t>3,3</w:t>
            </w:r>
          </w:p>
        </w:tc>
        <w:tc>
          <w:tcPr>
            <w:tcW w:w="340" w:type="pct"/>
            <w:tcBorders>
              <w:top w:val="single" w:sz="4" w:space="0" w:color="auto"/>
            </w:tcBorders>
            <w:vAlign w:val="bottom"/>
          </w:tcPr>
          <w:p w14:paraId="2621B6DE" w14:textId="4973DEB6"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3,3</w:t>
            </w:r>
          </w:p>
        </w:tc>
        <w:tc>
          <w:tcPr>
            <w:tcW w:w="340" w:type="pct"/>
            <w:tcBorders>
              <w:top w:val="single" w:sz="4" w:space="0" w:color="auto"/>
            </w:tcBorders>
            <w:vAlign w:val="bottom"/>
          </w:tcPr>
          <w:p w14:paraId="76711A78" w14:textId="6DEE5E90"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2,9</w:t>
            </w:r>
          </w:p>
        </w:tc>
        <w:tc>
          <w:tcPr>
            <w:tcW w:w="318" w:type="pct"/>
            <w:tcBorders>
              <w:top w:val="single" w:sz="4" w:space="0" w:color="auto"/>
            </w:tcBorders>
            <w:vAlign w:val="bottom"/>
          </w:tcPr>
          <w:p w14:paraId="6C1153CB" w14:textId="4646B94A"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2,8</w:t>
            </w:r>
          </w:p>
        </w:tc>
        <w:tc>
          <w:tcPr>
            <w:tcW w:w="378" w:type="pct"/>
            <w:tcBorders>
              <w:top w:val="single" w:sz="4" w:space="0" w:color="auto"/>
            </w:tcBorders>
            <w:vAlign w:val="bottom"/>
          </w:tcPr>
          <w:p w14:paraId="6FC889A8" w14:textId="279EEBE6" w:rsidR="00423E90" w:rsidRPr="0076465C" w:rsidRDefault="009C1812"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color w:val="000000"/>
                <w:sz w:val="24"/>
                <w:szCs w:val="24"/>
              </w:rPr>
              <w:t>2,9</w:t>
            </w:r>
          </w:p>
        </w:tc>
        <w:tc>
          <w:tcPr>
            <w:tcW w:w="340" w:type="pct"/>
            <w:tcBorders>
              <w:top w:val="single" w:sz="4" w:space="0" w:color="auto"/>
            </w:tcBorders>
            <w:vAlign w:val="bottom"/>
          </w:tcPr>
          <w:p w14:paraId="7B55D60F" w14:textId="69AF3DBE"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2,8</w:t>
            </w:r>
          </w:p>
        </w:tc>
        <w:tc>
          <w:tcPr>
            <w:tcW w:w="340" w:type="pct"/>
            <w:tcBorders>
              <w:top w:val="single" w:sz="4" w:space="0" w:color="auto"/>
            </w:tcBorders>
            <w:vAlign w:val="bottom"/>
          </w:tcPr>
          <w:p w14:paraId="2701EA2C" w14:textId="05F9CE7F"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2,4</w:t>
            </w:r>
          </w:p>
        </w:tc>
        <w:tc>
          <w:tcPr>
            <w:tcW w:w="340" w:type="pct"/>
            <w:tcBorders>
              <w:top w:val="single" w:sz="4" w:space="0" w:color="auto"/>
            </w:tcBorders>
            <w:vAlign w:val="bottom"/>
          </w:tcPr>
          <w:p w14:paraId="0F81630B" w14:textId="7A5B4F2D"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2,3</w:t>
            </w:r>
          </w:p>
        </w:tc>
        <w:tc>
          <w:tcPr>
            <w:tcW w:w="372" w:type="pct"/>
            <w:tcBorders>
              <w:top w:val="single" w:sz="4" w:space="0" w:color="auto"/>
            </w:tcBorders>
            <w:vAlign w:val="bottom"/>
          </w:tcPr>
          <w:p w14:paraId="71C1544A" w14:textId="4AD99EA8"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color w:val="000000"/>
                <w:sz w:val="24"/>
                <w:szCs w:val="24"/>
              </w:rPr>
              <w:t>2,9</w:t>
            </w:r>
          </w:p>
        </w:tc>
        <w:tc>
          <w:tcPr>
            <w:tcW w:w="340" w:type="pct"/>
            <w:tcBorders>
              <w:top w:val="single" w:sz="4" w:space="0" w:color="auto"/>
            </w:tcBorders>
            <w:vAlign w:val="bottom"/>
          </w:tcPr>
          <w:p w14:paraId="20CB9D09" w14:textId="6E87CB9E"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3,0</w:t>
            </w:r>
          </w:p>
        </w:tc>
        <w:tc>
          <w:tcPr>
            <w:tcW w:w="340" w:type="pct"/>
            <w:tcBorders>
              <w:top w:val="single" w:sz="4" w:space="0" w:color="auto"/>
            </w:tcBorders>
            <w:vAlign w:val="bottom"/>
          </w:tcPr>
          <w:p w14:paraId="3E542960" w14:textId="79671F92"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2,5</w:t>
            </w:r>
          </w:p>
        </w:tc>
        <w:tc>
          <w:tcPr>
            <w:tcW w:w="340" w:type="pct"/>
            <w:tcBorders>
              <w:top w:val="single" w:sz="4" w:space="0" w:color="auto"/>
            </w:tcBorders>
            <w:vAlign w:val="bottom"/>
          </w:tcPr>
          <w:p w14:paraId="3DC4302D" w14:textId="686E3895"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76465C">
              <w:rPr>
                <w:rFonts w:cs="Times New Roman"/>
                <w:color w:val="000000"/>
                <w:sz w:val="24"/>
                <w:szCs w:val="24"/>
              </w:rPr>
              <w:t>2,4</w:t>
            </w:r>
          </w:p>
        </w:tc>
      </w:tr>
      <w:tr w:rsidR="00423E90" w:rsidRPr="0076465C" w14:paraId="5FCFD743" w14:textId="77777777" w:rsidTr="00636E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7F55F574"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1</w:t>
            </w:r>
          </w:p>
        </w:tc>
        <w:tc>
          <w:tcPr>
            <w:tcW w:w="639" w:type="pct"/>
            <w:vAlign w:val="center"/>
          </w:tcPr>
          <w:p w14:paraId="1FB65350" w14:textId="77777777" w:rsidR="00423E90" w:rsidRPr="0076465C" w:rsidRDefault="00423E90" w:rsidP="00701F59">
            <w:pPr>
              <w:spacing w:before="120" w:after="120"/>
              <w:cnfStyle w:val="000000100000" w:firstRow="0" w:lastRow="0" w:firstColumn="0" w:lastColumn="0" w:oddVBand="0" w:evenVBand="0" w:oddHBand="1" w:evenHBand="0" w:firstRowFirstColumn="0" w:firstRowLastColumn="0" w:lastRowFirstColumn="0" w:lastRowLastColumn="0"/>
              <w:rPr>
                <w:rFonts w:cs="Times New Roman"/>
                <w:szCs w:val="28"/>
              </w:rPr>
            </w:pPr>
            <w:r w:rsidRPr="0076465C">
              <w:rPr>
                <w:rFonts w:cs="Times New Roman"/>
                <w:szCs w:val="28"/>
              </w:rPr>
              <w:t>Hoa Kỳ</w:t>
            </w:r>
          </w:p>
        </w:tc>
        <w:tc>
          <w:tcPr>
            <w:tcW w:w="343" w:type="pct"/>
            <w:vAlign w:val="bottom"/>
          </w:tcPr>
          <w:p w14:paraId="30A6D464" w14:textId="16CCA442"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color w:val="000000"/>
                <w:sz w:val="24"/>
                <w:szCs w:val="24"/>
              </w:rPr>
              <w:t>2,</w:t>
            </w:r>
            <w:r w:rsidR="009C1812" w:rsidRPr="0076465C">
              <w:rPr>
                <w:color w:val="000000"/>
                <w:sz w:val="24"/>
                <w:szCs w:val="24"/>
              </w:rPr>
              <w:t>8</w:t>
            </w:r>
          </w:p>
        </w:tc>
        <w:tc>
          <w:tcPr>
            <w:tcW w:w="340" w:type="pct"/>
            <w:vAlign w:val="bottom"/>
          </w:tcPr>
          <w:p w14:paraId="0B2EE03D" w14:textId="3F4AD4AC"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2,8</w:t>
            </w:r>
          </w:p>
        </w:tc>
        <w:tc>
          <w:tcPr>
            <w:tcW w:w="340" w:type="pct"/>
            <w:vAlign w:val="bottom"/>
          </w:tcPr>
          <w:p w14:paraId="205D4AD2" w14:textId="35FA1330"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2,8</w:t>
            </w:r>
          </w:p>
        </w:tc>
        <w:tc>
          <w:tcPr>
            <w:tcW w:w="318" w:type="pct"/>
            <w:vAlign w:val="bottom"/>
          </w:tcPr>
          <w:p w14:paraId="360C18C8" w14:textId="4DB611E3"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2,8</w:t>
            </w:r>
          </w:p>
        </w:tc>
        <w:tc>
          <w:tcPr>
            <w:tcW w:w="378" w:type="pct"/>
            <w:vAlign w:val="bottom"/>
          </w:tcPr>
          <w:p w14:paraId="091F76DE" w14:textId="26919AE4" w:rsidR="00423E90" w:rsidRPr="0076465C" w:rsidRDefault="009C1812"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color w:val="000000"/>
                <w:sz w:val="24"/>
                <w:szCs w:val="24"/>
              </w:rPr>
              <w:t>1,6</w:t>
            </w:r>
          </w:p>
        </w:tc>
        <w:tc>
          <w:tcPr>
            <w:tcW w:w="340" w:type="pct"/>
            <w:vAlign w:val="bottom"/>
          </w:tcPr>
          <w:p w14:paraId="171FDDB2" w14:textId="29255326"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1,8</w:t>
            </w:r>
          </w:p>
        </w:tc>
        <w:tc>
          <w:tcPr>
            <w:tcW w:w="340" w:type="pct"/>
            <w:vAlign w:val="bottom"/>
          </w:tcPr>
          <w:p w14:paraId="3C88AE3C" w14:textId="1A6133F5"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1,6</w:t>
            </w:r>
          </w:p>
        </w:tc>
        <w:tc>
          <w:tcPr>
            <w:tcW w:w="340" w:type="pct"/>
            <w:vAlign w:val="bottom"/>
          </w:tcPr>
          <w:p w14:paraId="629112F4" w14:textId="78BAB0E6"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1,4</w:t>
            </w:r>
          </w:p>
        </w:tc>
        <w:tc>
          <w:tcPr>
            <w:tcW w:w="372" w:type="pct"/>
            <w:vAlign w:val="bottom"/>
          </w:tcPr>
          <w:p w14:paraId="72910EB4" w14:textId="3AEFD4BA" w:rsidR="00423E90" w:rsidRPr="0076465C" w:rsidRDefault="009C1812"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color w:val="000000"/>
                <w:sz w:val="24"/>
                <w:szCs w:val="24"/>
              </w:rPr>
              <w:t>1,5</w:t>
            </w:r>
          </w:p>
        </w:tc>
        <w:tc>
          <w:tcPr>
            <w:tcW w:w="340" w:type="pct"/>
            <w:vAlign w:val="bottom"/>
          </w:tcPr>
          <w:p w14:paraId="41EDF717" w14:textId="0293326F"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1,7</w:t>
            </w:r>
          </w:p>
        </w:tc>
        <w:tc>
          <w:tcPr>
            <w:tcW w:w="340" w:type="pct"/>
            <w:vAlign w:val="bottom"/>
          </w:tcPr>
          <w:p w14:paraId="612D162E" w14:textId="5A3C5108"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1,5</w:t>
            </w:r>
          </w:p>
        </w:tc>
        <w:tc>
          <w:tcPr>
            <w:tcW w:w="340" w:type="pct"/>
            <w:vAlign w:val="bottom"/>
          </w:tcPr>
          <w:p w14:paraId="19B8C0F9" w14:textId="5071BBB0"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1,6</w:t>
            </w:r>
          </w:p>
        </w:tc>
      </w:tr>
      <w:tr w:rsidR="00423E90" w:rsidRPr="0076465C" w14:paraId="64375740" w14:textId="77777777" w:rsidTr="00636ED9">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43821821"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2</w:t>
            </w:r>
          </w:p>
        </w:tc>
        <w:tc>
          <w:tcPr>
            <w:tcW w:w="639" w:type="pct"/>
            <w:vAlign w:val="center"/>
          </w:tcPr>
          <w:p w14:paraId="70E48E51" w14:textId="77777777" w:rsidR="00423E90" w:rsidRPr="0076465C" w:rsidRDefault="00423E90" w:rsidP="00701F59">
            <w:pPr>
              <w:spacing w:before="120" w:after="120"/>
              <w:cnfStyle w:val="000000000000" w:firstRow="0" w:lastRow="0" w:firstColumn="0" w:lastColumn="0" w:oddVBand="0" w:evenVBand="0" w:oddHBand="0" w:evenHBand="0" w:firstRowFirstColumn="0" w:firstRowLastColumn="0" w:lastRowFirstColumn="0" w:lastRowLastColumn="0"/>
              <w:rPr>
                <w:rFonts w:cs="Times New Roman"/>
                <w:szCs w:val="28"/>
              </w:rPr>
            </w:pPr>
            <w:r w:rsidRPr="0076465C">
              <w:rPr>
                <w:rFonts w:cs="Times New Roman"/>
                <w:szCs w:val="28"/>
              </w:rPr>
              <w:t>Khu vực EURO</w:t>
            </w:r>
          </w:p>
        </w:tc>
        <w:tc>
          <w:tcPr>
            <w:tcW w:w="343" w:type="pct"/>
            <w:vAlign w:val="bottom"/>
          </w:tcPr>
          <w:p w14:paraId="0B349B96" w14:textId="1DC0AA61" w:rsidR="00423E90" w:rsidRPr="0076465C" w:rsidRDefault="009C1812"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0.8</w:t>
            </w:r>
          </w:p>
        </w:tc>
        <w:tc>
          <w:tcPr>
            <w:tcW w:w="340" w:type="pct"/>
            <w:vAlign w:val="bottom"/>
          </w:tcPr>
          <w:p w14:paraId="7C417B2B" w14:textId="564E487C"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0,9</w:t>
            </w:r>
          </w:p>
        </w:tc>
        <w:tc>
          <w:tcPr>
            <w:tcW w:w="340" w:type="pct"/>
            <w:vAlign w:val="bottom"/>
          </w:tcPr>
          <w:p w14:paraId="771F0ADE" w14:textId="57DDA768"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0,9</w:t>
            </w:r>
          </w:p>
        </w:tc>
        <w:tc>
          <w:tcPr>
            <w:tcW w:w="318" w:type="pct"/>
            <w:vAlign w:val="bottom"/>
          </w:tcPr>
          <w:p w14:paraId="7CF0D65D" w14:textId="6541C302"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0,9</w:t>
            </w:r>
          </w:p>
        </w:tc>
        <w:tc>
          <w:tcPr>
            <w:tcW w:w="378" w:type="pct"/>
            <w:vAlign w:val="bottom"/>
          </w:tcPr>
          <w:p w14:paraId="3E5CA765" w14:textId="7279B916" w:rsidR="00423E90" w:rsidRPr="0076465C" w:rsidRDefault="009C1812"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1,0</w:t>
            </w:r>
          </w:p>
        </w:tc>
        <w:tc>
          <w:tcPr>
            <w:tcW w:w="340" w:type="pct"/>
            <w:vAlign w:val="bottom"/>
          </w:tcPr>
          <w:p w14:paraId="038EA00B" w14:textId="7A634AEA"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0,8</w:t>
            </w:r>
          </w:p>
        </w:tc>
        <w:tc>
          <w:tcPr>
            <w:tcW w:w="340" w:type="pct"/>
            <w:vAlign w:val="bottom"/>
          </w:tcPr>
          <w:p w14:paraId="119E6B04" w14:textId="6A511462"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0,8</w:t>
            </w:r>
          </w:p>
        </w:tc>
        <w:tc>
          <w:tcPr>
            <w:tcW w:w="340" w:type="pct"/>
            <w:vAlign w:val="bottom"/>
          </w:tcPr>
          <w:p w14:paraId="057C2198" w14:textId="372CED05"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0,7</w:t>
            </w:r>
          </w:p>
        </w:tc>
        <w:tc>
          <w:tcPr>
            <w:tcW w:w="372" w:type="pct"/>
            <w:vAlign w:val="bottom"/>
          </w:tcPr>
          <w:p w14:paraId="06216CFC" w14:textId="42BE6327" w:rsidR="00423E90" w:rsidRPr="0076465C" w:rsidRDefault="009C1812"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1,2</w:t>
            </w:r>
          </w:p>
        </w:tc>
        <w:tc>
          <w:tcPr>
            <w:tcW w:w="340" w:type="pct"/>
            <w:vAlign w:val="bottom"/>
          </w:tcPr>
          <w:p w14:paraId="4B5EABD4" w14:textId="4492C2A0"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1,2</w:t>
            </w:r>
          </w:p>
        </w:tc>
        <w:tc>
          <w:tcPr>
            <w:tcW w:w="340" w:type="pct"/>
            <w:vAlign w:val="bottom"/>
          </w:tcPr>
          <w:p w14:paraId="09F2CB45" w14:textId="50EEBF86"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1,1</w:t>
            </w:r>
          </w:p>
        </w:tc>
        <w:tc>
          <w:tcPr>
            <w:tcW w:w="340" w:type="pct"/>
            <w:vAlign w:val="bottom"/>
          </w:tcPr>
          <w:p w14:paraId="426CD515" w14:textId="5CFFB269"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0,8</w:t>
            </w:r>
          </w:p>
        </w:tc>
      </w:tr>
      <w:tr w:rsidR="00423E90" w:rsidRPr="0076465C" w14:paraId="79846719" w14:textId="77777777" w:rsidTr="00636E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3A1B1D2C"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3</w:t>
            </w:r>
          </w:p>
        </w:tc>
        <w:tc>
          <w:tcPr>
            <w:tcW w:w="639" w:type="pct"/>
            <w:vAlign w:val="center"/>
          </w:tcPr>
          <w:p w14:paraId="3D3B028B" w14:textId="77777777" w:rsidR="00423E90" w:rsidRPr="0076465C" w:rsidRDefault="00423E90" w:rsidP="00701F59">
            <w:pPr>
              <w:spacing w:before="120" w:after="120"/>
              <w:cnfStyle w:val="000000100000" w:firstRow="0" w:lastRow="0" w:firstColumn="0" w:lastColumn="0" w:oddVBand="0" w:evenVBand="0" w:oddHBand="1" w:evenHBand="0" w:firstRowFirstColumn="0" w:firstRowLastColumn="0" w:lastRowFirstColumn="0" w:lastRowLastColumn="0"/>
              <w:rPr>
                <w:rFonts w:cs="Times New Roman"/>
                <w:szCs w:val="28"/>
              </w:rPr>
            </w:pPr>
            <w:r w:rsidRPr="0076465C">
              <w:rPr>
                <w:rFonts w:cs="Times New Roman"/>
                <w:szCs w:val="28"/>
              </w:rPr>
              <w:t>Nhật Bản</w:t>
            </w:r>
          </w:p>
        </w:tc>
        <w:tc>
          <w:tcPr>
            <w:tcW w:w="343" w:type="pct"/>
            <w:vAlign w:val="bottom"/>
          </w:tcPr>
          <w:p w14:paraId="1BDD5502" w14:textId="1CEE97C7" w:rsidR="00423E90" w:rsidRPr="0076465C" w:rsidRDefault="00777985"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color w:val="000000"/>
                <w:sz w:val="24"/>
                <w:szCs w:val="24"/>
              </w:rPr>
              <w:t>0,2</w:t>
            </w:r>
          </w:p>
        </w:tc>
        <w:tc>
          <w:tcPr>
            <w:tcW w:w="340" w:type="pct"/>
            <w:vAlign w:val="bottom"/>
          </w:tcPr>
          <w:p w14:paraId="1512DE48" w14:textId="48926C93"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0,1</w:t>
            </w:r>
          </w:p>
        </w:tc>
        <w:tc>
          <w:tcPr>
            <w:tcW w:w="340" w:type="pct"/>
            <w:vAlign w:val="bottom"/>
          </w:tcPr>
          <w:p w14:paraId="0FE63E9C" w14:textId="2C9C820E"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0,1</w:t>
            </w:r>
          </w:p>
        </w:tc>
        <w:tc>
          <w:tcPr>
            <w:tcW w:w="318" w:type="pct"/>
            <w:vAlign w:val="bottom"/>
          </w:tcPr>
          <w:p w14:paraId="0EFCA0F8" w14:textId="4AF4DB0D"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0,2</w:t>
            </w:r>
          </w:p>
        </w:tc>
        <w:tc>
          <w:tcPr>
            <w:tcW w:w="378" w:type="pct"/>
            <w:vAlign w:val="bottom"/>
          </w:tcPr>
          <w:p w14:paraId="0CB809B6" w14:textId="4F389697" w:rsidR="00423E90" w:rsidRPr="0076465C" w:rsidRDefault="00777985"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color w:val="000000"/>
                <w:sz w:val="24"/>
                <w:szCs w:val="24"/>
              </w:rPr>
              <w:t>0.7</w:t>
            </w:r>
          </w:p>
        </w:tc>
        <w:tc>
          <w:tcPr>
            <w:tcW w:w="340" w:type="pct"/>
            <w:vAlign w:val="bottom"/>
          </w:tcPr>
          <w:p w14:paraId="0B5946C3" w14:textId="4EBE6437"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0,6</w:t>
            </w:r>
          </w:p>
        </w:tc>
        <w:tc>
          <w:tcPr>
            <w:tcW w:w="340" w:type="pct"/>
            <w:vAlign w:val="bottom"/>
          </w:tcPr>
          <w:p w14:paraId="7AFC70CA" w14:textId="34897E42"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color w:val="000000"/>
                <w:sz w:val="24"/>
                <w:szCs w:val="24"/>
              </w:rPr>
              <w:t>0,7</w:t>
            </w:r>
          </w:p>
        </w:tc>
        <w:tc>
          <w:tcPr>
            <w:tcW w:w="340" w:type="pct"/>
            <w:vAlign w:val="bottom"/>
          </w:tcPr>
          <w:p w14:paraId="4180004D" w14:textId="122B8D7E"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0,7</w:t>
            </w:r>
          </w:p>
        </w:tc>
        <w:tc>
          <w:tcPr>
            <w:tcW w:w="372" w:type="pct"/>
            <w:vAlign w:val="bottom"/>
          </w:tcPr>
          <w:p w14:paraId="66985AD1" w14:textId="6B84C0D1" w:rsidR="00423E90" w:rsidRPr="0076465C" w:rsidRDefault="00777985" w:rsidP="00D6397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color w:val="000000"/>
                <w:sz w:val="24"/>
                <w:szCs w:val="24"/>
              </w:rPr>
              <w:t>0</w:t>
            </w:r>
            <w:r w:rsidR="00D63976">
              <w:rPr>
                <w:color w:val="000000"/>
                <w:sz w:val="24"/>
                <w:szCs w:val="24"/>
                <w:lang w:val="en-US"/>
              </w:rPr>
              <w:t>,</w:t>
            </w:r>
            <w:r w:rsidRPr="0076465C">
              <w:rPr>
                <w:color w:val="000000"/>
                <w:sz w:val="24"/>
                <w:szCs w:val="24"/>
              </w:rPr>
              <w:t>4</w:t>
            </w:r>
          </w:p>
        </w:tc>
        <w:tc>
          <w:tcPr>
            <w:tcW w:w="340" w:type="pct"/>
            <w:vAlign w:val="bottom"/>
          </w:tcPr>
          <w:p w14:paraId="7DE103C0" w14:textId="634628E5"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0,6</w:t>
            </w:r>
          </w:p>
        </w:tc>
        <w:tc>
          <w:tcPr>
            <w:tcW w:w="340" w:type="pct"/>
            <w:vAlign w:val="bottom"/>
          </w:tcPr>
          <w:p w14:paraId="3C59D84F" w14:textId="16207E7B"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0,9</w:t>
            </w:r>
          </w:p>
        </w:tc>
        <w:tc>
          <w:tcPr>
            <w:tcW w:w="340" w:type="pct"/>
            <w:vAlign w:val="bottom"/>
          </w:tcPr>
          <w:p w14:paraId="5DCC1667" w14:textId="1363893C"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0,8</w:t>
            </w:r>
          </w:p>
        </w:tc>
      </w:tr>
      <w:tr w:rsidR="00423E90" w:rsidRPr="0076465C" w14:paraId="5BDEBCAE" w14:textId="77777777" w:rsidTr="00636ED9">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677429AF"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4</w:t>
            </w:r>
          </w:p>
        </w:tc>
        <w:tc>
          <w:tcPr>
            <w:tcW w:w="639" w:type="pct"/>
            <w:vAlign w:val="center"/>
          </w:tcPr>
          <w:p w14:paraId="6E70054C" w14:textId="77777777" w:rsidR="00423E90" w:rsidRPr="0076465C" w:rsidRDefault="00423E90" w:rsidP="00701F59">
            <w:pPr>
              <w:spacing w:before="120" w:after="120"/>
              <w:cnfStyle w:val="000000000000" w:firstRow="0" w:lastRow="0" w:firstColumn="0" w:lastColumn="0" w:oddVBand="0" w:evenVBand="0" w:oddHBand="0" w:evenHBand="0" w:firstRowFirstColumn="0" w:firstRowLastColumn="0" w:lastRowFirstColumn="0" w:lastRowLastColumn="0"/>
              <w:rPr>
                <w:rFonts w:cs="Times New Roman"/>
                <w:szCs w:val="28"/>
              </w:rPr>
            </w:pPr>
            <w:r w:rsidRPr="0076465C">
              <w:rPr>
                <w:rFonts w:cs="Times New Roman"/>
                <w:szCs w:val="28"/>
              </w:rPr>
              <w:t>Trung Quốc</w:t>
            </w:r>
          </w:p>
        </w:tc>
        <w:tc>
          <w:tcPr>
            <w:tcW w:w="343" w:type="pct"/>
            <w:vAlign w:val="bottom"/>
          </w:tcPr>
          <w:p w14:paraId="5A8835EF" w14:textId="21EA9877" w:rsidR="00423E90" w:rsidRPr="0076465C" w:rsidRDefault="00777985"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5</w:t>
            </w:r>
            <w:r w:rsidRPr="0076465C">
              <w:rPr>
                <w:rFonts w:cs="Times New Roman"/>
                <w:color w:val="000000"/>
                <w:sz w:val="24"/>
                <w:szCs w:val="24"/>
              </w:rPr>
              <w:t>,</w:t>
            </w:r>
            <w:r w:rsidRPr="0076465C">
              <w:rPr>
                <w:color w:val="000000"/>
                <w:sz w:val="24"/>
                <w:szCs w:val="24"/>
              </w:rPr>
              <w:t>0</w:t>
            </w:r>
          </w:p>
        </w:tc>
        <w:tc>
          <w:tcPr>
            <w:tcW w:w="340" w:type="pct"/>
            <w:vAlign w:val="bottom"/>
          </w:tcPr>
          <w:p w14:paraId="3689FF72" w14:textId="4E9AF33A"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5,0</w:t>
            </w:r>
          </w:p>
        </w:tc>
        <w:tc>
          <w:tcPr>
            <w:tcW w:w="340" w:type="pct"/>
            <w:vAlign w:val="bottom"/>
          </w:tcPr>
          <w:p w14:paraId="67198849" w14:textId="5899548C"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5,0</w:t>
            </w:r>
          </w:p>
        </w:tc>
        <w:tc>
          <w:tcPr>
            <w:tcW w:w="318" w:type="pct"/>
            <w:vAlign w:val="bottom"/>
          </w:tcPr>
          <w:p w14:paraId="598E4A7C" w14:textId="2D3E0FCD"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5</w:t>
            </w:r>
            <w:r w:rsidR="00777985" w:rsidRPr="0076465C">
              <w:rPr>
                <w:rFonts w:cs="Times New Roman"/>
                <w:color w:val="000000"/>
                <w:sz w:val="24"/>
                <w:szCs w:val="24"/>
              </w:rPr>
              <w:t>,0</w:t>
            </w:r>
          </w:p>
        </w:tc>
        <w:tc>
          <w:tcPr>
            <w:tcW w:w="378" w:type="pct"/>
            <w:vAlign w:val="bottom"/>
          </w:tcPr>
          <w:p w14:paraId="42CC5B73" w14:textId="39D885EB" w:rsidR="00423E90" w:rsidRPr="0076465C" w:rsidRDefault="00777985"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4,7</w:t>
            </w:r>
          </w:p>
        </w:tc>
        <w:tc>
          <w:tcPr>
            <w:tcW w:w="340" w:type="pct"/>
            <w:vAlign w:val="bottom"/>
          </w:tcPr>
          <w:p w14:paraId="34DD33E7" w14:textId="0D24799D"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4,0</w:t>
            </w:r>
          </w:p>
        </w:tc>
        <w:tc>
          <w:tcPr>
            <w:tcW w:w="340" w:type="pct"/>
            <w:vAlign w:val="bottom"/>
          </w:tcPr>
          <w:p w14:paraId="251CF8B1" w14:textId="742DB099"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4,6</w:t>
            </w:r>
          </w:p>
        </w:tc>
        <w:tc>
          <w:tcPr>
            <w:tcW w:w="340" w:type="pct"/>
            <w:vAlign w:val="bottom"/>
          </w:tcPr>
          <w:p w14:paraId="637D549F" w14:textId="60DFE39A"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4,5</w:t>
            </w:r>
          </w:p>
        </w:tc>
        <w:tc>
          <w:tcPr>
            <w:tcW w:w="372" w:type="pct"/>
            <w:vAlign w:val="bottom"/>
          </w:tcPr>
          <w:p w14:paraId="5A244C0D" w14:textId="42964C42" w:rsidR="00423E90" w:rsidRPr="0076465C" w:rsidRDefault="00777985"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4,3</w:t>
            </w:r>
          </w:p>
        </w:tc>
        <w:tc>
          <w:tcPr>
            <w:tcW w:w="340" w:type="pct"/>
            <w:vAlign w:val="bottom"/>
          </w:tcPr>
          <w:p w14:paraId="3D8664F7" w14:textId="33D63036"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4,0</w:t>
            </w:r>
          </w:p>
        </w:tc>
        <w:tc>
          <w:tcPr>
            <w:tcW w:w="340" w:type="pct"/>
            <w:vAlign w:val="bottom"/>
          </w:tcPr>
          <w:p w14:paraId="67DC3431" w14:textId="0BB4621F"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4,4</w:t>
            </w:r>
          </w:p>
        </w:tc>
        <w:tc>
          <w:tcPr>
            <w:tcW w:w="340" w:type="pct"/>
            <w:vAlign w:val="bottom"/>
          </w:tcPr>
          <w:p w14:paraId="05CB1B30" w14:textId="12B1FDFF"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w:t>
            </w:r>
          </w:p>
        </w:tc>
      </w:tr>
      <w:tr w:rsidR="00423E90" w:rsidRPr="0076465C" w14:paraId="5828BFFF" w14:textId="77777777" w:rsidTr="00636E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0AF93A8D"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5</w:t>
            </w:r>
          </w:p>
        </w:tc>
        <w:tc>
          <w:tcPr>
            <w:tcW w:w="639" w:type="pct"/>
            <w:vAlign w:val="center"/>
          </w:tcPr>
          <w:p w14:paraId="1647F6D0" w14:textId="77777777" w:rsidR="00423E90" w:rsidRPr="0076465C" w:rsidRDefault="00423E90" w:rsidP="00701F59">
            <w:pPr>
              <w:spacing w:before="120" w:after="120"/>
              <w:cnfStyle w:val="000000100000" w:firstRow="0" w:lastRow="0" w:firstColumn="0" w:lastColumn="0" w:oddVBand="0" w:evenVBand="0" w:oddHBand="1" w:evenHBand="0" w:firstRowFirstColumn="0" w:firstRowLastColumn="0" w:lastRowFirstColumn="0" w:lastRowLastColumn="0"/>
              <w:rPr>
                <w:rFonts w:cs="Times New Roman"/>
                <w:szCs w:val="28"/>
              </w:rPr>
            </w:pPr>
            <w:r w:rsidRPr="0076465C">
              <w:rPr>
                <w:rFonts w:cs="Times New Roman"/>
                <w:szCs w:val="28"/>
              </w:rPr>
              <w:t>In-đô-nê-xi-a</w:t>
            </w:r>
          </w:p>
        </w:tc>
        <w:tc>
          <w:tcPr>
            <w:tcW w:w="343" w:type="pct"/>
            <w:vAlign w:val="bottom"/>
          </w:tcPr>
          <w:p w14:paraId="61D436E4" w14:textId="0BAA9521" w:rsidR="00423E90" w:rsidRPr="0076465C" w:rsidRDefault="00810BC9"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sz w:val="24"/>
                <w:szCs w:val="24"/>
              </w:rPr>
              <w:t>5,0</w:t>
            </w:r>
          </w:p>
        </w:tc>
        <w:tc>
          <w:tcPr>
            <w:tcW w:w="340" w:type="pct"/>
            <w:vAlign w:val="bottom"/>
          </w:tcPr>
          <w:p w14:paraId="254AC4E9" w14:textId="2DE8878C"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5,0</w:t>
            </w:r>
          </w:p>
        </w:tc>
        <w:tc>
          <w:tcPr>
            <w:tcW w:w="340" w:type="pct"/>
            <w:vAlign w:val="bottom"/>
          </w:tcPr>
          <w:p w14:paraId="4070F0B1" w14:textId="0437409F"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18" w:type="pct"/>
            <w:vAlign w:val="bottom"/>
          </w:tcPr>
          <w:p w14:paraId="47CE8C2B" w14:textId="227C608A"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5</w:t>
            </w:r>
            <w:r w:rsidR="00777985" w:rsidRPr="0076465C">
              <w:rPr>
                <w:rFonts w:cs="Times New Roman"/>
                <w:color w:val="000000"/>
                <w:sz w:val="24"/>
                <w:szCs w:val="24"/>
              </w:rPr>
              <w:t>,0</w:t>
            </w:r>
          </w:p>
        </w:tc>
        <w:tc>
          <w:tcPr>
            <w:tcW w:w="378" w:type="pct"/>
            <w:vAlign w:val="bottom"/>
          </w:tcPr>
          <w:p w14:paraId="59E42D9A" w14:textId="47A75F55" w:rsidR="00423E90" w:rsidRPr="0076465C" w:rsidRDefault="00810BC9"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sz w:val="24"/>
                <w:szCs w:val="24"/>
              </w:rPr>
              <w:t>4,7</w:t>
            </w:r>
          </w:p>
        </w:tc>
        <w:tc>
          <w:tcPr>
            <w:tcW w:w="340" w:type="pct"/>
            <w:vAlign w:val="bottom"/>
          </w:tcPr>
          <w:p w14:paraId="21B660F0" w14:textId="67585F0C"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4,7</w:t>
            </w:r>
          </w:p>
        </w:tc>
        <w:tc>
          <w:tcPr>
            <w:tcW w:w="340" w:type="pct"/>
            <w:vAlign w:val="bottom"/>
          </w:tcPr>
          <w:p w14:paraId="6CB1918E" w14:textId="4750DCE6"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7329E187" w14:textId="651C5B4F"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4,7</w:t>
            </w:r>
          </w:p>
        </w:tc>
        <w:tc>
          <w:tcPr>
            <w:tcW w:w="372" w:type="pct"/>
            <w:vAlign w:val="bottom"/>
          </w:tcPr>
          <w:p w14:paraId="28BDFC71" w14:textId="0E1A9D5F" w:rsidR="00423E90" w:rsidRPr="0076465C" w:rsidRDefault="00810BC9"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sz w:val="24"/>
                <w:szCs w:val="24"/>
              </w:rPr>
              <w:t>4,8</w:t>
            </w:r>
          </w:p>
        </w:tc>
        <w:tc>
          <w:tcPr>
            <w:tcW w:w="340" w:type="pct"/>
            <w:vAlign w:val="bottom"/>
          </w:tcPr>
          <w:p w14:paraId="1B8A5365" w14:textId="59F8A5C3"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4,7</w:t>
            </w:r>
          </w:p>
        </w:tc>
        <w:tc>
          <w:tcPr>
            <w:tcW w:w="340" w:type="pct"/>
            <w:vAlign w:val="bottom"/>
          </w:tcPr>
          <w:p w14:paraId="24AE0317" w14:textId="01D0EE41"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42B94214" w14:textId="0AC9A901"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4,8</w:t>
            </w:r>
          </w:p>
        </w:tc>
      </w:tr>
      <w:tr w:rsidR="00423E90" w:rsidRPr="0076465C" w14:paraId="5D5B66C2" w14:textId="77777777" w:rsidTr="00636ED9">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2E5A8576"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6</w:t>
            </w:r>
          </w:p>
        </w:tc>
        <w:tc>
          <w:tcPr>
            <w:tcW w:w="639" w:type="pct"/>
            <w:vAlign w:val="center"/>
          </w:tcPr>
          <w:p w14:paraId="61BEC1F4" w14:textId="77777777" w:rsidR="00423E90" w:rsidRPr="0076465C" w:rsidRDefault="00423E90" w:rsidP="00701F59">
            <w:pPr>
              <w:spacing w:before="120" w:after="120"/>
              <w:cnfStyle w:val="000000000000" w:firstRow="0" w:lastRow="0" w:firstColumn="0" w:lastColumn="0" w:oddVBand="0" w:evenVBand="0" w:oddHBand="0" w:evenHBand="0" w:firstRowFirstColumn="0" w:firstRowLastColumn="0" w:lastRowFirstColumn="0" w:lastRowLastColumn="0"/>
              <w:rPr>
                <w:rFonts w:cs="Times New Roman"/>
                <w:szCs w:val="28"/>
              </w:rPr>
            </w:pPr>
            <w:r w:rsidRPr="0076465C">
              <w:rPr>
                <w:rFonts w:cs="Times New Roman"/>
                <w:szCs w:val="28"/>
              </w:rPr>
              <w:t>Ma-lai-xi-a</w:t>
            </w:r>
          </w:p>
        </w:tc>
        <w:tc>
          <w:tcPr>
            <w:tcW w:w="343" w:type="pct"/>
            <w:vAlign w:val="bottom"/>
          </w:tcPr>
          <w:p w14:paraId="6E238F6B" w14:textId="7818D484"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5,1</w:t>
            </w:r>
          </w:p>
        </w:tc>
        <w:tc>
          <w:tcPr>
            <w:tcW w:w="340" w:type="pct"/>
            <w:vAlign w:val="bottom"/>
          </w:tcPr>
          <w:p w14:paraId="6541FDA5" w14:textId="49E8FB9A"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5,1</w:t>
            </w:r>
          </w:p>
        </w:tc>
        <w:tc>
          <w:tcPr>
            <w:tcW w:w="340" w:type="pct"/>
            <w:vAlign w:val="bottom"/>
          </w:tcPr>
          <w:p w14:paraId="2FAC93DC" w14:textId="35B9CBBA"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18" w:type="pct"/>
            <w:vAlign w:val="bottom"/>
          </w:tcPr>
          <w:p w14:paraId="0AB12E80" w14:textId="1BFB0D2D"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5,1</w:t>
            </w:r>
          </w:p>
        </w:tc>
        <w:tc>
          <w:tcPr>
            <w:tcW w:w="378" w:type="pct"/>
            <w:vAlign w:val="bottom"/>
          </w:tcPr>
          <w:p w14:paraId="4A51943B" w14:textId="29A9434E"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3,8</w:t>
            </w:r>
          </w:p>
        </w:tc>
        <w:tc>
          <w:tcPr>
            <w:tcW w:w="340" w:type="pct"/>
            <w:vAlign w:val="bottom"/>
          </w:tcPr>
          <w:p w14:paraId="36B069F6" w14:textId="58486BDB"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4,1</w:t>
            </w:r>
          </w:p>
        </w:tc>
        <w:tc>
          <w:tcPr>
            <w:tcW w:w="340" w:type="pct"/>
            <w:vAlign w:val="bottom"/>
          </w:tcPr>
          <w:p w14:paraId="28DDC3A2" w14:textId="3E2893C5"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40" w:type="pct"/>
            <w:vAlign w:val="bottom"/>
          </w:tcPr>
          <w:p w14:paraId="5EA6D958" w14:textId="627C93DC"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3,9</w:t>
            </w:r>
          </w:p>
        </w:tc>
        <w:tc>
          <w:tcPr>
            <w:tcW w:w="372" w:type="pct"/>
            <w:vAlign w:val="bottom"/>
          </w:tcPr>
          <w:p w14:paraId="41ECE75A" w14:textId="78F123BD"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4,1</w:t>
            </w:r>
          </w:p>
        </w:tc>
        <w:tc>
          <w:tcPr>
            <w:tcW w:w="340" w:type="pct"/>
            <w:vAlign w:val="bottom"/>
          </w:tcPr>
          <w:p w14:paraId="38742E21" w14:textId="41705F68"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3,8</w:t>
            </w:r>
          </w:p>
        </w:tc>
        <w:tc>
          <w:tcPr>
            <w:tcW w:w="340" w:type="pct"/>
            <w:vAlign w:val="bottom"/>
          </w:tcPr>
          <w:p w14:paraId="5C1A77EF" w14:textId="56B6CECE"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40" w:type="pct"/>
            <w:vAlign w:val="bottom"/>
          </w:tcPr>
          <w:p w14:paraId="7E7804C1" w14:textId="67AC3446"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4,3</w:t>
            </w:r>
          </w:p>
        </w:tc>
      </w:tr>
      <w:tr w:rsidR="00423E90" w:rsidRPr="0076465C" w14:paraId="5D7CC09A" w14:textId="77777777" w:rsidTr="00636E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16820A0E"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7</w:t>
            </w:r>
          </w:p>
        </w:tc>
        <w:tc>
          <w:tcPr>
            <w:tcW w:w="639" w:type="pct"/>
            <w:vAlign w:val="center"/>
          </w:tcPr>
          <w:p w14:paraId="15C86BF1" w14:textId="77777777" w:rsidR="00423E90" w:rsidRPr="0076465C" w:rsidRDefault="00423E90" w:rsidP="00701F59">
            <w:pPr>
              <w:spacing w:before="120" w:after="120"/>
              <w:cnfStyle w:val="000000100000" w:firstRow="0" w:lastRow="0" w:firstColumn="0" w:lastColumn="0" w:oddVBand="0" w:evenVBand="0" w:oddHBand="1" w:evenHBand="0" w:firstRowFirstColumn="0" w:firstRowLastColumn="0" w:lastRowFirstColumn="0" w:lastRowLastColumn="0"/>
              <w:rPr>
                <w:rFonts w:cs="Times New Roman"/>
                <w:szCs w:val="28"/>
              </w:rPr>
            </w:pPr>
            <w:r w:rsidRPr="0076465C">
              <w:rPr>
                <w:rFonts w:cs="Times New Roman"/>
                <w:szCs w:val="28"/>
              </w:rPr>
              <w:t>Phi-li-pin</w:t>
            </w:r>
          </w:p>
        </w:tc>
        <w:tc>
          <w:tcPr>
            <w:tcW w:w="343" w:type="pct"/>
            <w:vAlign w:val="bottom"/>
          </w:tcPr>
          <w:p w14:paraId="44E1C083" w14:textId="4D4A66F1" w:rsidR="00423E90" w:rsidRPr="0076465C" w:rsidRDefault="00810BC9"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sz w:val="24"/>
                <w:szCs w:val="24"/>
              </w:rPr>
              <w:t>5,7</w:t>
            </w:r>
          </w:p>
        </w:tc>
        <w:tc>
          <w:tcPr>
            <w:tcW w:w="340" w:type="pct"/>
            <w:vAlign w:val="bottom"/>
          </w:tcPr>
          <w:p w14:paraId="23A331C4" w14:textId="408CFB49"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5,7</w:t>
            </w:r>
          </w:p>
        </w:tc>
        <w:tc>
          <w:tcPr>
            <w:tcW w:w="340" w:type="pct"/>
            <w:vAlign w:val="bottom"/>
          </w:tcPr>
          <w:p w14:paraId="46B8ED51" w14:textId="57B19A07"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18" w:type="pct"/>
            <w:vAlign w:val="bottom"/>
          </w:tcPr>
          <w:p w14:paraId="3F751059" w14:textId="05C6388F"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5,7</w:t>
            </w:r>
          </w:p>
        </w:tc>
        <w:tc>
          <w:tcPr>
            <w:tcW w:w="378" w:type="pct"/>
            <w:vAlign w:val="bottom"/>
          </w:tcPr>
          <w:p w14:paraId="0900EA98" w14:textId="48BBFE53" w:rsidR="00423E90" w:rsidRPr="0076465C" w:rsidRDefault="00810BC9"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sz w:val="24"/>
                <w:szCs w:val="24"/>
              </w:rPr>
              <w:t>5,6</w:t>
            </w:r>
          </w:p>
        </w:tc>
        <w:tc>
          <w:tcPr>
            <w:tcW w:w="340" w:type="pct"/>
            <w:vAlign w:val="bottom"/>
          </w:tcPr>
          <w:p w14:paraId="03348EE8" w14:textId="31E6FF4D"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5,5</w:t>
            </w:r>
          </w:p>
        </w:tc>
        <w:tc>
          <w:tcPr>
            <w:tcW w:w="340" w:type="pct"/>
            <w:vAlign w:val="bottom"/>
          </w:tcPr>
          <w:p w14:paraId="125B0AEA" w14:textId="514B7AC4"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49BE6211" w14:textId="0AEDF027"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5,3</w:t>
            </w:r>
          </w:p>
        </w:tc>
        <w:tc>
          <w:tcPr>
            <w:tcW w:w="372" w:type="pct"/>
            <w:vAlign w:val="bottom"/>
          </w:tcPr>
          <w:p w14:paraId="27C4F35B" w14:textId="5A44EBD3" w:rsidR="00423E90" w:rsidRPr="0076465C" w:rsidRDefault="00810BC9"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sz w:val="24"/>
                <w:szCs w:val="24"/>
              </w:rPr>
              <w:t>6,0</w:t>
            </w:r>
          </w:p>
        </w:tc>
        <w:tc>
          <w:tcPr>
            <w:tcW w:w="340" w:type="pct"/>
            <w:vAlign w:val="bottom"/>
          </w:tcPr>
          <w:p w14:paraId="49B8A0FB" w14:textId="00ECF5F6"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5,8</w:t>
            </w:r>
          </w:p>
        </w:tc>
        <w:tc>
          <w:tcPr>
            <w:tcW w:w="340" w:type="pct"/>
            <w:vAlign w:val="bottom"/>
          </w:tcPr>
          <w:p w14:paraId="4B049C7E" w14:textId="33C96C46"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0AF4696A" w14:textId="4E2E151F"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5,4</w:t>
            </w:r>
          </w:p>
        </w:tc>
      </w:tr>
      <w:tr w:rsidR="00423E90" w:rsidRPr="0076465C" w14:paraId="0273A66B" w14:textId="77777777" w:rsidTr="00636ED9">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15F5BD86"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8</w:t>
            </w:r>
          </w:p>
        </w:tc>
        <w:tc>
          <w:tcPr>
            <w:tcW w:w="639" w:type="pct"/>
            <w:vAlign w:val="center"/>
          </w:tcPr>
          <w:p w14:paraId="0F746E89" w14:textId="77777777" w:rsidR="00423E90" w:rsidRPr="0076465C" w:rsidRDefault="00423E90" w:rsidP="00701F59">
            <w:pPr>
              <w:spacing w:before="120" w:after="120"/>
              <w:cnfStyle w:val="000000000000" w:firstRow="0" w:lastRow="0" w:firstColumn="0" w:lastColumn="0" w:oddVBand="0" w:evenVBand="0" w:oddHBand="0" w:evenHBand="0" w:firstRowFirstColumn="0" w:firstRowLastColumn="0" w:lastRowFirstColumn="0" w:lastRowLastColumn="0"/>
              <w:rPr>
                <w:rFonts w:cs="Times New Roman"/>
                <w:szCs w:val="28"/>
              </w:rPr>
            </w:pPr>
            <w:r w:rsidRPr="0076465C">
              <w:rPr>
                <w:rFonts w:cs="Times New Roman"/>
                <w:szCs w:val="28"/>
              </w:rPr>
              <w:t>Thái Lan</w:t>
            </w:r>
          </w:p>
        </w:tc>
        <w:tc>
          <w:tcPr>
            <w:tcW w:w="343" w:type="pct"/>
            <w:vAlign w:val="bottom"/>
          </w:tcPr>
          <w:p w14:paraId="00C141BC" w14:textId="5B31F46D"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2,5</w:t>
            </w:r>
          </w:p>
        </w:tc>
        <w:tc>
          <w:tcPr>
            <w:tcW w:w="340" w:type="pct"/>
            <w:vAlign w:val="bottom"/>
          </w:tcPr>
          <w:p w14:paraId="1103731C" w14:textId="1F917D94"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2,5</w:t>
            </w:r>
          </w:p>
        </w:tc>
        <w:tc>
          <w:tcPr>
            <w:tcW w:w="340" w:type="pct"/>
            <w:vAlign w:val="bottom"/>
          </w:tcPr>
          <w:p w14:paraId="4C63BA49" w14:textId="72F5335E"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18" w:type="pct"/>
            <w:vAlign w:val="bottom"/>
          </w:tcPr>
          <w:p w14:paraId="28EE61F1" w14:textId="1CCB1A3F"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2,5</w:t>
            </w:r>
          </w:p>
        </w:tc>
        <w:tc>
          <w:tcPr>
            <w:tcW w:w="378" w:type="pct"/>
            <w:vAlign w:val="bottom"/>
          </w:tcPr>
          <w:p w14:paraId="5C302D6C" w14:textId="3C88B8D0"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2,0</w:t>
            </w:r>
          </w:p>
        </w:tc>
        <w:tc>
          <w:tcPr>
            <w:tcW w:w="340" w:type="pct"/>
            <w:vAlign w:val="bottom"/>
          </w:tcPr>
          <w:p w14:paraId="3F4B5E07" w14:textId="2FDF372E"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1,8</w:t>
            </w:r>
          </w:p>
        </w:tc>
        <w:tc>
          <w:tcPr>
            <w:tcW w:w="340" w:type="pct"/>
            <w:vAlign w:val="bottom"/>
          </w:tcPr>
          <w:p w14:paraId="49630B8F" w14:textId="5F1991A4"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40" w:type="pct"/>
            <w:vAlign w:val="bottom"/>
          </w:tcPr>
          <w:p w14:paraId="77BF3EB1" w14:textId="4B05E065"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1,8</w:t>
            </w:r>
          </w:p>
        </w:tc>
        <w:tc>
          <w:tcPr>
            <w:tcW w:w="372" w:type="pct"/>
            <w:vAlign w:val="bottom"/>
          </w:tcPr>
          <w:p w14:paraId="7ED51305" w14:textId="7008ADB4"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2,4</w:t>
            </w:r>
          </w:p>
        </w:tc>
        <w:tc>
          <w:tcPr>
            <w:tcW w:w="340" w:type="pct"/>
            <w:vAlign w:val="bottom"/>
          </w:tcPr>
          <w:p w14:paraId="4F47976F" w14:textId="784C2F1D"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1,6</w:t>
            </w:r>
          </w:p>
        </w:tc>
        <w:tc>
          <w:tcPr>
            <w:tcW w:w="340" w:type="pct"/>
            <w:vAlign w:val="bottom"/>
          </w:tcPr>
          <w:p w14:paraId="08895777" w14:textId="536EDCCD"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40" w:type="pct"/>
            <w:vAlign w:val="bottom"/>
          </w:tcPr>
          <w:p w14:paraId="17ED376A" w14:textId="43107130"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1,7</w:t>
            </w:r>
          </w:p>
        </w:tc>
      </w:tr>
      <w:tr w:rsidR="00423E90" w:rsidRPr="0076465C" w14:paraId="00945AC3" w14:textId="77777777" w:rsidTr="00636E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29C4003C"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9</w:t>
            </w:r>
          </w:p>
        </w:tc>
        <w:tc>
          <w:tcPr>
            <w:tcW w:w="639" w:type="pct"/>
            <w:vAlign w:val="center"/>
          </w:tcPr>
          <w:p w14:paraId="5F49BB77" w14:textId="77777777" w:rsidR="00423E90" w:rsidRPr="0076465C" w:rsidRDefault="00423E90" w:rsidP="00701F59">
            <w:pPr>
              <w:spacing w:before="120" w:after="120"/>
              <w:cnfStyle w:val="000000100000" w:firstRow="0" w:lastRow="0" w:firstColumn="0" w:lastColumn="0" w:oddVBand="0" w:evenVBand="0" w:oddHBand="1" w:evenHBand="0" w:firstRowFirstColumn="0" w:firstRowLastColumn="0" w:lastRowFirstColumn="0" w:lastRowLastColumn="0"/>
              <w:rPr>
                <w:rFonts w:cs="Times New Roman"/>
                <w:szCs w:val="28"/>
              </w:rPr>
            </w:pPr>
            <w:r w:rsidRPr="0076465C">
              <w:rPr>
                <w:rFonts w:cs="Times New Roman"/>
                <w:szCs w:val="28"/>
              </w:rPr>
              <w:t>Xin-ga-po</w:t>
            </w:r>
          </w:p>
        </w:tc>
        <w:tc>
          <w:tcPr>
            <w:tcW w:w="343" w:type="pct"/>
            <w:vAlign w:val="bottom"/>
          </w:tcPr>
          <w:p w14:paraId="2AA9A185" w14:textId="2C98D4D1"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48A62443" w14:textId="06798068"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4,4</w:t>
            </w:r>
          </w:p>
        </w:tc>
        <w:tc>
          <w:tcPr>
            <w:tcW w:w="340" w:type="pct"/>
            <w:vAlign w:val="bottom"/>
          </w:tcPr>
          <w:p w14:paraId="28C9F9FB" w14:textId="26128B15"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18" w:type="pct"/>
            <w:vAlign w:val="bottom"/>
          </w:tcPr>
          <w:p w14:paraId="6787CB47" w14:textId="671ED742"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78" w:type="pct"/>
            <w:vAlign w:val="bottom"/>
          </w:tcPr>
          <w:p w14:paraId="5F8E4C5E" w14:textId="7BB9D933"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7114895D" w14:textId="70E4D177"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2,0</w:t>
            </w:r>
          </w:p>
        </w:tc>
        <w:tc>
          <w:tcPr>
            <w:tcW w:w="340" w:type="pct"/>
            <w:vAlign w:val="bottom"/>
          </w:tcPr>
          <w:p w14:paraId="3BE69F1C" w14:textId="4B34078D"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1972C56C" w14:textId="2534FA9C"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72" w:type="pct"/>
            <w:vAlign w:val="bottom"/>
          </w:tcPr>
          <w:p w14:paraId="630C8850" w14:textId="2B97D503"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72D65B39" w14:textId="063AD83C"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6465C">
              <w:rPr>
                <w:rFonts w:cs="Times New Roman"/>
                <w:color w:val="000000"/>
                <w:sz w:val="24"/>
                <w:szCs w:val="24"/>
              </w:rPr>
              <w:t>1,9</w:t>
            </w:r>
          </w:p>
        </w:tc>
        <w:tc>
          <w:tcPr>
            <w:tcW w:w="340" w:type="pct"/>
            <w:vAlign w:val="bottom"/>
          </w:tcPr>
          <w:p w14:paraId="247684B5" w14:textId="43C0817A"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 w:type="pct"/>
            <w:vAlign w:val="bottom"/>
          </w:tcPr>
          <w:p w14:paraId="71CDD5EA" w14:textId="7C7F0145" w:rsidR="00423E90" w:rsidRPr="0076465C" w:rsidRDefault="00423E90" w:rsidP="00701F5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423E90" w:rsidRPr="0076465C" w14:paraId="14596FFA" w14:textId="77777777" w:rsidTr="00636ED9">
        <w:trPr>
          <w:trHeight w:val="454"/>
        </w:trPr>
        <w:tc>
          <w:tcPr>
            <w:cnfStyle w:val="001000000000" w:firstRow="0" w:lastRow="0" w:firstColumn="1" w:lastColumn="0" w:oddVBand="0" w:evenVBand="0" w:oddHBand="0" w:evenHBand="0" w:firstRowFirstColumn="0" w:firstRowLastColumn="0" w:lastRowFirstColumn="0" w:lastRowLastColumn="0"/>
            <w:tcW w:w="230" w:type="pct"/>
            <w:vAlign w:val="center"/>
          </w:tcPr>
          <w:p w14:paraId="566A9BEB" w14:textId="77777777" w:rsidR="00423E90" w:rsidRPr="0076465C" w:rsidRDefault="00423E90" w:rsidP="00701F59">
            <w:pPr>
              <w:spacing w:before="120" w:after="120"/>
              <w:jc w:val="center"/>
              <w:rPr>
                <w:rFonts w:cs="Times New Roman"/>
                <w:b w:val="0"/>
                <w:szCs w:val="28"/>
              </w:rPr>
            </w:pPr>
            <w:r w:rsidRPr="0076465C">
              <w:rPr>
                <w:rFonts w:cs="Times New Roman"/>
                <w:b w:val="0"/>
                <w:szCs w:val="28"/>
              </w:rPr>
              <w:t>10</w:t>
            </w:r>
          </w:p>
        </w:tc>
        <w:tc>
          <w:tcPr>
            <w:tcW w:w="639" w:type="pct"/>
            <w:vAlign w:val="center"/>
          </w:tcPr>
          <w:p w14:paraId="52EC5F3D" w14:textId="77777777" w:rsidR="00423E90" w:rsidRPr="0076465C" w:rsidRDefault="00423E90" w:rsidP="00701F59">
            <w:pPr>
              <w:spacing w:before="120" w:after="120"/>
              <w:cnfStyle w:val="000000000000" w:firstRow="0" w:lastRow="0" w:firstColumn="0" w:lastColumn="0" w:oddVBand="0" w:evenVBand="0" w:oddHBand="0" w:evenHBand="0" w:firstRowFirstColumn="0" w:firstRowLastColumn="0" w:lastRowFirstColumn="0" w:lastRowLastColumn="0"/>
              <w:rPr>
                <w:rFonts w:cs="Times New Roman"/>
                <w:szCs w:val="28"/>
              </w:rPr>
            </w:pPr>
            <w:r w:rsidRPr="0076465C">
              <w:rPr>
                <w:rFonts w:cs="Times New Roman"/>
                <w:szCs w:val="28"/>
              </w:rPr>
              <w:t>Việt Nam</w:t>
            </w:r>
          </w:p>
        </w:tc>
        <w:tc>
          <w:tcPr>
            <w:tcW w:w="343" w:type="pct"/>
            <w:vAlign w:val="bottom"/>
          </w:tcPr>
          <w:p w14:paraId="510E766F" w14:textId="6CDC90CB"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7,1</w:t>
            </w:r>
          </w:p>
        </w:tc>
        <w:tc>
          <w:tcPr>
            <w:tcW w:w="340" w:type="pct"/>
            <w:vAlign w:val="bottom"/>
          </w:tcPr>
          <w:p w14:paraId="32E260E8" w14:textId="2901078F"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7,1</w:t>
            </w:r>
          </w:p>
        </w:tc>
        <w:tc>
          <w:tcPr>
            <w:tcW w:w="340" w:type="pct"/>
            <w:vAlign w:val="bottom"/>
          </w:tcPr>
          <w:p w14:paraId="31AC834B" w14:textId="296F5780"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18" w:type="pct"/>
            <w:vAlign w:val="bottom"/>
          </w:tcPr>
          <w:p w14:paraId="42359403" w14:textId="37A71DA3"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7,1</w:t>
            </w:r>
          </w:p>
        </w:tc>
        <w:tc>
          <w:tcPr>
            <w:tcW w:w="378" w:type="pct"/>
            <w:vAlign w:val="bottom"/>
          </w:tcPr>
          <w:p w14:paraId="1C7C00AC" w14:textId="619DBE15"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6,2</w:t>
            </w:r>
          </w:p>
        </w:tc>
        <w:tc>
          <w:tcPr>
            <w:tcW w:w="340" w:type="pct"/>
            <w:vAlign w:val="bottom"/>
          </w:tcPr>
          <w:p w14:paraId="5C328832" w14:textId="5EE5F401" w:rsidR="00423E90" w:rsidRPr="0076465C" w:rsidRDefault="00423E90" w:rsidP="006349F5">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5,</w:t>
            </w:r>
            <w:r w:rsidR="006349F5">
              <w:rPr>
                <w:color w:val="000000"/>
                <w:sz w:val="24"/>
                <w:szCs w:val="24"/>
                <w:lang w:val="en-US"/>
              </w:rPr>
              <w:t>4</w:t>
            </w:r>
          </w:p>
        </w:tc>
        <w:tc>
          <w:tcPr>
            <w:tcW w:w="340" w:type="pct"/>
            <w:vAlign w:val="bottom"/>
          </w:tcPr>
          <w:p w14:paraId="199FCB78" w14:textId="19B7561D"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40" w:type="pct"/>
            <w:vAlign w:val="bottom"/>
          </w:tcPr>
          <w:p w14:paraId="224D8440" w14:textId="379EAFB1"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color w:val="000000"/>
                <w:sz w:val="24"/>
                <w:szCs w:val="24"/>
              </w:rPr>
              <w:t>5,8</w:t>
            </w:r>
          </w:p>
        </w:tc>
        <w:tc>
          <w:tcPr>
            <w:tcW w:w="372" w:type="pct"/>
            <w:vAlign w:val="bottom"/>
          </w:tcPr>
          <w:p w14:paraId="12D753EF" w14:textId="15CE35E2" w:rsidR="00423E90" w:rsidRPr="0076465C" w:rsidRDefault="00810BC9"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sz w:val="24"/>
                <w:szCs w:val="24"/>
              </w:rPr>
              <w:t>6,0</w:t>
            </w:r>
          </w:p>
        </w:tc>
        <w:tc>
          <w:tcPr>
            <w:tcW w:w="340" w:type="pct"/>
            <w:vAlign w:val="bottom"/>
          </w:tcPr>
          <w:p w14:paraId="69BBB2A4" w14:textId="30EC85F9"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4,0</w:t>
            </w:r>
          </w:p>
        </w:tc>
        <w:tc>
          <w:tcPr>
            <w:tcW w:w="340" w:type="pct"/>
            <w:vAlign w:val="bottom"/>
          </w:tcPr>
          <w:p w14:paraId="60C12DF8" w14:textId="306E7CD2"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340" w:type="pct"/>
            <w:vAlign w:val="bottom"/>
          </w:tcPr>
          <w:p w14:paraId="6E0D6E9D" w14:textId="2DFAAC3F" w:rsidR="00423E90" w:rsidRPr="0076465C" w:rsidRDefault="00423E90" w:rsidP="00701F5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6465C">
              <w:rPr>
                <w:rFonts w:cs="Times New Roman"/>
                <w:color w:val="000000"/>
                <w:sz w:val="24"/>
                <w:szCs w:val="24"/>
              </w:rPr>
              <w:t>6,1</w:t>
            </w:r>
          </w:p>
        </w:tc>
      </w:tr>
    </w:tbl>
    <w:p w14:paraId="446773DD" w14:textId="698A6348" w:rsidR="00BB05DF" w:rsidRPr="0076465C" w:rsidRDefault="00BB05DF" w:rsidP="00701F59">
      <w:pPr>
        <w:spacing w:before="120" w:after="120"/>
        <w:jc w:val="right"/>
      </w:pPr>
      <w:r w:rsidRPr="0076465C">
        <w:rPr>
          <w:i/>
          <w:sz w:val="24"/>
          <w:szCs w:val="28"/>
        </w:rPr>
        <w:t>Nguồn: OECD, IMF, UN và WB cập nhật ngày 2</w:t>
      </w:r>
      <w:r w:rsidR="00D237EF" w:rsidRPr="0076465C">
        <w:rPr>
          <w:i/>
          <w:sz w:val="24"/>
          <w:szCs w:val="28"/>
        </w:rPr>
        <w:t>6</w:t>
      </w:r>
      <w:r w:rsidRPr="0076465C">
        <w:rPr>
          <w:i/>
          <w:sz w:val="24"/>
          <w:szCs w:val="28"/>
        </w:rPr>
        <w:t>/</w:t>
      </w:r>
      <w:r w:rsidR="00D237EF" w:rsidRPr="0076465C">
        <w:rPr>
          <w:i/>
          <w:sz w:val="24"/>
          <w:szCs w:val="28"/>
        </w:rPr>
        <w:t>6</w:t>
      </w:r>
      <w:r w:rsidRPr="0076465C">
        <w:rPr>
          <w:i/>
          <w:sz w:val="24"/>
          <w:szCs w:val="28"/>
        </w:rPr>
        <w:t>/2025.</w:t>
      </w:r>
    </w:p>
    <w:p w14:paraId="47C66E3D" w14:textId="6929D390" w:rsidR="00011FDB" w:rsidRPr="0076465C" w:rsidRDefault="00011FDB" w:rsidP="00701F59">
      <w:pPr>
        <w:spacing w:before="120" w:after="120"/>
        <w:jc w:val="center"/>
        <w:rPr>
          <w:b/>
        </w:rPr>
      </w:pPr>
    </w:p>
    <w:sectPr w:rsidR="00011FDB" w:rsidRPr="0076465C" w:rsidSect="00701F59">
      <w:headerReference w:type="default" r:id="rId16"/>
      <w:pgSz w:w="16839" w:h="11907" w:orient="landscape" w:code="9"/>
      <w:pgMar w:top="794" w:right="1134" w:bottom="680"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7A50" w14:textId="77777777" w:rsidR="00741523" w:rsidRDefault="00741523" w:rsidP="00C82BCF">
      <w:pPr>
        <w:spacing w:after="0" w:line="240" w:lineRule="auto"/>
      </w:pPr>
      <w:r>
        <w:separator/>
      </w:r>
    </w:p>
  </w:endnote>
  <w:endnote w:type="continuationSeparator" w:id="0">
    <w:p w14:paraId="23597F5A" w14:textId="77777777" w:rsidR="00741523" w:rsidRDefault="00741523" w:rsidP="00C8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520F" w14:textId="77777777" w:rsidR="00741523" w:rsidRDefault="00741523" w:rsidP="00C82BCF">
      <w:pPr>
        <w:spacing w:after="0" w:line="240" w:lineRule="auto"/>
      </w:pPr>
      <w:r>
        <w:separator/>
      </w:r>
    </w:p>
  </w:footnote>
  <w:footnote w:type="continuationSeparator" w:id="0">
    <w:p w14:paraId="3FDBDDE4" w14:textId="77777777" w:rsidR="00741523" w:rsidRDefault="00741523" w:rsidP="00C82BCF">
      <w:pPr>
        <w:spacing w:after="0" w:line="240" w:lineRule="auto"/>
      </w:pPr>
      <w:r>
        <w:continuationSeparator/>
      </w:r>
    </w:p>
  </w:footnote>
  <w:footnote w:id="1">
    <w:p w14:paraId="1EEA2213" w14:textId="020267AB" w:rsidR="00B40232" w:rsidRDefault="00B40232" w:rsidP="000E2799">
      <w:pPr>
        <w:pStyle w:val="FootnoteText"/>
        <w:spacing w:before="60"/>
        <w:jc w:val="both"/>
      </w:pPr>
      <w:r>
        <w:rPr>
          <w:rStyle w:val="FootnoteReference"/>
        </w:rPr>
        <w:footnoteRef/>
      </w:r>
      <w:r>
        <w:t xml:space="preserve"> Báo cáo được cập nhật đến ngày 27/6/2025.</w:t>
      </w:r>
    </w:p>
  </w:footnote>
  <w:footnote w:id="2">
    <w:p w14:paraId="4D8E6BCB" w14:textId="77777777" w:rsidR="00B40232" w:rsidRPr="003F531A" w:rsidRDefault="00B40232" w:rsidP="008C1921">
      <w:pPr>
        <w:pStyle w:val="FootnoteText"/>
        <w:spacing w:before="60"/>
        <w:jc w:val="both"/>
        <w:rPr>
          <w:spacing w:val="-8"/>
        </w:rPr>
      </w:pPr>
      <w:r>
        <w:rPr>
          <w:rStyle w:val="FootnoteReference"/>
        </w:rPr>
        <w:footnoteRef/>
      </w:r>
      <w:r>
        <w:t xml:space="preserve"> </w:t>
      </w:r>
      <w:r w:rsidRPr="003F531A">
        <w:rPr>
          <w:spacing w:val="-8"/>
        </w:rPr>
        <w:t xml:space="preserve">OECD (Tháng </w:t>
      </w:r>
      <w:r>
        <w:rPr>
          <w:spacing w:val="-8"/>
        </w:rPr>
        <w:t>6</w:t>
      </w:r>
      <w:r w:rsidRPr="003F531A">
        <w:rPr>
          <w:spacing w:val="-8"/>
        </w:rPr>
        <w:t>/202</w:t>
      </w:r>
      <w:r>
        <w:rPr>
          <w:spacing w:val="-8"/>
        </w:rPr>
        <w:t>5</w:t>
      </w:r>
      <w:r w:rsidRPr="003F531A">
        <w:rPr>
          <w:spacing w:val="-8"/>
        </w:rPr>
        <w:t>), “</w:t>
      </w:r>
      <w:r w:rsidRPr="00236155">
        <w:rPr>
          <w:spacing w:val="-8"/>
        </w:rPr>
        <w:t>, Báo cáo kinh tế “</w:t>
      </w:r>
      <w:r w:rsidRPr="00953D8F">
        <w:rPr>
          <w:spacing w:val="-8"/>
        </w:rPr>
        <w:t>Giải quyết bất ổn, phục hồi tăng trưởng</w:t>
      </w:r>
      <w:r w:rsidRPr="00236155">
        <w:rPr>
          <w:spacing w:val="-8"/>
        </w:rPr>
        <w:t xml:space="preserve">”, </w:t>
      </w:r>
      <w:r w:rsidRPr="00953D8F">
        <w:rPr>
          <w:rStyle w:val="Hyperlink"/>
          <w:spacing w:val="-8"/>
        </w:rPr>
        <w:t>https://www.oecd.org/en/topics/sub-issues/economic-outlook.html</w:t>
      </w:r>
      <w:r>
        <w:rPr>
          <w:spacing w:val="-8"/>
        </w:rPr>
        <w:t xml:space="preserve">, </w:t>
      </w:r>
      <w:r w:rsidRPr="00236155">
        <w:rPr>
          <w:spacing w:val="-8"/>
        </w:rPr>
        <w:t>truy cập ngày 2</w:t>
      </w:r>
      <w:r>
        <w:rPr>
          <w:spacing w:val="-8"/>
        </w:rPr>
        <w:t>6</w:t>
      </w:r>
      <w:r w:rsidRPr="00236155">
        <w:rPr>
          <w:spacing w:val="-8"/>
        </w:rPr>
        <w:t>/</w:t>
      </w:r>
      <w:r>
        <w:rPr>
          <w:spacing w:val="-8"/>
        </w:rPr>
        <w:t>6</w:t>
      </w:r>
      <w:r w:rsidRPr="00236155">
        <w:rPr>
          <w:spacing w:val="-8"/>
        </w:rPr>
        <w:t>/2025</w:t>
      </w:r>
      <w:r>
        <w:rPr>
          <w:spacing w:val="-8"/>
        </w:rPr>
        <w:t xml:space="preserve"> </w:t>
      </w:r>
    </w:p>
  </w:footnote>
  <w:footnote w:id="3">
    <w:p w14:paraId="6BCA294E" w14:textId="77777777" w:rsidR="00B40232" w:rsidRPr="003F531A" w:rsidRDefault="00B40232" w:rsidP="008C1921">
      <w:pPr>
        <w:pStyle w:val="FootnoteText"/>
        <w:spacing w:before="60"/>
        <w:jc w:val="both"/>
        <w:rPr>
          <w:spacing w:val="-8"/>
        </w:rPr>
      </w:pPr>
      <w:r>
        <w:rPr>
          <w:rStyle w:val="FootnoteReference"/>
        </w:rPr>
        <w:footnoteRef/>
      </w:r>
      <w:r>
        <w:t xml:space="preserve"> </w:t>
      </w:r>
      <w:r w:rsidRPr="003F531A">
        <w:rPr>
          <w:spacing w:val="-8"/>
        </w:rPr>
        <w:t xml:space="preserve">IMF (Tháng </w:t>
      </w:r>
      <w:r>
        <w:rPr>
          <w:spacing w:val="-8"/>
        </w:rPr>
        <w:t>4</w:t>
      </w:r>
      <w:r w:rsidRPr="003F531A">
        <w:rPr>
          <w:spacing w:val="-8"/>
        </w:rPr>
        <w:t>/202</w:t>
      </w:r>
      <w:r>
        <w:rPr>
          <w:spacing w:val="-8"/>
        </w:rPr>
        <w:t>5</w:t>
      </w:r>
      <w:r w:rsidRPr="003F531A">
        <w:rPr>
          <w:spacing w:val="-8"/>
        </w:rPr>
        <w:t>), “Triển vọng kinh tế thế giớ</w:t>
      </w:r>
      <w:r>
        <w:rPr>
          <w:spacing w:val="-8"/>
        </w:rPr>
        <w:t xml:space="preserve">i cập nhật - </w:t>
      </w:r>
      <w:r w:rsidRPr="00953D8F">
        <w:rPr>
          <w:spacing w:val="-8"/>
        </w:rPr>
        <w:t>Triển vọng kinh tế thế giới: Một giai đoạn quan trọng trong sự thay đổi chính sách</w:t>
      </w:r>
      <w:r w:rsidRPr="00236155">
        <w:rPr>
          <w:spacing w:val="-8"/>
        </w:rPr>
        <w:t xml:space="preserve">”, </w:t>
      </w:r>
      <w:r w:rsidRPr="00953D8F">
        <w:rPr>
          <w:rStyle w:val="Hyperlink"/>
          <w:spacing w:val="-8"/>
        </w:rPr>
        <w:t>https://www.imf.org/en/Publications/WEO/Issues/2025/04/22/world-economic-outlook-april-2025</w:t>
      </w:r>
      <w:r w:rsidRPr="00236155">
        <w:rPr>
          <w:spacing w:val="-8"/>
        </w:rPr>
        <w:t>,</w:t>
      </w:r>
      <w:r>
        <w:rPr>
          <w:spacing w:val="-8"/>
        </w:rPr>
        <w:t xml:space="preserve"> </w:t>
      </w:r>
      <w:r w:rsidRPr="00236155">
        <w:rPr>
          <w:spacing w:val="-8"/>
        </w:rPr>
        <w:t>truy cập ngày 2</w:t>
      </w:r>
      <w:r>
        <w:rPr>
          <w:spacing w:val="-8"/>
        </w:rPr>
        <w:t>6</w:t>
      </w:r>
      <w:r w:rsidRPr="00236155">
        <w:rPr>
          <w:spacing w:val="-8"/>
        </w:rPr>
        <w:t>/</w:t>
      </w:r>
      <w:r>
        <w:rPr>
          <w:spacing w:val="-8"/>
        </w:rPr>
        <w:t>6</w:t>
      </w:r>
      <w:r w:rsidRPr="00236155">
        <w:rPr>
          <w:spacing w:val="-8"/>
        </w:rPr>
        <w:t>/2025</w:t>
      </w:r>
    </w:p>
  </w:footnote>
  <w:footnote w:id="4">
    <w:p w14:paraId="459F7804" w14:textId="77777777" w:rsidR="00B40232" w:rsidRPr="003F531A" w:rsidRDefault="00B40232" w:rsidP="008C1921">
      <w:pPr>
        <w:pStyle w:val="FootnoteText"/>
        <w:spacing w:before="60"/>
        <w:jc w:val="both"/>
        <w:rPr>
          <w:spacing w:val="-10"/>
        </w:rPr>
      </w:pPr>
      <w:r>
        <w:rPr>
          <w:rStyle w:val="FootnoteReference"/>
        </w:rPr>
        <w:footnoteRef/>
      </w:r>
      <w:r>
        <w:t xml:space="preserve"> </w:t>
      </w:r>
      <w:r>
        <w:rPr>
          <w:spacing w:val="-10"/>
        </w:rPr>
        <w:t>UN (Tháng 6</w:t>
      </w:r>
      <w:r w:rsidRPr="003F531A">
        <w:rPr>
          <w:spacing w:val="-10"/>
        </w:rPr>
        <w:t>/202</w:t>
      </w:r>
      <w:r>
        <w:rPr>
          <w:spacing w:val="-10"/>
        </w:rPr>
        <w:t>5</w:t>
      </w:r>
      <w:r w:rsidRPr="003F531A">
        <w:rPr>
          <w:spacing w:val="-10"/>
        </w:rPr>
        <w:t>), “Tình hình và triển vọng kinh tế thế 202</w:t>
      </w:r>
      <w:r>
        <w:rPr>
          <w:spacing w:val="-10"/>
        </w:rPr>
        <w:t>5 – Cập nhật giữa năm</w:t>
      </w:r>
      <w:r w:rsidRPr="003F531A">
        <w:rPr>
          <w:spacing w:val="-10"/>
        </w:rPr>
        <w:t>”,</w:t>
      </w:r>
      <w:r>
        <w:rPr>
          <w:spacing w:val="-10"/>
        </w:rPr>
        <w:t xml:space="preserve"> </w:t>
      </w:r>
      <w:r w:rsidRPr="00953D8F">
        <w:rPr>
          <w:rStyle w:val="Hyperlink"/>
        </w:rPr>
        <w:t>https://www.un.org/development/desa/dpad/publication/world-economic-situation-and-prospects-as-of-mid-2025/</w:t>
      </w:r>
      <w:r>
        <w:t>, truy cập ngày 26/6/2025</w:t>
      </w:r>
    </w:p>
  </w:footnote>
  <w:footnote w:id="5">
    <w:p w14:paraId="11CC13D6" w14:textId="0C5DF56A" w:rsidR="00B40232" w:rsidRDefault="00B40232" w:rsidP="008C1921">
      <w:pPr>
        <w:pStyle w:val="FootnoteText"/>
      </w:pPr>
      <w:r>
        <w:rPr>
          <w:rStyle w:val="FootnoteReference"/>
        </w:rPr>
        <w:footnoteRef/>
      </w:r>
      <w:r>
        <w:t xml:space="preserve"> WB </w:t>
      </w:r>
      <w:r w:rsidRPr="004051BF">
        <w:rPr>
          <w:lang w:val="en-US"/>
        </w:rPr>
        <w:t>(</w:t>
      </w:r>
      <w:r w:rsidRPr="004C7F03">
        <w:t xml:space="preserve">tháng </w:t>
      </w:r>
      <w:r w:rsidRPr="004C7F03">
        <w:rPr>
          <w:lang w:val="en-US"/>
        </w:rPr>
        <w:t>6</w:t>
      </w:r>
      <w:r w:rsidRPr="004C7F03">
        <w:t>/2025</w:t>
      </w:r>
      <w:r w:rsidRPr="00701F59">
        <w:rPr>
          <w:lang w:val="en-US"/>
        </w:rPr>
        <w:t>)</w:t>
      </w:r>
      <w:r w:rsidRPr="004051BF">
        <w:t>,</w:t>
      </w:r>
      <w:r>
        <w:t xml:space="preserve"> “Triển vọng kinh tế toàn cầu tháng 6/2025”, </w:t>
      </w:r>
      <w:r w:rsidRPr="00953D8F">
        <w:rPr>
          <w:rStyle w:val="Hyperlink"/>
        </w:rPr>
        <w:t>https://www.worldbank.org/en/publication/global-economic-prospects</w:t>
      </w:r>
      <w:r>
        <w:t>, truy cập ngày 26/6/2025</w:t>
      </w:r>
    </w:p>
  </w:footnote>
  <w:footnote w:id="6">
    <w:p w14:paraId="109FFD97" w14:textId="3CE3B143" w:rsidR="00B40232" w:rsidRPr="003F531A" w:rsidRDefault="00B40232" w:rsidP="009145F2">
      <w:pPr>
        <w:pStyle w:val="FootnoteText"/>
        <w:spacing w:before="60"/>
        <w:jc w:val="both"/>
        <w:rPr>
          <w:spacing w:val="-8"/>
        </w:rPr>
      </w:pPr>
      <w:r>
        <w:rPr>
          <w:rStyle w:val="FootnoteReference"/>
        </w:rPr>
        <w:footnoteRef/>
      </w:r>
      <w:r>
        <w:t xml:space="preserve"> </w:t>
      </w:r>
      <w:r w:rsidRPr="003F531A">
        <w:rPr>
          <w:spacing w:val="-8"/>
        </w:rPr>
        <w:t>FR (Tháng</w:t>
      </w:r>
      <w:r>
        <w:rPr>
          <w:spacing w:val="-8"/>
        </w:rPr>
        <w:t xml:space="preserve"> </w:t>
      </w:r>
      <w:r>
        <w:rPr>
          <w:spacing w:val="-8"/>
          <w:lang w:val="en-US"/>
        </w:rPr>
        <w:t>6</w:t>
      </w:r>
      <w:r w:rsidRPr="003F531A">
        <w:rPr>
          <w:spacing w:val="-8"/>
        </w:rPr>
        <w:t>/202</w:t>
      </w:r>
      <w:r>
        <w:rPr>
          <w:spacing w:val="-8"/>
        </w:rPr>
        <w:t>5</w:t>
      </w:r>
      <w:r w:rsidRPr="003F531A">
        <w:rPr>
          <w:spacing w:val="-8"/>
        </w:rPr>
        <w:t>), “Triển vọng kinh tế toàn cầu</w:t>
      </w:r>
      <w:r>
        <w:rPr>
          <w:spacing w:val="-8"/>
        </w:rPr>
        <w:t xml:space="preserve"> </w:t>
      </w:r>
      <w:r w:rsidRPr="003F531A">
        <w:rPr>
          <w:spacing w:val="-8"/>
        </w:rPr>
        <w:t xml:space="preserve">tháng </w:t>
      </w:r>
      <w:r>
        <w:rPr>
          <w:spacing w:val="-8"/>
          <w:lang w:val="en-US"/>
        </w:rPr>
        <w:t>6</w:t>
      </w:r>
      <w:r w:rsidRPr="003F531A">
        <w:rPr>
          <w:spacing w:val="-8"/>
        </w:rPr>
        <w:t>/202</w:t>
      </w:r>
      <w:r>
        <w:rPr>
          <w:spacing w:val="-8"/>
        </w:rPr>
        <w:t>5</w:t>
      </w:r>
      <w:r w:rsidRPr="003F531A">
        <w:rPr>
          <w:spacing w:val="-8"/>
        </w:rPr>
        <w:t>”,</w:t>
      </w:r>
      <w:r>
        <w:t xml:space="preserve"> </w:t>
      </w:r>
      <w:hyperlink r:id="rId1" w:history="1">
        <w:r w:rsidRPr="00AC4EE3">
          <w:rPr>
            <w:rStyle w:val="Hyperlink"/>
          </w:rPr>
          <w:t>https://www.fitchratings.com/economics/global-economic-outlook-excerpt</w:t>
        </w:r>
      </w:hyperlink>
      <w:r>
        <w:t>,</w:t>
      </w:r>
      <w:r>
        <w:rPr>
          <w:lang w:val="en-US"/>
        </w:rPr>
        <w:t xml:space="preserve"> </w:t>
      </w:r>
      <w:r>
        <w:t xml:space="preserve">truy cập ngày </w:t>
      </w:r>
      <w:r>
        <w:rPr>
          <w:lang w:val="en-US"/>
        </w:rPr>
        <w:t>03</w:t>
      </w:r>
      <w:r>
        <w:t>/</w:t>
      </w:r>
      <w:r>
        <w:rPr>
          <w:lang w:val="en-US"/>
        </w:rPr>
        <w:t>7</w:t>
      </w:r>
      <w:r>
        <w:t>/2025</w:t>
      </w:r>
    </w:p>
  </w:footnote>
  <w:footnote w:id="7">
    <w:p w14:paraId="72AFF14B" w14:textId="0B9C9244" w:rsidR="00B40232" w:rsidRPr="00A321FB" w:rsidRDefault="00B40232" w:rsidP="008C1921">
      <w:pPr>
        <w:pStyle w:val="FootnoteText"/>
        <w:rPr>
          <w:lang w:val="en-US"/>
        </w:rPr>
      </w:pPr>
      <w:r>
        <w:rPr>
          <w:rStyle w:val="FootnoteReference"/>
        </w:rPr>
        <w:footnoteRef/>
      </w:r>
      <w:r>
        <w:t xml:space="preserve"> </w:t>
      </w:r>
      <w:r>
        <w:rPr>
          <w:lang w:val="en-US"/>
        </w:rPr>
        <w:t xml:space="preserve">ADB (Tháng 4/2025), </w:t>
      </w:r>
      <w:r w:rsidRPr="00A321FB">
        <w:rPr>
          <w:lang w:val="en-US"/>
        </w:rPr>
        <w:t xml:space="preserve">Triển vọng phát triển </w:t>
      </w:r>
      <w:r>
        <w:rPr>
          <w:lang w:val="en-US"/>
        </w:rPr>
        <w:t>c</w:t>
      </w:r>
      <w:r w:rsidRPr="00A321FB">
        <w:rPr>
          <w:lang w:val="en-US"/>
        </w:rPr>
        <w:t>hâu Á tháng 4</w:t>
      </w:r>
      <w:r>
        <w:rPr>
          <w:lang w:val="en-US"/>
        </w:rPr>
        <w:t>/</w:t>
      </w:r>
      <w:r w:rsidRPr="00A321FB">
        <w:rPr>
          <w:lang w:val="en-US"/>
        </w:rPr>
        <w:t>2025</w:t>
      </w:r>
      <w:r>
        <w:rPr>
          <w:lang w:val="en-US"/>
        </w:rPr>
        <w:t xml:space="preserve">, </w:t>
      </w:r>
      <w:hyperlink r:id="rId2" w:history="1">
        <w:r w:rsidRPr="00F5761E">
          <w:rPr>
            <w:rStyle w:val="Hyperlink"/>
            <w:lang w:val="en-US"/>
          </w:rPr>
          <w:t>https://www.adb.org/publications/asian-development-outlook-april-2025</w:t>
        </w:r>
      </w:hyperlink>
      <w:r>
        <w:rPr>
          <w:lang w:val="en-US"/>
        </w:rPr>
        <w:t>, truy cập ngày 26/6/2025</w:t>
      </w:r>
    </w:p>
  </w:footnote>
  <w:footnote w:id="8">
    <w:p w14:paraId="62C8C32E" w14:textId="6F669D47" w:rsidR="00B40232" w:rsidRDefault="00B40232" w:rsidP="008C1921">
      <w:pPr>
        <w:pStyle w:val="FootnoteText"/>
      </w:pPr>
      <w:r>
        <w:rPr>
          <w:rStyle w:val="FootnoteReference"/>
        </w:rPr>
        <w:footnoteRef/>
      </w:r>
      <w:r>
        <w:t xml:space="preserve"> AMRO (</w:t>
      </w:r>
      <w:r>
        <w:rPr>
          <w:lang w:val="en-US"/>
        </w:rPr>
        <w:t>T</w:t>
      </w:r>
      <w:r>
        <w:t xml:space="preserve">háng 4/2025), </w:t>
      </w:r>
      <w:r w:rsidRPr="00931A1F">
        <w:t>Triển vọng kinh tế khu vực ASEAN+3</w:t>
      </w:r>
      <w:r>
        <w:t xml:space="preserve">, </w:t>
      </w:r>
      <w:r w:rsidRPr="00B13360">
        <w:rPr>
          <w:rStyle w:val="Hyperlink"/>
        </w:rPr>
        <w:t>https://amro-asia.org/asean3-regional-economic-outlook-2025</w:t>
      </w:r>
      <w:r>
        <w:t>, truy cập ngày 26/6/2025</w:t>
      </w:r>
    </w:p>
  </w:footnote>
  <w:footnote w:id="9">
    <w:p w14:paraId="3C7F71FE" w14:textId="082019EC" w:rsidR="00B40232" w:rsidRDefault="00B40232" w:rsidP="004051BF">
      <w:pPr>
        <w:pStyle w:val="FootnoteText"/>
        <w:spacing w:before="60"/>
        <w:jc w:val="both"/>
      </w:pPr>
      <w:r>
        <w:rPr>
          <w:rStyle w:val="FootnoteReference"/>
        </w:rPr>
        <w:footnoteRef/>
      </w:r>
      <w:r>
        <w:t xml:space="preserve"> WTO (Tháng </w:t>
      </w:r>
      <w:r>
        <w:rPr>
          <w:lang w:val="en-US"/>
        </w:rPr>
        <w:t>6</w:t>
      </w:r>
      <w:r>
        <w:t xml:space="preserve">/2025), “Thước đo thương mại hàng hóa, công bố ngày </w:t>
      </w:r>
      <w:r>
        <w:rPr>
          <w:lang w:val="en-US"/>
        </w:rPr>
        <w:t>26/6</w:t>
      </w:r>
      <w:r>
        <w:t xml:space="preserve">/2025”, </w:t>
      </w:r>
      <w:r w:rsidRPr="004051BF">
        <w:rPr>
          <w:rStyle w:val="Hyperlink"/>
        </w:rPr>
        <w:t>https://www.wto.org/english/news_e/news25_e/wtoi_26jun25_e.htm</w:t>
      </w:r>
      <w:r>
        <w:t>, truy cập ngày 2</w:t>
      </w:r>
      <w:r>
        <w:rPr>
          <w:lang w:val="en-US"/>
        </w:rPr>
        <w:t>8</w:t>
      </w:r>
      <w:r>
        <w:t>/</w:t>
      </w:r>
      <w:r>
        <w:rPr>
          <w:lang w:val="en-US"/>
        </w:rPr>
        <w:t>6</w:t>
      </w:r>
      <w:r>
        <w:t>/2025.</w:t>
      </w:r>
    </w:p>
  </w:footnote>
  <w:footnote w:id="10">
    <w:p w14:paraId="0017086A" w14:textId="2F61301F" w:rsidR="00B40232" w:rsidRPr="00796839" w:rsidRDefault="00B40232">
      <w:pPr>
        <w:pStyle w:val="FootnoteText"/>
        <w:rPr>
          <w:lang w:val="en-US"/>
        </w:rPr>
      </w:pPr>
      <w:r>
        <w:rPr>
          <w:rStyle w:val="FootnoteReference"/>
        </w:rPr>
        <w:footnoteRef/>
      </w:r>
      <w:r>
        <w:t xml:space="preserve"> </w:t>
      </w:r>
      <w:r>
        <w:rPr>
          <w:lang w:val="en-US"/>
        </w:rPr>
        <w:t xml:space="preserve">UNCTAD (Tháng 6/2025 ), </w:t>
      </w:r>
      <w:r w:rsidRPr="00796839">
        <w:rPr>
          <w:lang w:val="en-US"/>
        </w:rPr>
        <w:t>Cập nhật thương mại toàn cầu: Nền kinh tế đại dương bền vững</w:t>
      </w:r>
      <w:r>
        <w:rPr>
          <w:lang w:val="en-US"/>
        </w:rPr>
        <w:t xml:space="preserve">, </w:t>
      </w:r>
      <w:hyperlink r:id="rId3" w:history="1">
        <w:r w:rsidRPr="00F5761E">
          <w:rPr>
            <w:rStyle w:val="Hyperlink"/>
          </w:rPr>
          <w:t>https://unctad.org/publication/global-trade-update-june-2025-sustainable-ocean-economy</w:t>
        </w:r>
      </w:hyperlink>
      <w:r>
        <w:rPr>
          <w:lang w:val="en-US"/>
        </w:rPr>
        <w:t>, truy cập ngày 26/6/2025</w:t>
      </w:r>
    </w:p>
  </w:footnote>
  <w:footnote w:id="11">
    <w:p w14:paraId="00AB06C7" w14:textId="4F99415F" w:rsidR="00B40232" w:rsidRDefault="00B40232" w:rsidP="00C556D4">
      <w:pPr>
        <w:pStyle w:val="FootnoteText"/>
      </w:pPr>
      <w:r>
        <w:rPr>
          <w:rStyle w:val="FootnoteReference"/>
        </w:rPr>
        <w:footnoteRef/>
      </w:r>
      <w:r>
        <w:t xml:space="preserve"> ILO tháng 6/2025, “</w:t>
      </w:r>
      <w:r w:rsidRPr="009273F4">
        <w:t>Triển vọng việc làm và xã hội thế giới: Cập nhậ</w:t>
      </w:r>
      <w:r>
        <w:t>t tháng 5/</w:t>
      </w:r>
      <w:r w:rsidRPr="009273F4">
        <w:t>2025</w:t>
      </w:r>
      <w:r>
        <w:t xml:space="preserve">”, </w:t>
      </w:r>
      <w:r w:rsidRPr="009273F4">
        <w:rPr>
          <w:rStyle w:val="Hyperlink"/>
        </w:rPr>
        <w:t>https://www.ilo.org/publications/flagship-reports/world-employment-and-social-outlook-may-2025-update</w:t>
      </w:r>
      <w:r>
        <w:t>, truy cập ngày 26/6/2025</w:t>
      </w:r>
    </w:p>
  </w:footnote>
  <w:footnote w:id="12">
    <w:p w14:paraId="73F443D2" w14:textId="61A66B19" w:rsidR="00B40232" w:rsidRDefault="00B40232" w:rsidP="00096DD1">
      <w:pPr>
        <w:pStyle w:val="FootnoteText"/>
        <w:spacing w:before="60"/>
        <w:rPr>
          <w:spacing w:val="-8"/>
        </w:rPr>
      </w:pPr>
      <w:r>
        <w:rPr>
          <w:rStyle w:val="FootnoteReference"/>
        </w:rPr>
        <w:footnoteRef/>
      </w:r>
      <w:r>
        <w:t xml:space="preserve"> </w:t>
      </w:r>
      <w:r w:rsidRPr="00280932">
        <w:rPr>
          <w:spacing w:val="-8"/>
        </w:rPr>
        <w:t xml:space="preserve">Trading Economics (Tháng </w:t>
      </w:r>
      <w:r>
        <w:rPr>
          <w:spacing w:val="-8"/>
          <w:lang w:val="en-US"/>
        </w:rPr>
        <w:t>7</w:t>
      </w:r>
      <w:r w:rsidRPr="00280932">
        <w:rPr>
          <w:spacing w:val="-8"/>
        </w:rPr>
        <w:t>/202</w:t>
      </w:r>
      <w:r>
        <w:rPr>
          <w:spacing w:val="-8"/>
        </w:rPr>
        <w:t>5</w:t>
      </w:r>
      <w:r w:rsidRPr="00280932">
        <w:rPr>
          <w:spacing w:val="-8"/>
        </w:rPr>
        <w:t xml:space="preserve">), </w:t>
      </w:r>
      <w:r w:rsidRPr="003D4D15">
        <w:rPr>
          <w:rStyle w:val="Hyperlink"/>
        </w:rPr>
        <w:t>https://tradingeconomics.com/</w:t>
      </w:r>
      <w:r w:rsidRPr="00280932">
        <w:rPr>
          <w:spacing w:val="-8"/>
        </w:rPr>
        <w:t xml:space="preserve"> truy cập ngày </w:t>
      </w:r>
      <w:r>
        <w:rPr>
          <w:spacing w:val="-8"/>
          <w:lang w:val="en-US"/>
        </w:rPr>
        <w:t>04</w:t>
      </w:r>
      <w:r w:rsidRPr="00280932">
        <w:rPr>
          <w:spacing w:val="-8"/>
        </w:rPr>
        <w:t>/</w:t>
      </w:r>
      <w:r>
        <w:rPr>
          <w:spacing w:val="-8"/>
          <w:lang w:val="en-US"/>
        </w:rPr>
        <w:t>7</w:t>
      </w:r>
      <w:r w:rsidRPr="00280932">
        <w:rPr>
          <w:spacing w:val="-8"/>
        </w:rPr>
        <w:t>/202</w:t>
      </w:r>
      <w:r>
        <w:rPr>
          <w:spacing w:val="-8"/>
        </w:rPr>
        <w:t>5</w:t>
      </w:r>
      <w:r w:rsidRPr="00280932">
        <w:rPr>
          <w:spacing w:val="-8"/>
        </w:rPr>
        <w:t>.</w:t>
      </w:r>
    </w:p>
    <w:p w14:paraId="0B918D97" w14:textId="77777777" w:rsidR="00B40232" w:rsidRPr="00280932" w:rsidRDefault="00B40232" w:rsidP="00096DD1">
      <w:pPr>
        <w:pStyle w:val="FootnoteText"/>
        <w:spacing w:before="60"/>
        <w:rPr>
          <w:spacing w:val="-8"/>
        </w:rPr>
      </w:pPr>
    </w:p>
  </w:footnote>
  <w:footnote w:id="13">
    <w:p w14:paraId="3BBCB4D8" w14:textId="009924BD" w:rsidR="00B40232" w:rsidRPr="00BF218C" w:rsidRDefault="00B40232">
      <w:pPr>
        <w:pStyle w:val="FootnoteText"/>
        <w:rPr>
          <w:lang w:val="en-US"/>
        </w:rPr>
      </w:pPr>
      <w:r>
        <w:rPr>
          <w:rStyle w:val="FootnoteReference"/>
        </w:rPr>
        <w:footnoteRef/>
      </w:r>
      <w:r>
        <w:t xml:space="preserve"> </w:t>
      </w:r>
      <w:r>
        <w:rPr>
          <w:lang w:val="en-US"/>
        </w:rPr>
        <w:t xml:space="preserve">IMF (Tháng 6/2025), Báo cáo </w:t>
      </w:r>
      <w:r w:rsidRPr="00BF218C">
        <w:rPr>
          <w:lang w:val="en-US"/>
        </w:rPr>
        <w:t xml:space="preserve">đợt tham vấn Điều IV </w:t>
      </w:r>
      <w:r>
        <w:rPr>
          <w:lang w:val="en-US"/>
        </w:rPr>
        <w:t>năm 2025 tại</w:t>
      </w:r>
      <w:r w:rsidRPr="00BF218C">
        <w:rPr>
          <w:lang w:val="en-US"/>
        </w:rPr>
        <w:t xml:space="preserve"> Việt Nam</w:t>
      </w:r>
      <w:r>
        <w:rPr>
          <w:lang w:val="en-US"/>
        </w:rPr>
        <w:t xml:space="preserve">, </w:t>
      </w:r>
      <w:hyperlink r:id="rId4" w:history="1">
        <w:r w:rsidRPr="00F5761E">
          <w:rPr>
            <w:rStyle w:val="Hyperlink"/>
            <w:lang w:val="en-US"/>
          </w:rPr>
          <w:t>https://thoibaotaichinhvietnam.vn/co-khoi-dau-manh-me-nhung-kinh-te-viet-nam-doi-mat-nhieu-thach-thuc-178859.html</w:t>
        </w:r>
      </w:hyperlink>
      <w:r>
        <w:rPr>
          <w:lang w:val="en-US"/>
        </w:rPr>
        <w:t>, truy cập ngày 26/6/2025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196311"/>
      <w:docPartObj>
        <w:docPartGallery w:val="Page Numbers (Top of Page)"/>
        <w:docPartUnique/>
      </w:docPartObj>
    </w:sdtPr>
    <w:sdtEndPr>
      <w:rPr>
        <w:noProof/>
      </w:rPr>
    </w:sdtEndPr>
    <w:sdtContent>
      <w:p w14:paraId="63AF0F4B" w14:textId="6900A19D" w:rsidR="00B40232" w:rsidRDefault="00B40232" w:rsidP="00CB5420">
        <w:pPr>
          <w:pStyle w:val="Header"/>
          <w:jc w:val="center"/>
        </w:pPr>
        <w:r>
          <w:fldChar w:fldCharType="begin"/>
        </w:r>
        <w:r>
          <w:instrText xml:space="preserve"> PAGE   \* MERGEFORMAT </w:instrText>
        </w:r>
        <w:r>
          <w:fldChar w:fldCharType="separate"/>
        </w:r>
        <w:r w:rsidR="0048624E">
          <w:rPr>
            <w:noProof/>
          </w:rPr>
          <w:t>17</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42354"/>
      <w:docPartObj>
        <w:docPartGallery w:val="Page Numbers (Top of Page)"/>
        <w:docPartUnique/>
      </w:docPartObj>
    </w:sdtPr>
    <w:sdtEndPr>
      <w:rPr>
        <w:noProof/>
      </w:rPr>
    </w:sdtEndPr>
    <w:sdtContent>
      <w:p w14:paraId="2AD0E291" w14:textId="6AF42780" w:rsidR="00B40232" w:rsidRDefault="00B40232" w:rsidP="00CB5420">
        <w:pPr>
          <w:pStyle w:val="Header"/>
          <w:jc w:val="center"/>
        </w:pPr>
        <w:r>
          <w:fldChar w:fldCharType="begin"/>
        </w:r>
        <w:r>
          <w:instrText xml:space="preserve"> PAGE   \* MERGEFORMAT </w:instrText>
        </w:r>
        <w:r>
          <w:fldChar w:fldCharType="separate"/>
        </w:r>
        <w:r w:rsidR="0048624E">
          <w:rPr>
            <w:noProof/>
          </w:rPr>
          <w:t>19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3E1"/>
    <w:multiLevelType w:val="multilevel"/>
    <w:tmpl w:val="EB6E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968B8"/>
    <w:multiLevelType w:val="multilevel"/>
    <w:tmpl w:val="52D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CF"/>
    <w:rsid w:val="00000369"/>
    <w:rsid w:val="00000CD3"/>
    <w:rsid w:val="00000F71"/>
    <w:rsid w:val="00001C20"/>
    <w:rsid w:val="0000215D"/>
    <w:rsid w:val="00002C64"/>
    <w:rsid w:val="00002DBC"/>
    <w:rsid w:val="0000328D"/>
    <w:rsid w:val="0000338F"/>
    <w:rsid w:val="000054A8"/>
    <w:rsid w:val="000060E5"/>
    <w:rsid w:val="00006629"/>
    <w:rsid w:val="000068E6"/>
    <w:rsid w:val="00007447"/>
    <w:rsid w:val="00007B20"/>
    <w:rsid w:val="000100D9"/>
    <w:rsid w:val="000101D8"/>
    <w:rsid w:val="0001047A"/>
    <w:rsid w:val="00010C18"/>
    <w:rsid w:val="00010F9B"/>
    <w:rsid w:val="00011151"/>
    <w:rsid w:val="00011B2F"/>
    <w:rsid w:val="00011B3E"/>
    <w:rsid w:val="00011FDB"/>
    <w:rsid w:val="00012A94"/>
    <w:rsid w:val="00012C05"/>
    <w:rsid w:val="00012CBC"/>
    <w:rsid w:val="000131E9"/>
    <w:rsid w:val="00013615"/>
    <w:rsid w:val="00013F20"/>
    <w:rsid w:val="00013F62"/>
    <w:rsid w:val="0001449B"/>
    <w:rsid w:val="000149C1"/>
    <w:rsid w:val="00016EFE"/>
    <w:rsid w:val="00017DBB"/>
    <w:rsid w:val="0002064F"/>
    <w:rsid w:val="00020CA2"/>
    <w:rsid w:val="00021B0A"/>
    <w:rsid w:val="00023000"/>
    <w:rsid w:val="00023114"/>
    <w:rsid w:val="0002336D"/>
    <w:rsid w:val="00023986"/>
    <w:rsid w:val="00023ADE"/>
    <w:rsid w:val="00023FDD"/>
    <w:rsid w:val="00024190"/>
    <w:rsid w:val="000257C1"/>
    <w:rsid w:val="00025F49"/>
    <w:rsid w:val="00026DCC"/>
    <w:rsid w:val="00026ED3"/>
    <w:rsid w:val="000271CA"/>
    <w:rsid w:val="00027510"/>
    <w:rsid w:val="00027543"/>
    <w:rsid w:val="00027920"/>
    <w:rsid w:val="00027C41"/>
    <w:rsid w:val="000301DF"/>
    <w:rsid w:val="00031EAB"/>
    <w:rsid w:val="000327D5"/>
    <w:rsid w:val="000329F5"/>
    <w:rsid w:val="00032ED7"/>
    <w:rsid w:val="0003330E"/>
    <w:rsid w:val="00034232"/>
    <w:rsid w:val="00034285"/>
    <w:rsid w:val="000346DC"/>
    <w:rsid w:val="00034A2D"/>
    <w:rsid w:val="00034C7A"/>
    <w:rsid w:val="0003502F"/>
    <w:rsid w:val="000350E1"/>
    <w:rsid w:val="0003541E"/>
    <w:rsid w:val="00035448"/>
    <w:rsid w:val="00036770"/>
    <w:rsid w:val="00036AD5"/>
    <w:rsid w:val="00037235"/>
    <w:rsid w:val="000375E7"/>
    <w:rsid w:val="00037B6A"/>
    <w:rsid w:val="00037FAD"/>
    <w:rsid w:val="00040B63"/>
    <w:rsid w:val="0004132C"/>
    <w:rsid w:val="00042675"/>
    <w:rsid w:val="0004273C"/>
    <w:rsid w:val="00042D9B"/>
    <w:rsid w:val="00042FB4"/>
    <w:rsid w:val="000433DB"/>
    <w:rsid w:val="00043732"/>
    <w:rsid w:val="0004389A"/>
    <w:rsid w:val="0004394C"/>
    <w:rsid w:val="00046190"/>
    <w:rsid w:val="000462D5"/>
    <w:rsid w:val="000463AE"/>
    <w:rsid w:val="00046CB1"/>
    <w:rsid w:val="00046FE3"/>
    <w:rsid w:val="00047325"/>
    <w:rsid w:val="00047814"/>
    <w:rsid w:val="00047859"/>
    <w:rsid w:val="000478EF"/>
    <w:rsid w:val="000479FB"/>
    <w:rsid w:val="00047E17"/>
    <w:rsid w:val="000505E4"/>
    <w:rsid w:val="00050636"/>
    <w:rsid w:val="000519B9"/>
    <w:rsid w:val="00051E55"/>
    <w:rsid w:val="00052368"/>
    <w:rsid w:val="00052C4D"/>
    <w:rsid w:val="00053442"/>
    <w:rsid w:val="0005516C"/>
    <w:rsid w:val="0005548A"/>
    <w:rsid w:val="000557B7"/>
    <w:rsid w:val="00055894"/>
    <w:rsid w:val="00055C7F"/>
    <w:rsid w:val="00057282"/>
    <w:rsid w:val="00057523"/>
    <w:rsid w:val="000577A5"/>
    <w:rsid w:val="000577E1"/>
    <w:rsid w:val="00060A59"/>
    <w:rsid w:val="00060AE9"/>
    <w:rsid w:val="00060D74"/>
    <w:rsid w:val="00060D92"/>
    <w:rsid w:val="00061033"/>
    <w:rsid w:val="00061400"/>
    <w:rsid w:val="0006276D"/>
    <w:rsid w:val="00063B15"/>
    <w:rsid w:val="000646CC"/>
    <w:rsid w:val="000650E3"/>
    <w:rsid w:val="0006510C"/>
    <w:rsid w:val="0006576B"/>
    <w:rsid w:val="00065FFB"/>
    <w:rsid w:val="00066BD4"/>
    <w:rsid w:val="00067098"/>
    <w:rsid w:val="000670DE"/>
    <w:rsid w:val="000673F5"/>
    <w:rsid w:val="00067795"/>
    <w:rsid w:val="000679CC"/>
    <w:rsid w:val="00067DCD"/>
    <w:rsid w:val="000713BD"/>
    <w:rsid w:val="00071544"/>
    <w:rsid w:val="00071C47"/>
    <w:rsid w:val="00072168"/>
    <w:rsid w:val="00072CA4"/>
    <w:rsid w:val="0007320B"/>
    <w:rsid w:val="00073F96"/>
    <w:rsid w:val="000744AC"/>
    <w:rsid w:val="000747E4"/>
    <w:rsid w:val="00074BB1"/>
    <w:rsid w:val="00074E24"/>
    <w:rsid w:val="000761E4"/>
    <w:rsid w:val="000778D1"/>
    <w:rsid w:val="0007793B"/>
    <w:rsid w:val="00077A96"/>
    <w:rsid w:val="00080793"/>
    <w:rsid w:val="00080DD1"/>
    <w:rsid w:val="00081AF2"/>
    <w:rsid w:val="00082DF4"/>
    <w:rsid w:val="0008427C"/>
    <w:rsid w:val="00084B31"/>
    <w:rsid w:val="0008512E"/>
    <w:rsid w:val="000851ED"/>
    <w:rsid w:val="00085FA5"/>
    <w:rsid w:val="0008658E"/>
    <w:rsid w:val="00086DC4"/>
    <w:rsid w:val="00086EDD"/>
    <w:rsid w:val="00087802"/>
    <w:rsid w:val="00087C93"/>
    <w:rsid w:val="00090039"/>
    <w:rsid w:val="0009024E"/>
    <w:rsid w:val="00091845"/>
    <w:rsid w:val="000920F8"/>
    <w:rsid w:val="0009292E"/>
    <w:rsid w:val="00093F80"/>
    <w:rsid w:val="000940EB"/>
    <w:rsid w:val="000945A4"/>
    <w:rsid w:val="0009486D"/>
    <w:rsid w:val="00094F62"/>
    <w:rsid w:val="0009559E"/>
    <w:rsid w:val="000957F2"/>
    <w:rsid w:val="00095BC2"/>
    <w:rsid w:val="00095EE6"/>
    <w:rsid w:val="00096DD1"/>
    <w:rsid w:val="00096FEB"/>
    <w:rsid w:val="00097072"/>
    <w:rsid w:val="000973A2"/>
    <w:rsid w:val="00097A12"/>
    <w:rsid w:val="000A0505"/>
    <w:rsid w:val="000A07B4"/>
    <w:rsid w:val="000A0931"/>
    <w:rsid w:val="000A0964"/>
    <w:rsid w:val="000A0F11"/>
    <w:rsid w:val="000A2A53"/>
    <w:rsid w:val="000A31EB"/>
    <w:rsid w:val="000A3701"/>
    <w:rsid w:val="000A3DBD"/>
    <w:rsid w:val="000A4035"/>
    <w:rsid w:val="000A4322"/>
    <w:rsid w:val="000A43AA"/>
    <w:rsid w:val="000A44AD"/>
    <w:rsid w:val="000A4D70"/>
    <w:rsid w:val="000A4F58"/>
    <w:rsid w:val="000A614B"/>
    <w:rsid w:val="000A669D"/>
    <w:rsid w:val="000A6E2C"/>
    <w:rsid w:val="000A70CF"/>
    <w:rsid w:val="000A7443"/>
    <w:rsid w:val="000B02FD"/>
    <w:rsid w:val="000B06D3"/>
    <w:rsid w:val="000B15BC"/>
    <w:rsid w:val="000B1C18"/>
    <w:rsid w:val="000B2CC7"/>
    <w:rsid w:val="000B342F"/>
    <w:rsid w:val="000B3478"/>
    <w:rsid w:val="000B4AC8"/>
    <w:rsid w:val="000B56EF"/>
    <w:rsid w:val="000B57B7"/>
    <w:rsid w:val="000B588E"/>
    <w:rsid w:val="000B64CE"/>
    <w:rsid w:val="000B6580"/>
    <w:rsid w:val="000B6A29"/>
    <w:rsid w:val="000B6AAB"/>
    <w:rsid w:val="000B787E"/>
    <w:rsid w:val="000C0658"/>
    <w:rsid w:val="000C2399"/>
    <w:rsid w:val="000C34DF"/>
    <w:rsid w:val="000C3502"/>
    <w:rsid w:val="000C374E"/>
    <w:rsid w:val="000C38C6"/>
    <w:rsid w:val="000C3B79"/>
    <w:rsid w:val="000C3B94"/>
    <w:rsid w:val="000C42A8"/>
    <w:rsid w:val="000C43BD"/>
    <w:rsid w:val="000C4AE0"/>
    <w:rsid w:val="000C4B28"/>
    <w:rsid w:val="000C4C35"/>
    <w:rsid w:val="000C4F4A"/>
    <w:rsid w:val="000C4FC3"/>
    <w:rsid w:val="000C54E8"/>
    <w:rsid w:val="000C5A98"/>
    <w:rsid w:val="000C5B3A"/>
    <w:rsid w:val="000C5BFD"/>
    <w:rsid w:val="000C729C"/>
    <w:rsid w:val="000C76B8"/>
    <w:rsid w:val="000D056A"/>
    <w:rsid w:val="000D0A34"/>
    <w:rsid w:val="000D0EF9"/>
    <w:rsid w:val="000D1113"/>
    <w:rsid w:val="000D16FA"/>
    <w:rsid w:val="000D1B35"/>
    <w:rsid w:val="000D2BF3"/>
    <w:rsid w:val="000D3A3C"/>
    <w:rsid w:val="000D4D9A"/>
    <w:rsid w:val="000D5033"/>
    <w:rsid w:val="000D55B1"/>
    <w:rsid w:val="000D5768"/>
    <w:rsid w:val="000D5E1B"/>
    <w:rsid w:val="000D5FC6"/>
    <w:rsid w:val="000D773F"/>
    <w:rsid w:val="000E03BC"/>
    <w:rsid w:val="000E0A35"/>
    <w:rsid w:val="000E0E27"/>
    <w:rsid w:val="000E179C"/>
    <w:rsid w:val="000E1FA3"/>
    <w:rsid w:val="000E2799"/>
    <w:rsid w:val="000E27F9"/>
    <w:rsid w:val="000E2ED5"/>
    <w:rsid w:val="000E3C5F"/>
    <w:rsid w:val="000E494D"/>
    <w:rsid w:val="000E49F8"/>
    <w:rsid w:val="000E5502"/>
    <w:rsid w:val="000E55C8"/>
    <w:rsid w:val="000E78F2"/>
    <w:rsid w:val="000E7ACB"/>
    <w:rsid w:val="000E7CDC"/>
    <w:rsid w:val="000F0906"/>
    <w:rsid w:val="000F0C62"/>
    <w:rsid w:val="000F0D8F"/>
    <w:rsid w:val="000F1382"/>
    <w:rsid w:val="000F1B05"/>
    <w:rsid w:val="000F1C32"/>
    <w:rsid w:val="000F26A4"/>
    <w:rsid w:val="000F2EDE"/>
    <w:rsid w:val="000F34A6"/>
    <w:rsid w:val="000F357D"/>
    <w:rsid w:val="000F424D"/>
    <w:rsid w:val="000F43FE"/>
    <w:rsid w:val="000F4FC8"/>
    <w:rsid w:val="000F502E"/>
    <w:rsid w:val="000F5C3A"/>
    <w:rsid w:val="000F6390"/>
    <w:rsid w:val="000F6647"/>
    <w:rsid w:val="000F6D94"/>
    <w:rsid w:val="0010086F"/>
    <w:rsid w:val="00101332"/>
    <w:rsid w:val="00101857"/>
    <w:rsid w:val="00101ACE"/>
    <w:rsid w:val="00101C16"/>
    <w:rsid w:val="00101C78"/>
    <w:rsid w:val="00102193"/>
    <w:rsid w:val="00102B14"/>
    <w:rsid w:val="00102B39"/>
    <w:rsid w:val="001030DD"/>
    <w:rsid w:val="0010319F"/>
    <w:rsid w:val="00103922"/>
    <w:rsid w:val="00103D7F"/>
    <w:rsid w:val="00103EFB"/>
    <w:rsid w:val="001049D5"/>
    <w:rsid w:val="00104E5E"/>
    <w:rsid w:val="0010519C"/>
    <w:rsid w:val="001054B1"/>
    <w:rsid w:val="001060C5"/>
    <w:rsid w:val="00106FED"/>
    <w:rsid w:val="00107211"/>
    <w:rsid w:val="00107830"/>
    <w:rsid w:val="001100D5"/>
    <w:rsid w:val="00110843"/>
    <w:rsid w:val="00110C08"/>
    <w:rsid w:val="00111571"/>
    <w:rsid w:val="0011169E"/>
    <w:rsid w:val="00111707"/>
    <w:rsid w:val="00111F98"/>
    <w:rsid w:val="001124C5"/>
    <w:rsid w:val="00113227"/>
    <w:rsid w:val="0011339D"/>
    <w:rsid w:val="00113485"/>
    <w:rsid w:val="00113B20"/>
    <w:rsid w:val="00114946"/>
    <w:rsid w:val="0011505E"/>
    <w:rsid w:val="001159F3"/>
    <w:rsid w:val="00115EDD"/>
    <w:rsid w:val="00116D7D"/>
    <w:rsid w:val="00116DA4"/>
    <w:rsid w:val="00116E8C"/>
    <w:rsid w:val="00116FB9"/>
    <w:rsid w:val="0011719E"/>
    <w:rsid w:val="00117B38"/>
    <w:rsid w:val="00117F17"/>
    <w:rsid w:val="001206E4"/>
    <w:rsid w:val="00120D0E"/>
    <w:rsid w:val="0012113C"/>
    <w:rsid w:val="00121C9E"/>
    <w:rsid w:val="00122C0A"/>
    <w:rsid w:val="00122F16"/>
    <w:rsid w:val="00122F4D"/>
    <w:rsid w:val="00123500"/>
    <w:rsid w:val="00123818"/>
    <w:rsid w:val="00124F60"/>
    <w:rsid w:val="00125688"/>
    <w:rsid w:val="00125AB2"/>
    <w:rsid w:val="001268A3"/>
    <w:rsid w:val="001268EA"/>
    <w:rsid w:val="001273AE"/>
    <w:rsid w:val="00127C6B"/>
    <w:rsid w:val="00127D28"/>
    <w:rsid w:val="00130148"/>
    <w:rsid w:val="00130559"/>
    <w:rsid w:val="0013076E"/>
    <w:rsid w:val="00130838"/>
    <w:rsid w:val="001315A6"/>
    <w:rsid w:val="00131A48"/>
    <w:rsid w:val="0013268E"/>
    <w:rsid w:val="001327DD"/>
    <w:rsid w:val="0013290F"/>
    <w:rsid w:val="00132D00"/>
    <w:rsid w:val="00133622"/>
    <w:rsid w:val="00133A86"/>
    <w:rsid w:val="001343DC"/>
    <w:rsid w:val="0013479B"/>
    <w:rsid w:val="00134970"/>
    <w:rsid w:val="00134A51"/>
    <w:rsid w:val="0013507A"/>
    <w:rsid w:val="00135084"/>
    <w:rsid w:val="00135B85"/>
    <w:rsid w:val="00135E31"/>
    <w:rsid w:val="00135F3F"/>
    <w:rsid w:val="00136722"/>
    <w:rsid w:val="0013697E"/>
    <w:rsid w:val="00136B30"/>
    <w:rsid w:val="001370BB"/>
    <w:rsid w:val="00137996"/>
    <w:rsid w:val="001379B6"/>
    <w:rsid w:val="00137E0C"/>
    <w:rsid w:val="0014121E"/>
    <w:rsid w:val="0014207A"/>
    <w:rsid w:val="001422C5"/>
    <w:rsid w:val="00142907"/>
    <w:rsid w:val="00142FD0"/>
    <w:rsid w:val="0014320D"/>
    <w:rsid w:val="001434B8"/>
    <w:rsid w:val="00143E04"/>
    <w:rsid w:val="0014448C"/>
    <w:rsid w:val="00144492"/>
    <w:rsid w:val="001448F7"/>
    <w:rsid w:val="00144F78"/>
    <w:rsid w:val="00145453"/>
    <w:rsid w:val="0014548E"/>
    <w:rsid w:val="00146C1A"/>
    <w:rsid w:val="00146ECF"/>
    <w:rsid w:val="00147732"/>
    <w:rsid w:val="001479E6"/>
    <w:rsid w:val="00150093"/>
    <w:rsid w:val="00150109"/>
    <w:rsid w:val="001507DD"/>
    <w:rsid w:val="001508E5"/>
    <w:rsid w:val="00150A92"/>
    <w:rsid w:val="00151022"/>
    <w:rsid w:val="001514B6"/>
    <w:rsid w:val="0015180F"/>
    <w:rsid w:val="0015256A"/>
    <w:rsid w:val="001526DF"/>
    <w:rsid w:val="0015276F"/>
    <w:rsid w:val="001527C0"/>
    <w:rsid w:val="00152846"/>
    <w:rsid w:val="001529BF"/>
    <w:rsid w:val="00152AE8"/>
    <w:rsid w:val="00153815"/>
    <w:rsid w:val="001541AD"/>
    <w:rsid w:val="00154ADE"/>
    <w:rsid w:val="0015517C"/>
    <w:rsid w:val="0015518E"/>
    <w:rsid w:val="0015642A"/>
    <w:rsid w:val="0015670E"/>
    <w:rsid w:val="001571A9"/>
    <w:rsid w:val="001578BB"/>
    <w:rsid w:val="00157A0A"/>
    <w:rsid w:val="001601B3"/>
    <w:rsid w:val="001601FE"/>
    <w:rsid w:val="00160269"/>
    <w:rsid w:val="00160384"/>
    <w:rsid w:val="00160710"/>
    <w:rsid w:val="001626DF"/>
    <w:rsid w:val="0016343A"/>
    <w:rsid w:val="001636BB"/>
    <w:rsid w:val="00163824"/>
    <w:rsid w:val="0016433F"/>
    <w:rsid w:val="001658B4"/>
    <w:rsid w:val="00165CD8"/>
    <w:rsid w:val="001661FD"/>
    <w:rsid w:val="00167A36"/>
    <w:rsid w:val="00167AD8"/>
    <w:rsid w:val="00170108"/>
    <w:rsid w:val="00170DA7"/>
    <w:rsid w:val="00171769"/>
    <w:rsid w:val="001726E1"/>
    <w:rsid w:val="001736F0"/>
    <w:rsid w:val="0017443D"/>
    <w:rsid w:val="001755C6"/>
    <w:rsid w:val="0017664E"/>
    <w:rsid w:val="00176A9D"/>
    <w:rsid w:val="00176CA2"/>
    <w:rsid w:val="00176D78"/>
    <w:rsid w:val="0017716B"/>
    <w:rsid w:val="001777D1"/>
    <w:rsid w:val="001809CF"/>
    <w:rsid w:val="00180A8C"/>
    <w:rsid w:val="00180F9B"/>
    <w:rsid w:val="001813E7"/>
    <w:rsid w:val="00181C64"/>
    <w:rsid w:val="00182191"/>
    <w:rsid w:val="00182CF7"/>
    <w:rsid w:val="00183856"/>
    <w:rsid w:val="00183D7C"/>
    <w:rsid w:val="00183E2D"/>
    <w:rsid w:val="001847BF"/>
    <w:rsid w:val="0018584E"/>
    <w:rsid w:val="00187368"/>
    <w:rsid w:val="0018742A"/>
    <w:rsid w:val="001902B4"/>
    <w:rsid w:val="0019046B"/>
    <w:rsid w:val="00190767"/>
    <w:rsid w:val="00190D5B"/>
    <w:rsid w:val="001910D1"/>
    <w:rsid w:val="00191775"/>
    <w:rsid w:val="0019192D"/>
    <w:rsid w:val="00191932"/>
    <w:rsid w:val="00192328"/>
    <w:rsid w:val="0019267D"/>
    <w:rsid w:val="001927E7"/>
    <w:rsid w:val="00193B4B"/>
    <w:rsid w:val="00193DF6"/>
    <w:rsid w:val="0019430F"/>
    <w:rsid w:val="001973E5"/>
    <w:rsid w:val="00197F23"/>
    <w:rsid w:val="001A00C0"/>
    <w:rsid w:val="001A02DC"/>
    <w:rsid w:val="001A0AD8"/>
    <w:rsid w:val="001A0D74"/>
    <w:rsid w:val="001A113A"/>
    <w:rsid w:val="001A2F3A"/>
    <w:rsid w:val="001A3398"/>
    <w:rsid w:val="001A3446"/>
    <w:rsid w:val="001A3838"/>
    <w:rsid w:val="001A4621"/>
    <w:rsid w:val="001A49DD"/>
    <w:rsid w:val="001A54D7"/>
    <w:rsid w:val="001A5CCA"/>
    <w:rsid w:val="001A5F76"/>
    <w:rsid w:val="001A63A8"/>
    <w:rsid w:val="001A6CBA"/>
    <w:rsid w:val="001A6F22"/>
    <w:rsid w:val="001A71BB"/>
    <w:rsid w:val="001A72D9"/>
    <w:rsid w:val="001A7473"/>
    <w:rsid w:val="001A7778"/>
    <w:rsid w:val="001A79B5"/>
    <w:rsid w:val="001A7D2D"/>
    <w:rsid w:val="001A7FAB"/>
    <w:rsid w:val="001B1675"/>
    <w:rsid w:val="001B169C"/>
    <w:rsid w:val="001B18C9"/>
    <w:rsid w:val="001B1DE9"/>
    <w:rsid w:val="001B22E6"/>
    <w:rsid w:val="001B2C12"/>
    <w:rsid w:val="001B3AD6"/>
    <w:rsid w:val="001B3B78"/>
    <w:rsid w:val="001B3C94"/>
    <w:rsid w:val="001B5C69"/>
    <w:rsid w:val="001B5F93"/>
    <w:rsid w:val="001B6049"/>
    <w:rsid w:val="001B6331"/>
    <w:rsid w:val="001B64FF"/>
    <w:rsid w:val="001B677F"/>
    <w:rsid w:val="001B67D5"/>
    <w:rsid w:val="001B71C2"/>
    <w:rsid w:val="001C00C4"/>
    <w:rsid w:val="001C2BA9"/>
    <w:rsid w:val="001C2DA8"/>
    <w:rsid w:val="001C3FFB"/>
    <w:rsid w:val="001C410A"/>
    <w:rsid w:val="001C4EEC"/>
    <w:rsid w:val="001C5234"/>
    <w:rsid w:val="001C5690"/>
    <w:rsid w:val="001C574D"/>
    <w:rsid w:val="001C590F"/>
    <w:rsid w:val="001C61E1"/>
    <w:rsid w:val="001C67B2"/>
    <w:rsid w:val="001C6975"/>
    <w:rsid w:val="001C7592"/>
    <w:rsid w:val="001C76C2"/>
    <w:rsid w:val="001C7DC7"/>
    <w:rsid w:val="001C7E84"/>
    <w:rsid w:val="001D094C"/>
    <w:rsid w:val="001D176E"/>
    <w:rsid w:val="001D19F8"/>
    <w:rsid w:val="001D2908"/>
    <w:rsid w:val="001D2F6B"/>
    <w:rsid w:val="001D3B42"/>
    <w:rsid w:val="001D4001"/>
    <w:rsid w:val="001D433E"/>
    <w:rsid w:val="001D47CE"/>
    <w:rsid w:val="001D4A34"/>
    <w:rsid w:val="001D4D23"/>
    <w:rsid w:val="001D4E3F"/>
    <w:rsid w:val="001D4F67"/>
    <w:rsid w:val="001D5BB2"/>
    <w:rsid w:val="001D5E26"/>
    <w:rsid w:val="001D60A7"/>
    <w:rsid w:val="001D6322"/>
    <w:rsid w:val="001D63E1"/>
    <w:rsid w:val="001D67F3"/>
    <w:rsid w:val="001D71C5"/>
    <w:rsid w:val="001D789D"/>
    <w:rsid w:val="001E0529"/>
    <w:rsid w:val="001E0F95"/>
    <w:rsid w:val="001E1025"/>
    <w:rsid w:val="001E1376"/>
    <w:rsid w:val="001E17A5"/>
    <w:rsid w:val="001E1D8E"/>
    <w:rsid w:val="001E2597"/>
    <w:rsid w:val="001E2EE9"/>
    <w:rsid w:val="001E305B"/>
    <w:rsid w:val="001E320B"/>
    <w:rsid w:val="001E38BA"/>
    <w:rsid w:val="001E3CF1"/>
    <w:rsid w:val="001E4213"/>
    <w:rsid w:val="001E6421"/>
    <w:rsid w:val="001E6509"/>
    <w:rsid w:val="001E68FA"/>
    <w:rsid w:val="001E6B90"/>
    <w:rsid w:val="001E6EF1"/>
    <w:rsid w:val="001E77D2"/>
    <w:rsid w:val="001E7D0A"/>
    <w:rsid w:val="001E7E94"/>
    <w:rsid w:val="001F08F7"/>
    <w:rsid w:val="001F0A52"/>
    <w:rsid w:val="001F0BCC"/>
    <w:rsid w:val="001F0EDA"/>
    <w:rsid w:val="001F120E"/>
    <w:rsid w:val="001F1298"/>
    <w:rsid w:val="001F16F0"/>
    <w:rsid w:val="001F18A6"/>
    <w:rsid w:val="001F223B"/>
    <w:rsid w:val="001F2249"/>
    <w:rsid w:val="001F2399"/>
    <w:rsid w:val="001F2884"/>
    <w:rsid w:val="001F30C3"/>
    <w:rsid w:val="001F319A"/>
    <w:rsid w:val="001F3266"/>
    <w:rsid w:val="001F34D4"/>
    <w:rsid w:val="001F34F0"/>
    <w:rsid w:val="001F4195"/>
    <w:rsid w:val="001F4213"/>
    <w:rsid w:val="001F47D1"/>
    <w:rsid w:val="001F571E"/>
    <w:rsid w:val="001F58A7"/>
    <w:rsid w:val="001F5910"/>
    <w:rsid w:val="001F69F2"/>
    <w:rsid w:val="001F6A3B"/>
    <w:rsid w:val="001F6F8F"/>
    <w:rsid w:val="001F709C"/>
    <w:rsid w:val="001F7620"/>
    <w:rsid w:val="002007DC"/>
    <w:rsid w:val="0020095F"/>
    <w:rsid w:val="00201319"/>
    <w:rsid w:val="00201593"/>
    <w:rsid w:val="00201B17"/>
    <w:rsid w:val="00201D20"/>
    <w:rsid w:val="00201FEE"/>
    <w:rsid w:val="002020F2"/>
    <w:rsid w:val="00202724"/>
    <w:rsid w:val="0020295C"/>
    <w:rsid w:val="00202C19"/>
    <w:rsid w:val="00202C5A"/>
    <w:rsid w:val="00203D4C"/>
    <w:rsid w:val="00204030"/>
    <w:rsid w:val="00204A17"/>
    <w:rsid w:val="00205187"/>
    <w:rsid w:val="0020556F"/>
    <w:rsid w:val="0020561A"/>
    <w:rsid w:val="0020593C"/>
    <w:rsid w:val="00205A74"/>
    <w:rsid w:val="00205B6C"/>
    <w:rsid w:val="0020645B"/>
    <w:rsid w:val="00206499"/>
    <w:rsid w:val="0020724D"/>
    <w:rsid w:val="00207455"/>
    <w:rsid w:val="00207C8A"/>
    <w:rsid w:val="0021001F"/>
    <w:rsid w:val="00210683"/>
    <w:rsid w:val="002106F4"/>
    <w:rsid w:val="00211835"/>
    <w:rsid w:val="00211858"/>
    <w:rsid w:val="00211EB7"/>
    <w:rsid w:val="00211F91"/>
    <w:rsid w:val="00212CC6"/>
    <w:rsid w:val="002135E3"/>
    <w:rsid w:val="00213A16"/>
    <w:rsid w:val="00213DB6"/>
    <w:rsid w:val="00214298"/>
    <w:rsid w:val="0021440C"/>
    <w:rsid w:val="002173AA"/>
    <w:rsid w:val="00217409"/>
    <w:rsid w:val="00217758"/>
    <w:rsid w:val="00217FA7"/>
    <w:rsid w:val="00220EBE"/>
    <w:rsid w:val="00221EE3"/>
    <w:rsid w:val="00222411"/>
    <w:rsid w:val="0022245B"/>
    <w:rsid w:val="002230C8"/>
    <w:rsid w:val="002232D9"/>
    <w:rsid w:val="00223FAB"/>
    <w:rsid w:val="002242A1"/>
    <w:rsid w:val="002245EA"/>
    <w:rsid w:val="0022493B"/>
    <w:rsid w:val="002252D2"/>
    <w:rsid w:val="0022591A"/>
    <w:rsid w:val="00227A5E"/>
    <w:rsid w:val="00230D85"/>
    <w:rsid w:val="002311BF"/>
    <w:rsid w:val="00231805"/>
    <w:rsid w:val="002318FA"/>
    <w:rsid w:val="00232339"/>
    <w:rsid w:val="0023263D"/>
    <w:rsid w:val="0023286D"/>
    <w:rsid w:val="00232967"/>
    <w:rsid w:val="00232E8A"/>
    <w:rsid w:val="00233599"/>
    <w:rsid w:val="00234812"/>
    <w:rsid w:val="002352B3"/>
    <w:rsid w:val="002353E3"/>
    <w:rsid w:val="00236850"/>
    <w:rsid w:val="00236B42"/>
    <w:rsid w:val="0023703D"/>
    <w:rsid w:val="002371E0"/>
    <w:rsid w:val="0023770A"/>
    <w:rsid w:val="00240142"/>
    <w:rsid w:val="0024121B"/>
    <w:rsid w:val="002420B0"/>
    <w:rsid w:val="00242448"/>
    <w:rsid w:val="00242A53"/>
    <w:rsid w:val="00242B73"/>
    <w:rsid w:val="00243C98"/>
    <w:rsid w:val="002446EC"/>
    <w:rsid w:val="00244A26"/>
    <w:rsid w:val="00244EAE"/>
    <w:rsid w:val="00245AC8"/>
    <w:rsid w:val="002464E2"/>
    <w:rsid w:val="00246600"/>
    <w:rsid w:val="002466B9"/>
    <w:rsid w:val="00246902"/>
    <w:rsid w:val="0024699F"/>
    <w:rsid w:val="00247E6B"/>
    <w:rsid w:val="00250143"/>
    <w:rsid w:val="0025056A"/>
    <w:rsid w:val="00250D7F"/>
    <w:rsid w:val="00251347"/>
    <w:rsid w:val="0025163D"/>
    <w:rsid w:val="00251812"/>
    <w:rsid w:val="00251A36"/>
    <w:rsid w:val="00251E46"/>
    <w:rsid w:val="00252273"/>
    <w:rsid w:val="00253471"/>
    <w:rsid w:val="00254777"/>
    <w:rsid w:val="002555E4"/>
    <w:rsid w:val="0025602A"/>
    <w:rsid w:val="00256175"/>
    <w:rsid w:val="002561BB"/>
    <w:rsid w:val="0025621F"/>
    <w:rsid w:val="002565E2"/>
    <w:rsid w:val="0025674A"/>
    <w:rsid w:val="002568C4"/>
    <w:rsid w:val="00256C76"/>
    <w:rsid w:val="00260008"/>
    <w:rsid w:val="002602B0"/>
    <w:rsid w:val="0026045B"/>
    <w:rsid w:val="00260B78"/>
    <w:rsid w:val="00260BBE"/>
    <w:rsid w:val="002610E2"/>
    <w:rsid w:val="0026183A"/>
    <w:rsid w:val="00263F7D"/>
    <w:rsid w:val="0026464F"/>
    <w:rsid w:val="00264942"/>
    <w:rsid w:val="002654F0"/>
    <w:rsid w:val="0026588C"/>
    <w:rsid w:val="00265ADC"/>
    <w:rsid w:val="00265F9B"/>
    <w:rsid w:val="00266BBC"/>
    <w:rsid w:val="00267252"/>
    <w:rsid w:val="00267471"/>
    <w:rsid w:val="00267FC5"/>
    <w:rsid w:val="002700C7"/>
    <w:rsid w:val="002725BF"/>
    <w:rsid w:val="00272CC3"/>
    <w:rsid w:val="00273C92"/>
    <w:rsid w:val="002740A2"/>
    <w:rsid w:val="0027430E"/>
    <w:rsid w:val="0027457E"/>
    <w:rsid w:val="00274A2C"/>
    <w:rsid w:val="00274AB9"/>
    <w:rsid w:val="00276772"/>
    <w:rsid w:val="00277393"/>
    <w:rsid w:val="002775BB"/>
    <w:rsid w:val="002776C1"/>
    <w:rsid w:val="002776CA"/>
    <w:rsid w:val="002777D6"/>
    <w:rsid w:val="00277FC7"/>
    <w:rsid w:val="00280932"/>
    <w:rsid w:val="00281251"/>
    <w:rsid w:val="00282487"/>
    <w:rsid w:val="0028249C"/>
    <w:rsid w:val="002832BD"/>
    <w:rsid w:val="002853CA"/>
    <w:rsid w:val="00285C32"/>
    <w:rsid w:val="00285FEA"/>
    <w:rsid w:val="00286A7C"/>
    <w:rsid w:val="00290383"/>
    <w:rsid w:val="00290510"/>
    <w:rsid w:val="00290547"/>
    <w:rsid w:val="00290853"/>
    <w:rsid w:val="00290BF7"/>
    <w:rsid w:val="00293162"/>
    <w:rsid w:val="00293C46"/>
    <w:rsid w:val="002947CA"/>
    <w:rsid w:val="002948F7"/>
    <w:rsid w:val="00295141"/>
    <w:rsid w:val="00296A81"/>
    <w:rsid w:val="0029726F"/>
    <w:rsid w:val="002A03F8"/>
    <w:rsid w:val="002A0A40"/>
    <w:rsid w:val="002A0F7B"/>
    <w:rsid w:val="002A2AE7"/>
    <w:rsid w:val="002A31C8"/>
    <w:rsid w:val="002A3425"/>
    <w:rsid w:val="002A363F"/>
    <w:rsid w:val="002A39E6"/>
    <w:rsid w:val="002A3C40"/>
    <w:rsid w:val="002A474D"/>
    <w:rsid w:val="002A51B5"/>
    <w:rsid w:val="002A579C"/>
    <w:rsid w:val="002A5AC5"/>
    <w:rsid w:val="002A5E6A"/>
    <w:rsid w:val="002A655C"/>
    <w:rsid w:val="002A6D45"/>
    <w:rsid w:val="002A6D47"/>
    <w:rsid w:val="002A6FAD"/>
    <w:rsid w:val="002B0970"/>
    <w:rsid w:val="002B16AD"/>
    <w:rsid w:val="002B174E"/>
    <w:rsid w:val="002B1769"/>
    <w:rsid w:val="002B1D32"/>
    <w:rsid w:val="002B244B"/>
    <w:rsid w:val="002B2483"/>
    <w:rsid w:val="002B32AE"/>
    <w:rsid w:val="002B406E"/>
    <w:rsid w:val="002B4EC9"/>
    <w:rsid w:val="002B5475"/>
    <w:rsid w:val="002B584F"/>
    <w:rsid w:val="002B6677"/>
    <w:rsid w:val="002B6A02"/>
    <w:rsid w:val="002B736F"/>
    <w:rsid w:val="002B7C6D"/>
    <w:rsid w:val="002B7CE5"/>
    <w:rsid w:val="002C0D6C"/>
    <w:rsid w:val="002C1712"/>
    <w:rsid w:val="002C1DF0"/>
    <w:rsid w:val="002C3160"/>
    <w:rsid w:val="002C335A"/>
    <w:rsid w:val="002C387B"/>
    <w:rsid w:val="002C4052"/>
    <w:rsid w:val="002C43B2"/>
    <w:rsid w:val="002C4666"/>
    <w:rsid w:val="002C5DA2"/>
    <w:rsid w:val="002C61CC"/>
    <w:rsid w:val="002C6974"/>
    <w:rsid w:val="002C69A8"/>
    <w:rsid w:val="002C6AFA"/>
    <w:rsid w:val="002C6F2D"/>
    <w:rsid w:val="002C73E4"/>
    <w:rsid w:val="002C7592"/>
    <w:rsid w:val="002C77C3"/>
    <w:rsid w:val="002D0775"/>
    <w:rsid w:val="002D1048"/>
    <w:rsid w:val="002D1592"/>
    <w:rsid w:val="002D19AE"/>
    <w:rsid w:val="002D25CD"/>
    <w:rsid w:val="002D2856"/>
    <w:rsid w:val="002D44C1"/>
    <w:rsid w:val="002D4F77"/>
    <w:rsid w:val="002D4FA1"/>
    <w:rsid w:val="002D5364"/>
    <w:rsid w:val="002D5F6C"/>
    <w:rsid w:val="002D63E8"/>
    <w:rsid w:val="002D7197"/>
    <w:rsid w:val="002D720B"/>
    <w:rsid w:val="002D747C"/>
    <w:rsid w:val="002D7797"/>
    <w:rsid w:val="002E0491"/>
    <w:rsid w:val="002E068E"/>
    <w:rsid w:val="002E075E"/>
    <w:rsid w:val="002E0843"/>
    <w:rsid w:val="002E08CF"/>
    <w:rsid w:val="002E0FBC"/>
    <w:rsid w:val="002E0FE9"/>
    <w:rsid w:val="002E15BE"/>
    <w:rsid w:val="002E18B1"/>
    <w:rsid w:val="002E1A6C"/>
    <w:rsid w:val="002E1CBA"/>
    <w:rsid w:val="002E1F3E"/>
    <w:rsid w:val="002E3083"/>
    <w:rsid w:val="002E3609"/>
    <w:rsid w:val="002E3722"/>
    <w:rsid w:val="002E3C0F"/>
    <w:rsid w:val="002E4764"/>
    <w:rsid w:val="002E4BA1"/>
    <w:rsid w:val="002E4C81"/>
    <w:rsid w:val="002E515E"/>
    <w:rsid w:val="002E52F4"/>
    <w:rsid w:val="002E52FA"/>
    <w:rsid w:val="002E5526"/>
    <w:rsid w:val="002E581A"/>
    <w:rsid w:val="002E6869"/>
    <w:rsid w:val="002E6CA2"/>
    <w:rsid w:val="002E7E99"/>
    <w:rsid w:val="002F080F"/>
    <w:rsid w:val="002F09EF"/>
    <w:rsid w:val="002F0C93"/>
    <w:rsid w:val="002F232D"/>
    <w:rsid w:val="002F2700"/>
    <w:rsid w:val="002F2B2D"/>
    <w:rsid w:val="002F3316"/>
    <w:rsid w:val="002F345B"/>
    <w:rsid w:val="002F41FC"/>
    <w:rsid w:val="002F431E"/>
    <w:rsid w:val="002F46F6"/>
    <w:rsid w:val="002F474B"/>
    <w:rsid w:val="002F4FA0"/>
    <w:rsid w:val="002F5011"/>
    <w:rsid w:val="002F6131"/>
    <w:rsid w:val="002F6B92"/>
    <w:rsid w:val="002F7278"/>
    <w:rsid w:val="002F7771"/>
    <w:rsid w:val="002F7984"/>
    <w:rsid w:val="003001AC"/>
    <w:rsid w:val="0030056F"/>
    <w:rsid w:val="003026EB"/>
    <w:rsid w:val="003027AA"/>
    <w:rsid w:val="003034B8"/>
    <w:rsid w:val="00304A21"/>
    <w:rsid w:val="00304A8C"/>
    <w:rsid w:val="00305129"/>
    <w:rsid w:val="0030565A"/>
    <w:rsid w:val="00305FD1"/>
    <w:rsid w:val="003061BA"/>
    <w:rsid w:val="0030630B"/>
    <w:rsid w:val="0030684D"/>
    <w:rsid w:val="00306CBE"/>
    <w:rsid w:val="003073D0"/>
    <w:rsid w:val="00310921"/>
    <w:rsid w:val="00311AA6"/>
    <w:rsid w:val="00311B84"/>
    <w:rsid w:val="003126F0"/>
    <w:rsid w:val="003133F9"/>
    <w:rsid w:val="0031376D"/>
    <w:rsid w:val="0031423B"/>
    <w:rsid w:val="003152EA"/>
    <w:rsid w:val="0031585F"/>
    <w:rsid w:val="00315ABE"/>
    <w:rsid w:val="00315E16"/>
    <w:rsid w:val="003161E8"/>
    <w:rsid w:val="0031753C"/>
    <w:rsid w:val="0031799F"/>
    <w:rsid w:val="00317E37"/>
    <w:rsid w:val="00317EB6"/>
    <w:rsid w:val="0032012D"/>
    <w:rsid w:val="0032036E"/>
    <w:rsid w:val="003205E3"/>
    <w:rsid w:val="00320632"/>
    <w:rsid w:val="003207D8"/>
    <w:rsid w:val="00320CA7"/>
    <w:rsid w:val="0032120B"/>
    <w:rsid w:val="00321C59"/>
    <w:rsid w:val="00321F15"/>
    <w:rsid w:val="003221DC"/>
    <w:rsid w:val="003224D0"/>
    <w:rsid w:val="003225A9"/>
    <w:rsid w:val="003241B1"/>
    <w:rsid w:val="00325A88"/>
    <w:rsid w:val="00325E14"/>
    <w:rsid w:val="00326718"/>
    <w:rsid w:val="00326819"/>
    <w:rsid w:val="003274BA"/>
    <w:rsid w:val="003275D0"/>
    <w:rsid w:val="0032785B"/>
    <w:rsid w:val="00330C54"/>
    <w:rsid w:val="00331011"/>
    <w:rsid w:val="0033136C"/>
    <w:rsid w:val="00331795"/>
    <w:rsid w:val="00332F4B"/>
    <w:rsid w:val="00333560"/>
    <w:rsid w:val="00334288"/>
    <w:rsid w:val="0033471C"/>
    <w:rsid w:val="00334BFC"/>
    <w:rsid w:val="0033549C"/>
    <w:rsid w:val="00335539"/>
    <w:rsid w:val="00335945"/>
    <w:rsid w:val="00335B0A"/>
    <w:rsid w:val="00335DE6"/>
    <w:rsid w:val="00335E2C"/>
    <w:rsid w:val="00335E6A"/>
    <w:rsid w:val="00335FBA"/>
    <w:rsid w:val="00336156"/>
    <w:rsid w:val="00340C8D"/>
    <w:rsid w:val="00340D1D"/>
    <w:rsid w:val="003412AB"/>
    <w:rsid w:val="00341E68"/>
    <w:rsid w:val="00341EB0"/>
    <w:rsid w:val="00342059"/>
    <w:rsid w:val="00342740"/>
    <w:rsid w:val="00342A08"/>
    <w:rsid w:val="003431C9"/>
    <w:rsid w:val="003434A2"/>
    <w:rsid w:val="00343F4F"/>
    <w:rsid w:val="003444C6"/>
    <w:rsid w:val="00344B37"/>
    <w:rsid w:val="0034552D"/>
    <w:rsid w:val="003467DA"/>
    <w:rsid w:val="00346D29"/>
    <w:rsid w:val="0034722A"/>
    <w:rsid w:val="0034741A"/>
    <w:rsid w:val="00347690"/>
    <w:rsid w:val="00347B0C"/>
    <w:rsid w:val="00347BB5"/>
    <w:rsid w:val="003511F7"/>
    <w:rsid w:val="00351976"/>
    <w:rsid w:val="003525E2"/>
    <w:rsid w:val="00353219"/>
    <w:rsid w:val="003534A4"/>
    <w:rsid w:val="003543BD"/>
    <w:rsid w:val="0035526E"/>
    <w:rsid w:val="00355FF4"/>
    <w:rsid w:val="003565DC"/>
    <w:rsid w:val="0035672A"/>
    <w:rsid w:val="0036036C"/>
    <w:rsid w:val="00360AAD"/>
    <w:rsid w:val="0036249C"/>
    <w:rsid w:val="0036255D"/>
    <w:rsid w:val="00362B2C"/>
    <w:rsid w:val="00364BCA"/>
    <w:rsid w:val="00364C22"/>
    <w:rsid w:val="00364C2A"/>
    <w:rsid w:val="003654EE"/>
    <w:rsid w:val="003661EF"/>
    <w:rsid w:val="00366FE1"/>
    <w:rsid w:val="00370B5D"/>
    <w:rsid w:val="00370BA8"/>
    <w:rsid w:val="00372105"/>
    <w:rsid w:val="003726DA"/>
    <w:rsid w:val="003727CE"/>
    <w:rsid w:val="00372C98"/>
    <w:rsid w:val="00372E3D"/>
    <w:rsid w:val="00372FAA"/>
    <w:rsid w:val="0037387D"/>
    <w:rsid w:val="00373D5E"/>
    <w:rsid w:val="003746E3"/>
    <w:rsid w:val="00374CA6"/>
    <w:rsid w:val="00375CB5"/>
    <w:rsid w:val="00377D4A"/>
    <w:rsid w:val="00377E20"/>
    <w:rsid w:val="003806BD"/>
    <w:rsid w:val="0038087F"/>
    <w:rsid w:val="003815C6"/>
    <w:rsid w:val="0038179F"/>
    <w:rsid w:val="00381A37"/>
    <w:rsid w:val="00381E01"/>
    <w:rsid w:val="0038213E"/>
    <w:rsid w:val="003825A1"/>
    <w:rsid w:val="003826BF"/>
    <w:rsid w:val="00382712"/>
    <w:rsid w:val="00383550"/>
    <w:rsid w:val="00383667"/>
    <w:rsid w:val="0038497F"/>
    <w:rsid w:val="003849FC"/>
    <w:rsid w:val="003850CB"/>
    <w:rsid w:val="00385215"/>
    <w:rsid w:val="0038599F"/>
    <w:rsid w:val="00385D2B"/>
    <w:rsid w:val="00385E27"/>
    <w:rsid w:val="0038612A"/>
    <w:rsid w:val="0038646F"/>
    <w:rsid w:val="0038684B"/>
    <w:rsid w:val="003876AF"/>
    <w:rsid w:val="003876CD"/>
    <w:rsid w:val="00387BA7"/>
    <w:rsid w:val="003902A8"/>
    <w:rsid w:val="003903C1"/>
    <w:rsid w:val="003905D0"/>
    <w:rsid w:val="00390A07"/>
    <w:rsid w:val="00390A66"/>
    <w:rsid w:val="003915B7"/>
    <w:rsid w:val="003921A7"/>
    <w:rsid w:val="0039278A"/>
    <w:rsid w:val="00392D4A"/>
    <w:rsid w:val="003936B6"/>
    <w:rsid w:val="00393D1E"/>
    <w:rsid w:val="00393E0A"/>
    <w:rsid w:val="00393E79"/>
    <w:rsid w:val="003944CF"/>
    <w:rsid w:val="00394A96"/>
    <w:rsid w:val="00395171"/>
    <w:rsid w:val="003951F0"/>
    <w:rsid w:val="00395714"/>
    <w:rsid w:val="00395B75"/>
    <w:rsid w:val="00396D56"/>
    <w:rsid w:val="00397CAC"/>
    <w:rsid w:val="003A001B"/>
    <w:rsid w:val="003A00F6"/>
    <w:rsid w:val="003A13A0"/>
    <w:rsid w:val="003A1E44"/>
    <w:rsid w:val="003A1F49"/>
    <w:rsid w:val="003A2353"/>
    <w:rsid w:val="003A30FC"/>
    <w:rsid w:val="003A3456"/>
    <w:rsid w:val="003A3677"/>
    <w:rsid w:val="003A3B20"/>
    <w:rsid w:val="003A3E8E"/>
    <w:rsid w:val="003A42DC"/>
    <w:rsid w:val="003A449D"/>
    <w:rsid w:val="003A47B0"/>
    <w:rsid w:val="003A4CA1"/>
    <w:rsid w:val="003A60FE"/>
    <w:rsid w:val="003A6445"/>
    <w:rsid w:val="003A65BB"/>
    <w:rsid w:val="003A6747"/>
    <w:rsid w:val="003A6D1C"/>
    <w:rsid w:val="003A6D76"/>
    <w:rsid w:val="003A727C"/>
    <w:rsid w:val="003A7FD4"/>
    <w:rsid w:val="003B0212"/>
    <w:rsid w:val="003B03D9"/>
    <w:rsid w:val="003B058E"/>
    <w:rsid w:val="003B0C7F"/>
    <w:rsid w:val="003B0CA5"/>
    <w:rsid w:val="003B0FB0"/>
    <w:rsid w:val="003B0FB3"/>
    <w:rsid w:val="003B146D"/>
    <w:rsid w:val="003B1CB7"/>
    <w:rsid w:val="003B1FDF"/>
    <w:rsid w:val="003B203B"/>
    <w:rsid w:val="003B325B"/>
    <w:rsid w:val="003B3C7C"/>
    <w:rsid w:val="003B4CA2"/>
    <w:rsid w:val="003B5535"/>
    <w:rsid w:val="003B5777"/>
    <w:rsid w:val="003B59F2"/>
    <w:rsid w:val="003B5F42"/>
    <w:rsid w:val="003B627A"/>
    <w:rsid w:val="003B63B8"/>
    <w:rsid w:val="003B6A32"/>
    <w:rsid w:val="003B6C62"/>
    <w:rsid w:val="003B71A5"/>
    <w:rsid w:val="003B795D"/>
    <w:rsid w:val="003B7F66"/>
    <w:rsid w:val="003C05FB"/>
    <w:rsid w:val="003C068B"/>
    <w:rsid w:val="003C0EF4"/>
    <w:rsid w:val="003C0EFF"/>
    <w:rsid w:val="003C16AC"/>
    <w:rsid w:val="003C1AE7"/>
    <w:rsid w:val="003C2102"/>
    <w:rsid w:val="003C21C5"/>
    <w:rsid w:val="003C2B0B"/>
    <w:rsid w:val="003C30BD"/>
    <w:rsid w:val="003C57B7"/>
    <w:rsid w:val="003C5827"/>
    <w:rsid w:val="003C5E03"/>
    <w:rsid w:val="003C69B1"/>
    <w:rsid w:val="003C6D07"/>
    <w:rsid w:val="003C7218"/>
    <w:rsid w:val="003C7376"/>
    <w:rsid w:val="003C7DE9"/>
    <w:rsid w:val="003D0742"/>
    <w:rsid w:val="003D0C68"/>
    <w:rsid w:val="003D0D23"/>
    <w:rsid w:val="003D0D72"/>
    <w:rsid w:val="003D0E2D"/>
    <w:rsid w:val="003D1375"/>
    <w:rsid w:val="003D1F8F"/>
    <w:rsid w:val="003D1FC0"/>
    <w:rsid w:val="003D27E8"/>
    <w:rsid w:val="003D2A11"/>
    <w:rsid w:val="003D3A57"/>
    <w:rsid w:val="003D4765"/>
    <w:rsid w:val="003D59DE"/>
    <w:rsid w:val="003D5F02"/>
    <w:rsid w:val="003D68F6"/>
    <w:rsid w:val="003D71ED"/>
    <w:rsid w:val="003D724E"/>
    <w:rsid w:val="003D76EA"/>
    <w:rsid w:val="003E0CDD"/>
    <w:rsid w:val="003E14F3"/>
    <w:rsid w:val="003E1767"/>
    <w:rsid w:val="003E1794"/>
    <w:rsid w:val="003E18F6"/>
    <w:rsid w:val="003E19BD"/>
    <w:rsid w:val="003E1EA9"/>
    <w:rsid w:val="003E20D7"/>
    <w:rsid w:val="003E2608"/>
    <w:rsid w:val="003E26C1"/>
    <w:rsid w:val="003E3296"/>
    <w:rsid w:val="003E41C2"/>
    <w:rsid w:val="003E42F1"/>
    <w:rsid w:val="003E4D59"/>
    <w:rsid w:val="003E4E15"/>
    <w:rsid w:val="003E570C"/>
    <w:rsid w:val="003E57B7"/>
    <w:rsid w:val="003E60EB"/>
    <w:rsid w:val="003E65D4"/>
    <w:rsid w:val="003E72F0"/>
    <w:rsid w:val="003E74A6"/>
    <w:rsid w:val="003F03C5"/>
    <w:rsid w:val="003F115A"/>
    <w:rsid w:val="003F1655"/>
    <w:rsid w:val="003F1B4A"/>
    <w:rsid w:val="003F26F8"/>
    <w:rsid w:val="003F2F89"/>
    <w:rsid w:val="003F2F99"/>
    <w:rsid w:val="003F3560"/>
    <w:rsid w:val="003F3D46"/>
    <w:rsid w:val="003F428B"/>
    <w:rsid w:val="003F440D"/>
    <w:rsid w:val="003F4FA0"/>
    <w:rsid w:val="003F55C0"/>
    <w:rsid w:val="003F59D8"/>
    <w:rsid w:val="003F5B03"/>
    <w:rsid w:val="003F6023"/>
    <w:rsid w:val="003F6D15"/>
    <w:rsid w:val="003F6E2B"/>
    <w:rsid w:val="003F72C3"/>
    <w:rsid w:val="0040017D"/>
    <w:rsid w:val="0040031B"/>
    <w:rsid w:val="00401477"/>
    <w:rsid w:val="0040234A"/>
    <w:rsid w:val="0040251B"/>
    <w:rsid w:val="00403324"/>
    <w:rsid w:val="004039AF"/>
    <w:rsid w:val="00403EE2"/>
    <w:rsid w:val="00404629"/>
    <w:rsid w:val="0040487B"/>
    <w:rsid w:val="00404B2E"/>
    <w:rsid w:val="00404D13"/>
    <w:rsid w:val="00404D4A"/>
    <w:rsid w:val="00404FB8"/>
    <w:rsid w:val="004051BF"/>
    <w:rsid w:val="0040619F"/>
    <w:rsid w:val="00406456"/>
    <w:rsid w:val="004069E4"/>
    <w:rsid w:val="00406AAE"/>
    <w:rsid w:val="00407352"/>
    <w:rsid w:val="00407480"/>
    <w:rsid w:val="004077E5"/>
    <w:rsid w:val="00410E2E"/>
    <w:rsid w:val="00411767"/>
    <w:rsid w:val="004120F3"/>
    <w:rsid w:val="004124A4"/>
    <w:rsid w:val="00412F18"/>
    <w:rsid w:val="00413494"/>
    <w:rsid w:val="00414607"/>
    <w:rsid w:val="00414E27"/>
    <w:rsid w:val="00415920"/>
    <w:rsid w:val="00415B23"/>
    <w:rsid w:val="00415E3A"/>
    <w:rsid w:val="004160E1"/>
    <w:rsid w:val="00416D8A"/>
    <w:rsid w:val="0041709A"/>
    <w:rsid w:val="00417424"/>
    <w:rsid w:val="00420828"/>
    <w:rsid w:val="004208E5"/>
    <w:rsid w:val="00420920"/>
    <w:rsid w:val="004216D3"/>
    <w:rsid w:val="004218B0"/>
    <w:rsid w:val="00421C7C"/>
    <w:rsid w:val="00421FCD"/>
    <w:rsid w:val="00422909"/>
    <w:rsid w:val="00423E90"/>
    <w:rsid w:val="00423F54"/>
    <w:rsid w:val="0042517F"/>
    <w:rsid w:val="00425408"/>
    <w:rsid w:val="0042556B"/>
    <w:rsid w:val="0042583C"/>
    <w:rsid w:val="004258C1"/>
    <w:rsid w:val="00426AF9"/>
    <w:rsid w:val="00427236"/>
    <w:rsid w:val="00427C39"/>
    <w:rsid w:val="00430442"/>
    <w:rsid w:val="004309EE"/>
    <w:rsid w:val="00430F13"/>
    <w:rsid w:val="004313EC"/>
    <w:rsid w:val="004315F6"/>
    <w:rsid w:val="0043199D"/>
    <w:rsid w:val="004319E2"/>
    <w:rsid w:val="004323B6"/>
    <w:rsid w:val="00433539"/>
    <w:rsid w:val="00433777"/>
    <w:rsid w:val="00433996"/>
    <w:rsid w:val="00434003"/>
    <w:rsid w:val="00434D23"/>
    <w:rsid w:val="004355CA"/>
    <w:rsid w:val="004357D3"/>
    <w:rsid w:val="004362D2"/>
    <w:rsid w:val="004366EE"/>
    <w:rsid w:val="00436C87"/>
    <w:rsid w:val="00436CB5"/>
    <w:rsid w:val="00436E55"/>
    <w:rsid w:val="004371DB"/>
    <w:rsid w:val="004373CC"/>
    <w:rsid w:val="004403C3"/>
    <w:rsid w:val="00440516"/>
    <w:rsid w:val="00442D71"/>
    <w:rsid w:val="00442E74"/>
    <w:rsid w:val="00442FC0"/>
    <w:rsid w:val="00443AB8"/>
    <w:rsid w:val="004440EA"/>
    <w:rsid w:val="004448A5"/>
    <w:rsid w:val="00444E6D"/>
    <w:rsid w:val="00445183"/>
    <w:rsid w:val="00445B95"/>
    <w:rsid w:val="00445D32"/>
    <w:rsid w:val="0044677E"/>
    <w:rsid w:val="0044704E"/>
    <w:rsid w:val="00447366"/>
    <w:rsid w:val="00447976"/>
    <w:rsid w:val="00447DEE"/>
    <w:rsid w:val="00447F28"/>
    <w:rsid w:val="00450521"/>
    <w:rsid w:val="00450729"/>
    <w:rsid w:val="0045114C"/>
    <w:rsid w:val="00451380"/>
    <w:rsid w:val="0045148E"/>
    <w:rsid w:val="00451C3A"/>
    <w:rsid w:val="00452397"/>
    <w:rsid w:val="00452444"/>
    <w:rsid w:val="00452618"/>
    <w:rsid w:val="004528AC"/>
    <w:rsid w:val="00452B4A"/>
    <w:rsid w:val="00452F8B"/>
    <w:rsid w:val="00453783"/>
    <w:rsid w:val="00453FD3"/>
    <w:rsid w:val="00455B48"/>
    <w:rsid w:val="00455F93"/>
    <w:rsid w:val="004562A4"/>
    <w:rsid w:val="00456993"/>
    <w:rsid w:val="00456C09"/>
    <w:rsid w:val="00456D45"/>
    <w:rsid w:val="004571A4"/>
    <w:rsid w:val="00457583"/>
    <w:rsid w:val="00461123"/>
    <w:rsid w:val="00461891"/>
    <w:rsid w:val="00461CB5"/>
    <w:rsid w:val="00462386"/>
    <w:rsid w:val="00463241"/>
    <w:rsid w:val="004636C9"/>
    <w:rsid w:val="00464AD2"/>
    <w:rsid w:val="004653F1"/>
    <w:rsid w:val="004654FD"/>
    <w:rsid w:val="00465B0E"/>
    <w:rsid w:val="00466D62"/>
    <w:rsid w:val="00466EF8"/>
    <w:rsid w:val="00466FC0"/>
    <w:rsid w:val="0046719E"/>
    <w:rsid w:val="00467518"/>
    <w:rsid w:val="004676A3"/>
    <w:rsid w:val="00470134"/>
    <w:rsid w:val="0047148D"/>
    <w:rsid w:val="00471783"/>
    <w:rsid w:val="00471A7C"/>
    <w:rsid w:val="00471E15"/>
    <w:rsid w:val="004729B3"/>
    <w:rsid w:val="00472F1F"/>
    <w:rsid w:val="004732FD"/>
    <w:rsid w:val="004734C1"/>
    <w:rsid w:val="004735CB"/>
    <w:rsid w:val="00474127"/>
    <w:rsid w:val="00475781"/>
    <w:rsid w:val="0047581C"/>
    <w:rsid w:val="00475CF5"/>
    <w:rsid w:val="00475D30"/>
    <w:rsid w:val="0047716B"/>
    <w:rsid w:val="004774E5"/>
    <w:rsid w:val="0047752E"/>
    <w:rsid w:val="00480D71"/>
    <w:rsid w:val="00480DB5"/>
    <w:rsid w:val="004813BB"/>
    <w:rsid w:val="004819DA"/>
    <w:rsid w:val="00482AB0"/>
    <w:rsid w:val="00482D36"/>
    <w:rsid w:val="00484253"/>
    <w:rsid w:val="00484A12"/>
    <w:rsid w:val="00485D7B"/>
    <w:rsid w:val="00486020"/>
    <w:rsid w:val="0048624E"/>
    <w:rsid w:val="0048689F"/>
    <w:rsid w:val="00486D88"/>
    <w:rsid w:val="00486FF6"/>
    <w:rsid w:val="004875E8"/>
    <w:rsid w:val="0048789D"/>
    <w:rsid w:val="00490EFC"/>
    <w:rsid w:val="00491475"/>
    <w:rsid w:val="004928C4"/>
    <w:rsid w:val="00492B2D"/>
    <w:rsid w:val="004936E6"/>
    <w:rsid w:val="0049405A"/>
    <w:rsid w:val="00494E35"/>
    <w:rsid w:val="004953D2"/>
    <w:rsid w:val="004954A6"/>
    <w:rsid w:val="00496732"/>
    <w:rsid w:val="0049678D"/>
    <w:rsid w:val="00496C72"/>
    <w:rsid w:val="00497210"/>
    <w:rsid w:val="004A028E"/>
    <w:rsid w:val="004A053C"/>
    <w:rsid w:val="004A1101"/>
    <w:rsid w:val="004A1593"/>
    <w:rsid w:val="004A1DCA"/>
    <w:rsid w:val="004A21F4"/>
    <w:rsid w:val="004A2E97"/>
    <w:rsid w:val="004A3BEA"/>
    <w:rsid w:val="004A4B68"/>
    <w:rsid w:val="004A5C37"/>
    <w:rsid w:val="004A78FB"/>
    <w:rsid w:val="004A7D22"/>
    <w:rsid w:val="004A7DB1"/>
    <w:rsid w:val="004A7F9B"/>
    <w:rsid w:val="004B06E9"/>
    <w:rsid w:val="004B09B4"/>
    <w:rsid w:val="004B0F2E"/>
    <w:rsid w:val="004B12C9"/>
    <w:rsid w:val="004B153E"/>
    <w:rsid w:val="004B1C40"/>
    <w:rsid w:val="004B1D7A"/>
    <w:rsid w:val="004B23AF"/>
    <w:rsid w:val="004B2615"/>
    <w:rsid w:val="004B2EEA"/>
    <w:rsid w:val="004B3808"/>
    <w:rsid w:val="004B458B"/>
    <w:rsid w:val="004B4753"/>
    <w:rsid w:val="004B49BA"/>
    <w:rsid w:val="004B5160"/>
    <w:rsid w:val="004B5667"/>
    <w:rsid w:val="004B5B84"/>
    <w:rsid w:val="004B5DEE"/>
    <w:rsid w:val="004B632A"/>
    <w:rsid w:val="004B6419"/>
    <w:rsid w:val="004B6953"/>
    <w:rsid w:val="004B6F01"/>
    <w:rsid w:val="004B70D5"/>
    <w:rsid w:val="004B7C4A"/>
    <w:rsid w:val="004B7DDE"/>
    <w:rsid w:val="004B7DF5"/>
    <w:rsid w:val="004C0790"/>
    <w:rsid w:val="004C0D4A"/>
    <w:rsid w:val="004C0E35"/>
    <w:rsid w:val="004C1797"/>
    <w:rsid w:val="004C1FC5"/>
    <w:rsid w:val="004C25EA"/>
    <w:rsid w:val="004C2A10"/>
    <w:rsid w:val="004C337F"/>
    <w:rsid w:val="004C36B6"/>
    <w:rsid w:val="004C3EE1"/>
    <w:rsid w:val="004C4943"/>
    <w:rsid w:val="004C4D08"/>
    <w:rsid w:val="004C5742"/>
    <w:rsid w:val="004C59A7"/>
    <w:rsid w:val="004C5EA7"/>
    <w:rsid w:val="004C63B9"/>
    <w:rsid w:val="004C6F9C"/>
    <w:rsid w:val="004C7105"/>
    <w:rsid w:val="004C73B9"/>
    <w:rsid w:val="004C73E9"/>
    <w:rsid w:val="004C7827"/>
    <w:rsid w:val="004C7C8D"/>
    <w:rsid w:val="004C7F03"/>
    <w:rsid w:val="004D05E5"/>
    <w:rsid w:val="004D1742"/>
    <w:rsid w:val="004D1B63"/>
    <w:rsid w:val="004D2088"/>
    <w:rsid w:val="004D22D0"/>
    <w:rsid w:val="004D2E85"/>
    <w:rsid w:val="004D350B"/>
    <w:rsid w:val="004D36E4"/>
    <w:rsid w:val="004D4111"/>
    <w:rsid w:val="004D4B73"/>
    <w:rsid w:val="004D4E01"/>
    <w:rsid w:val="004D5346"/>
    <w:rsid w:val="004D5673"/>
    <w:rsid w:val="004D5AC3"/>
    <w:rsid w:val="004D6081"/>
    <w:rsid w:val="004D6088"/>
    <w:rsid w:val="004D6391"/>
    <w:rsid w:val="004D6FFC"/>
    <w:rsid w:val="004D7777"/>
    <w:rsid w:val="004E0014"/>
    <w:rsid w:val="004E09CD"/>
    <w:rsid w:val="004E0E1D"/>
    <w:rsid w:val="004E1002"/>
    <w:rsid w:val="004E195B"/>
    <w:rsid w:val="004E1E0A"/>
    <w:rsid w:val="004E2A2B"/>
    <w:rsid w:val="004E3A07"/>
    <w:rsid w:val="004E3D73"/>
    <w:rsid w:val="004E477C"/>
    <w:rsid w:val="004E492E"/>
    <w:rsid w:val="004E5174"/>
    <w:rsid w:val="004E5697"/>
    <w:rsid w:val="004E7518"/>
    <w:rsid w:val="004E7A50"/>
    <w:rsid w:val="004E7B08"/>
    <w:rsid w:val="004F07FC"/>
    <w:rsid w:val="004F2254"/>
    <w:rsid w:val="004F2930"/>
    <w:rsid w:val="004F4031"/>
    <w:rsid w:val="004F4462"/>
    <w:rsid w:val="004F46BE"/>
    <w:rsid w:val="004F5BD5"/>
    <w:rsid w:val="004F6BF1"/>
    <w:rsid w:val="004F6CC0"/>
    <w:rsid w:val="004F6E13"/>
    <w:rsid w:val="004F72EE"/>
    <w:rsid w:val="004F7657"/>
    <w:rsid w:val="004F7915"/>
    <w:rsid w:val="004F7F23"/>
    <w:rsid w:val="00500D07"/>
    <w:rsid w:val="00501B2B"/>
    <w:rsid w:val="00501F55"/>
    <w:rsid w:val="00502197"/>
    <w:rsid w:val="00502D8D"/>
    <w:rsid w:val="00502E4E"/>
    <w:rsid w:val="00502FE5"/>
    <w:rsid w:val="00503AA4"/>
    <w:rsid w:val="005042FE"/>
    <w:rsid w:val="00504487"/>
    <w:rsid w:val="005047A7"/>
    <w:rsid w:val="0050490A"/>
    <w:rsid w:val="005051C8"/>
    <w:rsid w:val="005065C0"/>
    <w:rsid w:val="00506AA9"/>
    <w:rsid w:val="00506C73"/>
    <w:rsid w:val="00506D3B"/>
    <w:rsid w:val="00507011"/>
    <w:rsid w:val="005073D5"/>
    <w:rsid w:val="00507DBB"/>
    <w:rsid w:val="00507F0B"/>
    <w:rsid w:val="00510DA2"/>
    <w:rsid w:val="0051106F"/>
    <w:rsid w:val="00511EA7"/>
    <w:rsid w:val="005128E1"/>
    <w:rsid w:val="00513715"/>
    <w:rsid w:val="00513BAD"/>
    <w:rsid w:val="005155A6"/>
    <w:rsid w:val="005156CC"/>
    <w:rsid w:val="0051593C"/>
    <w:rsid w:val="005160FD"/>
    <w:rsid w:val="00516571"/>
    <w:rsid w:val="0051666E"/>
    <w:rsid w:val="00517719"/>
    <w:rsid w:val="00517756"/>
    <w:rsid w:val="00520198"/>
    <w:rsid w:val="005206C6"/>
    <w:rsid w:val="0052070F"/>
    <w:rsid w:val="00520807"/>
    <w:rsid w:val="00521ED0"/>
    <w:rsid w:val="00522219"/>
    <w:rsid w:val="0052228A"/>
    <w:rsid w:val="0052238A"/>
    <w:rsid w:val="0052262F"/>
    <w:rsid w:val="00522F37"/>
    <w:rsid w:val="00522F6F"/>
    <w:rsid w:val="005231C0"/>
    <w:rsid w:val="00523945"/>
    <w:rsid w:val="00524629"/>
    <w:rsid w:val="00524B41"/>
    <w:rsid w:val="00524CC4"/>
    <w:rsid w:val="005257E0"/>
    <w:rsid w:val="00525943"/>
    <w:rsid w:val="00526420"/>
    <w:rsid w:val="00527CEF"/>
    <w:rsid w:val="00530044"/>
    <w:rsid w:val="005302CC"/>
    <w:rsid w:val="0053084C"/>
    <w:rsid w:val="00530C71"/>
    <w:rsid w:val="00531560"/>
    <w:rsid w:val="00531A51"/>
    <w:rsid w:val="00531F1F"/>
    <w:rsid w:val="00532013"/>
    <w:rsid w:val="00532737"/>
    <w:rsid w:val="00533BEB"/>
    <w:rsid w:val="00533E11"/>
    <w:rsid w:val="00533F58"/>
    <w:rsid w:val="00534088"/>
    <w:rsid w:val="0053435A"/>
    <w:rsid w:val="0053483C"/>
    <w:rsid w:val="00534972"/>
    <w:rsid w:val="00534DDC"/>
    <w:rsid w:val="00534DEC"/>
    <w:rsid w:val="00535084"/>
    <w:rsid w:val="005351E0"/>
    <w:rsid w:val="00535379"/>
    <w:rsid w:val="005357E7"/>
    <w:rsid w:val="00535870"/>
    <w:rsid w:val="00541262"/>
    <w:rsid w:val="00541454"/>
    <w:rsid w:val="00541C45"/>
    <w:rsid w:val="00542E5C"/>
    <w:rsid w:val="00544689"/>
    <w:rsid w:val="00544A00"/>
    <w:rsid w:val="005451F6"/>
    <w:rsid w:val="00545635"/>
    <w:rsid w:val="00545A7D"/>
    <w:rsid w:val="00545F8C"/>
    <w:rsid w:val="005462CC"/>
    <w:rsid w:val="00546329"/>
    <w:rsid w:val="00546A4D"/>
    <w:rsid w:val="00546C84"/>
    <w:rsid w:val="00546EA9"/>
    <w:rsid w:val="0054704F"/>
    <w:rsid w:val="00547362"/>
    <w:rsid w:val="00547642"/>
    <w:rsid w:val="00547DBA"/>
    <w:rsid w:val="00550074"/>
    <w:rsid w:val="00550B66"/>
    <w:rsid w:val="005523A3"/>
    <w:rsid w:val="00552F0B"/>
    <w:rsid w:val="00553378"/>
    <w:rsid w:val="00553684"/>
    <w:rsid w:val="00553A27"/>
    <w:rsid w:val="00554B59"/>
    <w:rsid w:val="005551AE"/>
    <w:rsid w:val="00555554"/>
    <w:rsid w:val="005556A7"/>
    <w:rsid w:val="00555837"/>
    <w:rsid w:val="00555E37"/>
    <w:rsid w:val="0055696D"/>
    <w:rsid w:val="00556A59"/>
    <w:rsid w:val="00556F1B"/>
    <w:rsid w:val="00557D14"/>
    <w:rsid w:val="00557E7C"/>
    <w:rsid w:val="00560682"/>
    <w:rsid w:val="00560CC4"/>
    <w:rsid w:val="00560D31"/>
    <w:rsid w:val="00561018"/>
    <w:rsid w:val="005615E9"/>
    <w:rsid w:val="00561918"/>
    <w:rsid w:val="00561F0A"/>
    <w:rsid w:val="00562246"/>
    <w:rsid w:val="005634B6"/>
    <w:rsid w:val="00564B1A"/>
    <w:rsid w:val="00564CD8"/>
    <w:rsid w:val="005651A4"/>
    <w:rsid w:val="00565262"/>
    <w:rsid w:val="0056552E"/>
    <w:rsid w:val="0056578D"/>
    <w:rsid w:val="00565E16"/>
    <w:rsid w:val="00565FF3"/>
    <w:rsid w:val="00567076"/>
    <w:rsid w:val="005674FB"/>
    <w:rsid w:val="00567ED3"/>
    <w:rsid w:val="005700EB"/>
    <w:rsid w:val="00570367"/>
    <w:rsid w:val="0057042E"/>
    <w:rsid w:val="0057064E"/>
    <w:rsid w:val="00570658"/>
    <w:rsid w:val="0057088C"/>
    <w:rsid w:val="00571351"/>
    <w:rsid w:val="005715F5"/>
    <w:rsid w:val="005716B0"/>
    <w:rsid w:val="00572794"/>
    <w:rsid w:val="00573182"/>
    <w:rsid w:val="00573360"/>
    <w:rsid w:val="005737A9"/>
    <w:rsid w:val="00573F59"/>
    <w:rsid w:val="00573F8B"/>
    <w:rsid w:val="005741A4"/>
    <w:rsid w:val="005747F5"/>
    <w:rsid w:val="00574876"/>
    <w:rsid w:val="00574A20"/>
    <w:rsid w:val="00574ED4"/>
    <w:rsid w:val="00575364"/>
    <w:rsid w:val="0057585F"/>
    <w:rsid w:val="0057621A"/>
    <w:rsid w:val="00576B2C"/>
    <w:rsid w:val="0057774D"/>
    <w:rsid w:val="00577AF9"/>
    <w:rsid w:val="0058090A"/>
    <w:rsid w:val="00580C46"/>
    <w:rsid w:val="00581024"/>
    <w:rsid w:val="00581A93"/>
    <w:rsid w:val="00582D8B"/>
    <w:rsid w:val="0058368F"/>
    <w:rsid w:val="00583E61"/>
    <w:rsid w:val="00583EB1"/>
    <w:rsid w:val="005850F5"/>
    <w:rsid w:val="005853D9"/>
    <w:rsid w:val="005857A5"/>
    <w:rsid w:val="00585875"/>
    <w:rsid w:val="00585C86"/>
    <w:rsid w:val="005862C9"/>
    <w:rsid w:val="00586B18"/>
    <w:rsid w:val="0058705B"/>
    <w:rsid w:val="00590AD3"/>
    <w:rsid w:val="00590BA6"/>
    <w:rsid w:val="00590C27"/>
    <w:rsid w:val="00590CE0"/>
    <w:rsid w:val="005918F6"/>
    <w:rsid w:val="00591EF9"/>
    <w:rsid w:val="00592020"/>
    <w:rsid w:val="00592370"/>
    <w:rsid w:val="005923A1"/>
    <w:rsid w:val="005932A7"/>
    <w:rsid w:val="0059347A"/>
    <w:rsid w:val="005935B3"/>
    <w:rsid w:val="005936FE"/>
    <w:rsid w:val="005941B1"/>
    <w:rsid w:val="005946E3"/>
    <w:rsid w:val="005949AB"/>
    <w:rsid w:val="00594B84"/>
    <w:rsid w:val="00595474"/>
    <w:rsid w:val="005956CC"/>
    <w:rsid w:val="005956FA"/>
    <w:rsid w:val="0059574C"/>
    <w:rsid w:val="00596037"/>
    <w:rsid w:val="00596679"/>
    <w:rsid w:val="00597052"/>
    <w:rsid w:val="00597ABA"/>
    <w:rsid w:val="005A0559"/>
    <w:rsid w:val="005A0DB5"/>
    <w:rsid w:val="005A0EE0"/>
    <w:rsid w:val="005A17DA"/>
    <w:rsid w:val="005A1A7D"/>
    <w:rsid w:val="005A1AA1"/>
    <w:rsid w:val="005A1EAE"/>
    <w:rsid w:val="005A2243"/>
    <w:rsid w:val="005A2480"/>
    <w:rsid w:val="005A2C0F"/>
    <w:rsid w:val="005A319E"/>
    <w:rsid w:val="005A4855"/>
    <w:rsid w:val="005A4900"/>
    <w:rsid w:val="005A4A8C"/>
    <w:rsid w:val="005A5685"/>
    <w:rsid w:val="005A58FE"/>
    <w:rsid w:val="005A5957"/>
    <w:rsid w:val="005A5F80"/>
    <w:rsid w:val="005A638F"/>
    <w:rsid w:val="005A73F4"/>
    <w:rsid w:val="005B00BE"/>
    <w:rsid w:val="005B09A9"/>
    <w:rsid w:val="005B1427"/>
    <w:rsid w:val="005B216B"/>
    <w:rsid w:val="005B2291"/>
    <w:rsid w:val="005B2DBC"/>
    <w:rsid w:val="005B300C"/>
    <w:rsid w:val="005B3427"/>
    <w:rsid w:val="005B38E5"/>
    <w:rsid w:val="005B3EEB"/>
    <w:rsid w:val="005B3F4C"/>
    <w:rsid w:val="005B45D4"/>
    <w:rsid w:val="005B4D1C"/>
    <w:rsid w:val="005B5150"/>
    <w:rsid w:val="005B54E7"/>
    <w:rsid w:val="005B5862"/>
    <w:rsid w:val="005B5A29"/>
    <w:rsid w:val="005B66D7"/>
    <w:rsid w:val="005B7215"/>
    <w:rsid w:val="005B7C4A"/>
    <w:rsid w:val="005B7CF4"/>
    <w:rsid w:val="005C0494"/>
    <w:rsid w:val="005C0BD7"/>
    <w:rsid w:val="005C0DD7"/>
    <w:rsid w:val="005C1682"/>
    <w:rsid w:val="005C2073"/>
    <w:rsid w:val="005C302A"/>
    <w:rsid w:val="005C373C"/>
    <w:rsid w:val="005C3B25"/>
    <w:rsid w:val="005C3D2D"/>
    <w:rsid w:val="005C53DE"/>
    <w:rsid w:val="005C5567"/>
    <w:rsid w:val="005C64C5"/>
    <w:rsid w:val="005C7C22"/>
    <w:rsid w:val="005C7D02"/>
    <w:rsid w:val="005D01ED"/>
    <w:rsid w:val="005D0EE5"/>
    <w:rsid w:val="005D0F1D"/>
    <w:rsid w:val="005D141C"/>
    <w:rsid w:val="005D1911"/>
    <w:rsid w:val="005D3501"/>
    <w:rsid w:val="005D3515"/>
    <w:rsid w:val="005D38BE"/>
    <w:rsid w:val="005D3B39"/>
    <w:rsid w:val="005D3C14"/>
    <w:rsid w:val="005D3C1E"/>
    <w:rsid w:val="005D3CE0"/>
    <w:rsid w:val="005D4252"/>
    <w:rsid w:val="005D47A4"/>
    <w:rsid w:val="005D54A9"/>
    <w:rsid w:val="005D7E7D"/>
    <w:rsid w:val="005E02EC"/>
    <w:rsid w:val="005E038D"/>
    <w:rsid w:val="005E060A"/>
    <w:rsid w:val="005E0972"/>
    <w:rsid w:val="005E1107"/>
    <w:rsid w:val="005E140C"/>
    <w:rsid w:val="005E1D3B"/>
    <w:rsid w:val="005E23EE"/>
    <w:rsid w:val="005E30C0"/>
    <w:rsid w:val="005E362D"/>
    <w:rsid w:val="005E367C"/>
    <w:rsid w:val="005E3FBE"/>
    <w:rsid w:val="005E50FC"/>
    <w:rsid w:val="005E589F"/>
    <w:rsid w:val="005E5AFD"/>
    <w:rsid w:val="005E5F26"/>
    <w:rsid w:val="005E5F53"/>
    <w:rsid w:val="005E64E3"/>
    <w:rsid w:val="005E64F1"/>
    <w:rsid w:val="005E6B9C"/>
    <w:rsid w:val="005E7145"/>
    <w:rsid w:val="005E7668"/>
    <w:rsid w:val="005E7B57"/>
    <w:rsid w:val="005E7D04"/>
    <w:rsid w:val="005F02E7"/>
    <w:rsid w:val="005F1C25"/>
    <w:rsid w:val="005F2C07"/>
    <w:rsid w:val="005F3731"/>
    <w:rsid w:val="005F3E05"/>
    <w:rsid w:val="005F486D"/>
    <w:rsid w:val="005F53EE"/>
    <w:rsid w:val="005F57C7"/>
    <w:rsid w:val="005F7029"/>
    <w:rsid w:val="005F71FE"/>
    <w:rsid w:val="005F7D0C"/>
    <w:rsid w:val="0060097B"/>
    <w:rsid w:val="00600CFA"/>
    <w:rsid w:val="0060178E"/>
    <w:rsid w:val="006026D2"/>
    <w:rsid w:val="00602759"/>
    <w:rsid w:val="00602B2F"/>
    <w:rsid w:val="00603606"/>
    <w:rsid w:val="0060382F"/>
    <w:rsid w:val="00603BEF"/>
    <w:rsid w:val="006045C1"/>
    <w:rsid w:val="00604C6F"/>
    <w:rsid w:val="00605992"/>
    <w:rsid w:val="006061A6"/>
    <w:rsid w:val="006075DB"/>
    <w:rsid w:val="0060772A"/>
    <w:rsid w:val="006079B2"/>
    <w:rsid w:val="00607B0D"/>
    <w:rsid w:val="00607B36"/>
    <w:rsid w:val="0061103C"/>
    <w:rsid w:val="00611165"/>
    <w:rsid w:val="006116A5"/>
    <w:rsid w:val="00611E67"/>
    <w:rsid w:val="0061255A"/>
    <w:rsid w:val="00612B9B"/>
    <w:rsid w:val="00612C9C"/>
    <w:rsid w:val="006133FD"/>
    <w:rsid w:val="00613517"/>
    <w:rsid w:val="00613A7A"/>
    <w:rsid w:val="006144CC"/>
    <w:rsid w:val="006150A7"/>
    <w:rsid w:val="006159E6"/>
    <w:rsid w:val="006163C9"/>
    <w:rsid w:val="0061668F"/>
    <w:rsid w:val="00616F5F"/>
    <w:rsid w:val="00617627"/>
    <w:rsid w:val="006179E3"/>
    <w:rsid w:val="00617FA3"/>
    <w:rsid w:val="00620293"/>
    <w:rsid w:val="0062043E"/>
    <w:rsid w:val="006207CB"/>
    <w:rsid w:val="0062097B"/>
    <w:rsid w:val="00620FD6"/>
    <w:rsid w:val="00621349"/>
    <w:rsid w:val="00621943"/>
    <w:rsid w:val="006227B9"/>
    <w:rsid w:val="0062288B"/>
    <w:rsid w:val="00622BCB"/>
    <w:rsid w:val="00623A76"/>
    <w:rsid w:val="006245D1"/>
    <w:rsid w:val="0062481B"/>
    <w:rsid w:val="00624EC7"/>
    <w:rsid w:val="0062500F"/>
    <w:rsid w:val="00625570"/>
    <w:rsid w:val="006255F0"/>
    <w:rsid w:val="00625866"/>
    <w:rsid w:val="006258C9"/>
    <w:rsid w:val="00625D33"/>
    <w:rsid w:val="006265BE"/>
    <w:rsid w:val="0062748F"/>
    <w:rsid w:val="00627E34"/>
    <w:rsid w:val="006305D5"/>
    <w:rsid w:val="006313CD"/>
    <w:rsid w:val="00631C66"/>
    <w:rsid w:val="006325E6"/>
    <w:rsid w:val="006332E1"/>
    <w:rsid w:val="00634374"/>
    <w:rsid w:val="00634780"/>
    <w:rsid w:val="006349F5"/>
    <w:rsid w:val="0063517D"/>
    <w:rsid w:val="00635D18"/>
    <w:rsid w:val="00635EA6"/>
    <w:rsid w:val="0063616A"/>
    <w:rsid w:val="006362C8"/>
    <w:rsid w:val="00636ED9"/>
    <w:rsid w:val="00637CE4"/>
    <w:rsid w:val="00640789"/>
    <w:rsid w:val="00641054"/>
    <w:rsid w:val="006410A6"/>
    <w:rsid w:val="00641292"/>
    <w:rsid w:val="0064135C"/>
    <w:rsid w:val="00642FA3"/>
    <w:rsid w:val="00643F57"/>
    <w:rsid w:val="00644591"/>
    <w:rsid w:val="00644F4E"/>
    <w:rsid w:val="00645236"/>
    <w:rsid w:val="0064576D"/>
    <w:rsid w:val="00645A08"/>
    <w:rsid w:val="00645CB5"/>
    <w:rsid w:val="0064642D"/>
    <w:rsid w:val="00646B18"/>
    <w:rsid w:val="00646E59"/>
    <w:rsid w:val="00647133"/>
    <w:rsid w:val="00647268"/>
    <w:rsid w:val="006475BD"/>
    <w:rsid w:val="00647A24"/>
    <w:rsid w:val="00650111"/>
    <w:rsid w:val="00650991"/>
    <w:rsid w:val="00651420"/>
    <w:rsid w:val="00651EA2"/>
    <w:rsid w:val="006525CD"/>
    <w:rsid w:val="00652728"/>
    <w:rsid w:val="006531D9"/>
    <w:rsid w:val="00653D6B"/>
    <w:rsid w:val="00654007"/>
    <w:rsid w:val="0065419E"/>
    <w:rsid w:val="00654970"/>
    <w:rsid w:val="00655020"/>
    <w:rsid w:val="0065698C"/>
    <w:rsid w:val="00656C27"/>
    <w:rsid w:val="006572DA"/>
    <w:rsid w:val="00657307"/>
    <w:rsid w:val="00657C88"/>
    <w:rsid w:val="0066074D"/>
    <w:rsid w:val="00660CFC"/>
    <w:rsid w:val="00662542"/>
    <w:rsid w:val="006630FF"/>
    <w:rsid w:val="00663A49"/>
    <w:rsid w:val="00664497"/>
    <w:rsid w:val="006645F3"/>
    <w:rsid w:val="006648CF"/>
    <w:rsid w:val="00664C11"/>
    <w:rsid w:val="00666F82"/>
    <w:rsid w:val="006671FA"/>
    <w:rsid w:val="0066778F"/>
    <w:rsid w:val="00667BD1"/>
    <w:rsid w:val="006708F4"/>
    <w:rsid w:val="00670C4C"/>
    <w:rsid w:val="00671800"/>
    <w:rsid w:val="00671838"/>
    <w:rsid w:val="00671DBD"/>
    <w:rsid w:val="00672128"/>
    <w:rsid w:val="00673C45"/>
    <w:rsid w:val="00673C6B"/>
    <w:rsid w:val="0067463C"/>
    <w:rsid w:val="00675A10"/>
    <w:rsid w:val="00675D23"/>
    <w:rsid w:val="00675DC0"/>
    <w:rsid w:val="00675E17"/>
    <w:rsid w:val="006763DD"/>
    <w:rsid w:val="00676CF2"/>
    <w:rsid w:val="00676F23"/>
    <w:rsid w:val="00677402"/>
    <w:rsid w:val="006776AD"/>
    <w:rsid w:val="006778E8"/>
    <w:rsid w:val="00680A5E"/>
    <w:rsid w:val="0068143C"/>
    <w:rsid w:val="00681BC9"/>
    <w:rsid w:val="00681C7D"/>
    <w:rsid w:val="00682D5D"/>
    <w:rsid w:val="006837D0"/>
    <w:rsid w:val="006839A4"/>
    <w:rsid w:val="0068439C"/>
    <w:rsid w:val="006850AB"/>
    <w:rsid w:val="00685E7C"/>
    <w:rsid w:val="006870BD"/>
    <w:rsid w:val="006871EC"/>
    <w:rsid w:val="00690A84"/>
    <w:rsid w:val="00690DB1"/>
    <w:rsid w:val="006917A6"/>
    <w:rsid w:val="00692A4A"/>
    <w:rsid w:val="0069382A"/>
    <w:rsid w:val="00693B09"/>
    <w:rsid w:val="00695C47"/>
    <w:rsid w:val="00696500"/>
    <w:rsid w:val="006972C6"/>
    <w:rsid w:val="00697313"/>
    <w:rsid w:val="00697CF0"/>
    <w:rsid w:val="00697D44"/>
    <w:rsid w:val="006A0322"/>
    <w:rsid w:val="006A064E"/>
    <w:rsid w:val="006A0CDB"/>
    <w:rsid w:val="006A227A"/>
    <w:rsid w:val="006A2A64"/>
    <w:rsid w:val="006A38F0"/>
    <w:rsid w:val="006A3CCE"/>
    <w:rsid w:val="006A465D"/>
    <w:rsid w:val="006A4896"/>
    <w:rsid w:val="006A48AE"/>
    <w:rsid w:val="006A4DA4"/>
    <w:rsid w:val="006A4EC2"/>
    <w:rsid w:val="006A5295"/>
    <w:rsid w:val="006A5D75"/>
    <w:rsid w:val="006A6B89"/>
    <w:rsid w:val="006A746F"/>
    <w:rsid w:val="006A76A8"/>
    <w:rsid w:val="006B034A"/>
    <w:rsid w:val="006B14F9"/>
    <w:rsid w:val="006B1BF3"/>
    <w:rsid w:val="006B2503"/>
    <w:rsid w:val="006B28FC"/>
    <w:rsid w:val="006B31B7"/>
    <w:rsid w:val="006B4480"/>
    <w:rsid w:val="006B462F"/>
    <w:rsid w:val="006B466A"/>
    <w:rsid w:val="006B46C3"/>
    <w:rsid w:val="006B47C7"/>
    <w:rsid w:val="006B4D52"/>
    <w:rsid w:val="006B4D7C"/>
    <w:rsid w:val="006B4EAF"/>
    <w:rsid w:val="006B5F87"/>
    <w:rsid w:val="006B65CA"/>
    <w:rsid w:val="006B7E07"/>
    <w:rsid w:val="006B7E72"/>
    <w:rsid w:val="006C00A1"/>
    <w:rsid w:val="006C061F"/>
    <w:rsid w:val="006C06CD"/>
    <w:rsid w:val="006C096C"/>
    <w:rsid w:val="006C2211"/>
    <w:rsid w:val="006C31C5"/>
    <w:rsid w:val="006C320A"/>
    <w:rsid w:val="006C3E7B"/>
    <w:rsid w:val="006C401B"/>
    <w:rsid w:val="006C446A"/>
    <w:rsid w:val="006C456F"/>
    <w:rsid w:val="006C523D"/>
    <w:rsid w:val="006C601E"/>
    <w:rsid w:val="006C60B6"/>
    <w:rsid w:val="006C660D"/>
    <w:rsid w:val="006C6DD4"/>
    <w:rsid w:val="006C6E54"/>
    <w:rsid w:val="006C6EA6"/>
    <w:rsid w:val="006C7651"/>
    <w:rsid w:val="006D06CE"/>
    <w:rsid w:val="006D1095"/>
    <w:rsid w:val="006D1A56"/>
    <w:rsid w:val="006D2507"/>
    <w:rsid w:val="006D36A9"/>
    <w:rsid w:val="006D3A14"/>
    <w:rsid w:val="006D4655"/>
    <w:rsid w:val="006D5CF7"/>
    <w:rsid w:val="006D5F81"/>
    <w:rsid w:val="006D61F0"/>
    <w:rsid w:val="006E0D9A"/>
    <w:rsid w:val="006E2C10"/>
    <w:rsid w:val="006E3A13"/>
    <w:rsid w:val="006E3FE0"/>
    <w:rsid w:val="006E4005"/>
    <w:rsid w:val="006E50BC"/>
    <w:rsid w:val="006E5B45"/>
    <w:rsid w:val="006E60AE"/>
    <w:rsid w:val="006E641F"/>
    <w:rsid w:val="006E6E06"/>
    <w:rsid w:val="006E74E8"/>
    <w:rsid w:val="006E775E"/>
    <w:rsid w:val="006F029A"/>
    <w:rsid w:val="006F099E"/>
    <w:rsid w:val="006F0DC8"/>
    <w:rsid w:val="006F115A"/>
    <w:rsid w:val="006F191F"/>
    <w:rsid w:val="006F1DD4"/>
    <w:rsid w:val="006F21AA"/>
    <w:rsid w:val="006F2452"/>
    <w:rsid w:val="006F293E"/>
    <w:rsid w:val="006F3439"/>
    <w:rsid w:val="006F3ABE"/>
    <w:rsid w:val="006F498F"/>
    <w:rsid w:val="006F6051"/>
    <w:rsid w:val="006F6529"/>
    <w:rsid w:val="006F6AF2"/>
    <w:rsid w:val="006F6D04"/>
    <w:rsid w:val="006F6E2B"/>
    <w:rsid w:val="006F70CD"/>
    <w:rsid w:val="006F70E0"/>
    <w:rsid w:val="006F757F"/>
    <w:rsid w:val="00701E28"/>
    <w:rsid w:val="00701F59"/>
    <w:rsid w:val="00702246"/>
    <w:rsid w:val="0070233B"/>
    <w:rsid w:val="007032BF"/>
    <w:rsid w:val="00704177"/>
    <w:rsid w:val="007044D5"/>
    <w:rsid w:val="007051FB"/>
    <w:rsid w:val="00705260"/>
    <w:rsid w:val="007052EF"/>
    <w:rsid w:val="00705D02"/>
    <w:rsid w:val="00705FFE"/>
    <w:rsid w:val="007074D4"/>
    <w:rsid w:val="00707EF6"/>
    <w:rsid w:val="007106F1"/>
    <w:rsid w:val="007107D2"/>
    <w:rsid w:val="00710EE5"/>
    <w:rsid w:val="00711CB2"/>
    <w:rsid w:val="00711CB5"/>
    <w:rsid w:val="007130E1"/>
    <w:rsid w:val="007135BD"/>
    <w:rsid w:val="00713678"/>
    <w:rsid w:val="00713B93"/>
    <w:rsid w:val="00713C38"/>
    <w:rsid w:val="00714144"/>
    <w:rsid w:val="007154AC"/>
    <w:rsid w:val="00715699"/>
    <w:rsid w:val="0071632C"/>
    <w:rsid w:val="00716682"/>
    <w:rsid w:val="0071795D"/>
    <w:rsid w:val="00720837"/>
    <w:rsid w:val="00720FB1"/>
    <w:rsid w:val="007216BC"/>
    <w:rsid w:val="00721966"/>
    <w:rsid w:val="007226A9"/>
    <w:rsid w:val="007230E4"/>
    <w:rsid w:val="00723697"/>
    <w:rsid w:val="007239F2"/>
    <w:rsid w:val="0072416D"/>
    <w:rsid w:val="00724E7E"/>
    <w:rsid w:val="0072522D"/>
    <w:rsid w:val="00725600"/>
    <w:rsid w:val="007261D5"/>
    <w:rsid w:val="0072649B"/>
    <w:rsid w:val="00726D37"/>
    <w:rsid w:val="00727B79"/>
    <w:rsid w:val="0073041B"/>
    <w:rsid w:val="00730563"/>
    <w:rsid w:val="007326A7"/>
    <w:rsid w:val="00732702"/>
    <w:rsid w:val="00732C69"/>
    <w:rsid w:val="00732F64"/>
    <w:rsid w:val="007335AF"/>
    <w:rsid w:val="00733EF2"/>
    <w:rsid w:val="00733F81"/>
    <w:rsid w:val="0073408B"/>
    <w:rsid w:val="007342B6"/>
    <w:rsid w:val="007342E2"/>
    <w:rsid w:val="00736B71"/>
    <w:rsid w:val="0073710D"/>
    <w:rsid w:val="007376D1"/>
    <w:rsid w:val="00737998"/>
    <w:rsid w:val="00740598"/>
    <w:rsid w:val="007410B4"/>
    <w:rsid w:val="00741523"/>
    <w:rsid w:val="007424BB"/>
    <w:rsid w:val="00742D12"/>
    <w:rsid w:val="00742E67"/>
    <w:rsid w:val="00743D10"/>
    <w:rsid w:val="00743F5B"/>
    <w:rsid w:val="0074455E"/>
    <w:rsid w:val="00744F0E"/>
    <w:rsid w:val="007451D2"/>
    <w:rsid w:val="007463DF"/>
    <w:rsid w:val="00746552"/>
    <w:rsid w:val="007501E3"/>
    <w:rsid w:val="0075027F"/>
    <w:rsid w:val="007505A2"/>
    <w:rsid w:val="007505BE"/>
    <w:rsid w:val="007506A7"/>
    <w:rsid w:val="00750D06"/>
    <w:rsid w:val="00751455"/>
    <w:rsid w:val="007527FF"/>
    <w:rsid w:val="007528A2"/>
    <w:rsid w:val="00752A81"/>
    <w:rsid w:val="00753667"/>
    <w:rsid w:val="00753BDC"/>
    <w:rsid w:val="0075424D"/>
    <w:rsid w:val="00754ADD"/>
    <w:rsid w:val="00755DE5"/>
    <w:rsid w:val="00756BAE"/>
    <w:rsid w:val="00756D35"/>
    <w:rsid w:val="00756E09"/>
    <w:rsid w:val="00757232"/>
    <w:rsid w:val="0075736E"/>
    <w:rsid w:val="00757AD1"/>
    <w:rsid w:val="00757FF6"/>
    <w:rsid w:val="0076020B"/>
    <w:rsid w:val="0076078E"/>
    <w:rsid w:val="00760FF7"/>
    <w:rsid w:val="00762148"/>
    <w:rsid w:val="00762894"/>
    <w:rsid w:val="00762E63"/>
    <w:rsid w:val="00762F82"/>
    <w:rsid w:val="007641FC"/>
    <w:rsid w:val="0076446C"/>
    <w:rsid w:val="0076465C"/>
    <w:rsid w:val="00764982"/>
    <w:rsid w:val="00764BA8"/>
    <w:rsid w:val="00765185"/>
    <w:rsid w:val="007652FA"/>
    <w:rsid w:val="00765BE7"/>
    <w:rsid w:val="00766055"/>
    <w:rsid w:val="00767934"/>
    <w:rsid w:val="00771360"/>
    <w:rsid w:val="00771607"/>
    <w:rsid w:val="00771B37"/>
    <w:rsid w:val="00771B7A"/>
    <w:rsid w:val="00771C3A"/>
    <w:rsid w:val="00771D95"/>
    <w:rsid w:val="00772958"/>
    <w:rsid w:val="00773046"/>
    <w:rsid w:val="00773440"/>
    <w:rsid w:val="0077373D"/>
    <w:rsid w:val="00774E2F"/>
    <w:rsid w:val="00775F2D"/>
    <w:rsid w:val="00775FAC"/>
    <w:rsid w:val="0077760F"/>
    <w:rsid w:val="00777985"/>
    <w:rsid w:val="00777C78"/>
    <w:rsid w:val="00780502"/>
    <w:rsid w:val="00780AE8"/>
    <w:rsid w:val="0078128C"/>
    <w:rsid w:val="00781CA0"/>
    <w:rsid w:val="00781D82"/>
    <w:rsid w:val="007826DB"/>
    <w:rsid w:val="00782C05"/>
    <w:rsid w:val="00782C24"/>
    <w:rsid w:val="00782D6B"/>
    <w:rsid w:val="00783057"/>
    <w:rsid w:val="007832FE"/>
    <w:rsid w:val="00783C84"/>
    <w:rsid w:val="00784233"/>
    <w:rsid w:val="007845D9"/>
    <w:rsid w:val="007850A3"/>
    <w:rsid w:val="007852F0"/>
    <w:rsid w:val="007857D7"/>
    <w:rsid w:val="00786B32"/>
    <w:rsid w:val="00786B33"/>
    <w:rsid w:val="00787A29"/>
    <w:rsid w:val="00790301"/>
    <w:rsid w:val="0079031B"/>
    <w:rsid w:val="0079067B"/>
    <w:rsid w:val="007906AB"/>
    <w:rsid w:val="00791072"/>
    <w:rsid w:val="00791496"/>
    <w:rsid w:val="00791BB2"/>
    <w:rsid w:val="0079250C"/>
    <w:rsid w:val="007945AF"/>
    <w:rsid w:val="00794BE8"/>
    <w:rsid w:val="00795B32"/>
    <w:rsid w:val="00795F0E"/>
    <w:rsid w:val="00796556"/>
    <w:rsid w:val="00796839"/>
    <w:rsid w:val="00796A82"/>
    <w:rsid w:val="007970A7"/>
    <w:rsid w:val="007979B7"/>
    <w:rsid w:val="00797DAD"/>
    <w:rsid w:val="007A083C"/>
    <w:rsid w:val="007A0BFD"/>
    <w:rsid w:val="007A1173"/>
    <w:rsid w:val="007A15D3"/>
    <w:rsid w:val="007A17F8"/>
    <w:rsid w:val="007A2200"/>
    <w:rsid w:val="007A2F45"/>
    <w:rsid w:val="007A318F"/>
    <w:rsid w:val="007A3687"/>
    <w:rsid w:val="007A510B"/>
    <w:rsid w:val="007A52A8"/>
    <w:rsid w:val="007A538C"/>
    <w:rsid w:val="007A5426"/>
    <w:rsid w:val="007A551D"/>
    <w:rsid w:val="007A557F"/>
    <w:rsid w:val="007A601A"/>
    <w:rsid w:val="007B0095"/>
    <w:rsid w:val="007B170E"/>
    <w:rsid w:val="007B194E"/>
    <w:rsid w:val="007B2220"/>
    <w:rsid w:val="007B39CE"/>
    <w:rsid w:val="007B4AA4"/>
    <w:rsid w:val="007B4DF0"/>
    <w:rsid w:val="007B4F4A"/>
    <w:rsid w:val="007B72F7"/>
    <w:rsid w:val="007B75BB"/>
    <w:rsid w:val="007B7CBE"/>
    <w:rsid w:val="007B7D90"/>
    <w:rsid w:val="007C03A0"/>
    <w:rsid w:val="007C11F7"/>
    <w:rsid w:val="007C1C32"/>
    <w:rsid w:val="007C1E1B"/>
    <w:rsid w:val="007C21B4"/>
    <w:rsid w:val="007C2675"/>
    <w:rsid w:val="007C3125"/>
    <w:rsid w:val="007C35B8"/>
    <w:rsid w:val="007C48BD"/>
    <w:rsid w:val="007C4A5D"/>
    <w:rsid w:val="007C4B79"/>
    <w:rsid w:val="007C6419"/>
    <w:rsid w:val="007C66C5"/>
    <w:rsid w:val="007C67E8"/>
    <w:rsid w:val="007C72DB"/>
    <w:rsid w:val="007C791B"/>
    <w:rsid w:val="007C7971"/>
    <w:rsid w:val="007C7FD8"/>
    <w:rsid w:val="007D028F"/>
    <w:rsid w:val="007D038F"/>
    <w:rsid w:val="007D122F"/>
    <w:rsid w:val="007D1E1B"/>
    <w:rsid w:val="007D2CC5"/>
    <w:rsid w:val="007D373C"/>
    <w:rsid w:val="007D42F8"/>
    <w:rsid w:val="007D459E"/>
    <w:rsid w:val="007D4AAE"/>
    <w:rsid w:val="007D4DE4"/>
    <w:rsid w:val="007D58A2"/>
    <w:rsid w:val="007D69B4"/>
    <w:rsid w:val="007E089C"/>
    <w:rsid w:val="007E0F4B"/>
    <w:rsid w:val="007E12C3"/>
    <w:rsid w:val="007E1767"/>
    <w:rsid w:val="007E1821"/>
    <w:rsid w:val="007E1FC7"/>
    <w:rsid w:val="007E2052"/>
    <w:rsid w:val="007E22D0"/>
    <w:rsid w:val="007E26D1"/>
    <w:rsid w:val="007E2908"/>
    <w:rsid w:val="007E2C7F"/>
    <w:rsid w:val="007E3663"/>
    <w:rsid w:val="007E4154"/>
    <w:rsid w:val="007E4CAB"/>
    <w:rsid w:val="007E5121"/>
    <w:rsid w:val="007E543E"/>
    <w:rsid w:val="007E5597"/>
    <w:rsid w:val="007E61E5"/>
    <w:rsid w:val="007E6621"/>
    <w:rsid w:val="007E699B"/>
    <w:rsid w:val="007E6C4F"/>
    <w:rsid w:val="007E7208"/>
    <w:rsid w:val="007E7723"/>
    <w:rsid w:val="007E7758"/>
    <w:rsid w:val="007E778C"/>
    <w:rsid w:val="007E79D8"/>
    <w:rsid w:val="007E7F40"/>
    <w:rsid w:val="007F0775"/>
    <w:rsid w:val="007F0FB8"/>
    <w:rsid w:val="007F1339"/>
    <w:rsid w:val="007F18D6"/>
    <w:rsid w:val="007F2047"/>
    <w:rsid w:val="007F260F"/>
    <w:rsid w:val="007F26BB"/>
    <w:rsid w:val="007F2B62"/>
    <w:rsid w:val="007F317C"/>
    <w:rsid w:val="007F3488"/>
    <w:rsid w:val="007F365D"/>
    <w:rsid w:val="007F40B7"/>
    <w:rsid w:val="007F4586"/>
    <w:rsid w:val="007F48CD"/>
    <w:rsid w:val="007F4C92"/>
    <w:rsid w:val="007F4DF7"/>
    <w:rsid w:val="007F5B7E"/>
    <w:rsid w:val="007F665A"/>
    <w:rsid w:val="007F6B8F"/>
    <w:rsid w:val="007F6E80"/>
    <w:rsid w:val="00801D83"/>
    <w:rsid w:val="00802164"/>
    <w:rsid w:val="008022AC"/>
    <w:rsid w:val="008032A9"/>
    <w:rsid w:val="00803304"/>
    <w:rsid w:val="008047E4"/>
    <w:rsid w:val="008049FD"/>
    <w:rsid w:val="00804E46"/>
    <w:rsid w:val="00805C85"/>
    <w:rsid w:val="00806340"/>
    <w:rsid w:val="00807AB5"/>
    <w:rsid w:val="00810BC9"/>
    <w:rsid w:val="00811936"/>
    <w:rsid w:val="00811BB9"/>
    <w:rsid w:val="008120B2"/>
    <w:rsid w:val="008127C9"/>
    <w:rsid w:val="00814337"/>
    <w:rsid w:val="008143D8"/>
    <w:rsid w:val="0081468C"/>
    <w:rsid w:val="008146C1"/>
    <w:rsid w:val="00814C6B"/>
    <w:rsid w:val="00814F74"/>
    <w:rsid w:val="0081576E"/>
    <w:rsid w:val="00815A69"/>
    <w:rsid w:val="00815B96"/>
    <w:rsid w:val="00815BA0"/>
    <w:rsid w:val="00815E08"/>
    <w:rsid w:val="00815E9F"/>
    <w:rsid w:val="00816ADF"/>
    <w:rsid w:val="00816C64"/>
    <w:rsid w:val="008177BD"/>
    <w:rsid w:val="00820442"/>
    <w:rsid w:val="00820678"/>
    <w:rsid w:val="00821FC0"/>
    <w:rsid w:val="008220AA"/>
    <w:rsid w:val="00822229"/>
    <w:rsid w:val="00822F4B"/>
    <w:rsid w:val="008234DC"/>
    <w:rsid w:val="00823865"/>
    <w:rsid w:val="00823FC1"/>
    <w:rsid w:val="0082400C"/>
    <w:rsid w:val="00824425"/>
    <w:rsid w:val="00824AA0"/>
    <w:rsid w:val="008250D3"/>
    <w:rsid w:val="00825563"/>
    <w:rsid w:val="00825946"/>
    <w:rsid w:val="00825AD8"/>
    <w:rsid w:val="00825BB3"/>
    <w:rsid w:val="0082602D"/>
    <w:rsid w:val="0082696E"/>
    <w:rsid w:val="00826E40"/>
    <w:rsid w:val="00827113"/>
    <w:rsid w:val="00827709"/>
    <w:rsid w:val="008279A6"/>
    <w:rsid w:val="008314C2"/>
    <w:rsid w:val="00831CA4"/>
    <w:rsid w:val="00832214"/>
    <w:rsid w:val="00832864"/>
    <w:rsid w:val="00832AA5"/>
    <w:rsid w:val="00833391"/>
    <w:rsid w:val="00833589"/>
    <w:rsid w:val="00833C0F"/>
    <w:rsid w:val="0083462B"/>
    <w:rsid w:val="008347E8"/>
    <w:rsid w:val="008357C0"/>
    <w:rsid w:val="00835E63"/>
    <w:rsid w:val="008360C6"/>
    <w:rsid w:val="00836AF9"/>
    <w:rsid w:val="00836B85"/>
    <w:rsid w:val="00836DFE"/>
    <w:rsid w:val="0083717C"/>
    <w:rsid w:val="00837A97"/>
    <w:rsid w:val="00837CE2"/>
    <w:rsid w:val="0084033E"/>
    <w:rsid w:val="00840A26"/>
    <w:rsid w:val="00840B86"/>
    <w:rsid w:val="00840EC7"/>
    <w:rsid w:val="00841109"/>
    <w:rsid w:val="0084152B"/>
    <w:rsid w:val="0084165E"/>
    <w:rsid w:val="008420C7"/>
    <w:rsid w:val="00842758"/>
    <w:rsid w:val="00842904"/>
    <w:rsid w:val="00843D48"/>
    <w:rsid w:val="00843E7F"/>
    <w:rsid w:val="00843F2A"/>
    <w:rsid w:val="0084451C"/>
    <w:rsid w:val="0084519D"/>
    <w:rsid w:val="008457F8"/>
    <w:rsid w:val="00845ED5"/>
    <w:rsid w:val="008467BC"/>
    <w:rsid w:val="00846A14"/>
    <w:rsid w:val="00847057"/>
    <w:rsid w:val="00847C52"/>
    <w:rsid w:val="00850074"/>
    <w:rsid w:val="008500FE"/>
    <w:rsid w:val="0085058F"/>
    <w:rsid w:val="00850CB5"/>
    <w:rsid w:val="00851900"/>
    <w:rsid w:val="00851B54"/>
    <w:rsid w:val="00852B0F"/>
    <w:rsid w:val="00853217"/>
    <w:rsid w:val="00853372"/>
    <w:rsid w:val="00853AFB"/>
    <w:rsid w:val="00853D25"/>
    <w:rsid w:val="00854337"/>
    <w:rsid w:val="0085464C"/>
    <w:rsid w:val="008547B9"/>
    <w:rsid w:val="00854EFD"/>
    <w:rsid w:val="008559F7"/>
    <w:rsid w:val="00855FD5"/>
    <w:rsid w:val="0085653A"/>
    <w:rsid w:val="00856850"/>
    <w:rsid w:val="00856F58"/>
    <w:rsid w:val="008573E8"/>
    <w:rsid w:val="00857420"/>
    <w:rsid w:val="0085761F"/>
    <w:rsid w:val="008577CE"/>
    <w:rsid w:val="008577D8"/>
    <w:rsid w:val="008616C2"/>
    <w:rsid w:val="008616EC"/>
    <w:rsid w:val="008619AD"/>
    <w:rsid w:val="00861B61"/>
    <w:rsid w:val="00862960"/>
    <w:rsid w:val="00862EAE"/>
    <w:rsid w:val="0086318E"/>
    <w:rsid w:val="00863442"/>
    <w:rsid w:val="008635B3"/>
    <w:rsid w:val="00863679"/>
    <w:rsid w:val="00863DCF"/>
    <w:rsid w:val="00865315"/>
    <w:rsid w:val="0086659E"/>
    <w:rsid w:val="008670AD"/>
    <w:rsid w:val="00871038"/>
    <w:rsid w:val="008715C9"/>
    <w:rsid w:val="00871D5B"/>
    <w:rsid w:val="0087279D"/>
    <w:rsid w:val="00872876"/>
    <w:rsid w:val="00872A85"/>
    <w:rsid w:val="00872C7A"/>
    <w:rsid w:val="0087316A"/>
    <w:rsid w:val="00873618"/>
    <w:rsid w:val="00875013"/>
    <w:rsid w:val="0087521C"/>
    <w:rsid w:val="0087572D"/>
    <w:rsid w:val="00875CE9"/>
    <w:rsid w:val="00875D2F"/>
    <w:rsid w:val="0087615E"/>
    <w:rsid w:val="0087659E"/>
    <w:rsid w:val="00876BAF"/>
    <w:rsid w:val="00876D8C"/>
    <w:rsid w:val="00876EA9"/>
    <w:rsid w:val="00877128"/>
    <w:rsid w:val="00877C5F"/>
    <w:rsid w:val="00877DA9"/>
    <w:rsid w:val="008803E8"/>
    <w:rsid w:val="008804AD"/>
    <w:rsid w:val="00880930"/>
    <w:rsid w:val="00881D4D"/>
    <w:rsid w:val="00881DD5"/>
    <w:rsid w:val="008824FB"/>
    <w:rsid w:val="00882664"/>
    <w:rsid w:val="0088286F"/>
    <w:rsid w:val="00882B98"/>
    <w:rsid w:val="0088305E"/>
    <w:rsid w:val="00883407"/>
    <w:rsid w:val="0088375B"/>
    <w:rsid w:val="00884194"/>
    <w:rsid w:val="00884351"/>
    <w:rsid w:val="00885ACD"/>
    <w:rsid w:val="00885BD0"/>
    <w:rsid w:val="00886843"/>
    <w:rsid w:val="0088706D"/>
    <w:rsid w:val="00887515"/>
    <w:rsid w:val="00890270"/>
    <w:rsid w:val="0089061D"/>
    <w:rsid w:val="00890E06"/>
    <w:rsid w:val="00891143"/>
    <w:rsid w:val="0089119B"/>
    <w:rsid w:val="0089157A"/>
    <w:rsid w:val="00891F28"/>
    <w:rsid w:val="00892480"/>
    <w:rsid w:val="00892AA7"/>
    <w:rsid w:val="00892C78"/>
    <w:rsid w:val="00893371"/>
    <w:rsid w:val="0089359D"/>
    <w:rsid w:val="008939BA"/>
    <w:rsid w:val="0089479E"/>
    <w:rsid w:val="00894A35"/>
    <w:rsid w:val="00894A3C"/>
    <w:rsid w:val="00894EB0"/>
    <w:rsid w:val="00895A3D"/>
    <w:rsid w:val="00895B84"/>
    <w:rsid w:val="00897491"/>
    <w:rsid w:val="008978BE"/>
    <w:rsid w:val="00897A70"/>
    <w:rsid w:val="00897B95"/>
    <w:rsid w:val="008A03B8"/>
    <w:rsid w:val="008A0A6F"/>
    <w:rsid w:val="008A0D45"/>
    <w:rsid w:val="008A0E56"/>
    <w:rsid w:val="008A107F"/>
    <w:rsid w:val="008A2640"/>
    <w:rsid w:val="008A2661"/>
    <w:rsid w:val="008A27F6"/>
    <w:rsid w:val="008A2EDF"/>
    <w:rsid w:val="008A3541"/>
    <w:rsid w:val="008A3779"/>
    <w:rsid w:val="008A393A"/>
    <w:rsid w:val="008A3B0B"/>
    <w:rsid w:val="008A3EDE"/>
    <w:rsid w:val="008A45C4"/>
    <w:rsid w:val="008A4E5A"/>
    <w:rsid w:val="008A4FD4"/>
    <w:rsid w:val="008A5E74"/>
    <w:rsid w:val="008A6181"/>
    <w:rsid w:val="008A656A"/>
    <w:rsid w:val="008A6D66"/>
    <w:rsid w:val="008A6FB7"/>
    <w:rsid w:val="008A71E6"/>
    <w:rsid w:val="008B0122"/>
    <w:rsid w:val="008B03F5"/>
    <w:rsid w:val="008B0DA7"/>
    <w:rsid w:val="008B12D1"/>
    <w:rsid w:val="008B2457"/>
    <w:rsid w:val="008B2DE5"/>
    <w:rsid w:val="008B3704"/>
    <w:rsid w:val="008B38D5"/>
    <w:rsid w:val="008B4631"/>
    <w:rsid w:val="008B4D78"/>
    <w:rsid w:val="008B5A17"/>
    <w:rsid w:val="008B5D02"/>
    <w:rsid w:val="008B614F"/>
    <w:rsid w:val="008B721C"/>
    <w:rsid w:val="008C048D"/>
    <w:rsid w:val="008C09E1"/>
    <w:rsid w:val="008C100C"/>
    <w:rsid w:val="008C1407"/>
    <w:rsid w:val="008C153C"/>
    <w:rsid w:val="008C169A"/>
    <w:rsid w:val="008C16BA"/>
    <w:rsid w:val="008C1921"/>
    <w:rsid w:val="008C242F"/>
    <w:rsid w:val="008C24E5"/>
    <w:rsid w:val="008C26B9"/>
    <w:rsid w:val="008C29A6"/>
    <w:rsid w:val="008C2DD4"/>
    <w:rsid w:val="008C325B"/>
    <w:rsid w:val="008C327A"/>
    <w:rsid w:val="008C3370"/>
    <w:rsid w:val="008C3E16"/>
    <w:rsid w:val="008C3F62"/>
    <w:rsid w:val="008C4753"/>
    <w:rsid w:val="008C4E0F"/>
    <w:rsid w:val="008C5A86"/>
    <w:rsid w:val="008C5F5A"/>
    <w:rsid w:val="008C6929"/>
    <w:rsid w:val="008C6955"/>
    <w:rsid w:val="008C698E"/>
    <w:rsid w:val="008C6B0F"/>
    <w:rsid w:val="008C76F9"/>
    <w:rsid w:val="008D025F"/>
    <w:rsid w:val="008D0F3C"/>
    <w:rsid w:val="008D1A6C"/>
    <w:rsid w:val="008D219D"/>
    <w:rsid w:val="008D23D3"/>
    <w:rsid w:val="008D32AA"/>
    <w:rsid w:val="008D3853"/>
    <w:rsid w:val="008D4315"/>
    <w:rsid w:val="008D57F7"/>
    <w:rsid w:val="008D5A22"/>
    <w:rsid w:val="008D6261"/>
    <w:rsid w:val="008D6C41"/>
    <w:rsid w:val="008D7EFA"/>
    <w:rsid w:val="008E07A7"/>
    <w:rsid w:val="008E124F"/>
    <w:rsid w:val="008E1C2C"/>
    <w:rsid w:val="008E1F21"/>
    <w:rsid w:val="008E2251"/>
    <w:rsid w:val="008E2290"/>
    <w:rsid w:val="008E28DC"/>
    <w:rsid w:val="008E32F3"/>
    <w:rsid w:val="008E33AE"/>
    <w:rsid w:val="008E3655"/>
    <w:rsid w:val="008E36EB"/>
    <w:rsid w:val="008E3FCF"/>
    <w:rsid w:val="008E49DD"/>
    <w:rsid w:val="008E4DF7"/>
    <w:rsid w:val="008E5501"/>
    <w:rsid w:val="008E55EA"/>
    <w:rsid w:val="008E57B9"/>
    <w:rsid w:val="008E5D0E"/>
    <w:rsid w:val="008E60CB"/>
    <w:rsid w:val="008E64E1"/>
    <w:rsid w:val="008E66BA"/>
    <w:rsid w:val="008F03AD"/>
    <w:rsid w:val="008F0C15"/>
    <w:rsid w:val="008F10ED"/>
    <w:rsid w:val="008F11C6"/>
    <w:rsid w:val="008F13D2"/>
    <w:rsid w:val="008F1980"/>
    <w:rsid w:val="008F19C9"/>
    <w:rsid w:val="008F1AE7"/>
    <w:rsid w:val="008F2F1B"/>
    <w:rsid w:val="008F2F73"/>
    <w:rsid w:val="008F3108"/>
    <w:rsid w:val="008F318F"/>
    <w:rsid w:val="008F3194"/>
    <w:rsid w:val="008F31A7"/>
    <w:rsid w:val="008F32DF"/>
    <w:rsid w:val="008F34E9"/>
    <w:rsid w:val="008F358F"/>
    <w:rsid w:val="008F3FDA"/>
    <w:rsid w:val="008F460D"/>
    <w:rsid w:val="008F4ABD"/>
    <w:rsid w:val="008F516B"/>
    <w:rsid w:val="008F5392"/>
    <w:rsid w:val="008F54EA"/>
    <w:rsid w:val="008F5DB9"/>
    <w:rsid w:val="008F6A89"/>
    <w:rsid w:val="008F73B3"/>
    <w:rsid w:val="008F76BF"/>
    <w:rsid w:val="008F7CFC"/>
    <w:rsid w:val="0090005F"/>
    <w:rsid w:val="009013AF"/>
    <w:rsid w:val="00901F64"/>
    <w:rsid w:val="009029EA"/>
    <w:rsid w:val="00902E61"/>
    <w:rsid w:val="0090310F"/>
    <w:rsid w:val="00903C42"/>
    <w:rsid w:val="009042C8"/>
    <w:rsid w:val="00905476"/>
    <w:rsid w:val="00905B0C"/>
    <w:rsid w:val="00906078"/>
    <w:rsid w:val="00906624"/>
    <w:rsid w:val="009066A7"/>
    <w:rsid w:val="00906FA4"/>
    <w:rsid w:val="009108A1"/>
    <w:rsid w:val="0091147E"/>
    <w:rsid w:val="009118F9"/>
    <w:rsid w:val="009121DE"/>
    <w:rsid w:val="009132AB"/>
    <w:rsid w:val="00913657"/>
    <w:rsid w:val="00913A9C"/>
    <w:rsid w:val="00913EB6"/>
    <w:rsid w:val="00914273"/>
    <w:rsid w:val="00914279"/>
    <w:rsid w:val="009145F2"/>
    <w:rsid w:val="00914A59"/>
    <w:rsid w:val="00914B4E"/>
    <w:rsid w:val="00914D5B"/>
    <w:rsid w:val="00914F9A"/>
    <w:rsid w:val="00915502"/>
    <w:rsid w:val="0091554D"/>
    <w:rsid w:val="00916610"/>
    <w:rsid w:val="0091675E"/>
    <w:rsid w:val="00916B36"/>
    <w:rsid w:val="00916B9D"/>
    <w:rsid w:val="00917728"/>
    <w:rsid w:val="00920155"/>
    <w:rsid w:val="009206A3"/>
    <w:rsid w:val="00920B37"/>
    <w:rsid w:val="00920D2F"/>
    <w:rsid w:val="00920DC0"/>
    <w:rsid w:val="009212A6"/>
    <w:rsid w:val="009218A2"/>
    <w:rsid w:val="00921C6B"/>
    <w:rsid w:val="00921E70"/>
    <w:rsid w:val="009228C9"/>
    <w:rsid w:val="00923ADF"/>
    <w:rsid w:val="00923D78"/>
    <w:rsid w:val="00923E87"/>
    <w:rsid w:val="00924E29"/>
    <w:rsid w:val="0092559F"/>
    <w:rsid w:val="00926D0E"/>
    <w:rsid w:val="00927171"/>
    <w:rsid w:val="009273F4"/>
    <w:rsid w:val="00927422"/>
    <w:rsid w:val="009275B2"/>
    <w:rsid w:val="00927936"/>
    <w:rsid w:val="00927BD6"/>
    <w:rsid w:val="00927D40"/>
    <w:rsid w:val="00927E9B"/>
    <w:rsid w:val="00930293"/>
    <w:rsid w:val="009305C6"/>
    <w:rsid w:val="00930964"/>
    <w:rsid w:val="00930D1A"/>
    <w:rsid w:val="009319A1"/>
    <w:rsid w:val="00932506"/>
    <w:rsid w:val="00932C8C"/>
    <w:rsid w:val="00932F6F"/>
    <w:rsid w:val="00933033"/>
    <w:rsid w:val="00933B48"/>
    <w:rsid w:val="00933DC3"/>
    <w:rsid w:val="0093506F"/>
    <w:rsid w:val="00935A12"/>
    <w:rsid w:val="00935BC5"/>
    <w:rsid w:val="00936045"/>
    <w:rsid w:val="009370BC"/>
    <w:rsid w:val="00937CC0"/>
    <w:rsid w:val="0094030B"/>
    <w:rsid w:val="00940755"/>
    <w:rsid w:val="00940BF4"/>
    <w:rsid w:val="009414E9"/>
    <w:rsid w:val="00941AE3"/>
    <w:rsid w:val="00942427"/>
    <w:rsid w:val="00942C71"/>
    <w:rsid w:val="00946ECA"/>
    <w:rsid w:val="009474A3"/>
    <w:rsid w:val="00947567"/>
    <w:rsid w:val="009477C7"/>
    <w:rsid w:val="009478CD"/>
    <w:rsid w:val="00947C67"/>
    <w:rsid w:val="009501D6"/>
    <w:rsid w:val="009508D3"/>
    <w:rsid w:val="00951370"/>
    <w:rsid w:val="00951694"/>
    <w:rsid w:val="00951970"/>
    <w:rsid w:val="00951CDD"/>
    <w:rsid w:val="00951F73"/>
    <w:rsid w:val="00953035"/>
    <w:rsid w:val="00953D86"/>
    <w:rsid w:val="00953D8F"/>
    <w:rsid w:val="00954491"/>
    <w:rsid w:val="0095506D"/>
    <w:rsid w:val="009556FE"/>
    <w:rsid w:val="009559A6"/>
    <w:rsid w:val="00956568"/>
    <w:rsid w:val="00960B3B"/>
    <w:rsid w:val="00960C0A"/>
    <w:rsid w:val="00961068"/>
    <w:rsid w:val="0096175C"/>
    <w:rsid w:val="00961A71"/>
    <w:rsid w:val="00961CD3"/>
    <w:rsid w:val="009622C5"/>
    <w:rsid w:val="00962C2A"/>
    <w:rsid w:val="00962C47"/>
    <w:rsid w:val="009642FD"/>
    <w:rsid w:val="00964426"/>
    <w:rsid w:val="00964492"/>
    <w:rsid w:val="00964F35"/>
    <w:rsid w:val="0096508E"/>
    <w:rsid w:val="00965420"/>
    <w:rsid w:val="00965B16"/>
    <w:rsid w:val="0096610A"/>
    <w:rsid w:val="00966257"/>
    <w:rsid w:val="009666D4"/>
    <w:rsid w:val="009670A5"/>
    <w:rsid w:val="0096762D"/>
    <w:rsid w:val="00967B0F"/>
    <w:rsid w:val="009701B5"/>
    <w:rsid w:val="00970387"/>
    <w:rsid w:val="00971764"/>
    <w:rsid w:val="00971FDB"/>
    <w:rsid w:val="0097246C"/>
    <w:rsid w:val="00972760"/>
    <w:rsid w:val="009728AE"/>
    <w:rsid w:val="00973083"/>
    <w:rsid w:val="00973241"/>
    <w:rsid w:val="00973CF2"/>
    <w:rsid w:val="00974075"/>
    <w:rsid w:val="0097425D"/>
    <w:rsid w:val="009743C5"/>
    <w:rsid w:val="0097445F"/>
    <w:rsid w:val="00974C73"/>
    <w:rsid w:val="00974D16"/>
    <w:rsid w:val="009758CD"/>
    <w:rsid w:val="009763CE"/>
    <w:rsid w:val="00976430"/>
    <w:rsid w:val="0097661D"/>
    <w:rsid w:val="00976857"/>
    <w:rsid w:val="00977DEA"/>
    <w:rsid w:val="00981458"/>
    <w:rsid w:val="00981B8C"/>
    <w:rsid w:val="009832A7"/>
    <w:rsid w:val="00983816"/>
    <w:rsid w:val="009846B0"/>
    <w:rsid w:val="0098495E"/>
    <w:rsid w:val="009854CB"/>
    <w:rsid w:val="0098581D"/>
    <w:rsid w:val="00985919"/>
    <w:rsid w:val="00986237"/>
    <w:rsid w:val="009863BF"/>
    <w:rsid w:val="00986666"/>
    <w:rsid w:val="00986B26"/>
    <w:rsid w:val="00986FD2"/>
    <w:rsid w:val="009874CE"/>
    <w:rsid w:val="009900E4"/>
    <w:rsid w:val="00990334"/>
    <w:rsid w:val="00991071"/>
    <w:rsid w:val="0099116F"/>
    <w:rsid w:val="00991336"/>
    <w:rsid w:val="009915AA"/>
    <w:rsid w:val="009941D3"/>
    <w:rsid w:val="00994578"/>
    <w:rsid w:val="009957B0"/>
    <w:rsid w:val="00995999"/>
    <w:rsid w:val="00995AEE"/>
    <w:rsid w:val="00996E2C"/>
    <w:rsid w:val="00996F05"/>
    <w:rsid w:val="00997713"/>
    <w:rsid w:val="00997721"/>
    <w:rsid w:val="00997C7A"/>
    <w:rsid w:val="009A055E"/>
    <w:rsid w:val="009A07AB"/>
    <w:rsid w:val="009A08E3"/>
    <w:rsid w:val="009A144F"/>
    <w:rsid w:val="009A1926"/>
    <w:rsid w:val="009A1C14"/>
    <w:rsid w:val="009A2357"/>
    <w:rsid w:val="009A2537"/>
    <w:rsid w:val="009A261F"/>
    <w:rsid w:val="009A40BE"/>
    <w:rsid w:val="009A4D5A"/>
    <w:rsid w:val="009A535A"/>
    <w:rsid w:val="009A5735"/>
    <w:rsid w:val="009A60FC"/>
    <w:rsid w:val="009A6787"/>
    <w:rsid w:val="009A6960"/>
    <w:rsid w:val="009A7191"/>
    <w:rsid w:val="009B00F1"/>
    <w:rsid w:val="009B0C76"/>
    <w:rsid w:val="009B1D6A"/>
    <w:rsid w:val="009B1D8A"/>
    <w:rsid w:val="009B20B9"/>
    <w:rsid w:val="009B23DC"/>
    <w:rsid w:val="009B2E4A"/>
    <w:rsid w:val="009B34D2"/>
    <w:rsid w:val="009B386F"/>
    <w:rsid w:val="009B3F39"/>
    <w:rsid w:val="009B4360"/>
    <w:rsid w:val="009B4A5F"/>
    <w:rsid w:val="009B4DC1"/>
    <w:rsid w:val="009B4DE3"/>
    <w:rsid w:val="009B575D"/>
    <w:rsid w:val="009B5B48"/>
    <w:rsid w:val="009B6198"/>
    <w:rsid w:val="009B658C"/>
    <w:rsid w:val="009B750B"/>
    <w:rsid w:val="009C0AF9"/>
    <w:rsid w:val="009C0D11"/>
    <w:rsid w:val="009C0D4E"/>
    <w:rsid w:val="009C1391"/>
    <w:rsid w:val="009C1779"/>
    <w:rsid w:val="009C1812"/>
    <w:rsid w:val="009C1E87"/>
    <w:rsid w:val="009C29FF"/>
    <w:rsid w:val="009C2ACA"/>
    <w:rsid w:val="009C2AFC"/>
    <w:rsid w:val="009C33DE"/>
    <w:rsid w:val="009C3752"/>
    <w:rsid w:val="009C37B1"/>
    <w:rsid w:val="009C3C1A"/>
    <w:rsid w:val="009C4DE1"/>
    <w:rsid w:val="009C510F"/>
    <w:rsid w:val="009C5569"/>
    <w:rsid w:val="009C56B0"/>
    <w:rsid w:val="009C6615"/>
    <w:rsid w:val="009C6F45"/>
    <w:rsid w:val="009C7068"/>
    <w:rsid w:val="009C72C5"/>
    <w:rsid w:val="009C7675"/>
    <w:rsid w:val="009C777F"/>
    <w:rsid w:val="009C7C81"/>
    <w:rsid w:val="009C7D3B"/>
    <w:rsid w:val="009C7D9A"/>
    <w:rsid w:val="009D00A9"/>
    <w:rsid w:val="009D0872"/>
    <w:rsid w:val="009D0AF6"/>
    <w:rsid w:val="009D127C"/>
    <w:rsid w:val="009D13A7"/>
    <w:rsid w:val="009D144D"/>
    <w:rsid w:val="009D1900"/>
    <w:rsid w:val="009D1CD4"/>
    <w:rsid w:val="009D1E2C"/>
    <w:rsid w:val="009D266D"/>
    <w:rsid w:val="009D2720"/>
    <w:rsid w:val="009D28E3"/>
    <w:rsid w:val="009D3474"/>
    <w:rsid w:val="009D3F52"/>
    <w:rsid w:val="009D4E0F"/>
    <w:rsid w:val="009D5482"/>
    <w:rsid w:val="009D57A7"/>
    <w:rsid w:val="009D5B0E"/>
    <w:rsid w:val="009D6AE0"/>
    <w:rsid w:val="009D6B7F"/>
    <w:rsid w:val="009D6CFB"/>
    <w:rsid w:val="009D6EF1"/>
    <w:rsid w:val="009D6F3C"/>
    <w:rsid w:val="009D7004"/>
    <w:rsid w:val="009E0093"/>
    <w:rsid w:val="009E0262"/>
    <w:rsid w:val="009E0FAB"/>
    <w:rsid w:val="009E1703"/>
    <w:rsid w:val="009E2510"/>
    <w:rsid w:val="009E270B"/>
    <w:rsid w:val="009E2C94"/>
    <w:rsid w:val="009E2F05"/>
    <w:rsid w:val="009E2F26"/>
    <w:rsid w:val="009E2F83"/>
    <w:rsid w:val="009E3778"/>
    <w:rsid w:val="009E4AC7"/>
    <w:rsid w:val="009E6FF2"/>
    <w:rsid w:val="009E7680"/>
    <w:rsid w:val="009E7C6B"/>
    <w:rsid w:val="009F007B"/>
    <w:rsid w:val="009F00E9"/>
    <w:rsid w:val="009F0D6D"/>
    <w:rsid w:val="009F1634"/>
    <w:rsid w:val="009F2287"/>
    <w:rsid w:val="009F2C6C"/>
    <w:rsid w:val="009F35F2"/>
    <w:rsid w:val="009F3984"/>
    <w:rsid w:val="009F43A5"/>
    <w:rsid w:val="009F4A4A"/>
    <w:rsid w:val="009F4CA8"/>
    <w:rsid w:val="009F4EE4"/>
    <w:rsid w:val="009F5CB7"/>
    <w:rsid w:val="009F63B2"/>
    <w:rsid w:val="009F6A0B"/>
    <w:rsid w:val="009F6CEA"/>
    <w:rsid w:val="009F6F68"/>
    <w:rsid w:val="009F7CE3"/>
    <w:rsid w:val="00A002D2"/>
    <w:rsid w:val="00A002DD"/>
    <w:rsid w:val="00A003EC"/>
    <w:rsid w:val="00A00947"/>
    <w:rsid w:val="00A00FF3"/>
    <w:rsid w:val="00A011D9"/>
    <w:rsid w:val="00A0177E"/>
    <w:rsid w:val="00A026F3"/>
    <w:rsid w:val="00A027D9"/>
    <w:rsid w:val="00A0384E"/>
    <w:rsid w:val="00A03BFA"/>
    <w:rsid w:val="00A047CA"/>
    <w:rsid w:val="00A05124"/>
    <w:rsid w:val="00A05562"/>
    <w:rsid w:val="00A05920"/>
    <w:rsid w:val="00A059C7"/>
    <w:rsid w:val="00A05AF0"/>
    <w:rsid w:val="00A06127"/>
    <w:rsid w:val="00A07360"/>
    <w:rsid w:val="00A0743C"/>
    <w:rsid w:val="00A077B4"/>
    <w:rsid w:val="00A103E0"/>
    <w:rsid w:val="00A10D6E"/>
    <w:rsid w:val="00A1217A"/>
    <w:rsid w:val="00A137E2"/>
    <w:rsid w:val="00A146AC"/>
    <w:rsid w:val="00A14893"/>
    <w:rsid w:val="00A1554F"/>
    <w:rsid w:val="00A157D7"/>
    <w:rsid w:val="00A16346"/>
    <w:rsid w:val="00A164CB"/>
    <w:rsid w:val="00A17CA4"/>
    <w:rsid w:val="00A204E7"/>
    <w:rsid w:val="00A20840"/>
    <w:rsid w:val="00A21296"/>
    <w:rsid w:val="00A23AC5"/>
    <w:rsid w:val="00A24060"/>
    <w:rsid w:val="00A241F3"/>
    <w:rsid w:val="00A24231"/>
    <w:rsid w:val="00A25CA6"/>
    <w:rsid w:val="00A26672"/>
    <w:rsid w:val="00A26E22"/>
    <w:rsid w:val="00A26E3A"/>
    <w:rsid w:val="00A26FCE"/>
    <w:rsid w:val="00A271BF"/>
    <w:rsid w:val="00A27699"/>
    <w:rsid w:val="00A27F2C"/>
    <w:rsid w:val="00A30277"/>
    <w:rsid w:val="00A309FE"/>
    <w:rsid w:val="00A31242"/>
    <w:rsid w:val="00A321FB"/>
    <w:rsid w:val="00A323C7"/>
    <w:rsid w:val="00A32734"/>
    <w:rsid w:val="00A34D34"/>
    <w:rsid w:val="00A34F0D"/>
    <w:rsid w:val="00A34FC0"/>
    <w:rsid w:val="00A35836"/>
    <w:rsid w:val="00A35B99"/>
    <w:rsid w:val="00A35C8C"/>
    <w:rsid w:val="00A35F49"/>
    <w:rsid w:val="00A36658"/>
    <w:rsid w:val="00A369E9"/>
    <w:rsid w:val="00A36CC0"/>
    <w:rsid w:val="00A36CDF"/>
    <w:rsid w:val="00A37006"/>
    <w:rsid w:val="00A4040D"/>
    <w:rsid w:val="00A405C6"/>
    <w:rsid w:val="00A408D8"/>
    <w:rsid w:val="00A41F81"/>
    <w:rsid w:val="00A42669"/>
    <w:rsid w:val="00A42EBD"/>
    <w:rsid w:val="00A43675"/>
    <w:rsid w:val="00A43D17"/>
    <w:rsid w:val="00A44DDF"/>
    <w:rsid w:val="00A44ECE"/>
    <w:rsid w:val="00A450A6"/>
    <w:rsid w:val="00A4577A"/>
    <w:rsid w:val="00A46741"/>
    <w:rsid w:val="00A47B2E"/>
    <w:rsid w:val="00A47B6A"/>
    <w:rsid w:val="00A47F92"/>
    <w:rsid w:val="00A5116B"/>
    <w:rsid w:val="00A522EC"/>
    <w:rsid w:val="00A526A9"/>
    <w:rsid w:val="00A527D3"/>
    <w:rsid w:val="00A544B4"/>
    <w:rsid w:val="00A546E4"/>
    <w:rsid w:val="00A54DD6"/>
    <w:rsid w:val="00A54DD8"/>
    <w:rsid w:val="00A54EDB"/>
    <w:rsid w:val="00A55E16"/>
    <w:rsid w:val="00A565DB"/>
    <w:rsid w:val="00A5741E"/>
    <w:rsid w:val="00A5760A"/>
    <w:rsid w:val="00A57FAA"/>
    <w:rsid w:val="00A605DC"/>
    <w:rsid w:val="00A60E4C"/>
    <w:rsid w:val="00A611F0"/>
    <w:rsid w:val="00A61CB4"/>
    <w:rsid w:val="00A61CE9"/>
    <w:rsid w:val="00A62218"/>
    <w:rsid w:val="00A62DAE"/>
    <w:rsid w:val="00A638A8"/>
    <w:rsid w:val="00A63B38"/>
    <w:rsid w:val="00A640D0"/>
    <w:rsid w:val="00A642B1"/>
    <w:rsid w:val="00A66171"/>
    <w:rsid w:val="00A662EA"/>
    <w:rsid w:val="00A66926"/>
    <w:rsid w:val="00A66BB1"/>
    <w:rsid w:val="00A66E0F"/>
    <w:rsid w:val="00A6713D"/>
    <w:rsid w:val="00A67545"/>
    <w:rsid w:val="00A67CBB"/>
    <w:rsid w:val="00A718AF"/>
    <w:rsid w:val="00A72B59"/>
    <w:rsid w:val="00A72E08"/>
    <w:rsid w:val="00A72EA6"/>
    <w:rsid w:val="00A73099"/>
    <w:rsid w:val="00A736B4"/>
    <w:rsid w:val="00A73759"/>
    <w:rsid w:val="00A739C1"/>
    <w:rsid w:val="00A74D3A"/>
    <w:rsid w:val="00A74FD4"/>
    <w:rsid w:val="00A7542F"/>
    <w:rsid w:val="00A75B03"/>
    <w:rsid w:val="00A761CE"/>
    <w:rsid w:val="00A762E7"/>
    <w:rsid w:val="00A76599"/>
    <w:rsid w:val="00A76989"/>
    <w:rsid w:val="00A771A4"/>
    <w:rsid w:val="00A773E6"/>
    <w:rsid w:val="00A80BE4"/>
    <w:rsid w:val="00A8119C"/>
    <w:rsid w:val="00A817DF"/>
    <w:rsid w:val="00A84996"/>
    <w:rsid w:val="00A85315"/>
    <w:rsid w:val="00A8578E"/>
    <w:rsid w:val="00A85B11"/>
    <w:rsid w:val="00A85C6C"/>
    <w:rsid w:val="00A8618E"/>
    <w:rsid w:val="00A874AA"/>
    <w:rsid w:val="00A87C0C"/>
    <w:rsid w:val="00A87EAF"/>
    <w:rsid w:val="00A90387"/>
    <w:rsid w:val="00A9134E"/>
    <w:rsid w:val="00A91555"/>
    <w:rsid w:val="00A92133"/>
    <w:rsid w:val="00A928B7"/>
    <w:rsid w:val="00A9402A"/>
    <w:rsid w:val="00A940C5"/>
    <w:rsid w:val="00A948A7"/>
    <w:rsid w:val="00A951B8"/>
    <w:rsid w:val="00A9525D"/>
    <w:rsid w:val="00A9603B"/>
    <w:rsid w:val="00A967C8"/>
    <w:rsid w:val="00A96D5D"/>
    <w:rsid w:val="00A975B9"/>
    <w:rsid w:val="00A976CC"/>
    <w:rsid w:val="00AA0857"/>
    <w:rsid w:val="00AA0BB8"/>
    <w:rsid w:val="00AA0FF8"/>
    <w:rsid w:val="00AA122B"/>
    <w:rsid w:val="00AA28A8"/>
    <w:rsid w:val="00AA2CF7"/>
    <w:rsid w:val="00AA2D1A"/>
    <w:rsid w:val="00AA3076"/>
    <w:rsid w:val="00AA351B"/>
    <w:rsid w:val="00AA403A"/>
    <w:rsid w:val="00AA4809"/>
    <w:rsid w:val="00AA4B98"/>
    <w:rsid w:val="00AA50FE"/>
    <w:rsid w:val="00AA542D"/>
    <w:rsid w:val="00AA5D3A"/>
    <w:rsid w:val="00AA6240"/>
    <w:rsid w:val="00AA69D9"/>
    <w:rsid w:val="00AA7BC4"/>
    <w:rsid w:val="00AB1790"/>
    <w:rsid w:val="00AB1F47"/>
    <w:rsid w:val="00AB1F91"/>
    <w:rsid w:val="00AB286F"/>
    <w:rsid w:val="00AB2C90"/>
    <w:rsid w:val="00AB2E1B"/>
    <w:rsid w:val="00AB4FEB"/>
    <w:rsid w:val="00AB59C6"/>
    <w:rsid w:val="00AB7F34"/>
    <w:rsid w:val="00AC05D4"/>
    <w:rsid w:val="00AC07E8"/>
    <w:rsid w:val="00AC1656"/>
    <w:rsid w:val="00AC1B0D"/>
    <w:rsid w:val="00AC1B76"/>
    <w:rsid w:val="00AC1CA3"/>
    <w:rsid w:val="00AC2075"/>
    <w:rsid w:val="00AC226E"/>
    <w:rsid w:val="00AC2500"/>
    <w:rsid w:val="00AC2898"/>
    <w:rsid w:val="00AC338B"/>
    <w:rsid w:val="00AC3419"/>
    <w:rsid w:val="00AC3568"/>
    <w:rsid w:val="00AC3A8A"/>
    <w:rsid w:val="00AC41AD"/>
    <w:rsid w:val="00AC5B6A"/>
    <w:rsid w:val="00AC5BEB"/>
    <w:rsid w:val="00AC685A"/>
    <w:rsid w:val="00AC7C53"/>
    <w:rsid w:val="00AC7F0C"/>
    <w:rsid w:val="00AD033D"/>
    <w:rsid w:val="00AD0596"/>
    <w:rsid w:val="00AD0E78"/>
    <w:rsid w:val="00AD1290"/>
    <w:rsid w:val="00AD15AB"/>
    <w:rsid w:val="00AD21BE"/>
    <w:rsid w:val="00AD261E"/>
    <w:rsid w:val="00AD274C"/>
    <w:rsid w:val="00AD290A"/>
    <w:rsid w:val="00AD461C"/>
    <w:rsid w:val="00AD4F53"/>
    <w:rsid w:val="00AD5166"/>
    <w:rsid w:val="00AD55DF"/>
    <w:rsid w:val="00AD57A2"/>
    <w:rsid w:val="00AD6484"/>
    <w:rsid w:val="00AD71D9"/>
    <w:rsid w:val="00AD73EC"/>
    <w:rsid w:val="00AD7538"/>
    <w:rsid w:val="00AD7B98"/>
    <w:rsid w:val="00AD7E75"/>
    <w:rsid w:val="00AE07F0"/>
    <w:rsid w:val="00AE1B93"/>
    <w:rsid w:val="00AE2D30"/>
    <w:rsid w:val="00AE35A6"/>
    <w:rsid w:val="00AE3890"/>
    <w:rsid w:val="00AE4ED3"/>
    <w:rsid w:val="00AE52E4"/>
    <w:rsid w:val="00AE5CB0"/>
    <w:rsid w:val="00AE609F"/>
    <w:rsid w:val="00AE63DF"/>
    <w:rsid w:val="00AE6453"/>
    <w:rsid w:val="00AE721D"/>
    <w:rsid w:val="00AE7F26"/>
    <w:rsid w:val="00AF0DDA"/>
    <w:rsid w:val="00AF14E5"/>
    <w:rsid w:val="00AF1F23"/>
    <w:rsid w:val="00AF2DEF"/>
    <w:rsid w:val="00AF2E4D"/>
    <w:rsid w:val="00AF2FE4"/>
    <w:rsid w:val="00AF369C"/>
    <w:rsid w:val="00AF450F"/>
    <w:rsid w:val="00AF461A"/>
    <w:rsid w:val="00AF470F"/>
    <w:rsid w:val="00AF4FAC"/>
    <w:rsid w:val="00AF4FEB"/>
    <w:rsid w:val="00AF5E93"/>
    <w:rsid w:val="00AF5FB8"/>
    <w:rsid w:val="00AF6095"/>
    <w:rsid w:val="00AF6239"/>
    <w:rsid w:val="00AF62ED"/>
    <w:rsid w:val="00AF65E4"/>
    <w:rsid w:val="00AF67F6"/>
    <w:rsid w:val="00AF71B4"/>
    <w:rsid w:val="00AF7784"/>
    <w:rsid w:val="00B00055"/>
    <w:rsid w:val="00B00601"/>
    <w:rsid w:val="00B00EDD"/>
    <w:rsid w:val="00B00F8E"/>
    <w:rsid w:val="00B01866"/>
    <w:rsid w:val="00B0197A"/>
    <w:rsid w:val="00B020C5"/>
    <w:rsid w:val="00B02E44"/>
    <w:rsid w:val="00B02ECE"/>
    <w:rsid w:val="00B0381E"/>
    <w:rsid w:val="00B04A7B"/>
    <w:rsid w:val="00B04BCB"/>
    <w:rsid w:val="00B04BD3"/>
    <w:rsid w:val="00B05031"/>
    <w:rsid w:val="00B053C8"/>
    <w:rsid w:val="00B06728"/>
    <w:rsid w:val="00B0689C"/>
    <w:rsid w:val="00B06A46"/>
    <w:rsid w:val="00B071EB"/>
    <w:rsid w:val="00B0735B"/>
    <w:rsid w:val="00B073E2"/>
    <w:rsid w:val="00B07418"/>
    <w:rsid w:val="00B0751B"/>
    <w:rsid w:val="00B11100"/>
    <w:rsid w:val="00B11817"/>
    <w:rsid w:val="00B11AF7"/>
    <w:rsid w:val="00B11C9E"/>
    <w:rsid w:val="00B1213F"/>
    <w:rsid w:val="00B12BD8"/>
    <w:rsid w:val="00B12E0D"/>
    <w:rsid w:val="00B13360"/>
    <w:rsid w:val="00B138AF"/>
    <w:rsid w:val="00B13A46"/>
    <w:rsid w:val="00B1408F"/>
    <w:rsid w:val="00B14C20"/>
    <w:rsid w:val="00B160F4"/>
    <w:rsid w:val="00B164AA"/>
    <w:rsid w:val="00B16874"/>
    <w:rsid w:val="00B16E06"/>
    <w:rsid w:val="00B174C4"/>
    <w:rsid w:val="00B17B67"/>
    <w:rsid w:val="00B20114"/>
    <w:rsid w:val="00B20DDD"/>
    <w:rsid w:val="00B213BB"/>
    <w:rsid w:val="00B21477"/>
    <w:rsid w:val="00B21865"/>
    <w:rsid w:val="00B21ABC"/>
    <w:rsid w:val="00B22E61"/>
    <w:rsid w:val="00B22F45"/>
    <w:rsid w:val="00B232F3"/>
    <w:rsid w:val="00B23DEB"/>
    <w:rsid w:val="00B24095"/>
    <w:rsid w:val="00B240B6"/>
    <w:rsid w:val="00B24506"/>
    <w:rsid w:val="00B25589"/>
    <w:rsid w:val="00B255A9"/>
    <w:rsid w:val="00B25CA1"/>
    <w:rsid w:val="00B26AE1"/>
    <w:rsid w:val="00B271B6"/>
    <w:rsid w:val="00B272F5"/>
    <w:rsid w:val="00B2742B"/>
    <w:rsid w:val="00B275ED"/>
    <w:rsid w:val="00B27A8E"/>
    <w:rsid w:val="00B30312"/>
    <w:rsid w:val="00B30EA7"/>
    <w:rsid w:val="00B31155"/>
    <w:rsid w:val="00B31760"/>
    <w:rsid w:val="00B31EAB"/>
    <w:rsid w:val="00B33EF2"/>
    <w:rsid w:val="00B341A7"/>
    <w:rsid w:val="00B35A43"/>
    <w:rsid w:val="00B35EC8"/>
    <w:rsid w:val="00B361C7"/>
    <w:rsid w:val="00B40232"/>
    <w:rsid w:val="00B407DA"/>
    <w:rsid w:val="00B40A36"/>
    <w:rsid w:val="00B40C33"/>
    <w:rsid w:val="00B419E3"/>
    <w:rsid w:val="00B41C2C"/>
    <w:rsid w:val="00B42619"/>
    <w:rsid w:val="00B426CA"/>
    <w:rsid w:val="00B43136"/>
    <w:rsid w:val="00B434E9"/>
    <w:rsid w:val="00B437ED"/>
    <w:rsid w:val="00B43F75"/>
    <w:rsid w:val="00B4406D"/>
    <w:rsid w:val="00B4443E"/>
    <w:rsid w:val="00B471F7"/>
    <w:rsid w:val="00B4785C"/>
    <w:rsid w:val="00B47C7D"/>
    <w:rsid w:val="00B47D96"/>
    <w:rsid w:val="00B50DAE"/>
    <w:rsid w:val="00B5105B"/>
    <w:rsid w:val="00B5113E"/>
    <w:rsid w:val="00B52B77"/>
    <w:rsid w:val="00B52F54"/>
    <w:rsid w:val="00B530A0"/>
    <w:rsid w:val="00B537AA"/>
    <w:rsid w:val="00B538B8"/>
    <w:rsid w:val="00B541FF"/>
    <w:rsid w:val="00B54289"/>
    <w:rsid w:val="00B55122"/>
    <w:rsid w:val="00B55582"/>
    <w:rsid w:val="00B55BFF"/>
    <w:rsid w:val="00B56486"/>
    <w:rsid w:val="00B56BE7"/>
    <w:rsid w:val="00B56C74"/>
    <w:rsid w:val="00B6017F"/>
    <w:rsid w:val="00B6038F"/>
    <w:rsid w:val="00B60D80"/>
    <w:rsid w:val="00B60E5C"/>
    <w:rsid w:val="00B60E5E"/>
    <w:rsid w:val="00B60F1F"/>
    <w:rsid w:val="00B6114C"/>
    <w:rsid w:val="00B621BB"/>
    <w:rsid w:val="00B6246C"/>
    <w:rsid w:val="00B62B09"/>
    <w:rsid w:val="00B62F12"/>
    <w:rsid w:val="00B63D5F"/>
    <w:rsid w:val="00B644DA"/>
    <w:rsid w:val="00B64CEF"/>
    <w:rsid w:val="00B64F09"/>
    <w:rsid w:val="00B64FAE"/>
    <w:rsid w:val="00B65086"/>
    <w:rsid w:val="00B65552"/>
    <w:rsid w:val="00B658E2"/>
    <w:rsid w:val="00B65A82"/>
    <w:rsid w:val="00B666CD"/>
    <w:rsid w:val="00B66DCA"/>
    <w:rsid w:val="00B67D75"/>
    <w:rsid w:val="00B7036D"/>
    <w:rsid w:val="00B70D8F"/>
    <w:rsid w:val="00B7209C"/>
    <w:rsid w:val="00B722E6"/>
    <w:rsid w:val="00B723EB"/>
    <w:rsid w:val="00B72402"/>
    <w:rsid w:val="00B73133"/>
    <w:rsid w:val="00B73421"/>
    <w:rsid w:val="00B744DF"/>
    <w:rsid w:val="00B74796"/>
    <w:rsid w:val="00B74804"/>
    <w:rsid w:val="00B74A30"/>
    <w:rsid w:val="00B74B20"/>
    <w:rsid w:val="00B75C14"/>
    <w:rsid w:val="00B761AB"/>
    <w:rsid w:val="00B763F8"/>
    <w:rsid w:val="00B76ADC"/>
    <w:rsid w:val="00B76BA8"/>
    <w:rsid w:val="00B8005A"/>
    <w:rsid w:val="00B80951"/>
    <w:rsid w:val="00B80EA4"/>
    <w:rsid w:val="00B81562"/>
    <w:rsid w:val="00B835B6"/>
    <w:rsid w:val="00B83FDF"/>
    <w:rsid w:val="00B842E6"/>
    <w:rsid w:val="00B84975"/>
    <w:rsid w:val="00B8575B"/>
    <w:rsid w:val="00B85906"/>
    <w:rsid w:val="00B85F8A"/>
    <w:rsid w:val="00B86551"/>
    <w:rsid w:val="00B871BE"/>
    <w:rsid w:val="00B902DC"/>
    <w:rsid w:val="00B90348"/>
    <w:rsid w:val="00B90B3F"/>
    <w:rsid w:val="00B91273"/>
    <w:rsid w:val="00B91609"/>
    <w:rsid w:val="00B91E3A"/>
    <w:rsid w:val="00B92A52"/>
    <w:rsid w:val="00B92BCA"/>
    <w:rsid w:val="00B92FB9"/>
    <w:rsid w:val="00B9347E"/>
    <w:rsid w:val="00B939FA"/>
    <w:rsid w:val="00B93A6C"/>
    <w:rsid w:val="00B946BC"/>
    <w:rsid w:val="00B951B7"/>
    <w:rsid w:val="00B95230"/>
    <w:rsid w:val="00B95B76"/>
    <w:rsid w:val="00B9614D"/>
    <w:rsid w:val="00B9660F"/>
    <w:rsid w:val="00B9760F"/>
    <w:rsid w:val="00B97B25"/>
    <w:rsid w:val="00BA0F03"/>
    <w:rsid w:val="00BA1541"/>
    <w:rsid w:val="00BA17A0"/>
    <w:rsid w:val="00BA1CC4"/>
    <w:rsid w:val="00BA22C5"/>
    <w:rsid w:val="00BA32E4"/>
    <w:rsid w:val="00BA43AF"/>
    <w:rsid w:val="00BA45E9"/>
    <w:rsid w:val="00BA4C7F"/>
    <w:rsid w:val="00BA55E6"/>
    <w:rsid w:val="00BA6AE0"/>
    <w:rsid w:val="00BA7127"/>
    <w:rsid w:val="00BA799C"/>
    <w:rsid w:val="00BA7BBC"/>
    <w:rsid w:val="00BA7D30"/>
    <w:rsid w:val="00BB02CE"/>
    <w:rsid w:val="00BB05DF"/>
    <w:rsid w:val="00BB097B"/>
    <w:rsid w:val="00BB0A21"/>
    <w:rsid w:val="00BB0DFE"/>
    <w:rsid w:val="00BB0EB2"/>
    <w:rsid w:val="00BB1073"/>
    <w:rsid w:val="00BB3284"/>
    <w:rsid w:val="00BB389B"/>
    <w:rsid w:val="00BB397B"/>
    <w:rsid w:val="00BB3C4A"/>
    <w:rsid w:val="00BB3FD0"/>
    <w:rsid w:val="00BB4136"/>
    <w:rsid w:val="00BB42A0"/>
    <w:rsid w:val="00BB5E56"/>
    <w:rsid w:val="00BB61A4"/>
    <w:rsid w:val="00BB68D1"/>
    <w:rsid w:val="00BB6C9A"/>
    <w:rsid w:val="00BB7CE1"/>
    <w:rsid w:val="00BC130A"/>
    <w:rsid w:val="00BC1410"/>
    <w:rsid w:val="00BC1B65"/>
    <w:rsid w:val="00BC1E5D"/>
    <w:rsid w:val="00BC21ED"/>
    <w:rsid w:val="00BC2686"/>
    <w:rsid w:val="00BC32E4"/>
    <w:rsid w:val="00BC3970"/>
    <w:rsid w:val="00BC438A"/>
    <w:rsid w:val="00BC5766"/>
    <w:rsid w:val="00BC58E7"/>
    <w:rsid w:val="00BC6C99"/>
    <w:rsid w:val="00BC6CE1"/>
    <w:rsid w:val="00BC7E2F"/>
    <w:rsid w:val="00BD00B9"/>
    <w:rsid w:val="00BD01C0"/>
    <w:rsid w:val="00BD0615"/>
    <w:rsid w:val="00BD0711"/>
    <w:rsid w:val="00BD1381"/>
    <w:rsid w:val="00BD15C9"/>
    <w:rsid w:val="00BD1700"/>
    <w:rsid w:val="00BD19AC"/>
    <w:rsid w:val="00BD1D56"/>
    <w:rsid w:val="00BD200F"/>
    <w:rsid w:val="00BD2C20"/>
    <w:rsid w:val="00BD2ED8"/>
    <w:rsid w:val="00BD2F2E"/>
    <w:rsid w:val="00BD3CF4"/>
    <w:rsid w:val="00BD40BA"/>
    <w:rsid w:val="00BD4198"/>
    <w:rsid w:val="00BD5518"/>
    <w:rsid w:val="00BD69FD"/>
    <w:rsid w:val="00BE08E9"/>
    <w:rsid w:val="00BE0919"/>
    <w:rsid w:val="00BE099A"/>
    <w:rsid w:val="00BE0CB3"/>
    <w:rsid w:val="00BE0E20"/>
    <w:rsid w:val="00BE1801"/>
    <w:rsid w:val="00BE19B0"/>
    <w:rsid w:val="00BE21E6"/>
    <w:rsid w:val="00BE2637"/>
    <w:rsid w:val="00BE38D2"/>
    <w:rsid w:val="00BE391D"/>
    <w:rsid w:val="00BE3B0A"/>
    <w:rsid w:val="00BE3DE5"/>
    <w:rsid w:val="00BE3EB5"/>
    <w:rsid w:val="00BE4E6A"/>
    <w:rsid w:val="00BE4E8F"/>
    <w:rsid w:val="00BE5410"/>
    <w:rsid w:val="00BE5607"/>
    <w:rsid w:val="00BE58A8"/>
    <w:rsid w:val="00BE59F5"/>
    <w:rsid w:val="00BE606B"/>
    <w:rsid w:val="00BE792A"/>
    <w:rsid w:val="00BF0F31"/>
    <w:rsid w:val="00BF152E"/>
    <w:rsid w:val="00BF1918"/>
    <w:rsid w:val="00BF1BE4"/>
    <w:rsid w:val="00BF218C"/>
    <w:rsid w:val="00BF22EB"/>
    <w:rsid w:val="00BF2A49"/>
    <w:rsid w:val="00BF3272"/>
    <w:rsid w:val="00BF33D4"/>
    <w:rsid w:val="00BF3488"/>
    <w:rsid w:val="00BF4178"/>
    <w:rsid w:val="00BF48B2"/>
    <w:rsid w:val="00BF4B90"/>
    <w:rsid w:val="00BF5D7C"/>
    <w:rsid w:val="00BF6F50"/>
    <w:rsid w:val="00BF70D8"/>
    <w:rsid w:val="00BF772B"/>
    <w:rsid w:val="00BF7823"/>
    <w:rsid w:val="00BF7D89"/>
    <w:rsid w:val="00BF7ED9"/>
    <w:rsid w:val="00C0063E"/>
    <w:rsid w:val="00C008AA"/>
    <w:rsid w:val="00C00A01"/>
    <w:rsid w:val="00C010F9"/>
    <w:rsid w:val="00C01FB1"/>
    <w:rsid w:val="00C03534"/>
    <w:rsid w:val="00C03D1A"/>
    <w:rsid w:val="00C0425D"/>
    <w:rsid w:val="00C04F7B"/>
    <w:rsid w:val="00C054CF"/>
    <w:rsid w:val="00C05CD0"/>
    <w:rsid w:val="00C06330"/>
    <w:rsid w:val="00C065D0"/>
    <w:rsid w:val="00C06FE7"/>
    <w:rsid w:val="00C100B6"/>
    <w:rsid w:val="00C10B55"/>
    <w:rsid w:val="00C12F29"/>
    <w:rsid w:val="00C133DB"/>
    <w:rsid w:val="00C13B1F"/>
    <w:rsid w:val="00C1411E"/>
    <w:rsid w:val="00C154E4"/>
    <w:rsid w:val="00C1589A"/>
    <w:rsid w:val="00C167B8"/>
    <w:rsid w:val="00C17055"/>
    <w:rsid w:val="00C17471"/>
    <w:rsid w:val="00C1776D"/>
    <w:rsid w:val="00C17923"/>
    <w:rsid w:val="00C20290"/>
    <w:rsid w:val="00C20465"/>
    <w:rsid w:val="00C20A5E"/>
    <w:rsid w:val="00C20DB7"/>
    <w:rsid w:val="00C2174E"/>
    <w:rsid w:val="00C2206E"/>
    <w:rsid w:val="00C2219E"/>
    <w:rsid w:val="00C223A6"/>
    <w:rsid w:val="00C22BEE"/>
    <w:rsid w:val="00C22C64"/>
    <w:rsid w:val="00C23046"/>
    <w:rsid w:val="00C24544"/>
    <w:rsid w:val="00C24F0D"/>
    <w:rsid w:val="00C25C13"/>
    <w:rsid w:val="00C25CB4"/>
    <w:rsid w:val="00C261B8"/>
    <w:rsid w:val="00C26835"/>
    <w:rsid w:val="00C26CDC"/>
    <w:rsid w:val="00C27375"/>
    <w:rsid w:val="00C273B5"/>
    <w:rsid w:val="00C274CE"/>
    <w:rsid w:val="00C27F6E"/>
    <w:rsid w:val="00C30143"/>
    <w:rsid w:val="00C31724"/>
    <w:rsid w:val="00C3234F"/>
    <w:rsid w:val="00C32881"/>
    <w:rsid w:val="00C3351D"/>
    <w:rsid w:val="00C3442B"/>
    <w:rsid w:val="00C35092"/>
    <w:rsid w:val="00C35161"/>
    <w:rsid w:val="00C35273"/>
    <w:rsid w:val="00C36D70"/>
    <w:rsid w:val="00C3781A"/>
    <w:rsid w:val="00C3793B"/>
    <w:rsid w:val="00C402D9"/>
    <w:rsid w:val="00C4069A"/>
    <w:rsid w:val="00C40F7B"/>
    <w:rsid w:val="00C41012"/>
    <w:rsid w:val="00C412EC"/>
    <w:rsid w:val="00C41A30"/>
    <w:rsid w:val="00C41D67"/>
    <w:rsid w:val="00C4254B"/>
    <w:rsid w:val="00C42AD9"/>
    <w:rsid w:val="00C42E64"/>
    <w:rsid w:val="00C42FAD"/>
    <w:rsid w:val="00C43206"/>
    <w:rsid w:val="00C4365A"/>
    <w:rsid w:val="00C43ADB"/>
    <w:rsid w:val="00C4423E"/>
    <w:rsid w:val="00C442BB"/>
    <w:rsid w:val="00C449A8"/>
    <w:rsid w:val="00C44ACC"/>
    <w:rsid w:val="00C44D90"/>
    <w:rsid w:val="00C45CE3"/>
    <w:rsid w:val="00C45D8A"/>
    <w:rsid w:val="00C460AB"/>
    <w:rsid w:val="00C47032"/>
    <w:rsid w:val="00C47228"/>
    <w:rsid w:val="00C47F61"/>
    <w:rsid w:val="00C507F6"/>
    <w:rsid w:val="00C53F6D"/>
    <w:rsid w:val="00C5463D"/>
    <w:rsid w:val="00C548A8"/>
    <w:rsid w:val="00C54D69"/>
    <w:rsid w:val="00C54E3A"/>
    <w:rsid w:val="00C556D4"/>
    <w:rsid w:val="00C57010"/>
    <w:rsid w:val="00C6088A"/>
    <w:rsid w:val="00C60C4D"/>
    <w:rsid w:val="00C60F34"/>
    <w:rsid w:val="00C6175A"/>
    <w:rsid w:val="00C625CC"/>
    <w:rsid w:val="00C62F0C"/>
    <w:rsid w:val="00C63340"/>
    <w:rsid w:val="00C63746"/>
    <w:rsid w:val="00C638E1"/>
    <w:rsid w:val="00C63BCB"/>
    <w:rsid w:val="00C64935"/>
    <w:rsid w:val="00C6570B"/>
    <w:rsid w:val="00C65780"/>
    <w:rsid w:val="00C66651"/>
    <w:rsid w:val="00C66AB4"/>
    <w:rsid w:val="00C66E96"/>
    <w:rsid w:val="00C7061D"/>
    <w:rsid w:val="00C709AA"/>
    <w:rsid w:val="00C7139E"/>
    <w:rsid w:val="00C71BA8"/>
    <w:rsid w:val="00C72BB1"/>
    <w:rsid w:val="00C72CFB"/>
    <w:rsid w:val="00C74596"/>
    <w:rsid w:val="00C74888"/>
    <w:rsid w:val="00C750EB"/>
    <w:rsid w:val="00C753AD"/>
    <w:rsid w:val="00C75839"/>
    <w:rsid w:val="00C76529"/>
    <w:rsid w:val="00C77560"/>
    <w:rsid w:val="00C77C03"/>
    <w:rsid w:val="00C77ED8"/>
    <w:rsid w:val="00C8005E"/>
    <w:rsid w:val="00C8022D"/>
    <w:rsid w:val="00C8025E"/>
    <w:rsid w:val="00C82005"/>
    <w:rsid w:val="00C82036"/>
    <w:rsid w:val="00C82BCF"/>
    <w:rsid w:val="00C82E8E"/>
    <w:rsid w:val="00C83953"/>
    <w:rsid w:val="00C83B5D"/>
    <w:rsid w:val="00C8413F"/>
    <w:rsid w:val="00C842FA"/>
    <w:rsid w:val="00C84F5A"/>
    <w:rsid w:val="00C84F66"/>
    <w:rsid w:val="00C85354"/>
    <w:rsid w:val="00C861C7"/>
    <w:rsid w:val="00C86ED6"/>
    <w:rsid w:val="00C87581"/>
    <w:rsid w:val="00C878A2"/>
    <w:rsid w:val="00C90027"/>
    <w:rsid w:val="00C9034A"/>
    <w:rsid w:val="00C906A9"/>
    <w:rsid w:val="00C90A1E"/>
    <w:rsid w:val="00C90A26"/>
    <w:rsid w:val="00C90C3F"/>
    <w:rsid w:val="00C9119E"/>
    <w:rsid w:val="00C915CA"/>
    <w:rsid w:val="00C9165F"/>
    <w:rsid w:val="00C917FB"/>
    <w:rsid w:val="00C918E3"/>
    <w:rsid w:val="00C9190E"/>
    <w:rsid w:val="00C91F32"/>
    <w:rsid w:val="00C921CE"/>
    <w:rsid w:val="00C92A65"/>
    <w:rsid w:val="00C92D3E"/>
    <w:rsid w:val="00C9351F"/>
    <w:rsid w:val="00C93B10"/>
    <w:rsid w:val="00C93FDB"/>
    <w:rsid w:val="00C96175"/>
    <w:rsid w:val="00C9766D"/>
    <w:rsid w:val="00C97DD2"/>
    <w:rsid w:val="00CA004C"/>
    <w:rsid w:val="00CA098B"/>
    <w:rsid w:val="00CA0B10"/>
    <w:rsid w:val="00CA0D23"/>
    <w:rsid w:val="00CA1028"/>
    <w:rsid w:val="00CA113F"/>
    <w:rsid w:val="00CA1A39"/>
    <w:rsid w:val="00CA201D"/>
    <w:rsid w:val="00CA3A5C"/>
    <w:rsid w:val="00CA42C8"/>
    <w:rsid w:val="00CA53C6"/>
    <w:rsid w:val="00CA5816"/>
    <w:rsid w:val="00CA5872"/>
    <w:rsid w:val="00CA5F9F"/>
    <w:rsid w:val="00CA6A46"/>
    <w:rsid w:val="00CA6D72"/>
    <w:rsid w:val="00CA79D3"/>
    <w:rsid w:val="00CB03D4"/>
    <w:rsid w:val="00CB06AA"/>
    <w:rsid w:val="00CB148C"/>
    <w:rsid w:val="00CB29E2"/>
    <w:rsid w:val="00CB2E8C"/>
    <w:rsid w:val="00CB3537"/>
    <w:rsid w:val="00CB37AD"/>
    <w:rsid w:val="00CB4095"/>
    <w:rsid w:val="00CB45CB"/>
    <w:rsid w:val="00CB48BE"/>
    <w:rsid w:val="00CB51C9"/>
    <w:rsid w:val="00CB5420"/>
    <w:rsid w:val="00CB5421"/>
    <w:rsid w:val="00CB5D68"/>
    <w:rsid w:val="00CB6435"/>
    <w:rsid w:val="00CB645C"/>
    <w:rsid w:val="00CB65A3"/>
    <w:rsid w:val="00CB67C6"/>
    <w:rsid w:val="00CB6BF5"/>
    <w:rsid w:val="00CC0653"/>
    <w:rsid w:val="00CC0CAF"/>
    <w:rsid w:val="00CC13A8"/>
    <w:rsid w:val="00CC1E9B"/>
    <w:rsid w:val="00CC535C"/>
    <w:rsid w:val="00CC5A61"/>
    <w:rsid w:val="00CC5C6F"/>
    <w:rsid w:val="00CC6860"/>
    <w:rsid w:val="00CC6A6E"/>
    <w:rsid w:val="00CC7D05"/>
    <w:rsid w:val="00CD0366"/>
    <w:rsid w:val="00CD0A75"/>
    <w:rsid w:val="00CD0BAC"/>
    <w:rsid w:val="00CD1293"/>
    <w:rsid w:val="00CD1DE3"/>
    <w:rsid w:val="00CD2AEE"/>
    <w:rsid w:val="00CD2BF7"/>
    <w:rsid w:val="00CD3040"/>
    <w:rsid w:val="00CD408C"/>
    <w:rsid w:val="00CD41A3"/>
    <w:rsid w:val="00CD464B"/>
    <w:rsid w:val="00CD5995"/>
    <w:rsid w:val="00CD5A17"/>
    <w:rsid w:val="00CD5B03"/>
    <w:rsid w:val="00CD61FD"/>
    <w:rsid w:val="00CD6C73"/>
    <w:rsid w:val="00CD731A"/>
    <w:rsid w:val="00CE0E7D"/>
    <w:rsid w:val="00CE11E9"/>
    <w:rsid w:val="00CE1FB9"/>
    <w:rsid w:val="00CE2850"/>
    <w:rsid w:val="00CE2C95"/>
    <w:rsid w:val="00CE4A41"/>
    <w:rsid w:val="00CE4EB1"/>
    <w:rsid w:val="00CE57C8"/>
    <w:rsid w:val="00CE6179"/>
    <w:rsid w:val="00CE661F"/>
    <w:rsid w:val="00CE6B86"/>
    <w:rsid w:val="00CE6D25"/>
    <w:rsid w:val="00CE7996"/>
    <w:rsid w:val="00CF0180"/>
    <w:rsid w:val="00CF0840"/>
    <w:rsid w:val="00CF34AF"/>
    <w:rsid w:val="00CF39EE"/>
    <w:rsid w:val="00CF5047"/>
    <w:rsid w:val="00CF5071"/>
    <w:rsid w:val="00CF5FC6"/>
    <w:rsid w:val="00CF6A8A"/>
    <w:rsid w:val="00CF7CEE"/>
    <w:rsid w:val="00D00216"/>
    <w:rsid w:val="00D00732"/>
    <w:rsid w:val="00D00AD5"/>
    <w:rsid w:val="00D01AD9"/>
    <w:rsid w:val="00D02157"/>
    <w:rsid w:val="00D021E9"/>
    <w:rsid w:val="00D024DD"/>
    <w:rsid w:val="00D025BF"/>
    <w:rsid w:val="00D046C6"/>
    <w:rsid w:val="00D054BD"/>
    <w:rsid w:val="00D057BD"/>
    <w:rsid w:val="00D060FD"/>
    <w:rsid w:val="00D06C76"/>
    <w:rsid w:val="00D07E75"/>
    <w:rsid w:val="00D07F07"/>
    <w:rsid w:val="00D07F43"/>
    <w:rsid w:val="00D11248"/>
    <w:rsid w:val="00D115AB"/>
    <w:rsid w:val="00D1180F"/>
    <w:rsid w:val="00D118E0"/>
    <w:rsid w:val="00D11C32"/>
    <w:rsid w:val="00D11C36"/>
    <w:rsid w:val="00D12251"/>
    <w:rsid w:val="00D1280E"/>
    <w:rsid w:val="00D12B4F"/>
    <w:rsid w:val="00D131A8"/>
    <w:rsid w:val="00D135D2"/>
    <w:rsid w:val="00D13F79"/>
    <w:rsid w:val="00D14099"/>
    <w:rsid w:val="00D145B8"/>
    <w:rsid w:val="00D14A7E"/>
    <w:rsid w:val="00D15011"/>
    <w:rsid w:val="00D153D4"/>
    <w:rsid w:val="00D16D23"/>
    <w:rsid w:val="00D172F4"/>
    <w:rsid w:val="00D204C6"/>
    <w:rsid w:val="00D207BB"/>
    <w:rsid w:val="00D20B59"/>
    <w:rsid w:val="00D21823"/>
    <w:rsid w:val="00D223E7"/>
    <w:rsid w:val="00D22C34"/>
    <w:rsid w:val="00D2309F"/>
    <w:rsid w:val="00D237EF"/>
    <w:rsid w:val="00D23B77"/>
    <w:rsid w:val="00D23F14"/>
    <w:rsid w:val="00D23FC9"/>
    <w:rsid w:val="00D24539"/>
    <w:rsid w:val="00D24775"/>
    <w:rsid w:val="00D24B94"/>
    <w:rsid w:val="00D24BEB"/>
    <w:rsid w:val="00D24EC9"/>
    <w:rsid w:val="00D260AF"/>
    <w:rsid w:val="00D266F1"/>
    <w:rsid w:val="00D273D2"/>
    <w:rsid w:val="00D279B5"/>
    <w:rsid w:val="00D30D69"/>
    <w:rsid w:val="00D30E31"/>
    <w:rsid w:val="00D30FB5"/>
    <w:rsid w:val="00D315DE"/>
    <w:rsid w:val="00D31A6B"/>
    <w:rsid w:val="00D31F24"/>
    <w:rsid w:val="00D32448"/>
    <w:rsid w:val="00D3256D"/>
    <w:rsid w:val="00D3342B"/>
    <w:rsid w:val="00D33D82"/>
    <w:rsid w:val="00D34A0D"/>
    <w:rsid w:val="00D3631C"/>
    <w:rsid w:val="00D364FF"/>
    <w:rsid w:val="00D36E2A"/>
    <w:rsid w:val="00D372B2"/>
    <w:rsid w:val="00D37D0C"/>
    <w:rsid w:val="00D400ED"/>
    <w:rsid w:val="00D406C2"/>
    <w:rsid w:val="00D40B0C"/>
    <w:rsid w:val="00D413EA"/>
    <w:rsid w:val="00D413F5"/>
    <w:rsid w:val="00D42167"/>
    <w:rsid w:val="00D42A75"/>
    <w:rsid w:val="00D42E8C"/>
    <w:rsid w:val="00D4333D"/>
    <w:rsid w:val="00D433CE"/>
    <w:rsid w:val="00D444FB"/>
    <w:rsid w:val="00D44E95"/>
    <w:rsid w:val="00D451A8"/>
    <w:rsid w:val="00D4560E"/>
    <w:rsid w:val="00D456F8"/>
    <w:rsid w:val="00D45DD9"/>
    <w:rsid w:val="00D45F60"/>
    <w:rsid w:val="00D46EF1"/>
    <w:rsid w:val="00D508C2"/>
    <w:rsid w:val="00D50A21"/>
    <w:rsid w:val="00D50EBA"/>
    <w:rsid w:val="00D51C6F"/>
    <w:rsid w:val="00D51E9C"/>
    <w:rsid w:val="00D5214A"/>
    <w:rsid w:val="00D52E75"/>
    <w:rsid w:val="00D532FE"/>
    <w:rsid w:val="00D53CCB"/>
    <w:rsid w:val="00D542BB"/>
    <w:rsid w:val="00D54390"/>
    <w:rsid w:val="00D543C5"/>
    <w:rsid w:val="00D544FC"/>
    <w:rsid w:val="00D54616"/>
    <w:rsid w:val="00D54FC7"/>
    <w:rsid w:val="00D55558"/>
    <w:rsid w:val="00D55783"/>
    <w:rsid w:val="00D5680D"/>
    <w:rsid w:val="00D56C6E"/>
    <w:rsid w:val="00D56D76"/>
    <w:rsid w:val="00D574D4"/>
    <w:rsid w:val="00D57FAE"/>
    <w:rsid w:val="00D601BE"/>
    <w:rsid w:val="00D60928"/>
    <w:rsid w:val="00D60A5C"/>
    <w:rsid w:val="00D61206"/>
    <w:rsid w:val="00D618DD"/>
    <w:rsid w:val="00D61C47"/>
    <w:rsid w:val="00D61EB7"/>
    <w:rsid w:val="00D6226D"/>
    <w:rsid w:val="00D62796"/>
    <w:rsid w:val="00D62A9E"/>
    <w:rsid w:val="00D62EE5"/>
    <w:rsid w:val="00D636F5"/>
    <w:rsid w:val="00D63976"/>
    <w:rsid w:val="00D63A05"/>
    <w:rsid w:val="00D64413"/>
    <w:rsid w:val="00D64587"/>
    <w:rsid w:val="00D64595"/>
    <w:rsid w:val="00D6497B"/>
    <w:rsid w:val="00D651E9"/>
    <w:rsid w:val="00D657A0"/>
    <w:rsid w:val="00D65CBE"/>
    <w:rsid w:val="00D660BE"/>
    <w:rsid w:val="00D669B8"/>
    <w:rsid w:val="00D669CA"/>
    <w:rsid w:val="00D66A3D"/>
    <w:rsid w:val="00D66BA6"/>
    <w:rsid w:val="00D66C5B"/>
    <w:rsid w:val="00D70198"/>
    <w:rsid w:val="00D70917"/>
    <w:rsid w:val="00D70DBF"/>
    <w:rsid w:val="00D7154E"/>
    <w:rsid w:val="00D729AB"/>
    <w:rsid w:val="00D72AE8"/>
    <w:rsid w:val="00D72E3D"/>
    <w:rsid w:val="00D73C6C"/>
    <w:rsid w:val="00D73E05"/>
    <w:rsid w:val="00D73F8E"/>
    <w:rsid w:val="00D74085"/>
    <w:rsid w:val="00D74BA0"/>
    <w:rsid w:val="00D7522F"/>
    <w:rsid w:val="00D75303"/>
    <w:rsid w:val="00D758AC"/>
    <w:rsid w:val="00D760E7"/>
    <w:rsid w:val="00D761C8"/>
    <w:rsid w:val="00D761CB"/>
    <w:rsid w:val="00D76EF8"/>
    <w:rsid w:val="00D77B4C"/>
    <w:rsid w:val="00D77BD6"/>
    <w:rsid w:val="00D80834"/>
    <w:rsid w:val="00D8127C"/>
    <w:rsid w:val="00D816A9"/>
    <w:rsid w:val="00D81915"/>
    <w:rsid w:val="00D82017"/>
    <w:rsid w:val="00D82C0B"/>
    <w:rsid w:val="00D82EBB"/>
    <w:rsid w:val="00D8316A"/>
    <w:rsid w:val="00D84335"/>
    <w:rsid w:val="00D84874"/>
    <w:rsid w:val="00D84ACE"/>
    <w:rsid w:val="00D850D8"/>
    <w:rsid w:val="00D85134"/>
    <w:rsid w:val="00D8556E"/>
    <w:rsid w:val="00D8590C"/>
    <w:rsid w:val="00D86418"/>
    <w:rsid w:val="00D87A38"/>
    <w:rsid w:val="00D87CF9"/>
    <w:rsid w:val="00D87F6E"/>
    <w:rsid w:val="00D90068"/>
    <w:rsid w:val="00D90E3C"/>
    <w:rsid w:val="00D914D2"/>
    <w:rsid w:val="00D91C23"/>
    <w:rsid w:val="00D91D66"/>
    <w:rsid w:val="00D92248"/>
    <w:rsid w:val="00D9224D"/>
    <w:rsid w:val="00D9344C"/>
    <w:rsid w:val="00D93B28"/>
    <w:rsid w:val="00D9415E"/>
    <w:rsid w:val="00D96540"/>
    <w:rsid w:val="00D96762"/>
    <w:rsid w:val="00D96B91"/>
    <w:rsid w:val="00D9703B"/>
    <w:rsid w:val="00D97369"/>
    <w:rsid w:val="00D9751E"/>
    <w:rsid w:val="00D97636"/>
    <w:rsid w:val="00D9782F"/>
    <w:rsid w:val="00DA020F"/>
    <w:rsid w:val="00DA0569"/>
    <w:rsid w:val="00DA1A0F"/>
    <w:rsid w:val="00DA2199"/>
    <w:rsid w:val="00DA2734"/>
    <w:rsid w:val="00DA2AA7"/>
    <w:rsid w:val="00DA2C0D"/>
    <w:rsid w:val="00DA2C1C"/>
    <w:rsid w:val="00DA2C56"/>
    <w:rsid w:val="00DA433F"/>
    <w:rsid w:val="00DA4B0C"/>
    <w:rsid w:val="00DA5041"/>
    <w:rsid w:val="00DA5698"/>
    <w:rsid w:val="00DA5D98"/>
    <w:rsid w:val="00DA609C"/>
    <w:rsid w:val="00DA734A"/>
    <w:rsid w:val="00DA79AF"/>
    <w:rsid w:val="00DB026F"/>
    <w:rsid w:val="00DB04F8"/>
    <w:rsid w:val="00DB0E2B"/>
    <w:rsid w:val="00DB1052"/>
    <w:rsid w:val="00DB1C65"/>
    <w:rsid w:val="00DB20F0"/>
    <w:rsid w:val="00DB21C0"/>
    <w:rsid w:val="00DB2276"/>
    <w:rsid w:val="00DB2B0A"/>
    <w:rsid w:val="00DB31AC"/>
    <w:rsid w:val="00DB3303"/>
    <w:rsid w:val="00DB3CD0"/>
    <w:rsid w:val="00DB4681"/>
    <w:rsid w:val="00DB4D87"/>
    <w:rsid w:val="00DB5271"/>
    <w:rsid w:val="00DB54BC"/>
    <w:rsid w:val="00DB55B3"/>
    <w:rsid w:val="00DB6621"/>
    <w:rsid w:val="00DB67D3"/>
    <w:rsid w:val="00DB6953"/>
    <w:rsid w:val="00DB6C28"/>
    <w:rsid w:val="00DB7748"/>
    <w:rsid w:val="00DB7A9C"/>
    <w:rsid w:val="00DC1031"/>
    <w:rsid w:val="00DC1058"/>
    <w:rsid w:val="00DC15FC"/>
    <w:rsid w:val="00DC256A"/>
    <w:rsid w:val="00DC2C1A"/>
    <w:rsid w:val="00DC3158"/>
    <w:rsid w:val="00DC3B23"/>
    <w:rsid w:val="00DC3E02"/>
    <w:rsid w:val="00DC4520"/>
    <w:rsid w:val="00DC4C4B"/>
    <w:rsid w:val="00DC5034"/>
    <w:rsid w:val="00DC531B"/>
    <w:rsid w:val="00DC5CA6"/>
    <w:rsid w:val="00DC6802"/>
    <w:rsid w:val="00DC6943"/>
    <w:rsid w:val="00DC6CA5"/>
    <w:rsid w:val="00DC720A"/>
    <w:rsid w:val="00DC7C80"/>
    <w:rsid w:val="00DD0165"/>
    <w:rsid w:val="00DD0EF6"/>
    <w:rsid w:val="00DD0F38"/>
    <w:rsid w:val="00DD1E13"/>
    <w:rsid w:val="00DD20F3"/>
    <w:rsid w:val="00DD25C7"/>
    <w:rsid w:val="00DD25EF"/>
    <w:rsid w:val="00DD26C4"/>
    <w:rsid w:val="00DD3856"/>
    <w:rsid w:val="00DD3D63"/>
    <w:rsid w:val="00DD4618"/>
    <w:rsid w:val="00DD47EE"/>
    <w:rsid w:val="00DD4D87"/>
    <w:rsid w:val="00DD4DB6"/>
    <w:rsid w:val="00DD56F6"/>
    <w:rsid w:val="00DD734F"/>
    <w:rsid w:val="00DD75F4"/>
    <w:rsid w:val="00DD7AE2"/>
    <w:rsid w:val="00DE0755"/>
    <w:rsid w:val="00DE0782"/>
    <w:rsid w:val="00DE0C74"/>
    <w:rsid w:val="00DE117E"/>
    <w:rsid w:val="00DE1599"/>
    <w:rsid w:val="00DE16CB"/>
    <w:rsid w:val="00DE1A2E"/>
    <w:rsid w:val="00DE1BF2"/>
    <w:rsid w:val="00DE2959"/>
    <w:rsid w:val="00DE2DD4"/>
    <w:rsid w:val="00DE3216"/>
    <w:rsid w:val="00DE3927"/>
    <w:rsid w:val="00DE3A61"/>
    <w:rsid w:val="00DE4A29"/>
    <w:rsid w:val="00DE4D58"/>
    <w:rsid w:val="00DE4D5F"/>
    <w:rsid w:val="00DE5810"/>
    <w:rsid w:val="00DE5909"/>
    <w:rsid w:val="00DE6295"/>
    <w:rsid w:val="00DE661F"/>
    <w:rsid w:val="00DE6A2B"/>
    <w:rsid w:val="00DE70DE"/>
    <w:rsid w:val="00DF13C7"/>
    <w:rsid w:val="00DF16E5"/>
    <w:rsid w:val="00DF1EDC"/>
    <w:rsid w:val="00DF1F50"/>
    <w:rsid w:val="00DF2741"/>
    <w:rsid w:val="00DF28DF"/>
    <w:rsid w:val="00DF33CD"/>
    <w:rsid w:val="00DF36C2"/>
    <w:rsid w:val="00DF3CBC"/>
    <w:rsid w:val="00DF3CE9"/>
    <w:rsid w:val="00DF3D94"/>
    <w:rsid w:val="00DF49B1"/>
    <w:rsid w:val="00DF5352"/>
    <w:rsid w:val="00DF636B"/>
    <w:rsid w:val="00DF6B4E"/>
    <w:rsid w:val="00DF73D1"/>
    <w:rsid w:val="00E002D5"/>
    <w:rsid w:val="00E00AA5"/>
    <w:rsid w:val="00E00B31"/>
    <w:rsid w:val="00E00F46"/>
    <w:rsid w:val="00E011FB"/>
    <w:rsid w:val="00E01417"/>
    <w:rsid w:val="00E01552"/>
    <w:rsid w:val="00E02BA7"/>
    <w:rsid w:val="00E02D85"/>
    <w:rsid w:val="00E02E4B"/>
    <w:rsid w:val="00E03619"/>
    <w:rsid w:val="00E04383"/>
    <w:rsid w:val="00E04392"/>
    <w:rsid w:val="00E05845"/>
    <w:rsid w:val="00E061E1"/>
    <w:rsid w:val="00E06770"/>
    <w:rsid w:val="00E067D6"/>
    <w:rsid w:val="00E06A3F"/>
    <w:rsid w:val="00E06B8A"/>
    <w:rsid w:val="00E07024"/>
    <w:rsid w:val="00E07139"/>
    <w:rsid w:val="00E07296"/>
    <w:rsid w:val="00E07865"/>
    <w:rsid w:val="00E07BB1"/>
    <w:rsid w:val="00E07CF3"/>
    <w:rsid w:val="00E107EA"/>
    <w:rsid w:val="00E115B4"/>
    <w:rsid w:val="00E1171E"/>
    <w:rsid w:val="00E11951"/>
    <w:rsid w:val="00E12BA9"/>
    <w:rsid w:val="00E135B4"/>
    <w:rsid w:val="00E135EA"/>
    <w:rsid w:val="00E13765"/>
    <w:rsid w:val="00E13EAD"/>
    <w:rsid w:val="00E151C1"/>
    <w:rsid w:val="00E1520C"/>
    <w:rsid w:val="00E15C4B"/>
    <w:rsid w:val="00E15E49"/>
    <w:rsid w:val="00E15E66"/>
    <w:rsid w:val="00E161B1"/>
    <w:rsid w:val="00E16478"/>
    <w:rsid w:val="00E16AA9"/>
    <w:rsid w:val="00E16FB8"/>
    <w:rsid w:val="00E17F03"/>
    <w:rsid w:val="00E20510"/>
    <w:rsid w:val="00E20713"/>
    <w:rsid w:val="00E21359"/>
    <w:rsid w:val="00E21732"/>
    <w:rsid w:val="00E21A23"/>
    <w:rsid w:val="00E21D21"/>
    <w:rsid w:val="00E21DEA"/>
    <w:rsid w:val="00E224D0"/>
    <w:rsid w:val="00E22691"/>
    <w:rsid w:val="00E22814"/>
    <w:rsid w:val="00E23234"/>
    <w:rsid w:val="00E2349B"/>
    <w:rsid w:val="00E2432A"/>
    <w:rsid w:val="00E24342"/>
    <w:rsid w:val="00E2463A"/>
    <w:rsid w:val="00E24DF7"/>
    <w:rsid w:val="00E254D6"/>
    <w:rsid w:val="00E2601C"/>
    <w:rsid w:val="00E26840"/>
    <w:rsid w:val="00E26894"/>
    <w:rsid w:val="00E26E90"/>
    <w:rsid w:val="00E26F29"/>
    <w:rsid w:val="00E272D8"/>
    <w:rsid w:val="00E276E8"/>
    <w:rsid w:val="00E277C2"/>
    <w:rsid w:val="00E27F67"/>
    <w:rsid w:val="00E306F1"/>
    <w:rsid w:val="00E30A9E"/>
    <w:rsid w:val="00E30AA4"/>
    <w:rsid w:val="00E3132B"/>
    <w:rsid w:val="00E31693"/>
    <w:rsid w:val="00E3272F"/>
    <w:rsid w:val="00E329DD"/>
    <w:rsid w:val="00E32BF4"/>
    <w:rsid w:val="00E33013"/>
    <w:rsid w:val="00E3304C"/>
    <w:rsid w:val="00E33ADD"/>
    <w:rsid w:val="00E349DE"/>
    <w:rsid w:val="00E356E1"/>
    <w:rsid w:val="00E359CA"/>
    <w:rsid w:val="00E35A36"/>
    <w:rsid w:val="00E36022"/>
    <w:rsid w:val="00E362FE"/>
    <w:rsid w:val="00E36745"/>
    <w:rsid w:val="00E401BE"/>
    <w:rsid w:val="00E40876"/>
    <w:rsid w:val="00E40984"/>
    <w:rsid w:val="00E40C75"/>
    <w:rsid w:val="00E412D0"/>
    <w:rsid w:val="00E416EC"/>
    <w:rsid w:val="00E41F29"/>
    <w:rsid w:val="00E425ED"/>
    <w:rsid w:val="00E42F5E"/>
    <w:rsid w:val="00E45AFE"/>
    <w:rsid w:val="00E45B0C"/>
    <w:rsid w:val="00E45D21"/>
    <w:rsid w:val="00E46184"/>
    <w:rsid w:val="00E4618F"/>
    <w:rsid w:val="00E47E8A"/>
    <w:rsid w:val="00E47FE1"/>
    <w:rsid w:val="00E50179"/>
    <w:rsid w:val="00E50CAB"/>
    <w:rsid w:val="00E511E3"/>
    <w:rsid w:val="00E51A29"/>
    <w:rsid w:val="00E5387E"/>
    <w:rsid w:val="00E53E09"/>
    <w:rsid w:val="00E53FD9"/>
    <w:rsid w:val="00E542B0"/>
    <w:rsid w:val="00E54DFD"/>
    <w:rsid w:val="00E55CCC"/>
    <w:rsid w:val="00E573D1"/>
    <w:rsid w:val="00E60384"/>
    <w:rsid w:val="00E621E5"/>
    <w:rsid w:val="00E624A0"/>
    <w:rsid w:val="00E629A3"/>
    <w:rsid w:val="00E62A2F"/>
    <w:rsid w:val="00E631F4"/>
    <w:rsid w:val="00E63CA1"/>
    <w:rsid w:val="00E63F2A"/>
    <w:rsid w:val="00E6443E"/>
    <w:rsid w:val="00E64612"/>
    <w:rsid w:val="00E64B21"/>
    <w:rsid w:val="00E65C3C"/>
    <w:rsid w:val="00E66021"/>
    <w:rsid w:val="00E661AB"/>
    <w:rsid w:val="00E662F3"/>
    <w:rsid w:val="00E663EA"/>
    <w:rsid w:val="00E664BD"/>
    <w:rsid w:val="00E664D9"/>
    <w:rsid w:val="00E674DB"/>
    <w:rsid w:val="00E676FE"/>
    <w:rsid w:val="00E67A85"/>
    <w:rsid w:val="00E70B69"/>
    <w:rsid w:val="00E70C2D"/>
    <w:rsid w:val="00E70E64"/>
    <w:rsid w:val="00E71394"/>
    <w:rsid w:val="00E7169D"/>
    <w:rsid w:val="00E719AC"/>
    <w:rsid w:val="00E72862"/>
    <w:rsid w:val="00E729B5"/>
    <w:rsid w:val="00E72AB6"/>
    <w:rsid w:val="00E72D41"/>
    <w:rsid w:val="00E73593"/>
    <w:rsid w:val="00E735EC"/>
    <w:rsid w:val="00E73EB5"/>
    <w:rsid w:val="00E73F53"/>
    <w:rsid w:val="00E749EC"/>
    <w:rsid w:val="00E74F6C"/>
    <w:rsid w:val="00E75010"/>
    <w:rsid w:val="00E7517F"/>
    <w:rsid w:val="00E760F8"/>
    <w:rsid w:val="00E76967"/>
    <w:rsid w:val="00E76D32"/>
    <w:rsid w:val="00E77189"/>
    <w:rsid w:val="00E7730F"/>
    <w:rsid w:val="00E7786B"/>
    <w:rsid w:val="00E77B11"/>
    <w:rsid w:val="00E77CD8"/>
    <w:rsid w:val="00E77D72"/>
    <w:rsid w:val="00E77FFB"/>
    <w:rsid w:val="00E80322"/>
    <w:rsid w:val="00E80C2B"/>
    <w:rsid w:val="00E80C39"/>
    <w:rsid w:val="00E815D3"/>
    <w:rsid w:val="00E8189F"/>
    <w:rsid w:val="00E81B65"/>
    <w:rsid w:val="00E81FD0"/>
    <w:rsid w:val="00E8204B"/>
    <w:rsid w:val="00E8270A"/>
    <w:rsid w:val="00E82F09"/>
    <w:rsid w:val="00E83452"/>
    <w:rsid w:val="00E8393B"/>
    <w:rsid w:val="00E839AB"/>
    <w:rsid w:val="00E83DCB"/>
    <w:rsid w:val="00E84043"/>
    <w:rsid w:val="00E842C1"/>
    <w:rsid w:val="00E843BA"/>
    <w:rsid w:val="00E848EC"/>
    <w:rsid w:val="00E84CB3"/>
    <w:rsid w:val="00E8508E"/>
    <w:rsid w:val="00E853BC"/>
    <w:rsid w:val="00E87049"/>
    <w:rsid w:val="00E87571"/>
    <w:rsid w:val="00E87BFB"/>
    <w:rsid w:val="00E87E38"/>
    <w:rsid w:val="00E87EDF"/>
    <w:rsid w:val="00E900A1"/>
    <w:rsid w:val="00E9019A"/>
    <w:rsid w:val="00E90C02"/>
    <w:rsid w:val="00E90D4D"/>
    <w:rsid w:val="00E9156C"/>
    <w:rsid w:val="00E919F3"/>
    <w:rsid w:val="00E91AD4"/>
    <w:rsid w:val="00E92572"/>
    <w:rsid w:val="00E92BA4"/>
    <w:rsid w:val="00E93F1E"/>
    <w:rsid w:val="00E94871"/>
    <w:rsid w:val="00E949BC"/>
    <w:rsid w:val="00E95047"/>
    <w:rsid w:val="00E96714"/>
    <w:rsid w:val="00E96B98"/>
    <w:rsid w:val="00E9714D"/>
    <w:rsid w:val="00E975FA"/>
    <w:rsid w:val="00E976C7"/>
    <w:rsid w:val="00E97BD3"/>
    <w:rsid w:val="00E97E14"/>
    <w:rsid w:val="00EA048A"/>
    <w:rsid w:val="00EA053B"/>
    <w:rsid w:val="00EA09C1"/>
    <w:rsid w:val="00EA0AE5"/>
    <w:rsid w:val="00EA0DC2"/>
    <w:rsid w:val="00EA11CA"/>
    <w:rsid w:val="00EA16C3"/>
    <w:rsid w:val="00EA1F76"/>
    <w:rsid w:val="00EA3EB1"/>
    <w:rsid w:val="00EA3EC3"/>
    <w:rsid w:val="00EA526F"/>
    <w:rsid w:val="00EA5442"/>
    <w:rsid w:val="00EA55EA"/>
    <w:rsid w:val="00EA69BF"/>
    <w:rsid w:val="00EA76FD"/>
    <w:rsid w:val="00EA7DA5"/>
    <w:rsid w:val="00EB150A"/>
    <w:rsid w:val="00EB2452"/>
    <w:rsid w:val="00EB24F5"/>
    <w:rsid w:val="00EB3828"/>
    <w:rsid w:val="00EB3F45"/>
    <w:rsid w:val="00EB4153"/>
    <w:rsid w:val="00EB4325"/>
    <w:rsid w:val="00EB48D6"/>
    <w:rsid w:val="00EB5D68"/>
    <w:rsid w:val="00EB617E"/>
    <w:rsid w:val="00EB6D83"/>
    <w:rsid w:val="00EB75B8"/>
    <w:rsid w:val="00EC0DC7"/>
    <w:rsid w:val="00EC10BB"/>
    <w:rsid w:val="00EC1163"/>
    <w:rsid w:val="00EC142C"/>
    <w:rsid w:val="00EC1643"/>
    <w:rsid w:val="00EC20D7"/>
    <w:rsid w:val="00EC23B3"/>
    <w:rsid w:val="00EC2426"/>
    <w:rsid w:val="00EC338A"/>
    <w:rsid w:val="00EC3DA0"/>
    <w:rsid w:val="00EC4BA2"/>
    <w:rsid w:val="00EC54D1"/>
    <w:rsid w:val="00EC56DC"/>
    <w:rsid w:val="00EC5E1E"/>
    <w:rsid w:val="00EC73A7"/>
    <w:rsid w:val="00EC7B4D"/>
    <w:rsid w:val="00EC7CFD"/>
    <w:rsid w:val="00EC7F39"/>
    <w:rsid w:val="00ED0137"/>
    <w:rsid w:val="00ED0449"/>
    <w:rsid w:val="00ED0845"/>
    <w:rsid w:val="00ED0E32"/>
    <w:rsid w:val="00ED111B"/>
    <w:rsid w:val="00ED12C8"/>
    <w:rsid w:val="00ED1DFD"/>
    <w:rsid w:val="00ED209B"/>
    <w:rsid w:val="00ED2851"/>
    <w:rsid w:val="00ED3637"/>
    <w:rsid w:val="00ED3658"/>
    <w:rsid w:val="00ED3AC7"/>
    <w:rsid w:val="00ED4783"/>
    <w:rsid w:val="00ED5799"/>
    <w:rsid w:val="00ED6F07"/>
    <w:rsid w:val="00ED74DF"/>
    <w:rsid w:val="00ED7B16"/>
    <w:rsid w:val="00EE03F5"/>
    <w:rsid w:val="00EE0AF1"/>
    <w:rsid w:val="00EE0D8D"/>
    <w:rsid w:val="00EE15F7"/>
    <w:rsid w:val="00EE1C79"/>
    <w:rsid w:val="00EE21F8"/>
    <w:rsid w:val="00EE24F0"/>
    <w:rsid w:val="00EE30CA"/>
    <w:rsid w:val="00EE33F9"/>
    <w:rsid w:val="00EE34B9"/>
    <w:rsid w:val="00EE3D3C"/>
    <w:rsid w:val="00EE4A20"/>
    <w:rsid w:val="00EE4D39"/>
    <w:rsid w:val="00EE5302"/>
    <w:rsid w:val="00EE5B4A"/>
    <w:rsid w:val="00EE5B96"/>
    <w:rsid w:val="00EE6276"/>
    <w:rsid w:val="00EE643A"/>
    <w:rsid w:val="00EE6532"/>
    <w:rsid w:val="00EE676F"/>
    <w:rsid w:val="00EE6AEF"/>
    <w:rsid w:val="00EF015E"/>
    <w:rsid w:val="00EF0478"/>
    <w:rsid w:val="00EF0920"/>
    <w:rsid w:val="00EF15BD"/>
    <w:rsid w:val="00EF16AD"/>
    <w:rsid w:val="00EF16D4"/>
    <w:rsid w:val="00EF1B06"/>
    <w:rsid w:val="00EF22C6"/>
    <w:rsid w:val="00EF2D9E"/>
    <w:rsid w:val="00EF2DAB"/>
    <w:rsid w:val="00EF3567"/>
    <w:rsid w:val="00EF42F1"/>
    <w:rsid w:val="00EF4C44"/>
    <w:rsid w:val="00EF5679"/>
    <w:rsid w:val="00EF5888"/>
    <w:rsid w:val="00EF5B23"/>
    <w:rsid w:val="00EF5D76"/>
    <w:rsid w:val="00EF6074"/>
    <w:rsid w:val="00EF6E41"/>
    <w:rsid w:val="00EF773F"/>
    <w:rsid w:val="00EF7B81"/>
    <w:rsid w:val="00F013FD"/>
    <w:rsid w:val="00F014F6"/>
    <w:rsid w:val="00F02108"/>
    <w:rsid w:val="00F02342"/>
    <w:rsid w:val="00F03F4C"/>
    <w:rsid w:val="00F04190"/>
    <w:rsid w:val="00F04966"/>
    <w:rsid w:val="00F04A95"/>
    <w:rsid w:val="00F04EFA"/>
    <w:rsid w:val="00F05445"/>
    <w:rsid w:val="00F0648A"/>
    <w:rsid w:val="00F0655B"/>
    <w:rsid w:val="00F06FFC"/>
    <w:rsid w:val="00F0703E"/>
    <w:rsid w:val="00F079F1"/>
    <w:rsid w:val="00F07D4D"/>
    <w:rsid w:val="00F10429"/>
    <w:rsid w:val="00F10A2D"/>
    <w:rsid w:val="00F10C2D"/>
    <w:rsid w:val="00F128A1"/>
    <w:rsid w:val="00F128A2"/>
    <w:rsid w:val="00F12955"/>
    <w:rsid w:val="00F12D1E"/>
    <w:rsid w:val="00F12E27"/>
    <w:rsid w:val="00F12F3E"/>
    <w:rsid w:val="00F137FA"/>
    <w:rsid w:val="00F138B4"/>
    <w:rsid w:val="00F13B93"/>
    <w:rsid w:val="00F13EA6"/>
    <w:rsid w:val="00F13F39"/>
    <w:rsid w:val="00F14A28"/>
    <w:rsid w:val="00F16352"/>
    <w:rsid w:val="00F1669B"/>
    <w:rsid w:val="00F17047"/>
    <w:rsid w:val="00F217D1"/>
    <w:rsid w:val="00F21E73"/>
    <w:rsid w:val="00F21E82"/>
    <w:rsid w:val="00F22D3A"/>
    <w:rsid w:val="00F2332B"/>
    <w:rsid w:val="00F23633"/>
    <w:rsid w:val="00F237A8"/>
    <w:rsid w:val="00F248FA"/>
    <w:rsid w:val="00F24FD4"/>
    <w:rsid w:val="00F25488"/>
    <w:rsid w:val="00F2782E"/>
    <w:rsid w:val="00F27DC6"/>
    <w:rsid w:val="00F309D6"/>
    <w:rsid w:val="00F31352"/>
    <w:rsid w:val="00F322A8"/>
    <w:rsid w:val="00F32D6E"/>
    <w:rsid w:val="00F3408E"/>
    <w:rsid w:val="00F363A5"/>
    <w:rsid w:val="00F36E4D"/>
    <w:rsid w:val="00F3714D"/>
    <w:rsid w:val="00F37A65"/>
    <w:rsid w:val="00F37E67"/>
    <w:rsid w:val="00F402C8"/>
    <w:rsid w:val="00F40CEE"/>
    <w:rsid w:val="00F4141A"/>
    <w:rsid w:val="00F4167E"/>
    <w:rsid w:val="00F416F0"/>
    <w:rsid w:val="00F41854"/>
    <w:rsid w:val="00F42B19"/>
    <w:rsid w:val="00F42DAB"/>
    <w:rsid w:val="00F42F17"/>
    <w:rsid w:val="00F42FBC"/>
    <w:rsid w:val="00F4358E"/>
    <w:rsid w:val="00F436DC"/>
    <w:rsid w:val="00F4501A"/>
    <w:rsid w:val="00F4544F"/>
    <w:rsid w:val="00F45DBE"/>
    <w:rsid w:val="00F4639F"/>
    <w:rsid w:val="00F4649D"/>
    <w:rsid w:val="00F4720A"/>
    <w:rsid w:val="00F474A3"/>
    <w:rsid w:val="00F478A9"/>
    <w:rsid w:val="00F478C6"/>
    <w:rsid w:val="00F47B9F"/>
    <w:rsid w:val="00F50116"/>
    <w:rsid w:val="00F501B3"/>
    <w:rsid w:val="00F50345"/>
    <w:rsid w:val="00F51126"/>
    <w:rsid w:val="00F5289E"/>
    <w:rsid w:val="00F52A20"/>
    <w:rsid w:val="00F5325B"/>
    <w:rsid w:val="00F53A14"/>
    <w:rsid w:val="00F54A68"/>
    <w:rsid w:val="00F550A6"/>
    <w:rsid w:val="00F550C9"/>
    <w:rsid w:val="00F55637"/>
    <w:rsid w:val="00F55CA4"/>
    <w:rsid w:val="00F56EAB"/>
    <w:rsid w:val="00F6079D"/>
    <w:rsid w:val="00F60D0E"/>
    <w:rsid w:val="00F60DFB"/>
    <w:rsid w:val="00F61B3E"/>
    <w:rsid w:val="00F62168"/>
    <w:rsid w:val="00F62304"/>
    <w:rsid w:val="00F6284C"/>
    <w:rsid w:val="00F632D8"/>
    <w:rsid w:val="00F63E46"/>
    <w:rsid w:val="00F63E56"/>
    <w:rsid w:val="00F63F29"/>
    <w:rsid w:val="00F648A2"/>
    <w:rsid w:val="00F64A53"/>
    <w:rsid w:val="00F64A77"/>
    <w:rsid w:val="00F64CF1"/>
    <w:rsid w:val="00F65E62"/>
    <w:rsid w:val="00F65ED6"/>
    <w:rsid w:val="00F66158"/>
    <w:rsid w:val="00F66705"/>
    <w:rsid w:val="00F667E0"/>
    <w:rsid w:val="00F67338"/>
    <w:rsid w:val="00F67617"/>
    <w:rsid w:val="00F67EFB"/>
    <w:rsid w:val="00F70569"/>
    <w:rsid w:val="00F70794"/>
    <w:rsid w:val="00F707A6"/>
    <w:rsid w:val="00F7093E"/>
    <w:rsid w:val="00F7107A"/>
    <w:rsid w:val="00F71163"/>
    <w:rsid w:val="00F71378"/>
    <w:rsid w:val="00F71A8C"/>
    <w:rsid w:val="00F71BBB"/>
    <w:rsid w:val="00F72B67"/>
    <w:rsid w:val="00F73137"/>
    <w:rsid w:val="00F73471"/>
    <w:rsid w:val="00F737C5"/>
    <w:rsid w:val="00F74950"/>
    <w:rsid w:val="00F752C4"/>
    <w:rsid w:val="00F753AE"/>
    <w:rsid w:val="00F757A2"/>
    <w:rsid w:val="00F758AA"/>
    <w:rsid w:val="00F75F58"/>
    <w:rsid w:val="00F760A9"/>
    <w:rsid w:val="00F76A62"/>
    <w:rsid w:val="00F7728B"/>
    <w:rsid w:val="00F77C05"/>
    <w:rsid w:val="00F77F01"/>
    <w:rsid w:val="00F77FFA"/>
    <w:rsid w:val="00F817D1"/>
    <w:rsid w:val="00F81E32"/>
    <w:rsid w:val="00F82DE9"/>
    <w:rsid w:val="00F82F5B"/>
    <w:rsid w:val="00F82F64"/>
    <w:rsid w:val="00F8332B"/>
    <w:rsid w:val="00F83C2C"/>
    <w:rsid w:val="00F83F2D"/>
    <w:rsid w:val="00F843B0"/>
    <w:rsid w:val="00F84BDA"/>
    <w:rsid w:val="00F85467"/>
    <w:rsid w:val="00F85A98"/>
    <w:rsid w:val="00F8633B"/>
    <w:rsid w:val="00F86DFC"/>
    <w:rsid w:val="00F873C6"/>
    <w:rsid w:val="00F8787F"/>
    <w:rsid w:val="00F900E8"/>
    <w:rsid w:val="00F90D83"/>
    <w:rsid w:val="00F910E6"/>
    <w:rsid w:val="00F924D5"/>
    <w:rsid w:val="00F92807"/>
    <w:rsid w:val="00F9319B"/>
    <w:rsid w:val="00F94255"/>
    <w:rsid w:val="00F9484F"/>
    <w:rsid w:val="00F9520E"/>
    <w:rsid w:val="00F959FD"/>
    <w:rsid w:val="00F95DBB"/>
    <w:rsid w:val="00F964B2"/>
    <w:rsid w:val="00F96709"/>
    <w:rsid w:val="00F96772"/>
    <w:rsid w:val="00F96814"/>
    <w:rsid w:val="00F9716F"/>
    <w:rsid w:val="00FA0B08"/>
    <w:rsid w:val="00FA0BAD"/>
    <w:rsid w:val="00FA23E6"/>
    <w:rsid w:val="00FA261A"/>
    <w:rsid w:val="00FA28EA"/>
    <w:rsid w:val="00FA2DE6"/>
    <w:rsid w:val="00FA327E"/>
    <w:rsid w:val="00FA32C8"/>
    <w:rsid w:val="00FA3AB1"/>
    <w:rsid w:val="00FA3EF3"/>
    <w:rsid w:val="00FA4E92"/>
    <w:rsid w:val="00FA568D"/>
    <w:rsid w:val="00FA690F"/>
    <w:rsid w:val="00FA69D1"/>
    <w:rsid w:val="00FA6A33"/>
    <w:rsid w:val="00FA7396"/>
    <w:rsid w:val="00FA7570"/>
    <w:rsid w:val="00FA7FD9"/>
    <w:rsid w:val="00FB077A"/>
    <w:rsid w:val="00FB0948"/>
    <w:rsid w:val="00FB0FF7"/>
    <w:rsid w:val="00FB17DB"/>
    <w:rsid w:val="00FB1E97"/>
    <w:rsid w:val="00FB26D6"/>
    <w:rsid w:val="00FB35AA"/>
    <w:rsid w:val="00FB3F64"/>
    <w:rsid w:val="00FB3F72"/>
    <w:rsid w:val="00FB491B"/>
    <w:rsid w:val="00FB4DDA"/>
    <w:rsid w:val="00FB530C"/>
    <w:rsid w:val="00FB5E2C"/>
    <w:rsid w:val="00FB6DE6"/>
    <w:rsid w:val="00FB75DD"/>
    <w:rsid w:val="00FB7E00"/>
    <w:rsid w:val="00FC0722"/>
    <w:rsid w:val="00FC1926"/>
    <w:rsid w:val="00FC33DD"/>
    <w:rsid w:val="00FC3744"/>
    <w:rsid w:val="00FC3987"/>
    <w:rsid w:val="00FC44F3"/>
    <w:rsid w:val="00FC450A"/>
    <w:rsid w:val="00FC473F"/>
    <w:rsid w:val="00FC4A2A"/>
    <w:rsid w:val="00FC4AA8"/>
    <w:rsid w:val="00FC59ED"/>
    <w:rsid w:val="00FC5B4C"/>
    <w:rsid w:val="00FC5C03"/>
    <w:rsid w:val="00FC5D9B"/>
    <w:rsid w:val="00FC60FE"/>
    <w:rsid w:val="00FC6C03"/>
    <w:rsid w:val="00FC73F5"/>
    <w:rsid w:val="00FC79C8"/>
    <w:rsid w:val="00FC7E0B"/>
    <w:rsid w:val="00FD0623"/>
    <w:rsid w:val="00FD1AC4"/>
    <w:rsid w:val="00FD2BC9"/>
    <w:rsid w:val="00FD2DAA"/>
    <w:rsid w:val="00FD2F81"/>
    <w:rsid w:val="00FD359D"/>
    <w:rsid w:val="00FD37EE"/>
    <w:rsid w:val="00FD3989"/>
    <w:rsid w:val="00FD555D"/>
    <w:rsid w:val="00FD5A46"/>
    <w:rsid w:val="00FD5B69"/>
    <w:rsid w:val="00FD6CF6"/>
    <w:rsid w:val="00FD747C"/>
    <w:rsid w:val="00FD7657"/>
    <w:rsid w:val="00FD7C6F"/>
    <w:rsid w:val="00FD7D48"/>
    <w:rsid w:val="00FD7D64"/>
    <w:rsid w:val="00FD7E6B"/>
    <w:rsid w:val="00FE053D"/>
    <w:rsid w:val="00FE117C"/>
    <w:rsid w:val="00FE1233"/>
    <w:rsid w:val="00FE2D3F"/>
    <w:rsid w:val="00FE35CD"/>
    <w:rsid w:val="00FE3B1D"/>
    <w:rsid w:val="00FE4D89"/>
    <w:rsid w:val="00FE513C"/>
    <w:rsid w:val="00FE5217"/>
    <w:rsid w:val="00FE57C9"/>
    <w:rsid w:val="00FE5EF1"/>
    <w:rsid w:val="00FE708B"/>
    <w:rsid w:val="00FF074B"/>
    <w:rsid w:val="00FF15DA"/>
    <w:rsid w:val="00FF1DC3"/>
    <w:rsid w:val="00FF2E26"/>
    <w:rsid w:val="00FF33B3"/>
    <w:rsid w:val="00FF42C6"/>
    <w:rsid w:val="00FF4B89"/>
    <w:rsid w:val="00FF4D44"/>
    <w:rsid w:val="00FF55DF"/>
    <w:rsid w:val="00FF699D"/>
    <w:rsid w:val="00FF7446"/>
    <w:rsid w:val="00FF7457"/>
    <w:rsid w:val="00FF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4561B"/>
  <w15:docId w15:val="{E5284147-ADC3-4581-9F85-00BA6766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CF"/>
    <w:pPr>
      <w:spacing w:after="160" w:line="259" w:lineRule="auto"/>
    </w:pPr>
    <w:rPr>
      <w:rFonts w:ascii="Times New Roman" w:hAnsi="Times New Roman"/>
      <w:sz w:val="28"/>
      <w:szCs w:val="22"/>
      <w:lang w:val="vi-VN"/>
    </w:rPr>
  </w:style>
  <w:style w:type="paragraph" w:styleId="Heading2">
    <w:name w:val="heading 2"/>
    <w:basedOn w:val="Normal"/>
    <w:link w:val="Heading2Char"/>
    <w:uiPriority w:val="9"/>
    <w:qFormat/>
    <w:rsid w:val="00074E2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C82BCF"/>
    <w:rPr>
      <w:rFonts w:ascii="Times New Roman" w:hAnsi="Times New Roman"/>
      <w:sz w:val="20"/>
      <w:szCs w:val="20"/>
    </w:rPr>
  </w:style>
  <w:style w:type="paragraph" w:styleId="FootnoteText">
    <w:name w:val="footnote text"/>
    <w:basedOn w:val="Normal"/>
    <w:link w:val="FootnoteTextChar"/>
    <w:uiPriority w:val="99"/>
    <w:unhideWhenUsed/>
    <w:rsid w:val="00C82BCF"/>
    <w:pPr>
      <w:spacing w:after="0" w:line="240" w:lineRule="auto"/>
    </w:pPr>
    <w:rPr>
      <w:sz w:val="20"/>
      <w:szCs w:val="20"/>
    </w:rPr>
  </w:style>
  <w:style w:type="character" w:customStyle="1" w:styleId="HeaderChar">
    <w:name w:val="Header Char"/>
    <w:link w:val="Header"/>
    <w:uiPriority w:val="99"/>
    <w:rsid w:val="00C82BCF"/>
    <w:rPr>
      <w:rFonts w:ascii="Times New Roman" w:hAnsi="Times New Roman"/>
      <w:sz w:val="28"/>
    </w:rPr>
  </w:style>
  <w:style w:type="paragraph" w:styleId="Header">
    <w:name w:val="header"/>
    <w:basedOn w:val="Normal"/>
    <w:link w:val="HeaderChar"/>
    <w:uiPriority w:val="99"/>
    <w:unhideWhenUsed/>
    <w:rsid w:val="00C82BCF"/>
    <w:pPr>
      <w:tabs>
        <w:tab w:val="center" w:pos="4680"/>
        <w:tab w:val="right" w:pos="9360"/>
      </w:tabs>
      <w:spacing w:after="0" w:line="240" w:lineRule="auto"/>
    </w:pPr>
    <w:rPr>
      <w:szCs w:val="20"/>
    </w:rPr>
  </w:style>
  <w:style w:type="character" w:customStyle="1" w:styleId="FooterChar">
    <w:name w:val="Footer Char"/>
    <w:link w:val="Footer"/>
    <w:uiPriority w:val="99"/>
    <w:rsid w:val="00C82BCF"/>
    <w:rPr>
      <w:rFonts w:ascii="Times New Roman" w:hAnsi="Times New Roman"/>
      <w:sz w:val="28"/>
    </w:rPr>
  </w:style>
  <w:style w:type="paragraph" w:styleId="Footer">
    <w:name w:val="footer"/>
    <w:basedOn w:val="Normal"/>
    <w:link w:val="FooterChar"/>
    <w:uiPriority w:val="99"/>
    <w:unhideWhenUsed/>
    <w:rsid w:val="00C82BCF"/>
    <w:pPr>
      <w:tabs>
        <w:tab w:val="center" w:pos="4680"/>
        <w:tab w:val="right" w:pos="9360"/>
      </w:tabs>
      <w:spacing w:after="0" w:line="240" w:lineRule="auto"/>
    </w:pPr>
    <w:rPr>
      <w:szCs w:val="20"/>
    </w:rPr>
  </w:style>
  <w:style w:type="character" w:customStyle="1" w:styleId="CommentTextChar">
    <w:name w:val="Comment Text Char"/>
    <w:link w:val="CommentText"/>
    <w:uiPriority w:val="99"/>
    <w:rsid w:val="00C82BCF"/>
    <w:rPr>
      <w:rFonts w:ascii="Times New Roman" w:hAnsi="Times New Roman"/>
      <w:sz w:val="20"/>
      <w:szCs w:val="20"/>
    </w:rPr>
  </w:style>
  <w:style w:type="paragraph" w:styleId="CommentText">
    <w:name w:val="annotation text"/>
    <w:basedOn w:val="Normal"/>
    <w:link w:val="CommentTextChar"/>
    <w:uiPriority w:val="99"/>
    <w:unhideWhenUsed/>
    <w:rsid w:val="00C82BCF"/>
    <w:pPr>
      <w:spacing w:line="240" w:lineRule="auto"/>
    </w:pPr>
    <w:rPr>
      <w:sz w:val="20"/>
      <w:szCs w:val="20"/>
    </w:rPr>
  </w:style>
  <w:style w:type="character" w:customStyle="1" w:styleId="CommentSubjectChar">
    <w:name w:val="Comment Subject Char"/>
    <w:link w:val="CommentSubject"/>
    <w:uiPriority w:val="99"/>
    <w:semiHidden/>
    <w:rsid w:val="00C82BCF"/>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C82BCF"/>
    <w:rPr>
      <w:b/>
      <w:bCs/>
    </w:rPr>
  </w:style>
  <w:style w:type="character" w:customStyle="1" w:styleId="BalloonTextChar">
    <w:name w:val="Balloon Text Char"/>
    <w:link w:val="BalloonText"/>
    <w:uiPriority w:val="99"/>
    <w:semiHidden/>
    <w:rsid w:val="00C82BCF"/>
    <w:rPr>
      <w:rFonts w:ascii="Tahoma" w:hAnsi="Tahoma" w:cs="Tahoma"/>
      <w:sz w:val="16"/>
      <w:szCs w:val="16"/>
    </w:rPr>
  </w:style>
  <w:style w:type="paragraph" w:styleId="BalloonText">
    <w:name w:val="Balloon Text"/>
    <w:basedOn w:val="Normal"/>
    <w:link w:val="BalloonTextChar"/>
    <w:uiPriority w:val="99"/>
    <w:semiHidden/>
    <w:unhideWhenUsed/>
    <w:rsid w:val="00C82BCF"/>
    <w:pPr>
      <w:spacing w:after="0" w:line="240" w:lineRule="auto"/>
    </w:pPr>
    <w:rPr>
      <w:rFonts w:ascii="Tahoma" w:hAnsi="Tahoma"/>
      <w:sz w:val="16"/>
      <w:szCs w:val="16"/>
    </w:rPr>
  </w:style>
  <w:style w:type="character" w:styleId="FootnoteReference">
    <w:name w:val="footnote reference"/>
    <w:uiPriority w:val="99"/>
    <w:semiHidden/>
    <w:unhideWhenUsed/>
    <w:rsid w:val="00C82BCF"/>
    <w:rPr>
      <w:vertAlign w:val="superscript"/>
    </w:rPr>
  </w:style>
  <w:style w:type="table" w:customStyle="1" w:styleId="GridTable6Colorful-Accent11">
    <w:name w:val="Grid Table 6 Colorful - Accent 11"/>
    <w:basedOn w:val="TableNormal"/>
    <w:uiPriority w:val="51"/>
    <w:rsid w:val="00947C67"/>
    <w:rPr>
      <w:rFonts w:ascii="Times New Roman" w:hAnsi="Times New Roman"/>
      <w:color w:val="365F91"/>
      <w:sz w:val="28"/>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2020F2"/>
    <w:pPr>
      <w:ind w:left="720"/>
      <w:contextualSpacing/>
    </w:pPr>
  </w:style>
  <w:style w:type="table" w:styleId="TableGrid">
    <w:name w:val="Table Grid"/>
    <w:basedOn w:val="TableNormal"/>
    <w:uiPriority w:val="39"/>
    <w:rsid w:val="0056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10C2D"/>
    <w:rPr>
      <w:sz w:val="16"/>
      <w:szCs w:val="16"/>
    </w:rPr>
  </w:style>
  <w:style w:type="paragraph" w:styleId="Revision">
    <w:name w:val="Revision"/>
    <w:hidden/>
    <w:uiPriority w:val="99"/>
    <w:semiHidden/>
    <w:rsid w:val="00F10C2D"/>
    <w:rPr>
      <w:rFonts w:ascii="Times New Roman" w:hAnsi="Times New Roman"/>
      <w:sz w:val="28"/>
      <w:szCs w:val="22"/>
    </w:rPr>
  </w:style>
  <w:style w:type="table" w:customStyle="1" w:styleId="GridTable4-Accent11">
    <w:name w:val="Grid Table 4 - Accent 11"/>
    <w:basedOn w:val="TableNormal"/>
    <w:uiPriority w:val="49"/>
    <w:rsid w:val="00486020"/>
    <w:rPr>
      <w:rFonts w:ascii="Times New Roman" w:eastAsiaTheme="minorHAnsi" w:hAnsi="Times New Roman" w:cstheme="minorBidi"/>
      <w:sz w:val="28"/>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F05445"/>
    <w:pPr>
      <w:spacing w:before="100" w:beforeAutospacing="1" w:after="100" w:afterAutospacing="1" w:line="240" w:lineRule="auto"/>
    </w:pPr>
    <w:rPr>
      <w:rFonts w:eastAsia="Times New Roman"/>
      <w:sz w:val="24"/>
      <w:szCs w:val="24"/>
    </w:rPr>
  </w:style>
  <w:style w:type="table" w:customStyle="1" w:styleId="GridTable4-Accent21">
    <w:name w:val="Grid Table 4 - Accent 21"/>
    <w:basedOn w:val="TableNormal"/>
    <w:uiPriority w:val="49"/>
    <w:rsid w:val="005327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163824"/>
    <w:rPr>
      <w:color w:val="0000FF"/>
      <w:u w:val="single"/>
    </w:rPr>
  </w:style>
  <w:style w:type="character" w:customStyle="1" w:styleId="fontstyle01">
    <w:name w:val="fontstyle01"/>
    <w:basedOn w:val="DefaultParagraphFont"/>
    <w:rsid w:val="00823FC1"/>
    <w:rPr>
      <w:rFonts w:ascii="ArialMT" w:hAnsi="ArialMT" w:hint="default"/>
      <w:b w:val="0"/>
      <w:bCs w:val="0"/>
      <w:i w:val="0"/>
      <w:iCs w:val="0"/>
      <w:color w:val="000000"/>
      <w:sz w:val="20"/>
      <w:szCs w:val="20"/>
    </w:rPr>
  </w:style>
  <w:style w:type="table" w:customStyle="1" w:styleId="GridTable6Colorful-Accent12">
    <w:name w:val="Grid Table 6 Colorful - Accent 12"/>
    <w:basedOn w:val="TableNormal"/>
    <w:uiPriority w:val="51"/>
    <w:rsid w:val="00FA4E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074E24"/>
    <w:rPr>
      <w:rFonts w:ascii="Times New Roman" w:eastAsia="Times New Roman" w:hAnsi="Times New Roman"/>
      <w:b/>
      <w:bCs/>
      <w:sz w:val="36"/>
      <w:szCs w:val="36"/>
    </w:rPr>
  </w:style>
  <w:style w:type="table" w:customStyle="1" w:styleId="GridTable6Colorful-Accent13">
    <w:name w:val="Grid Table 6 Colorful - Accent 13"/>
    <w:basedOn w:val="TableNormal"/>
    <w:uiPriority w:val="51"/>
    <w:rsid w:val="00B800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D279B5"/>
    <w:rPr>
      <w:color w:val="800080" w:themeColor="followedHyperlink"/>
      <w:u w:val="single"/>
    </w:rPr>
  </w:style>
  <w:style w:type="table" w:styleId="GridTable6Colorful-Accent1">
    <w:name w:val="Grid Table 6 Colorful Accent 1"/>
    <w:basedOn w:val="TableNormal"/>
    <w:uiPriority w:val="51"/>
    <w:rsid w:val="00C158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5F7029"/>
    <w:rPr>
      <w:rFonts w:ascii="Times New Roman" w:eastAsiaTheme="minorHAnsi" w:hAnsi="Times New Roman" w:cstheme="minorBidi"/>
      <w:sz w:val="28"/>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932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C556D4"/>
    <w:rPr>
      <w:rFonts w:ascii="Times New Roman" w:eastAsiaTheme="minorHAnsi" w:hAnsi="Times New Roman" w:cstheme="minorBidi"/>
      <w:sz w:val="28"/>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474">
      <w:bodyDiv w:val="1"/>
      <w:marLeft w:val="0"/>
      <w:marRight w:val="0"/>
      <w:marTop w:val="0"/>
      <w:marBottom w:val="0"/>
      <w:divBdr>
        <w:top w:val="none" w:sz="0" w:space="0" w:color="auto"/>
        <w:left w:val="none" w:sz="0" w:space="0" w:color="auto"/>
        <w:bottom w:val="none" w:sz="0" w:space="0" w:color="auto"/>
        <w:right w:val="none" w:sz="0" w:space="0" w:color="auto"/>
      </w:divBdr>
    </w:div>
    <w:div w:id="116723268">
      <w:bodyDiv w:val="1"/>
      <w:marLeft w:val="0"/>
      <w:marRight w:val="0"/>
      <w:marTop w:val="0"/>
      <w:marBottom w:val="0"/>
      <w:divBdr>
        <w:top w:val="none" w:sz="0" w:space="0" w:color="auto"/>
        <w:left w:val="none" w:sz="0" w:space="0" w:color="auto"/>
        <w:bottom w:val="none" w:sz="0" w:space="0" w:color="auto"/>
        <w:right w:val="none" w:sz="0" w:space="0" w:color="auto"/>
      </w:divBdr>
    </w:div>
    <w:div w:id="132144413">
      <w:bodyDiv w:val="1"/>
      <w:marLeft w:val="0"/>
      <w:marRight w:val="0"/>
      <w:marTop w:val="0"/>
      <w:marBottom w:val="0"/>
      <w:divBdr>
        <w:top w:val="none" w:sz="0" w:space="0" w:color="auto"/>
        <w:left w:val="none" w:sz="0" w:space="0" w:color="auto"/>
        <w:bottom w:val="none" w:sz="0" w:space="0" w:color="auto"/>
        <w:right w:val="none" w:sz="0" w:space="0" w:color="auto"/>
      </w:divBdr>
    </w:div>
    <w:div w:id="135413109">
      <w:bodyDiv w:val="1"/>
      <w:marLeft w:val="0"/>
      <w:marRight w:val="0"/>
      <w:marTop w:val="0"/>
      <w:marBottom w:val="0"/>
      <w:divBdr>
        <w:top w:val="none" w:sz="0" w:space="0" w:color="auto"/>
        <w:left w:val="none" w:sz="0" w:space="0" w:color="auto"/>
        <w:bottom w:val="none" w:sz="0" w:space="0" w:color="auto"/>
        <w:right w:val="none" w:sz="0" w:space="0" w:color="auto"/>
      </w:divBdr>
    </w:div>
    <w:div w:id="139735324">
      <w:bodyDiv w:val="1"/>
      <w:marLeft w:val="0"/>
      <w:marRight w:val="0"/>
      <w:marTop w:val="0"/>
      <w:marBottom w:val="0"/>
      <w:divBdr>
        <w:top w:val="none" w:sz="0" w:space="0" w:color="auto"/>
        <w:left w:val="none" w:sz="0" w:space="0" w:color="auto"/>
        <w:bottom w:val="none" w:sz="0" w:space="0" w:color="auto"/>
        <w:right w:val="none" w:sz="0" w:space="0" w:color="auto"/>
      </w:divBdr>
    </w:div>
    <w:div w:id="158665556">
      <w:bodyDiv w:val="1"/>
      <w:marLeft w:val="0"/>
      <w:marRight w:val="0"/>
      <w:marTop w:val="0"/>
      <w:marBottom w:val="0"/>
      <w:divBdr>
        <w:top w:val="none" w:sz="0" w:space="0" w:color="auto"/>
        <w:left w:val="none" w:sz="0" w:space="0" w:color="auto"/>
        <w:bottom w:val="none" w:sz="0" w:space="0" w:color="auto"/>
        <w:right w:val="none" w:sz="0" w:space="0" w:color="auto"/>
      </w:divBdr>
    </w:div>
    <w:div w:id="230432665">
      <w:bodyDiv w:val="1"/>
      <w:marLeft w:val="0"/>
      <w:marRight w:val="0"/>
      <w:marTop w:val="0"/>
      <w:marBottom w:val="0"/>
      <w:divBdr>
        <w:top w:val="none" w:sz="0" w:space="0" w:color="auto"/>
        <w:left w:val="none" w:sz="0" w:space="0" w:color="auto"/>
        <w:bottom w:val="none" w:sz="0" w:space="0" w:color="auto"/>
        <w:right w:val="none" w:sz="0" w:space="0" w:color="auto"/>
      </w:divBdr>
    </w:div>
    <w:div w:id="249511961">
      <w:bodyDiv w:val="1"/>
      <w:marLeft w:val="0"/>
      <w:marRight w:val="0"/>
      <w:marTop w:val="0"/>
      <w:marBottom w:val="0"/>
      <w:divBdr>
        <w:top w:val="none" w:sz="0" w:space="0" w:color="auto"/>
        <w:left w:val="none" w:sz="0" w:space="0" w:color="auto"/>
        <w:bottom w:val="none" w:sz="0" w:space="0" w:color="auto"/>
        <w:right w:val="none" w:sz="0" w:space="0" w:color="auto"/>
      </w:divBdr>
    </w:div>
    <w:div w:id="268896401">
      <w:bodyDiv w:val="1"/>
      <w:marLeft w:val="0"/>
      <w:marRight w:val="0"/>
      <w:marTop w:val="0"/>
      <w:marBottom w:val="0"/>
      <w:divBdr>
        <w:top w:val="none" w:sz="0" w:space="0" w:color="auto"/>
        <w:left w:val="none" w:sz="0" w:space="0" w:color="auto"/>
        <w:bottom w:val="none" w:sz="0" w:space="0" w:color="auto"/>
        <w:right w:val="none" w:sz="0" w:space="0" w:color="auto"/>
      </w:divBdr>
    </w:div>
    <w:div w:id="312024393">
      <w:bodyDiv w:val="1"/>
      <w:marLeft w:val="0"/>
      <w:marRight w:val="0"/>
      <w:marTop w:val="0"/>
      <w:marBottom w:val="0"/>
      <w:divBdr>
        <w:top w:val="none" w:sz="0" w:space="0" w:color="auto"/>
        <w:left w:val="none" w:sz="0" w:space="0" w:color="auto"/>
        <w:bottom w:val="none" w:sz="0" w:space="0" w:color="auto"/>
        <w:right w:val="none" w:sz="0" w:space="0" w:color="auto"/>
      </w:divBdr>
      <w:divsChild>
        <w:div w:id="94597055">
          <w:marLeft w:val="0"/>
          <w:marRight w:val="0"/>
          <w:marTop w:val="0"/>
          <w:marBottom w:val="0"/>
          <w:divBdr>
            <w:top w:val="none" w:sz="0" w:space="0" w:color="auto"/>
            <w:left w:val="none" w:sz="0" w:space="0" w:color="auto"/>
            <w:bottom w:val="none" w:sz="0" w:space="0" w:color="auto"/>
            <w:right w:val="none" w:sz="0" w:space="0" w:color="auto"/>
          </w:divBdr>
          <w:divsChild>
            <w:div w:id="479689359">
              <w:marLeft w:val="0"/>
              <w:marRight w:val="0"/>
              <w:marTop w:val="360"/>
              <w:marBottom w:val="0"/>
              <w:divBdr>
                <w:top w:val="none" w:sz="0" w:space="0" w:color="auto"/>
                <w:left w:val="none" w:sz="0" w:space="0" w:color="auto"/>
                <w:bottom w:val="none" w:sz="0" w:space="0" w:color="auto"/>
                <w:right w:val="none" w:sz="0" w:space="0" w:color="auto"/>
              </w:divBdr>
            </w:div>
            <w:div w:id="575746455">
              <w:marLeft w:val="0"/>
              <w:marRight w:val="0"/>
              <w:marTop w:val="150"/>
              <w:marBottom w:val="0"/>
              <w:divBdr>
                <w:top w:val="none" w:sz="0" w:space="0" w:color="auto"/>
                <w:left w:val="none" w:sz="0" w:space="0" w:color="auto"/>
                <w:bottom w:val="none" w:sz="0" w:space="0" w:color="auto"/>
                <w:right w:val="none" w:sz="0" w:space="0" w:color="auto"/>
              </w:divBdr>
              <w:divsChild>
                <w:div w:id="3162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377">
          <w:marLeft w:val="0"/>
          <w:marRight w:val="0"/>
          <w:marTop w:val="0"/>
          <w:marBottom w:val="0"/>
          <w:divBdr>
            <w:top w:val="none" w:sz="0" w:space="0" w:color="auto"/>
            <w:left w:val="none" w:sz="0" w:space="0" w:color="auto"/>
            <w:bottom w:val="single" w:sz="6" w:space="11" w:color="D9D9D9"/>
            <w:right w:val="none" w:sz="0" w:space="0" w:color="auto"/>
          </w:divBdr>
          <w:divsChild>
            <w:div w:id="323243172">
              <w:marLeft w:val="0"/>
              <w:marRight w:val="0"/>
              <w:marTop w:val="0"/>
              <w:marBottom w:val="0"/>
              <w:divBdr>
                <w:top w:val="none" w:sz="0" w:space="0" w:color="auto"/>
                <w:left w:val="none" w:sz="0" w:space="0" w:color="auto"/>
                <w:bottom w:val="none" w:sz="0" w:space="0" w:color="auto"/>
                <w:right w:val="none" w:sz="0" w:space="0" w:color="auto"/>
              </w:divBdr>
            </w:div>
            <w:div w:id="1012806621">
              <w:marLeft w:val="0"/>
              <w:marRight w:val="0"/>
              <w:marTop w:val="0"/>
              <w:marBottom w:val="0"/>
              <w:divBdr>
                <w:top w:val="none" w:sz="0" w:space="0" w:color="auto"/>
                <w:left w:val="none" w:sz="0" w:space="0" w:color="auto"/>
                <w:bottom w:val="none" w:sz="0" w:space="0" w:color="auto"/>
                <w:right w:val="none" w:sz="0" w:space="0" w:color="auto"/>
              </w:divBdr>
              <w:divsChild>
                <w:div w:id="630407287">
                  <w:marLeft w:val="0"/>
                  <w:marRight w:val="0"/>
                  <w:marTop w:val="0"/>
                  <w:marBottom w:val="0"/>
                  <w:divBdr>
                    <w:top w:val="none" w:sz="0" w:space="0" w:color="auto"/>
                    <w:left w:val="none" w:sz="0" w:space="0" w:color="auto"/>
                    <w:bottom w:val="none" w:sz="0" w:space="0" w:color="auto"/>
                    <w:right w:val="none" w:sz="0" w:space="0" w:color="auto"/>
                  </w:divBdr>
                  <w:divsChild>
                    <w:div w:id="1212303476">
                      <w:marLeft w:val="0"/>
                      <w:marRight w:val="0"/>
                      <w:marTop w:val="0"/>
                      <w:marBottom w:val="0"/>
                      <w:divBdr>
                        <w:top w:val="none" w:sz="0" w:space="0" w:color="auto"/>
                        <w:left w:val="none" w:sz="0" w:space="0" w:color="auto"/>
                        <w:bottom w:val="none" w:sz="0" w:space="0" w:color="auto"/>
                        <w:right w:val="none" w:sz="0" w:space="0" w:color="auto"/>
                      </w:divBdr>
                      <w:divsChild>
                        <w:div w:id="1116799255">
                          <w:marLeft w:val="0"/>
                          <w:marRight w:val="0"/>
                          <w:marTop w:val="0"/>
                          <w:marBottom w:val="0"/>
                          <w:divBdr>
                            <w:top w:val="none" w:sz="0" w:space="0" w:color="auto"/>
                            <w:left w:val="none" w:sz="0" w:space="0" w:color="auto"/>
                            <w:bottom w:val="none" w:sz="0" w:space="0" w:color="auto"/>
                            <w:right w:val="none" w:sz="0" w:space="0" w:color="auto"/>
                          </w:divBdr>
                          <w:divsChild>
                            <w:div w:id="907688449">
                              <w:marLeft w:val="0"/>
                              <w:marRight w:val="0"/>
                              <w:marTop w:val="0"/>
                              <w:marBottom w:val="0"/>
                              <w:divBdr>
                                <w:top w:val="none" w:sz="0" w:space="0" w:color="auto"/>
                                <w:left w:val="none" w:sz="0" w:space="0" w:color="auto"/>
                                <w:bottom w:val="none" w:sz="0" w:space="0" w:color="auto"/>
                                <w:right w:val="none" w:sz="0" w:space="0" w:color="auto"/>
                              </w:divBdr>
                              <w:divsChild>
                                <w:div w:id="1106578267">
                                  <w:marLeft w:val="0"/>
                                  <w:marRight w:val="0"/>
                                  <w:marTop w:val="0"/>
                                  <w:marBottom w:val="0"/>
                                  <w:divBdr>
                                    <w:top w:val="none" w:sz="0" w:space="0" w:color="auto"/>
                                    <w:left w:val="none" w:sz="0" w:space="0" w:color="auto"/>
                                    <w:bottom w:val="none" w:sz="0" w:space="0" w:color="auto"/>
                                    <w:right w:val="none" w:sz="0" w:space="0" w:color="auto"/>
                                  </w:divBdr>
                                  <w:divsChild>
                                    <w:div w:id="1992174039">
                                      <w:marLeft w:val="0"/>
                                      <w:marRight w:val="0"/>
                                      <w:marTop w:val="0"/>
                                      <w:marBottom w:val="0"/>
                                      <w:divBdr>
                                        <w:top w:val="none" w:sz="0" w:space="0" w:color="auto"/>
                                        <w:left w:val="none" w:sz="0" w:space="0" w:color="auto"/>
                                        <w:bottom w:val="none" w:sz="0" w:space="0" w:color="auto"/>
                                        <w:right w:val="none" w:sz="0" w:space="0" w:color="auto"/>
                                      </w:divBdr>
                                      <w:divsChild>
                                        <w:div w:id="596908143">
                                          <w:marLeft w:val="0"/>
                                          <w:marRight w:val="0"/>
                                          <w:marTop w:val="0"/>
                                          <w:marBottom w:val="0"/>
                                          <w:divBdr>
                                            <w:top w:val="none" w:sz="0" w:space="0" w:color="auto"/>
                                            <w:left w:val="none" w:sz="0" w:space="0" w:color="auto"/>
                                            <w:bottom w:val="none" w:sz="0" w:space="0" w:color="auto"/>
                                            <w:right w:val="none" w:sz="0" w:space="0" w:color="auto"/>
                                          </w:divBdr>
                                          <w:divsChild>
                                            <w:div w:id="11938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30014">
      <w:bodyDiv w:val="1"/>
      <w:marLeft w:val="0"/>
      <w:marRight w:val="0"/>
      <w:marTop w:val="0"/>
      <w:marBottom w:val="0"/>
      <w:divBdr>
        <w:top w:val="none" w:sz="0" w:space="0" w:color="auto"/>
        <w:left w:val="none" w:sz="0" w:space="0" w:color="auto"/>
        <w:bottom w:val="none" w:sz="0" w:space="0" w:color="auto"/>
        <w:right w:val="none" w:sz="0" w:space="0" w:color="auto"/>
      </w:divBdr>
    </w:div>
    <w:div w:id="322852386">
      <w:bodyDiv w:val="1"/>
      <w:marLeft w:val="0"/>
      <w:marRight w:val="0"/>
      <w:marTop w:val="0"/>
      <w:marBottom w:val="0"/>
      <w:divBdr>
        <w:top w:val="none" w:sz="0" w:space="0" w:color="auto"/>
        <w:left w:val="none" w:sz="0" w:space="0" w:color="auto"/>
        <w:bottom w:val="none" w:sz="0" w:space="0" w:color="auto"/>
        <w:right w:val="none" w:sz="0" w:space="0" w:color="auto"/>
      </w:divBdr>
    </w:div>
    <w:div w:id="330304722">
      <w:bodyDiv w:val="1"/>
      <w:marLeft w:val="0"/>
      <w:marRight w:val="0"/>
      <w:marTop w:val="0"/>
      <w:marBottom w:val="0"/>
      <w:divBdr>
        <w:top w:val="none" w:sz="0" w:space="0" w:color="auto"/>
        <w:left w:val="none" w:sz="0" w:space="0" w:color="auto"/>
        <w:bottom w:val="none" w:sz="0" w:space="0" w:color="auto"/>
        <w:right w:val="none" w:sz="0" w:space="0" w:color="auto"/>
      </w:divBdr>
    </w:div>
    <w:div w:id="332730194">
      <w:bodyDiv w:val="1"/>
      <w:marLeft w:val="0"/>
      <w:marRight w:val="0"/>
      <w:marTop w:val="0"/>
      <w:marBottom w:val="0"/>
      <w:divBdr>
        <w:top w:val="none" w:sz="0" w:space="0" w:color="auto"/>
        <w:left w:val="none" w:sz="0" w:space="0" w:color="auto"/>
        <w:bottom w:val="none" w:sz="0" w:space="0" w:color="auto"/>
        <w:right w:val="none" w:sz="0" w:space="0" w:color="auto"/>
      </w:divBdr>
    </w:div>
    <w:div w:id="363600813">
      <w:bodyDiv w:val="1"/>
      <w:marLeft w:val="0"/>
      <w:marRight w:val="0"/>
      <w:marTop w:val="0"/>
      <w:marBottom w:val="0"/>
      <w:divBdr>
        <w:top w:val="none" w:sz="0" w:space="0" w:color="auto"/>
        <w:left w:val="none" w:sz="0" w:space="0" w:color="auto"/>
        <w:bottom w:val="none" w:sz="0" w:space="0" w:color="auto"/>
        <w:right w:val="none" w:sz="0" w:space="0" w:color="auto"/>
      </w:divBdr>
    </w:div>
    <w:div w:id="366028537">
      <w:bodyDiv w:val="1"/>
      <w:marLeft w:val="0"/>
      <w:marRight w:val="0"/>
      <w:marTop w:val="0"/>
      <w:marBottom w:val="0"/>
      <w:divBdr>
        <w:top w:val="none" w:sz="0" w:space="0" w:color="auto"/>
        <w:left w:val="none" w:sz="0" w:space="0" w:color="auto"/>
        <w:bottom w:val="none" w:sz="0" w:space="0" w:color="auto"/>
        <w:right w:val="none" w:sz="0" w:space="0" w:color="auto"/>
      </w:divBdr>
    </w:div>
    <w:div w:id="371882953">
      <w:bodyDiv w:val="1"/>
      <w:marLeft w:val="0"/>
      <w:marRight w:val="0"/>
      <w:marTop w:val="0"/>
      <w:marBottom w:val="0"/>
      <w:divBdr>
        <w:top w:val="none" w:sz="0" w:space="0" w:color="auto"/>
        <w:left w:val="none" w:sz="0" w:space="0" w:color="auto"/>
        <w:bottom w:val="none" w:sz="0" w:space="0" w:color="auto"/>
        <w:right w:val="none" w:sz="0" w:space="0" w:color="auto"/>
      </w:divBdr>
    </w:div>
    <w:div w:id="385229026">
      <w:bodyDiv w:val="1"/>
      <w:marLeft w:val="0"/>
      <w:marRight w:val="0"/>
      <w:marTop w:val="0"/>
      <w:marBottom w:val="0"/>
      <w:divBdr>
        <w:top w:val="none" w:sz="0" w:space="0" w:color="auto"/>
        <w:left w:val="none" w:sz="0" w:space="0" w:color="auto"/>
        <w:bottom w:val="none" w:sz="0" w:space="0" w:color="auto"/>
        <w:right w:val="none" w:sz="0" w:space="0" w:color="auto"/>
      </w:divBdr>
    </w:div>
    <w:div w:id="428697808">
      <w:bodyDiv w:val="1"/>
      <w:marLeft w:val="0"/>
      <w:marRight w:val="0"/>
      <w:marTop w:val="0"/>
      <w:marBottom w:val="0"/>
      <w:divBdr>
        <w:top w:val="none" w:sz="0" w:space="0" w:color="auto"/>
        <w:left w:val="none" w:sz="0" w:space="0" w:color="auto"/>
        <w:bottom w:val="none" w:sz="0" w:space="0" w:color="auto"/>
        <w:right w:val="none" w:sz="0" w:space="0" w:color="auto"/>
      </w:divBdr>
    </w:div>
    <w:div w:id="489518301">
      <w:bodyDiv w:val="1"/>
      <w:marLeft w:val="0"/>
      <w:marRight w:val="0"/>
      <w:marTop w:val="0"/>
      <w:marBottom w:val="0"/>
      <w:divBdr>
        <w:top w:val="none" w:sz="0" w:space="0" w:color="auto"/>
        <w:left w:val="none" w:sz="0" w:space="0" w:color="auto"/>
        <w:bottom w:val="none" w:sz="0" w:space="0" w:color="auto"/>
        <w:right w:val="none" w:sz="0" w:space="0" w:color="auto"/>
      </w:divBdr>
    </w:div>
    <w:div w:id="491869582">
      <w:bodyDiv w:val="1"/>
      <w:marLeft w:val="0"/>
      <w:marRight w:val="0"/>
      <w:marTop w:val="0"/>
      <w:marBottom w:val="0"/>
      <w:divBdr>
        <w:top w:val="none" w:sz="0" w:space="0" w:color="auto"/>
        <w:left w:val="none" w:sz="0" w:space="0" w:color="auto"/>
        <w:bottom w:val="none" w:sz="0" w:space="0" w:color="auto"/>
        <w:right w:val="none" w:sz="0" w:space="0" w:color="auto"/>
      </w:divBdr>
    </w:div>
    <w:div w:id="507645076">
      <w:bodyDiv w:val="1"/>
      <w:marLeft w:val="0"/>
      <w:marRight w:val="0"/>
      <w:marTop w:val="0"/>
      <w:marBottom w:val="0"/>
      <w:divBdr>
        <w:top w:val="none" w:sz="0" w:space="0" w:color="auto"/>
        <w:left w:val="none" w:sz="0" w:space="0" w:color="auto"/>
        <w:bottom w:val="none" w:sz="0" w:space="0" w:color="auto"/>
        <w:right w:val="none" w:sz="0" w:space="0" w:color="auto"/>
      </w:divBdr>
    </w:div>
    <w:div w:id="543249983">
      <w:bodyDiv w:val="1"/>
      <w:marLeft w:val="0"/>
      <w:marRight w:val="0"/>
      <w:marTop w:val="0"/>
      <w:marBottom w:val="0"/>
      <w:divBdr>
        <w:top w:val="none" w:sz="0" w:space="0" w:color="auto"/>
        <w:left w:val="none" w:sz="0" w:space="0" w:color="auto"/>
        <w:bottom w:val="none" w:sz="0" w:space="0" w:color="auto"/>
        <w:right w:val="none" w:sz="0" w:space="0" w:color="auto"/>
      </w:divBdr>
    </w:div>
    <w:div w:id="591813811">
      <w:bodyDiv w:val="1"/>
      <w:marLeft w:val="0"/>
      <w:marRight w:val="0"/>
      <w:marTop w:val="0"/>
      <w:marBottom w:val="0"/>
      <w:divBdr>
        <w:top w:val="none" w:sz="0" w:space="0" w:color="auto"/>
        <w:left w:val="none" w:sz="0" w:space="0" w:color="auto"/>
        <w:bottom w:val="none" w:sz="0" w:space="0" w:color="auto"/>
        <w:right w:val="none" w:sz="0" w:space="0" w:color="auto"/>
      </w:divBdr>
    </w:div>
    <w:div w:id="667947412">
      <w:bodyDiv w:val="1"/>
      <w:marLeft w:val="0"/>
      <w:marRight w:val="0"/>
      <w:marTop w:val="0"/>
      <w:marBottom w:val="0"/>
      <w:divBdr>
        <w:top w:val="none" w:sz="0" w:space="0" w:color="auto"/>
        <w:left w:val="none" w:sz="0" w:space="0" w:color="auto"/>
        <w:bottom w:val="none" w:sz="0" w:space="0" w:color="auto"/>
        <w:right w:val="none" w:sz="0" w:space="0" w:color="auto"/>
      </w:divBdr>
    </w:div>
    <w:div w:id="704140909">
      <w:bodyDiv w:val="1"/>
      <w:marLeft w:val="0"/>
      <w:marRight w:val="0"/>
      <w:marTop w:val="0"/>
      <w:marBottom w:val="0"/>
      <w:divBdr>
        <w:top w:val="none" w:sz="0" w:space="0" w:color="auto"/>
        <w:left w:val="none" w:sz="0" w:space="0" w:color="auto"/>
        <w:bottom w:val="none" w:sz="0" w:space="0" w:color="auto"/>
        <w:right w:val="none" w:sz="0" w:space="0" w:color="auto"/>
      </w:divBdr>
    </w:div>
    <w:div w:id="708727384">
      <w:bodyDiv w:val="1"/>
      <w:marLeft w:val="0"/>
      <w:marRight w:val="0"/>
      <w:marTop w:val="0"/>
      <w:marBottom w:val="0"/>
      <w:divBdr>
        <w:top w:val="none" w:sz="0" w:space="0" w:color="auto"/>
        <w:left w:val="none" w:sz="0" w:space="0" w:color="auto"/>
        <w:bottom w:val="none" w:sz="0" w:space="0" w:color="auto"/>
        <w:right w:val="none" w:sz="0" w:space="0" w:color="auto"/>
      </w:divBdr>
    </w:div>
    <w:div w:id="710542755">
      <w:bodyDiv w:val="1"/>
      <w:marLeft w:val="0"/>
      <w:marRight w:val="0"/>
      <w:marTop w:val="0"/>
      <w:marBottom w:val="0"/>
      <w:divBdr>
        <w:top w:val="none" w:sz="0" w:space="0" w:color="auto"/>
        <w:left w:val="none" w:sz="0" w:space="0" w:color="auto"/>
        <w:bottom w:val="none" w:sz="0" w:space="0" w:color="auto"/>
        <w:right w:val="none" w:sz="0" w:space="0" w:color="auto"/>
      </w:divBdr>
    </w:div>
    <w:div w:id="728960721">
      <w:bodyDiv w:val="1"/>
      <w:marLeft w:val="0"/>
      <w:marRight w:val="0"/>
      <w:marTop w:val="0"/>
      <w:marBottom w:val="0"/>
      <w:divBdr>
        <w:top w:val="none" w:sz="0" w:space="0" w:color="auto"/>
        <w:left w:val="none" w:sz="0" w:space="0" w:color="auto"/>
        <w:bottom w:val="none" w:sz="0" w:space="0" w:color="auto"/>
        <w:right w:val="none" w:sz="0" w:space="0" w:color="auto"/>
      </w:divBdr>
    </w:div>
    <w:div w:id="746536371">
      <w:bodyDiv w:val="1"/>
      <w:marLeft w:val="0"/>
      <w:marRight w:val="0"/>
      <w:marTop w:val="0"/>
      <w:marBottom w:val="0"/>
      <w:divBdr>
        <w:top w:val="none" w:sz="0" w:space="0" w:color="auto"/>
        <w:left w:val="none" w:sz="0" w:space="0" w:color="auto"/>
        <w:bottom w:val="none" w:sz="0" w:space="0" w:color="auto"/>
        <w:right w:val="none" w:sz="0" w:space="0" w:color="auto"/>
      </w:divBdr>
    </w:div>
    <w:div w:id="751970276">
      <w:bodyDiv w:val="1"/>
      <w:marLeft w:val="0"/>
      <w:marRight w:val="0"/>
      <w:marTop w:val="0"/>
      <w:marBottom w:val="0"/>
      <w:divBdr>
        <w:top w:val="none" w:sz="0" w:space="0" w:color="auto"/>
        <w:left w:val="none" w:sz="0" w:space="0" w:color="auto"/>
        <w:bottom w:val="none" w:sz="0" w:space="0" w:color="auto"/>
        <w:right w:val="none" w:sz="0" w:space="0" w:color="auto"/>
      </w:divBdr>
    </w:div>
    <w:div w:id="812648161">
      <w:bodyDiv w:val="1"/>
      <w:marLeft w:val="0"/>
      <w:marRight w:val="0"/>
      <w:marTop w:val="0"/>
      <w:marBottom w:val="0"/>
      <w:divBdr>
        <w:top w:val="none" w:sz="0" w:space="0" w:color="auto"/>
        <w:left w:val="none" w:sz="0" w:space="0" w:color="auto"/>
        <w:bottom w:val="none" w:sz="0" w:space="0" w:color="auto"/>
        <w:right w:val="none" w:sz="0" w:space="0" w:color="auto"/>
      </w:divBdr>
    </w:div>
    <w:div w:id="836383912">
      <w:bodyDiv w:val="1"/>
      <w:marLeft w:val="0"/>
      <w:marRight w:val="0"/>
      <w:marTop w:val="0"/>
      <w:marBottom w:val="0"/>
      <w:divBdr>
        <w:top w:val="none" w:sz="0" w:space="0" w:color="auto"/>
        <w:left w:val="none" w:sz="0" w:space="0" w:color="auto"/>
        <w:bottom w:val="none" w:sz="0" w:space="0" w:color="auto"/>
        <w:right w:val="none" w:sz="0" w:space="0" w:color="auto"/>
      </w:divBdr>
      <w:divsChild>
        <w:div w:id="159784036">
          <w:marLeft w:val="0"/>
          <w:marRight w:val="0"/>
          <w:marTop w:val="0"/>
          <w:marBottom w:val="0"/>
          <w:divBdr>
            <w:top w:val="none" w:sz="0" w:space="0" w:color="auto"/>
            <w:left w:val="none" w:sz="0" w:space="0" w:color="auto"/>
            <w:bottom w:val="none" w:sz="0" w:space="0" w:color="auto"/>
            <w:right w:val="none" w:sz="0" w:space="0" w:color="auto"/>
          </w:divBdr>
          <w:divsChild>
            <w:div w:id="12362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523">
      <w:bodyDiv w:val="1"/>
      <w:marLeft w:val="0"/>
      <w:marRight w:val="0"/>
      <w:marTop w:val="0"/>
      <w:marBottom w:val="0"/>
      <w:divBdr>
        <w:top w:val="none" w:sz="0" w:space="0" w:color="auto"/>
        <w:left w:val="none" w:sz="0" w:space="0" w:color="auto"/>
        <w:bottom w:val="none" w:sz="0" w:space="0" w:color="auto"/>
        <w:right w:val="none" w:sz="0" w:space="0" w:color="auto"/>
      </w:divBdr>
    </w:div>
    <w:div w:id="902258944">
      <w:bodyDiv w:val="1"/>
      <w:marLeft w:val="0"/>
      <w:marRight w:val="0"/>
      <w:marTop w:val="0"/>
      <w:marBottom w:val="0"/>
      <w:divBdr>
        <w:top w:val="none" w:sz="0" w:space="0" w:color="auto"/>
        <w:left w:val="none" w:sz="0" w:space="0" w:color="auto"/>
        <w:bottom w:val="none" w:sz="0" w:space="0" w:color="auto"/>
        <w:right w:val="none" w:sz="0" w:space="0" w:color="auto"/>
      </w:divBdr>
    </w:div>
    <w:div w:id="920601287">
      <w:bodyDiv w:val="1"/>
      <w:marLeft w:val="0"/>
      <w:marRight w:val="0"/>
      <w:marTop w:val="0"/>
      <w:marBottom w:val="0"/>
      <w:divBdr>
        <w:top w:val="none" w:sz="0" w:space="0" w:color="auto"/>
        <w:left w:val="none" w:sz="0" w:space="0" w:color="auto"/>
        <w:bottom w:val="none" w:sz="0" w:space="0" w:color="auto"/>
        <w:right w:val="none" w:sz="0" w:space="0" w:color="auto"/>
      </w:divBdr>
    </w:div>
    <w:div w:id="951402829">
      <w:bodyDiv w:val="1"/>
      <w:marLeft w:val="0"/>
      <w:marRight w:val="0"/>
      <w:marTop w:val="0"/>
      <w:marBottom w:val="0"/>
      <w:divBdr>
        <w:top w:val="none" w:sz="0" w:space="0" w:color="auto"/>
        <w:left w:val="none" w:sz="0" w:space="0" w:color="auto"/>
        <w:bottom w:val="none" w:sz="0" w:space="0" w:color="auto"/>
        <w:right w:val="none" w:sz="0" w:space="0" w:color="auto"/>
      </w:divBdr>
    </w:div>
    <w:div w:id="961156798">
      <w:bodyDiv w:val="1"/>
      <w:marLeft w:val="0"/>
      <w:marRight w:val="0"/>
      <w:marTop w:val="0"/>
      <w:marBottom w:val="0"/>
      <w:divBdr>
        <w:top w:val="none" w:sz="0" w:space="0" w:color="auto"/>
        <w:left w:val="none" w:sz="0" w:space="0" w:color="auto"/>
        <w:bottom w:val="none" w:sz="0" w:space="0" w:color="auto"/>
        <w:right w:val="none" w:sz="0" w:space="0" w:color="auto"/>
      </w:divBdr>
    </w:div>
    <w:div w:id="995454857">
      <w:bodyDiv w:val="1"/>
      <w:marLeft w:val="0"/>
      <w:marRight w:val="0"/>
      <w:marTop w:val="0"/>
      <w:marBottom w:val="0"/>
      <w:divBdr>
        <w:top w:val="none" w:sz="0" w:space="0" w:color="auto"/>
        <w:left w:val="none" w:sz="0" w:space="0" w:color="auto"/>
        <w:bottom w:val="none" w:sz="0" w:space="0" w:color="auto"/>
        <w:right w:val="none" w:sz="0" w:space="0" w:color="auto"/>
      </w:divBdr>
    </w:div>
    <w:div w:id="1030958353">
      <w:bodyDiv w:val="1"/>
      <w:marLeft w:val="0"/>
      <w:marRight w:val="0"/>
      <w:marTop w:val="0"/>
      <w:marBottom w:val="0"/>
      <w:divBdr>
        <w:top w:val="none" w:sz="0" w:space="0" w:color="auto"/>
        <w:left w:val="none" w:sz="0" w:space="0" w:color="auto"/>
        <w:bottom w:val="none" w:sz="0" w:space="0" w:color="auto"/>
        <w:right w:val="none" w:sz="0" w:space="0" w:color="auto"/>
      </w:divBdr>
    </w:div>
    <w:div w:id="1038816988">
      <w:bodyDiv w:val="1"/>
      <w:marLeft w:val="0"/>
      <w:marRight w:val="0"/>
      <w:marTop w:val="0"/>
      <w:marBottom w:val="0"/>
      <w:divBdr>
        <w:top w:val="none" w:sz="0" w:space="0" w:color="auto"/>
        <w:left w:val="none" w:sz="0" w:space="0" w:color="auto"/>
        <w:bottom w:val="none" w:sz="0" w:space="0" w:color="auto"/>
        <w:right w:val="none" w:sz="0" w:space="0" w:color="auto"/>
      </w:divBdr>
    </w:div>
    <w:div w:id="1066104554">
      <w:bodyDiv w:val="1"/>
      <w:marLeft w:val="0"/>
      <w:marRight w:val="0"/>
      <w:marTop w:val="0"/>
      <w:marBottom w:val="0"/>
      <w:divBdr>
        <w:top w:val="none" w:sz="0" w:space="0" w:color="auto"/>
        <w:left w:val="none" w:sz="0" w:space="0" w:color="auto"/>
        <w:bottom w:val="none" w:sz="0" w:space="0" w:color="auto"/>
        <w:right w:val="none" w:sz="0" w:space="0" w:color="auto"/>
      </w:divBdr>
    </w:div>
    <w:div w:id="1082064976">
      <w:bodyDiv w:val="1"/>
      <w:marLeft w:val="0"/>
      <w:marRight w:val="0"/>
      <w:marTop w:val="0"/>
      <w:marBottom w:val="0"/>
      <w:divBdr>
        <w:top w:val="none" w:sz="0" w:space="0" w:color="auto"/>
        <w:left w:val="none" w:sz="0" w:space="0" w:color="auto"/>
        <w:bottom w:val="none" w:sz="0" w:space="0" w:color="auto"/>
        <w:right w:val="none" w:sz="0" w:space="0" w:color="auto"/>
      </w:divBdr>
    </w:div>
    <w:div w:id="1090614729">
      <w:bodyDiv w:val="1"/>
      <w:marLeft w:val="0"/>
      <w:marRight w:val="0"/>
      <w:marTop w:val="0"/>
      <w:marBottom w:val="0"/>
      <w:divBdr>
        <w:top w:val="none" w:sz="0" w:space="0" w:color="auto"/>
        <w:left w:val="none" w:sz="0" w:space="0" w:color="auto"/>
        <w:bottom w:val="none" w:sz="0" w:space="0" w:color="auto"/>
        <w:right w:val="none" w:sz="0" w:space="0" w:color="auto"/>
      </w:divBdr>
    </w:div>
    <w:div w:id="1131633943">
      <w:bodyDiv w:val="1"/>
      <w:marLeft w:val="0"/>
      <w:marRight w:val="0"/>
      <w:marTop w:val="0"/>
      <w:marBottom w:val="0"/>
      <w:divBdr>
        <w:top w:val="none" w:sz="0" w:space="0" w:color="auto"/>
        <w:left w:val="none" w:sz="0" w:space="0" w:color="auto"/>
        <w:bottom w:val="none" w:sz="0" w:space="0" w:color="auto"/>
        <w:right w:val="none" w:sz="0" w:space="0" w:color="auto"/>
      </w:divBdr>
    </w:div>
    <w:div w:id="1160847919">
      <w:bodyDiv w:val="1"/>
      <w:marLeft w:val="0"/>
      <w:marRight w:val="0"/>
      <w:marTop w:val="0"/>
      <w:marBottom w:val="0"/>
      <w:divBdr>
        <w:top w:val="none" w:sz="0" w:space="0" w:color="auto"/>
        <w:left w:val="none" w:sz="0" w:space="0" w:color="auto"/>
        <w:bottom w:val="none" w:sz="0" w:space="0" w:color="auto"/>
        <w:right w:val="none" w:sz="0" w:space="0" w:color="auto"/>
      </w:divBdr>
    </w:div>
    <w:div w:id="1172991877">
      <w:bodyDiv w:val="1"/>
      <w:marLeft w:val="0"/>
      <w:marRight w:val="0"/>
      <w:marTop w:val="0"/>
      <w:marBottom w:val="0"/>
      <w:divBdr>
        <w:top w:val="none" w:sz="0" w:space="0" w:color="auto"/>
        <w:left w:val="none" w:sz="0" w:space="0" w:color="auto"/>
        <w:bottom w:val="none" w:sz="0" w:space="0" w:color="auto"/>
        <w:right w:val="none" w:sz="0" w:space="0" w:color="auto"/>
      </w:divBdr>
    </w:div>
    <w:div w:id="1180195520">
      <w:bodyDiv w:val="1"/>
      <w:marLeft w:val="0"/>
      <w:marRight w:val="0"/>
      <w:marTop w:val="0"/>
      <w:marBottom w:val="0"/>
      <w:divBdr>
        <w:top w:val="none" w:sz="0" w:space="0" w:color="auto"/>
        <w:left w:val="none" w:sz="0" w:space="0" w:color="auto"/>
        <w:bottom w:val="none" w:sz="0" w:space="0" w:color="auto"/>
        <w:right w:val="none" w:sz="0" w:space="0" w:color="auto"/>
      </w:divBdr>
    </w:div>
    <w:div w:id="1231499910">
      <w:bodyDiv w:val="1"/>
      <w:marLeft w:val="0"/>
      <w:marRight w:val="0"/>
      <w:marTop w:val="0"/>
      <w:marBottom w:val="0"/>
      <w:divBdr>
        <w:top w:val="none" w:sz="0" w:space="0" w:color="auto"/>
        <w:left w:val="none" w:sz="0" w:space="0" w:color="auto"/>
        <w:bottom w:val="none" w:sz="0" w:space="0" w:color="auto"/>
        <w:right w:val="none" w:sz="0" w:space="0" w:color="auto"/>
      </w:divBdr>
    </w:div>
    <w:div w:id="1232538461">
      <w:bodyDiv w:val="1"/>
      <w:marLeft w:val="0"/>
      <w:marRight w:val="0"/>
      <w:marTop w:val="0"/>
      <w:marBottom w:val="0"/>
      <w:divBdr>
        <w:top w:val="none" w:sz="0" w:space="0" w:color="auto"/>
        <w:left w:val="none" w:sz="0" w:space="0" w:color="auto"/>
        <w:bottom w:val="none" w:sz="0" w:space="0" w:color="auto"/>
        <w:right w:val="none" w:sz="0" w:space="0" w:color="auto"/>
      </w:divBdr>
    </w:div>
    <w:div w:id="1248032883">
      <w:bodyDiv w:val="1"/>
      <w:marLeft w:val="0"/>
      <w:marRight w:val="0"/>
      <w:marTop w:val="0"/>
      <w:marBottom w:val="0"/>
      <w:divBdr>
        <w:top w:val="none" w:sz="0" w:space="0" w:color="auto"/>
        <w:left w:val="none" w:sz="0" w:space="0" w:color="auto"/>
        <w:bottom w:val="none" w:sz="0" w:space="0" w:color="auto"/>
        <w:right w:val="none" w:sz="0" w:space="0" w:color="auto"/>
      </w:divBdr>
    </w:div>
    <w:div w:id="1275165741">
      <w:bodyDiv w:val="1"/>
      <w:marLeft w:val="0"/>
      <w:marRight w:val="0"/>
      <w:marTop w:val="0"/>
      <w:marBottom w:val="0"/>
      <w:divBdr>
        <w:top w:val="none" w:sz="0" w:space="0" w:color="auto"/>
        <w:left w:val="none" w:sz="0" w:space="0" w:color="auto"/>
        <w:bottom w:val="none" w:sz="0" w:space="0" w:color="auto"/>
        <w:right w:val="none" w:sz="0" w:space="0" w:color="auto"/>
      </w:divBdr>
    </w:div>
    <w:div w:id="1349985146">
      <w:bodyDiv w:val="1"/>
      <w:marLeft w:val="0"/>
      <w:marRight w:val="0"/>
      <w:marTop w:val="0"/>
      <w:marBottom w:val="0"/>
      <w:divBdr>
        <w:top w:val="none" w:sz="0" w:space="0" w:color="auto"/>
        <w:left w:val="none" w:sz="0" w:space="0" w:color="auto"/>
        <w:bottom w:val="none" w:sz="0" w:space="0" w:color="auto"/>
        <w:right w:val="none" w:sz="0" w:space="0" w:color="auto"/>
      </w:divBdr>
    </w:div>
    <w:div w:id="1386903917">
      <w:bodyDiv w:val="1"/>
      <w:marLeft w:val="0"/>
      <w:marRight w:val="0"/>
      <w:marTop w:val="0"/>
      <w:marBottom w:val="0"/>
      <w:divBdr>
        <w:top w:val="none" w:sz="0" w:space="0" w:color="auto"/>
        <w:left w:val="none" w:sz="0" w:space="0" w:color="auto"/>
        <w:bottom w:val="none" w:sz="0" w:space="0" w:color="auto"/>
        <w:right w:val="none" w:sz="0" w:space="0" w:color="auto"/>
      </w:divBdr>
    </w:div>
    <w:div w:id="1442148871">
      <w:bodyDiv w:val="1"/>
      <w:marLeft w:val="0"/>
      <w:marRight w:val="0"/>
      <w:marTop w:val="0"/>
      <w:marBottom w:val="0"/>
      <w:divBdr>
        <w:top w:val="none" w:sz="0" w:space="0" w:color="auto"/>
        <w:left w:val="none" w:sz="0" w:space="0" w:color="auto"/>
        <w:bottom w:val="none" w:sz="0" w:space="0" w:color="auto"/>
        <w:right w:val="none" w:sz="0" w:space="0" w:color="auto"/>
      </w:divBdr>
    </w:div>
    <w:div w:id="1446652824">
      <w:bodyDiv w:val="1"/>
      <w:marLeft w:val="0"/>
      <w:marRight w:val="0"/>
      <w:marTop w:val="0"/>
      <w:marBottom w:val="0"/>
      <w:divBdr>
        <w:top w:val="none" w:sz="0" w:space="0" w:color="auto"/>
        <w:left w:val="none" w:sz="0" w:space="0" w:color="auto"/>
        <w:bottom w:val="none" w:sz="0" w:space="0" w:color="auto"/>
        <w:right w:val="none" w:sz="0" w:space="0" w:color="auto"/>
      </w:divBdr>
    </w:div>
    <w:div w:id="1459638741">
      <w:bodyDiv w:val="1"/>
      <w:marLeft w:val="0"/>
      <w:marRight w:val="0"/>
      <w:marTop w:val="0"/>
      <w:marBottom w:val="0"/>
      <w:divBdr>
        <w:top w:val="none" w:sz="0" w:space="0" w:color="auto"/>
        <w:left w:val="none" w:sz="0" w:space="0" w:color="auto"/>
        <w:bottom w:val="none" w:sz="0" w:space="0" w:color="auto"/>
        <w:right w:val="none" w:sz="0" w:space="0" w:color="auto"/>
      </w:divBdr>
    </w:div>
    <w:div w:id="1473475412">
      <w:bodyDiv w:val="1"/>
      <w:marLeft w:val="0"/>
      <w:marRight w:val="0"/>
      <w:marTop w:val="0"/>
      <w:marBottom w:val="0"/>
      <w:divBdr>
        <w:top w:val="none" w:sz="0" w:space="0" w:color="auto"/>
        <w:left w:val="none" w:sz="0" w:space="0" w:color="auto"/>
        <w:bottom w:val="none" w:sz="0" w:space="0" w:color="auto"/>
        <w:right w:val="none" w:sz="0" w:space="0" w:color="auto"/>
      </w:divBdr>
    </w:div>
    <w:div w:id="1490630257">
      <w:bodyDiv w:val="1"/>
      <w:marLeft w:val="0"/>
      <w:marRight w:val="0"/>
      <w:marTop w:val="0"/>
      <w:marBottom w:val="0"/>
      <w:divBdr>
        <w:top w:val="none" w:sz="0" w:space="0" w:color="auto"/>
        <w:left w:val="none" w:sz="0" w:space="0" w:color="auto"/>
        <w:bottom w:val="none" w:sz="0" w:space="0" w:color="auto"/>
        <w:right w:val="none" w:sz="0" w:space="0" w:color="auto"/>
      </w:divBdr>
    </w:div>
    <w:div w:id="1520394333">
      <w:bodyDiv w:val="1"/>
      <w:marLeft w:val="0"/>
      <w:marRight w:val="0"/>
      <w:marTop w:val="0"/>
      <w:marBottom w:val="0"/>
      <w:divBdr>
        <w:top w:val="none" w:sz="0" w:space="0" w:color="auto"/>
        <w:left w:val="none" w:sz="0" w:space="0" w:color="auto"/>
        <w:bottom w:val="none" w:sz="0" w:space="0" w:color="auto"/>
        <w:right w:val="none" w:sz="0" w:space="0" w:color="auto"/>
      </w:divBdr>
    </w:div>
    <w:div w:id="1521165048">
      <w:bodyDiv w:val="1"/>
      <w:marLeft w:val="0"/>
      <w:marRight w:val="0"/>
      <w:marTop w:val="0"/>
      <w:marBottom w:val="0"/>
      <w:divBdr>
        <w:top w:val="none" w:sz="0" w:space="0" w:color="auto"/>
        <w:left w:val="none" w:sz="0" w:space="0" w:color="auto"/>
        <w:bottom w:val="none" w:sz="0" w:space="0" w:color="auto"/>
        <w:right w:val="none" w:sz="0" w:space="0" w:color="auto"/>
      </w:divBdr>
    </w:div>
    <w:div w:id="1525829738">
      <w:bodyDiv w:val="1"/>
      <w:marLeft w:val="0"/>
      <w:marRight w:val="0"/>
      <w:marTop w:val="0"/>
      <w:marBottom w:val="0"/>
      <w:divBdr>
        <w:top w:val="none" w:sz="0" w:space="0" w:color="auto"/>
        <w:left w:val="none" w:sz="0" w:space="0" w:color="auto"/>
        <w:bottom w:val="none" w:sz="0" w:space="0" w:color="auto"/>
        <w:right w:val="none" w:sz="0" w:space="0" w:color="auto"/>
      </w:divBdr>
    </w:div>
    <w:div w:id="1635326601">
      <w:bodyDiv w:val="1"/>
      <w:marLeft w:val="0"/>
      <w:marRight w:val="0"/>
      <w:marTop w:val="0"/>
      <w:marBottom w:val="0"/>
      <w:divBdr>
        <w:top w:val="none" w:sz="0" w:space="0" w:color="auto"/>
        <w:left w:val="none" w:sz="0" w:space="0" w:color="auto"/>
        <w:bottom w:val="none" w:sz="0" w:space="0" w:color="auto"/>
        <w:right w:val="none" w:sz="0" w:space="0" w:color="auto"/>
      </w:divBdr>
    </w:div>
    <w:div w:id="1718699450">
      <w:bodyDiv w:val="1"/>
      <w:marLeft w:val="0"/>
      <w:marRight w:val="0"/>
      <w:marTop w:val="0"/>
      <w:marBottom w:val="0"/>
      <w:divBdr>
        <w:top w:val="none" w:sz="0" w:space="0" w:color="auto"/>
        <w:left w:val="none" w:sz="0" w:space="0" w:color="auto"/>
        <w:bottom w:val="none" w:sz="0" w:space="0" w:color="auto"/>
        <w:right w:val="none" w:sz="0" w:space="0" w:color="auto"/>
      </w:divBdr>
    </w:div>
    <w:div w:id="1739739821">
      <w:bodyDiv w:val="1"/>
      <w:marLeft w:val="0"/>
      <w:marRight w:val="0"/>
      <w:marTop w:val="0"/>
      <w:marBottom w:val="0"/>
      <w:divBdr>
        <w:top w:val="none" w:sz="0" w:space="0" w:color="auto"/>
        <w:left w:val="none" w:sz="0" w:space="0" w:color="auto"/>
        <w:bottom w:val="none" w:sz="0" w:space="0" w:color="auto"/>
        <w:right w:val="none" w:sz="0" w:space="0" w:color="auto"/>
      </w:divBdr>
    </w:div>
    <w:div w:id="1788041181">
      <w:bodyDiv w:val="1"/>
      <w:marLeft w:val="0"/>
      <w:marRight w:val="0"/>
      <w:marTop w:val="0"/>
      <w:marBottom w:val="0"/>
      <w:divBdr>
        <w:top w:val="none" w:sz="0" w:space="0" w:color="auto"/>
        <w:left w:val="none" w:sz="0" w:space="0" w:color="auto"/>
        <w:bottom w:val="none" w:sz="0" w:space="0" w:color="auto"/>
        <w:right w:val="none" w:sz="0" w:space="0" w:color="auto"/>
      </w:divBdr>
    </w:div>
    <w:div w:id="1878811465">
      <w:bodyDiv w:val="1"/>
      <w:marLeft w:val="0"/>
      <w:marRight w:val="0"/>
      <w:marTop w:val="0"/>
      <w:marBottom w:val="0"/>
      <w:divBdr>
        <w:top w:val="none" w:sz="0" w:space="0" w:color="auto"/>
        <w:left w:val="none" w:sz="0" w:space="0" w:color="auto"/>
        <w:bottom w:val="none" w:sz="0" w:space="0" w:color="auto"/>
        <w:right w:val="none" w:sz="0" w:space="0" w:color="auto"/>
      </w:divBdr>
    </w:div>
    <w:div w:id="1915048885">
      <w:bodyDiv w:val="1"/>
      <w:marLeft w:val="0"/>
      <w:marRight w:val="0"/>
      <w:marTop w:val="0"/>
      <w:marBottom w:val="0"/>
      <w:divBdr>
        <w:top w:val="none" w:sz="0" w:space="0" w:color="auto"/>
        <w:left w:val="none" w:sz="0" w:space="0" w:color="auto"/>
        <w:bottom w:val="none" w:sz="0" w:space="0" w:color="auto"/>
        <w:right w:val="none" w:sz="0" w:space="0" w:color="auto"/>
      </w:divBdr>
    </w:div>
    <w:div w:id="1973974777">
      <w:bodyDiv w:val="1"/>
      <w:marLeft w:val="0"/>
      <w:marRight w:val="0"/>
      <w:marTop w:val="0"/>
      <w:marBottom w:val="0"/>
      <w:divBdr>
        <w:top w:val="none" w:sz="0" w:space="0" w:color="auto"/>
        <w:left w:val="none" w:sz="0" w:space="0" w:color="auto"/>
        <w:bottom w:val="none" w:sz="0" w:space="0" w:color="auto"/>
        <w:right w:val="none" w:sz="0" w:space="0" w:color="auto"/>
      </w:divBdr>
    </w:div>
    <w:div w:id="1991208803">
      <w:bodyDiv w:val="1"/>
      <w:marLeft w:val="0"/>
      <w:marRight w:val="0"/>
      <w:marTop w:val="0"/>
      <w:marBottom w:val="0"/>
      <w:divBdr>
        <w:top w:val="none" w:sz="0" w:space="0" w:color="auto"/>
        <w:left w:val="none" w:sz="0" w:space="0" w:color="auto"/>
        <w:bottom w:val="none" w:sz="0" w:space="0" w:color="auto"/>
        <w:right w:val="none" w:sz="0" w:space="0" w:color="auto"/>
      </w:divBdr>
    </w:div>
    <w:div w:id="2056273418">
      <w:bodyDiv w:val="1"/>
      <w:marLeft w:val="0"/>
      <w:marRight w:val="0"/>
      <w:marTop w:val="0"/>
      <w:marBottom w:val="0"/>
      <w:divBdr>
        <w:top w:val="none" w:sz="0" w:space="0" w:color="auto"/>
        <w:left w:val="none" w:sz="0" w:space="0" w:color="auto"/>
        <w:bottom w:val="none" w:sz="0" w:space="0" w:color="auto"/>
        <w:right w:val="none" w:sz="0" w:space="0" w:color="auto"/>
      </w:divBdr>
    </w:div>
    <w:div w:id="2088257562">
      <w:bodyDiv w:val="1"/>
      <w:marLeft w:val="0"/>
      <w:marRight w:val="0"/>
      <w:marTop w:val="0"/>
      <w:marBottom w:val="0"/>
      <w:divBdr>
        <w:top w:val="none" w:sz="0" w:space="0" w:color="auto"/>
        <w:left w:val="none" w:sz="0" w:space="0" w:color="auto"/>
        <w:bottom w:val="none" w:sz="0" w:space="0" w:color="auto"/>
        <w:right w:val="none" w:sz="0" w:space="0" w:color="auto"/>
      </w:divBdr>
    </w:div>
    <w:div w:id="2105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unctad.org/publication/global-trade-update-june-2025-sustainable-ocean-economy" TargetMode="External"/><Relationship Id="rId2" Type="http://schemas.openxmlformats.org/officeDocument/2006/relationships/hyperlink" Target="https://www.adb.org/publications/asian-development-outlook-april-2025" TargetMode="External"/><Relationship Id="rId1" Type="http://schemas.openxmlformats.org/officeDocument/2006/relationships/hyperlink" Target="https://www.fitchratings.com/economics/global-economic-outlook-excerpt" TargetMode="External"/><Relationship Id="rId4" Type="http://schemas.openxmlformats.org/officeDocument/2006/relationships/hyperlink" Target="https://thoibaotaichinhvietnam.vn/co-khoi-dau-manh-me-nhung-kinh-te-viet-nam-doi-mat-nhieu-thach-thuc-1788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F52F-FDD2-4457-B204-BFB5D28F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5864</Words>
  <Characters>33431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ltthuyen</dc:creator>
  <cp:keywords/>
  <dc:description/>
  <cp:lastModifiedBy>Author</cp:lastModifiedBy>
  <cp:revision>2</cp:revision>
  <cp:lastPrinted>2025-07-04T03:59:00Z</cp:lastPrinted>
  <dcterms:created xsi:type="dcterms:W3CDTF">2025-07-04T09:11:00Z</dcterms:created>
  <dcterms:modified xsi:type="dcterms:W3CDTF">2025-07-04T09:11:00Z</dcterms:modified>
</cp:coreProperties>
</file>