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79" w:type="dxa"/>
        <w:tblInd w:w="-142" w:type="dxa"/>
        <w:tblLook w:val="01E0" w:firstRow="1" w:lastRow="1" w:firstColumn="1" w:lastColumn="1" w:noHBand="0" w:noVBand="0"/>
      </w:tblPr>
      <w:tblGrid>
        <w:gridCol w:w="3119"/>
        <w:gridCol w:w="5760"/>
      </w:tblGrid>
      <w:tr w:rsidR="0079471F" w:rsidRPr="0079471F" w:rsidTr="00CA1C66">
        <w:trPr>
          <w:trHeight w:val="1196"/>
        </w:trPr>
        <w:tc>
          <w:tcPr>
            <w:tcW w:w="3119" w:type="dxa"/>
          </w:tcPr>
          <w:p w:rsidR="00CA1C66" w:rsidRPr="009D3D0C" w:rsidRDefault="00CA1C66" w:rsidP="00C351E9">
            <w:pPr>
              <w:jc w:val="center"/>
              <w:rPr>
                <w:b/>
                <w:sz w:val="26"/>
                <w:szCs w:val="26"/>
              </w:rPr>
            </w:pPr>
            <w:bookmarkStart w:id="0" w:name="_GoBack"/>
            <w:bookmarkEnd w:id="0"/>
            <w:r w:rsidRPr="009D3D0C">
              <w:rPr>
                <w:b/>
                <w:sz w:val="26"/>
                <w:szCs w:val="26"/>
              </w:rPr>
              <w:t>CHÍNH PHỦ</w:t>
            </w:r>
          </w:p>
          <w:p w:rsidR="00CA1C66" w:rsidRPr="0079471F" w:rsidRDefault="00CA1C66" w:rsidP="00C351E9">
            <w:pPr>
              <w:jc w:val="center"/>
              <w:rPr>
                <w:b/>
                <w:sz w:val="26"/>
                <w:szCs w:val="26"/>
                <w:vertAlign w:val="superscript"/>
              </w:rPr>
            </w:pPr>
            <w:r w:rsidRPr="0079471F">
              <w:rPr>
                <w:b/>
                <w:sz w:val="26"/>
                <w:szCs w:val="26"/>
                <w:vertAlign w:val="superscript"/>
              </w:rPr>
              <w:t>________</w:t>
            </w:r>
          </w:p>
          <w:p w:rsidR="00CA1C66" w:rsidRPr="0079471F" w:rsidRDefault="00CA1C66" w:rsidP="00C351E9">
            <w:pPr>
              <w:jc w:val="center"/>
              <w:rPr>
                <w:sz w:val="26"/>
                <w:szCs w:val="26"/>
              </w:rPr>
            </w:pPr>
          </w:p>
          <w:p w:rsidR="00CA1C66" w:rsidRPr="009D3D0C" w:rsidRDefault="004B1457" w:rsidP="00CF73C9">
            <w:pPr>
              <w:jc w:val="center"/>
              <w:rPr>
                <w:sz w:val="26"/>
                <w:szCs w:val="26"/>
              </w:rPr>
            </w:pPr>
            <w:r w:rsidRPr="009D3D0C">
              <w:rPr>
                <w:sz w:val="26"/>
                <w:szCs w:val="26"/>
              </w:rPr>
              <w:t xml:space="preserve">Số: </w:t>
            </w:r>
            <w:r w:rsidR="00CF73C9" w:rsidRPr="003B4F65">
              <w:rPr>
                <w:sz w:val="26"/>
                <w:szCs w:val="26"/>
              </w:rPr>
              <w:t xml:space="preserve">        </w:t>
            </w:r>
            <w:r w:rsidR="00844B75" w:rsidRPr="003B4F65">
              <w:rPr>
                <w:sz w:val="26"/>
                <w:szCs w:val="26"/>
              </w:rPr>
              <w:t>/</w:t>
            </w:r>
            <w:r w:rsidR="00CF73C9" w:rsidRPr="003B4F65">
              <w:rPr>
                <w:sz w:val="26"/>
                <w:szCs w:val="26"/>
              </w:rPr>
              <w:t>2025</w:t>
            </w:r>
            <w:r w:rsidR="00CA1C66" w:rsidRPr="009D3D0C">
              <w:rPr>
                <w:sz w:val="26"/>
                <w:szCs w:val="26"/>
              </w:rPr>
              <w:t>/NĐ-CP</w:t>
            </w:r>
          </w:p>
        </w:tc>
        <w:tc>
          <w:tcPr>
            <w:tcW w:w="5760" w:type="dxa"/>
          </w:tcPr>
          <w:p w:rsidR="00CA1C66" w:rsidRPr="009D3D0C" w:rsidRDefault="00CA1C66" w:rsidP="00C351E9">
            <w:pPr>
              <w:jc w:val="center"/>
              <w:rPr>
                <w:b/>
                <w:sz w:val="26"/>
                <w:szCs w:val="26"/>
              </w:rPr>
            </w:pPr>
            <w:r w:rsidRPr="009D3D0C">
              <w:rPr>
                <w:b/>
                <w:sz w:val="26"/>
                <w:szCs w:val="26"/>
              </w:rPr>
              <w:t>CỘNG HÒA XÃ HỘI CHỦ NGHĨA VIỆT NAM</w:t>
            </w:r>
          </w:p>
          <w:p w:rsidR="00CA1C66" w:rsidRPr="009D3D0C" w:rsidRDefault="00CA1C66" w:rsidP="00C351E9">
            <w:pPr>
              <w:jc w:val="center"/>
              <w:rPr>
                <w:b/>
                <w:sz w:val="28"/>
                <w:szCs w:val="28"/>
              </w:rPr>
            </w:pPr>
            <w:r w:rsidRPr="009D3D0C">
              <w:rPr>
                <w:b/>
                <w:sz w:val="28"/>
                <w:szCs w:val="28"/>
              </w:rPr>
              <w:t>Độc lập - Tự do - Hạnh phúc</w:t>
            </w:r>
          </w:p>
          <w:p w:rsidR="00CA1C66" w:rsidRPr="0079471F" w:rsidRDefault="00CA1C66" w:rsidP="00C351E9">
            <w:pPr>
              <w:jc w:val="center"/>
              <w:rPr>
                <w:b/>
                <w:sz w:val="28"/>
                <w:szCs w:val="28"/>
                <w:vertAlign w:val="superscript"/>
              </w:rPr>
            </w:pPr>
            <w:r w:rsidRPr="0079471F">
              <w:rPr>
                <w:b/>
                <w:sz w:val="28"/>
                <w:szCs w:val="28"/>
                <w:vertAlign w:val="superscript"/>
              </w:rPr>
              <w:t>____________________________________</w:t>
            </w:r>
          </w:p>
          <w:p w:rsidR="00CA1C66" w:rsidRPr="009D3D0C" w:rsidRDefault="00CA1C66" w:rsidP="00CA3543">
            <w:pPr>
              <w:jc w:val="center"/>
              <w:rPr>
                <w:sz w:val="28"/>
                <w:szCs w:val="28"/>
              </w:rPr>
            </w:pPr>
            <w:r w:rsidRPr="009D3D0C">
              <w:rPr>
                <w:i/>
                <w:sz w:val="28"/>
                <w:szCs w:val="28"/>
              </w:rPr>
              <w:t xml:space="preserve">Hà Nội, ngày </w:t>
            </w:r>
            <w:r w:rsidR="00CF73C9" w:rsidRPr="003B4F65">
              <w:rPr>
                <w:i/>
                <w:sz w:val="28"/>
                <w:szCs w:val="28"/>
              </w:rPr>
              <w:t xml:space="preserve">     </w:t>
            </w:r>
            <w:r w:rsidRPr="009D3D0C">
              <w:rPr>
                <w:i/>
                <w:sz w:val="28"/>
                <w:szCs w:val="28"/>
              </w:rPr>
              <w:t xml:space="preserve">tháng </w:t>
            </w:r>
            <w:r w:rsidR="00CF73C9" w:rsidRPr="003B4F65">
              <w:rPr>
                <w:i/>
                <w:sz w:val="28"/>
                <w:szCs w:val="28"/>
              </w:rPr>
              <w:t xml:space="preserve">     </w:t>
            </w:r>
            <w:r w:rsidR="00844B75" w:rsidRPr="009D3D0C">
              <w:rPr>
                <w:i/>
                <w:sz w:val="28"/>
                <w:szCs w:val="28"/>
              </w:rPr>
              <w:t xml:space="preserve">năm </w:t>
            </w:r>
            <w:r w:rsidR="00CF73C9" w:rsidRPr="003B4F65">
              <w:rPr>
                <w:i/>
                <w:sz w:val="28"/>
                <w:szCs w:val="28"/>
              </w:rPr>
              <w:t>2025</w:t>
            </w:r>
          </w:p>
        </w:tc>
      </w:tr>
    </w:tbl>
    <w:p w:rsidR="00546451" w:rsidRPr="0079471F" w:rsidRDefault="00F9141E" w:rsidP="00CA1C66">
      <w:pPr>
        <w:tabs>
          <w:tab w:val="left" w:pos="5387"/>
        </w:tabs>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5EB2CBE2" wp14:editId="0C44828F">
                <wp:simplePos x="0" y="0"/>
                <wp:positionH relativeFrom="column">
                  <wp:posOffset>-695960</wp:posOffset>
                </wp:positionH>
                <wp:positionV relativeFrom="paragraph">
                  <wp:posOffset>20543</wp:posOffset>
                </wp:positionV>
                <wp:extent cx="1044575" cy="433070"/>
                <wp:effectExtent l="0" t="0" r="22225" b="24130"/>
                <wp:wrapNone/>
                <wp:docPr id="1" name="Rectangle 1"/>
                <wp:cNvGraphicFramePr/>
                <a:graphic xmlns:a="http://schemas.openxmlformats.org/drawingml/2006/main">
                  <a:graphicData uri="http://schemas.microsoft.com/office/word/2010/wordprocessingShape">
                    <wps:wsp>
                      <wps:cNvSpPr/>
                      <wps:spPr>
                        <a:xfrm>
                          <a:off x="0" y="0"/>
                          <a:ext cx="1044575" cy="433070"/>
                        </a:xfrm>
                        <a:prstGeom prst="rect">
                          <a:avLst/>
                        </a:prstGeom>
                      </wps:spPr>
                      <wps:style>
                        <a:lnRef idx="2">
                          <a:schemeClr val="dk1"/>
                        </a:lnRef>
                        <a:fillRef idx="1">
                          <a:schemeClr val="lt1"/>
                        </a:fillRef>
                        <a:effectRef idx="0">
                          <a:schemeClr val="dk1"/>
                        </a:effectRef>
                        <a:fontRef idx="minor">
                          <a:schemeClr val="dk1"/>
                        </a:fontRef>
                      </wps:style>
                      <wps:txbx>
                        <w:txbxContent>
                          <w:p w:rsidR="00C4515E" w:rsidRPr="009D3D0C" w:rsidRDefault="004A5D30" w:rsidP="009D3D0C">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2CBE2" id="Rectangle 1" o:spid="_x0000_s1026" style="position:absolute;left:0;text-align:left;margin-left:-54.8pt;margin-top:1.6pt;width:82.25pt;height:3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" fillcolor="white [3201]" strokecolor="black [3200]" strokeweight="1pt">
                <v:textbox>
                  <w:txbxContent>
                    <w:p w:rsidR="00C4515E" w:rsidRPr="009D3D0C" w:rsidRDefault="004A5D30" w:rsidP="009D3D0C">
                      <w:pPr>
                        <w:jc w:val="center"/>
                        <w:rPr>
                          <w:b/>
                        </w:rPr>
                      </w:pPr>
                      <w:r>
                        <w:rPr>
                          <w:b/>
                        </w:rPr>
                        <w:t>DỰ THẢO</w:t>
                      </w:r>
                    </w:p>
                  </w:txbxContent>
                </v:textbox>
              </v:rect>
            </w:pict>
          </mc:Fallback>
        </mc:AlternateContent>
      </w:r>
    </w:p>
    <w:p w:rsidR="00A35BEA" w:rsidRPr="0079471F" w:rsidRDefault="00A35BEA" w:rsidP="00CA1C66">
      <w:pPr>
        <w:jc w:val="center"/>
        <w:rPr>
          <w:b/>
          <w:sz w:val="10"/>
          <w:szCs w:val="10"/>
        </w:rPr>
      </w:pPr>
    </w:p>
    <w:p w:rsidR="0059712D" w:rsidRPr="009D3D0C" w:rsidRDefault="0030123C" w:rsidP="00D3259A">
      <w:pPr>
        <w:jc w:val="center"/>
        <w:rPr>
          <w:b/>
          <w:sz w:val="28"/>
          <w:szCs w:val="28"/>
        </w:rPr>
      </w:pPr>
      <w:r w:rsidRPr="009D3D0C">
        <w:rPr>
          <w:b/>
          <w:sz w:val="28"/>
          <w:szCs w:val="28"/>
        </w:rPr>
        <w:t>NGHỊ ĐỊNH</w:t>
      </w:r>
    </w:p>
    <w:p w:rsidR="005134F5" w:rsidRDefault="00844B75" w:rsidP="006C5DF3">
      <w:pPr>
        <w:spacing w:before="100"/>
        <w:jc w:val="center"/>
        <w:rPr>
          <w:b/>
          <w:sz w:val="26"/>
          <w:szCs w:val="26"/>
          <w:lang w:val="nb-NO"/>
        </w:rPr>
      </w:pPr>
      <w:r w:rsidRPr="00A1294B">
        <w:rPr>
          <w:b/>
          <w:sz w:val="28"/>
          <w:szCs w:val="28"/>
        </w:rPr>
        <w:t>Sửa đổi, bổ sung</w:t>
      </w:r>
      <w:r w:rsidR="00626520" w:rsidRPr="00A1294B">
        <w:rPr>
          <w:b/>
          <w:sz w:val="28"/>
          <w:szCs w:val="28"/>
        </w:rPr>
        <w:t xml:space="preserve"> một số điều</w:t>
      </w:r>
      <w:r w:rsidR="00CF73C9" w:rsidRPr="00A1294B">
        <w:rPr>
          <w:b/>
          <w:sz w:val="28"/>
          <w:szCs w:val="28"/>
        </w:rPr>
        <w:t xml:space="preserve"> và</w:t>
      </w:r>
      <w:r w:rsidR="00626520" w:rsidRPr="00A1294B">
        <w:rPr>
          <w:b/>
          <w:sz w:val="28"/>
          <w:szCs w:val="28"/>
        </w:rPr>
        <w:t xml:space="preserve"> phụ lục của</w:t>
      </w:r>
      <w:r w:rsidRPr="00A1294B">
        <w:rPr>
          <w:b/>
          <w:sz w:val="28"/>
          <w:szCs w:val="28"/>
        </w:rPr>
        <w:t xml:space="preserve"> </w:t>
      </w:r>
      <w:r w:rsidR="0026752B" w:rsidRPr="00A1294B">
        <w:rPr>
          <w:b/>
          <w:sz w:val="28"/>
          <w:szCs w:val="28"/>
          <w:lang w:val="nb-NO"/>
        </w:rPr>
        <w:t xml:space="preserve">Nghị định số </w:t>
      </w:r>
      <w:r w:rsidR="0070756C" w:rsidRPr="00A1294B">
        <w:rPr>
          <w:b/>
          <w:sz w:val="28"/>
          <w:szCs w:val="28"/>
          <w:lang w:val="nb-NO"/>
        </w:rPr>
        <w:t xml:space="preserve">94/2016/NĐ-CP ngày 01 tháng 7 năm 2016 quy định chi tiết và hướng dẫn thi hành một số điều của Luật Thống kê đã được sửa đổi, bổ sung tại Nghị định số </w:t>
      </w:r>
      <w:r w:rsidR="00CF73C9" w:rsidRPr="00A1294B">
        <w:rPr>
          <w:b/>
          <w:sz w:val="28"/>
          <w:szCs w:val="28"/>
          <w:lang w:val="nb-NO"/>
        </w:rPr>
        <w:t>62/2024/NĐ-CP</w:t>
      </w:r>
      <w:r w:rsidR="000A7AD4" w:rsidRPr="00A1294B">
        <w:rPr>
          <w:b/>
          <w:sz w:val="28"/>
          <w:szCs w:val="28"/>
          <w:lang w:val="nb-NO"/>
        </w:rPr>
        <w:t xml:space="preserve"> </w:t>
      </w:r>
      <w:r w:rsidR="005134F5" w:rsidRPr="00A1294B">
        <w:rPr>
          <w:b/>
          <w:sz w:val="28"/>
          <w:szCs w:val="28"/>
          <w:lang w:val="nb-NO"/>
        </w:rPr>
        <w:t>ngày 07 tháng 6 năm 2024 của Chính phủ</w:t>
      </w:r>
      <w:r w:rsidR="0070756C" w:rsidRPr="00A1294B">
        <w:rPr>
          <w:b/>
          <w:sz w:val="28"/>
          <w:szCs w:val="28"/>
          <w:lang w:val="nb-NO"/>
        </w:rPr>
        <w:t xml:space="preserve"> và Nghị định số 94/2022/NĐ-CP ngày 07 tháng 11 năm 2022 quy định nội dung chỉ tiêu thống kê quốc gia và quy trình biên soạn chỉ tiêu tổng sản phẩm trong nước, chỉ tiêu tổng sản phẩm trên địa bàn tỉnh, thành phố trực thuộc trung ương đã được sửa đổi, bổ sung tại Nghị định số 62/2024/NĐ-CP ngày 07 tháng 6 năm 2024 của Chính phủ</w:t>
      </w:r>
    </w:p>
    <w:p w:rsidR="003135E0" w:rsidRPr="0079471F" w:rsidRDefault="00CA1C66">
      <w:pPr>
        <w:jc w:val="center"/>
        <w:rPr>
          <w:sz w:val="2"/>
          <w:szCs w:val="28"/>
        </w:rPr>
      </w:pPr>
      <w:r w:rsidRPr="0079471F">
        <w:rPr>
          <w:b/>
          <w:sz w:val="28"/>
          <w:szCs w:val="28"/>
          <w:vertAlign w:val="superscript"/>
        </w:rPr>
        <w:t>_____</w:t>
      </w:r>
      <w:r w:rsidR="008B559A" w:rsidRPr="0079471F">
        <w:rPr>
          <w:b/>
          <w:sz w:val="28"/>
          <w:szCs w:val="28"/>
          <w:vertAlign w:val="superscript"/>
        </w:rPr>
        <w:t>_____________________________</w:t>
      </w:r>
    </w:p>
    <w:p w:rsidR="003135E0" w:rsidRPr="003B4F65" w:rsidRDefault="003135E0" w:rsidP="003B4F65">
      <w:pPr>
        <w:spacing w:before="240" w:after="120" w:line="276" w:lineRule="auto"/>
        <w:ind w:firstLine="720"/>
        <w:jc w:val="both"/>
        <w:rPr>
          <w:i/>
          <w:sz w:val="28"/>
          <w:szCs w:val="28"/>
        </w:rPr>
      </w:pPr>
      <w:r w:rsidRPr="003B4F65">
        <w:rPr>
          <w:i/>
          <w:sz w:val="28"/>
          <w:szCs w:val="28"/>
        </w:rPr>
        <w:t xml:space="preserve">Căn cứ Luật </w:t>
      </w:r>
      <w:r w:rsidR="00713766" w:rsidRPr="003B4F65">
        <w:rPr>
          <w:i/>
          <w:sz w:val="28"/>
          <w:szCs w:val="28"/>
        </w:rPr>
        <w:t>T</w:t>
      </w:r>
      <w:r w:rsidRPr="003B4F65">
        <w:rPr>
          <w:i/>
          <w:sz w:val="28"/>
          <w:szCs w:val="28"/>
        </w:rPr>
        <w:t xml:space="preserve">ổ chức Chính phủ ngày </w:t>
      </w:r>
      <w:r w:rsidR="00CA3543" w:rsidRPr="003B4F65">
        <w:rPr>
          <w:i/>
          <w:sz w:val="28"/>
          <w:szCs w:val="28"/>
        </w:rPr>
        <w:t xml:space="preserve">18 </w:t>
      </w:r>
      <w:r w:rsidRPr="003B4F65">
        <w:rPr>
          <w:i/>
          <w:sz w:val="28"/>
          <w:szCs w:val="28"/>
        </w:rPr>
        <w:t xml:space="preserve">tháng </w:t>
      </w:r>
      <w:r w:rsidR="00CA3543" w:rsidRPr="003B4F65">
        <w:rPr>
          <w:i/>
          <w:sz w:val="28"/>
          <w:szCs w:val="28"/>
        </w:rPr>
        <w:t xml:space="preserve">02 </w:t>
      </w:r>
      <w:r w:rsidRPr="003B4F65">
        <w:rPr>
          <w:i/>
          <w:sz w:val="28"/>
          <w:szCs w:val="28"/>
        </w:rPr>
        <w:t xml:space="preserve">năm </w:t>
      </w:r>
      <w:r w:rsidR="00CA3543" w:rsidRPr="003B4F65">
        <w:rPr>
          <w:i/>
          <w:sz w:val="28"/>
          <w:szCs w:val="28"/>
        </w:rPr>
        <w:t>2025</w:t>
      </w:r>
      <w:r w:rsidR="00A164EE" w:rsidRPr="003B4F65">
        <w:rPr>
          <w:i/>
          <w:sz w:val="28"/>
          <w:szCs w:val="28"/>
        </w:rPr>
        <w:t>;</w:t>
      </w:r>
    </w:p>
    <w:p w:rsidR="00BD067A" w:rsidRPr="003B4F65" w:rsidRDefault="00BD067A" w:rsidP="003B4F65">
      <w:pPr>
        <w:spacing w:before="120" w:after="120" w:line="276" w:lineRule="auto"/>
        <w:ind w:firstLine="720"/>
        <w:jc w:val="both"/>
        <w:rPr>
          <w:i/>
          <w:sz w:val="28"/>
          <w:szCs w:val="28"/>
        </w:rPr>
      </w:pPr>
      <w:r w:rsidRPr="003B4F65">
        <w:rPr>
          <w:i/>
          <w:sz w:val="28"/>
          <w:szCs w:val="28"/>
        </w:rPr>
        <w:t xml:space="preserve">Căn cứ Luật Thống kê ngày 23 tháng 11 năm 2015; Luật sửa đổi, bổ sung một số điều và Phụ lục </w:t>
      </w:r>
      <w:r w:rsidR="00924C5C" w:rsidRPr="003B4F65">
        <w:rPr>
          <w:i/>
          <w:sz w:val="28"/>
          <w:szCs w:val="28"/>
        </w:rPr>
        <w:t xml:space="preserve">Danh </w:t>
      </w:r>
      <w:r w:rsidRPr="003B4F65">
        <w:rPr>
          <w:i/>
          <w:sz w:val="28"/>
          <w:szCs w:val="28"/>
        </w:rPr>
        <w:t>mục chỉ tiêu thống kê quốc gia của Luật Thống</w:t>
      </w:r>
      <w:r w:rsidR="00496EFD">
        <w:rPr>
          <w:i/>
          <w:sz w:val="28"/>
          <w:szCs w:val="28"/>
        </w:rPr>
        <w:t xml:space="preserve"> </w:t>
      </w:r>
      <w:r w:rsidRPr="003B4F65">
        <w:rPr>
          <w:i/>
          <w:sz w:val="28"/>
          <w:szCs w:val="28"/>
        </w:rPr>
        <w:t>kê ngày 12 tháng 11 năm 2021;</w:t>
      </w:r>
    </w:p>
    <w:p w:rsidR="004D4B16" w:rsidRPr="003B4F65" w:rsidRDefault="00F95C56" w:rsidP="003B4F65">
      <w:pPr>
        <w:spacing w:before="120" w:after="120" w:line="276" w:lineRule="auto"/>
        <w:ind w:firstLine="720"/>
        <w:jc w:val="both"/>
        <w:rPr>
          <w:sz w:val="28"/>
          <w:szCs w:val="28"/>
        </w:rPr>
      </w:pPr>
      <w:r w:rsidRPr="003B4F65">
        <w:rPr>
          <w:i/>
          <w:iCs/>
          <w:sz w:val="28"/>
          <w:szCs w:val="28"/>
        </w:rPr>
        <w:t xml:space="preserve">Theo đề nghị của Bộ trưởng Bộ </w:t>
      </w:r>
      <w:r w:rsidR="00CA3543" w:rsidRPr="003B4F65">
        <w:rPr>
          <w:i/>
          <w:iCs/>
          <w:sz w:val="28"/>
          <w:szCs w:val="28"/>
        </w:rPr>
        <w:t>Tài chính</w:t>
      </w:r>
      <w:r w:rsidR="000954D0" w:rsidRPr="003B4F65">
        <w:rPr>
          <w:i/>
          <w:iCs/>
          <w:sz w:val="28"/>
          <w:szCs w:val="28"/>
        </w:rPr>
        <w:t>;</w:t>
      </w:r>
    </w:p>
    <w:p w:rsidR="00C47C5B" w:rsidRPr="009D3D0C" w:rsidRDefault="00F95C56" w:rsidP="003B4F65">
      <w:pPr>
        <w:spacing w:before="120" w:after="120" w:line="276" w:lineRule="auto"/>
        <w:ind w:firstLine="720"/>
        <w:jc w:val="both"/>
        <w:rPr>
          <w:i/>
          <w:sz w:val="28"/>
          <w:szCs w:val="28"/>
        </w:rPr>
      </w:pPr>
      <w:r w:rsidRPr="003B4F65">
        <w:rPr>
          <w:i/>
          <w:sz w:val="28"/>
          <w:szCs w:val="28"/>
        </w:rPr>
        <w:t xml:space="preserve">Chính phủ ban hành </w:t>
      </w:r>
      <w:r w:rsidR="00604F4B" w:rsidRPr="003B4F65">
        <w:rPr>
          <w:i/>
          <w:sz w:val="28"/>
          <w:szCs w:val="28"/>
        </w:rPr>
        <w:t xml:space="preserve">Nghị định </w:t>
      </w:r>
      <w:r w:rsidR="002E730B" w:rsidRPr="003B4F65">
        <w:rPr>
          <w:i/>
          <w:sz w:val="28"/>
          <w:szCs w:val="28"/>
        </w:rPr>
        <w:t>sửa đổi, bổ sung một số điều và phụ lục của Nghị định số 94/2016/NĐ-CP ngày 01 tháng 7 năm 2016 quy định chi tiết và hướng dẫn thi hành một số điều của Luật Thống kê đã được sửa đổi, bổ sung tại Nghị định số 62/2024/NĐ-CP ngày 07 tháng 6 năm 2024 của Chính phủ và Nghị định</w:t>
      </w:r>
      <w:r w:rsidR="00496EFD">
        <w:rPr>
          <w:i/>
          <w:sz w:val="28"/>
          <w:szCs w:val="28"/>
        </w:rPr>
        <w:t xml:space="preserve"> </w:t>
      </w:r>
      <w:r w:rsidR="002E730B" w:rsidRPr="003B4F65">
        <w:rPr>
          <w:i/>
          <w:sz w:val="28"/>
          <w:szCs w:val="28"/>
        </w:rPr>
        <w:t>số 94/2022/NĐ-CP ngày 07 tháng 11 năm 2022 quy định nội dung chỉ tiêu thống kê quốc gia và quy trình biên soạn chỉ tiêu tổng sản phẩm trong nước, chỉ tiêu tổng sản phẩm trên địa bàn tỉnh, thành phố trực thuộc trung ương đã được sửa đổi, bổ sung tại Nghị định số 62/2024/NĐ-CP ngày 07 tháng 6 năm 2024 của Chính phủ</w:t>
      </w:r>
      <w:r w:rsidR="00E44041" w:rsidRPr="003B4F65">
        <w:rPr>
          <w:i/>
          <w:sz w:val="28"/>
          <w:szCs w:val="28"/>
        </w:rPr>
        <w:t>.</w:t>
      </w:r>
    </w:p>
    <w:p w:rsidR="00A35BEA" w:rsidRPr="009D3D0C" w:rsidRDefault="00A35BEA" w:rsidP="009D3D0C">
      <w:pPr>
        <w:spacing w:before="120" w:after="120" w:line="276" w:lineRule="auto"/>
        <w:ind w:firstLine="720"/>
        <w:jc w:val="both"/>
        <w:rPr>
          <w:b/>
          <w:sz w:val="28"/>
          <w:szCs w:val="28"/>
        </w:rPr>
      </w:pPr>
    </w:p>
    <w:p w:rsidR="00371BD1" w:rsidRPr="009D3D0C" w:rsidRDefault="003135E0" w:rsidP="009D3D0C">
      <w:pPr>
        <w:spacing w:before="120" w:after="120" w:line="276" w:lineRule="auto"/>
        <w:ind w:firstLine="720"/>
        <w:jc w:val="both"/>
        <w:rPr>
          <w:sz w:val="28"/>
          <w:szCs w:val="28"/>
        </w:rPr>
      </w:pPr>
      <w:r w:rsidRPr="009D3D0C">
        <w:rPr>
          <w:b/>
          <w:sz w:val="28"/>
          <w:szCs w:val="28"/>
        </w:rPr>
        <w:t>Điều 1.</w:t>
      </w:r>
      <w:r w:rsidR="0067181A" w:rsidRPr="009D3D0C">
        <w:rPr>
          <w:sz w:val="28"/>
          <w:szCs w:val="28"/>
        </w:rPr>
        <w:t xml:space="preserve"> </w:t>
      </w:r>
      <w:bookmarkStart w:id="1" w:name="bookmark0"/>
      <w:r w:rsidR="00EF6526" w:rsidRPr="009D3D0C">
        <w:rPr>
          <w:sz w:val="28"/>
          <w:szCs w:val="28"/>
        </w:rPr>
        <w:t xml:space="preserve">Thay thế Phụ lục ban hành kèm theo Nghị định </w:t>
      </w:r>
      <w:r w:rsidR="00F654C5" w:rsidRPr="009D3D0C">
        <w:rPr>
          <w:sz w:val="28"/>
          <w:szCs w:val="28"/>
        </w:rPr>
        <w:t>số 94/2016/NĐ-CP</w:t>
      </w:r>
      <w:r w:rsidR="005134F5" w:rsidRPr="009D3D0C">
        <w:rPr>
          <w:sz w:val="28"/>
          <w:szCs w:val="28"/>
        </w:rPr>
        <w:t xml:space="preserve"> ngày 01 tháng 7 năm 2016 của Chính phủ </w:t>
      </w:r>
      <w:r w:rsidR="00BC045E" w:rsidRPr="009D3D0C">
        <w:rPr>
          <w:sz w:val="28"/>
          <w:szCs w:val="28"/>
        </w:rPr>
        <w:t xml:space="preserve">quy định chi tiết và hướng dẫn thi hành một số điều của Luật Thống kê </w:t>
      </w:r>
      <w:r w:rsidR="00CA51B4" w:rsidRPr="009D3D0C">
        <w:rPr>
          <w:sz w:val="28"/>
          <w:szCs w:val="28"/>
        </w:rPr>
        <w:t>đã được sửa đổi, bổ sung tại Nghị định số 62/2024/NĐ-CP</w:t>
      </w:r>
      <w:r w:rsidR="005134F5" w:rsidRPr="009D3D0C">
        <w:rPr>
          <w:sz w:val="28"/>
          <w:szCs w:val="28"/>
        </w:rPr>
        <w:t xml:space="preserve"> ngày 07 tháng 6 năm 2024 của Chính phủ bằng Phụ lục </w:t>
      </w:r>
      <w:r w:rsidR="00371BD1" w:rsidRPr="009D3D0C">
        <w:rPr>
          <w:sz w:val="28"/>
          <w:szCs w:val="28"/>
        </w:rPr>
        <w:t xml:space="preserve">I </w:t>
      </w:r>
      <w:r w:rsidR="005134F5" w:rsidRPr="009D3D0C">
        <w:rPr>
          <w:spacing w:val="4"/>
          <w:sz w:val="28"/>
          <w:szCs w:val="28"/>
          <w:lang w:val="nl-NL"/>
        </w:rPr>
        <w:t>ban hành kèm theo Nghị định này</w:t>
      </w:r>
      <w:r w:rsidR="00CA51B4" w:rsidRPr="009D3D0C">
        <w:rPr>
          <w:sz w:val="28"/>
          <w:szCs w:val="28"/>
        </w:rPr>
        <w:t>.</w:t>
      </w:r>
    </w:p>
    <w:p w:rsidR="00EF6526" w:rsidRPr="009D3D0C" w:rsidRDefault="00371BD1" w:rsidP="009D3D0C">
      <w:pPr>
        <w:spacing w:before="120" w:after="120" w:line="276" w:lineRule="auto"/>
        <w:ind w:firstLine="720"/>
        <w:jc w:val="both"/>
        <w:rPr>
          <w:spacing w:val="2"/>
          <w:sz w:val="28"/>
          <w:szCs w:val="28"/>
        </w:rPr>
      </w:pPr>
      <w:r w:rsidRPr="009D3D0C">
        <w:rPr>
          <w:b/>
          <w:sz w:val="28"/>
          <w:szCs w:val="28"/>
        </w:rPr>
        <w:lastRenderedPageBreak/>
        <w:t xml:space="preserve">Điều 2. </w:t>
      </w:r>
      <w:r w:rsidRPr="009D3D0C">
        <w:rPr>
          <w:sz w:val="28"/>
          <w:szCs w:val="28"/>
        </w:rPr>
        <w:t xml:space="preserve">Thay thế Phụ lục II ban hành kèm theo Nghị định số 94/2022/NĐ-CP ngày 07 tháng 11 năm 2022 của Chính phủ </w:t>
      </w:r>
      <w:r w:rsidR="00BC045E" w:rsidRPr="009D3D0C">
        <w:rPr>
          <w:sz w:val="28"/>
          <w:szCs w:val="28"/>
        </w:rPr>
        <w:t xml:space="preserve">quy định nội dung chỉ tiêu thống kê quốc gia và quy trình biên soạn chỉ tiêu tổng sản phẩm trong nước, chỉ tiêu tổng sản phẩm trên địa bàn tỉnh, thành phố trực thuộc trung ương </w:t>
      </w:r>
      <w:r w:rsidRPr="009D3D0C">
        <w:rPr>
          <w:sz w:val="28"/>
          <w:szCs w:val="28"/>
        </w:rPr>
        <w:t xml:space="preserve">đã được sửa đổi, bổ sung tại Nghị định số 62/2024/NĐ-CP ngày 07 tháng 6 năm 2024 của Chính phủ bằng Phụ lục II </w:t>
      </w:r>
      <w:r w:rsidRPr="009D3D0C">
        <w:rPr>
          <w:spacing w:val="4"/>
          <w:sz w:val="28"/>
          <w:szCs w:val="28"/>
          <w:lang w:val="nl-NL"/>
        </w:rPr>
        <w:t>ban hành kèm theo Nghị định này</w:t>
      </w:r>
      <w:r w:rsidRPr="009D3D0C">
        <w:rPr>
          <w:sz w:val="28"/>
          <w:szCs w:val="28"/>
        </w:rPr>
        <w:t>.</w:t>
      </w:r>
    </w:p>
    <w:p w:rsidR="00CA3543" w:rsidRPr="009D3D0C" w:rsidRDefault="005466D5" w:rsidP="009D3D0C">
      <w:pPr>
        <w:spacing w:before="120" w:after="120" w:line="276" w:lineRule="auto"/>
        <w:ind w:firstLine="720"/>
        <w:jc w:val="both"/>
        <w:rPr>
          <w:sz w:val="28"/>
          <w:szCs w:val="28"/>
        </w:rPr>
      </w:pPr>
      <w:r w:rsidRPr="009D3D0C">
        <w:rPr>
          <w:b/>
          <w:sz w:val="28"/>
          <w:szCs w:val="28"/>
        </w:rPr>
        <w:t xml:space="preserve">Điều </w:t>
      </w:r>
      <w:r w:rsidR="00371BD1" w:rsidRPr="009D3D0C">
        <w:rPr>
          <w:b/>
          <w:sz w:val="28"/>
          <w:szCs w:val="28"/>
        </w:rPr>
        <w:t>3</w:t>
      </w:r>
      <w:r w:rsidR="00CE337A" w:rsidRPr="009D3D0C">
        <w:rPr>
          <w:b/>
          <w:sz w:val="28"/>
          <w:szCs w:val="28"/>
        </w:rPr>
        <w:t>.</w:t>
      </w:r>
      <w:r w:rsidR="00CE337A" w:rsidRPr="009D3D0C">
        <w:rPr>
          <w:sz w:val="28"/>
          <w:szCs w:val="28"/>
        </w:rPr>
        <w:t xml:space="preserve"> </w:t>
      </w:r>
      <w:r w:rsidR="004D4B16" w:rsidRPr="009D3D0C">
        <w:rPr>
          <w:sz w:val="28"/>
          <w:szCs w:val="28"/>
        </w:rPr>
        <w:t>Sửa đổi</w:t>
      </w:r>
      <w:r w:rsidR="00CA3543" w:rsidRPr="009D3D0C">
        <w:rPr>
          <w:sz w:val="28"/>
          <w:szCs w:val="28"/>
        </w:rPr>
        <w:t xml:space="preserve"> Điều 2 của Nghị định số 62/2024/NĐ-CP </w:t>
      </w:r>
      <w:r w:rsidR="00153493" w:rsidRPr="009D3D0C">
        <w:rPr>
          <w:sz w:val="28"/>
          <w:szCs w:val="28"/>
        </w:rPr>
        <w:t xml:space="preserve">ngày 07 tháng 6 năm 2024 của Chính phủ </w:t>
      </w:r>
      <w:bookmarkStart w:id="2" w:name="loai_1_name"/>
      <w:r w:rsidR="00BC045E" w:rsidRPr="009D3D0C">
        <w:rPr>
          <w:sz w:val="28"/>
          <w:szCs w:val="28"/>
        </w:rPr>
        <w:t xml:space="preserve">sửa đổi, bổ sung một số điều, phụ lục của nghị định số </w:t>
      </w:r>
      <w:bookmarkEnd w:id="2"/>
      <w:r w:rsidR="00BC045E" w:rsidRPr="009D3D0C">
        <w:rPr>
          <w:sz w:val="28"/>
          <w:szCs w:val="28"/>
        </w:rPr>
        <w:fldChar w:fldCharType="begin"/>
      </w:r>
      <w:r w:rsidR="00BC045E" w:rsidRPr="009D3D0C">
        <w:rPr>
          <w:sz w:val="28"/>
          <w:szCs w:val="28"/>
        </w:rPr>
        <w:instrText xml:space="preserve"> HYPERLINK "https://thuvienphapluat.vn/van-ban/bo-may-hanh-chinh/nghi-dinh-94-2016-nd-cp-huong-dan-luat-thong-ke-318797.aspx" \o "Nghị định 94/2016/NĐ-CP" \t "_blank" </w:instrText>
      </w:r>
      <w:r w:rsidR="00BC045E" w:rsidRPr="009D3D0C">
        <w:rPr>
          <w:sz w:val="28"/>
          <w:szCs w:val="28"/>
        </w:rPr>
        <w:fldChar w:fldCharType="separate"/>
      </w:r>
      <w:r w:rsidR="00BC045E" w:rsidRPr="009D3D0C">
        <w:rPr>
          <w:sz w:val="28"/>
          <w:szCs w:val="28"/>
        </w:rPr>
        <w:t>94/2016/NĐ-</w:t>
      </w:r>
      <w:r w:rsidR="00BC045E" w:rsidRPr="009D3D0C">
        <w:rPr>
          <w:sz w:val="28"/>
          <w:szCs w:val="28"/>
        </w:rPr>
        <w:fldChar w:fldCharType="end"/>
      </w:r>
      <w:r w:rsidR="00BC045E" w:rsidRPr="009D3D0C">
        <w:rPr>
          <w:sz w:val="28"/>
          <w:szCs w:val="28"/>
        </w:rPr>
        <w:t xml:space="preserve">CP ngày 01 tháng 7 năm 2016 của Chính phủ quy định chi tiết và hướng dẫn thi hành một số điều của Luật Thống kê và Nghị định số </w:t>
      </w:r>
      <w:hyperlink r:id="rId8" w:tgtFrame="_blank" w:tooltip="Nghị định 94/2022/NĐ-CP" w:history="1">
        <w:r w:rsidR="00BC045E" w:rsidRPr="009D3D0C">
          <w:rPr>
            <w:sz w:val="28"/>
            <w:szCs w:val="28"/>
          </w:rPr>
          <w:t>94/2022/NĐ-</w:t>
        </w:r>
      </w:hyperlink>
      <w:r w:rsidR="00BC045E" w:rsidRPr="009D3D0C">
        <w:rPr>
          <w:sz w:val="28"/>
          <w:szCs w:val="28"/>
        </w:rPr>
        <w:t xml:space="preserve">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 </w:t>
      </w:r>
      <w:r w:rsidR="00CA3543" w:rsidRPr="009D3D0C">
        <w:rPr>
          <w:sz w:val="28"/>
          <w:szCs w:val="28"/>
        </w:rPr>
        <w:t>như sau:</w:t>
      </w:r>
    </w:p>
    <w:p w:rsidR="0020130C" w:rsidRPr="009D3D0C" w:rsidRDefault="001922F8" w:rsidP="009D3D0C">
      <w:pPr>
        <w:spacing w:before="120" w:after="120" w:line="276" w:lineRule="auto"/>
        <w:ind w:firstLine="720"/>
        <w:jc w:val="both"/>
        <w:rPr>
          <w:b/>
          <w:bCs/>
          <w:sz w:val="28"/>
          <w:szCs w:val="28"/>
        </w:rPr>
      </w:pPr>
      <w:r w:rsidRPr="003B4F65">
        <w:rPr>
          <w:sz w:val="28"/>
          <w:szCs w:val="28"/>
        </w:rPr>
        <w:t>“</w:t>
      </w:r>
      <w:r w:rsidR="0020130C" w:rsidRPr="009D3D0C">
        <w:rPr>
          <w:bCs/>
          <w:sz w:val="28"/>
          <w:szCs w:val="28"/>
        </w:rPr>
        <w:t>1.</w:t>
      </w:r>
      <w:r w:rsidR="0020130C" w:rsidRPr="009D3D0C">
        <w:rPr>
          <w:b/>
          <w:bCs/>
          <w:sz w:val="28"/>
          <w:szCs w:val="28"/>
        </w:rPr>
        <w:t xml:space="preserve"> </w:t>
      </w:r>
      <w:r w:rsidR="0020130C" w:rsidRPr="009D3D0C">
        <w:rPr>
          <w:sz w:val="28"/>
          <w:szCs w:val="28"/>
        </w:rPr>
        <w:t>Số liệu GDP được công bố như sau:</w:t>
      </w:r>
    </w:p>
    <w:p w:rsidR="0020130C" w:rsidRPr="009D3D0C" w:rsidRDefault="0020130C" w:rsidP="009D3D0C">
      <w:pPr>
        <w:spacing w:before="120" w:after="120" w:line="276" w:lineRule="auto"/>
        <w:ind w:firstLine="720"/>
        <w:jc w:val="both"/>
        <w:rPr>
          <w:sz w:val="28"/>
          <w:szCs w:val="28"/>
        </w:rPr>
      </w:pPr>
      <w:r w:rsidRPr="009D3D0C">
        <w:rPr>
          <w:sz w:val="28"/>
          <w:szCs w:val="28"/>
        </w:rPr>
        <w:t>a) Số liệu ước tính quý I</w:t>
      </w:r>
      <w:r w:rsidR="00DE6BD5" w:rsidRPr="009D3D0C">
        <w:rPr>
          <w:sz w:val="28"/>
          <w:szCs w:val="28"/>
        </w:rPr>
        <w:t>; sơ bộ quý IV năm trước năm báo cáo</w:t>
      </w:r>
      <w:r w:rsidRPr="009D3D0C">
        <w:rPr>
          <w:sz w:val="28"/>
          <w:szCs w:val="28"/>
        </w:rPr>
        <w:t xml:space="preserve">: Ngày </w:t>
      </w:r>
      <w:r w:rsidR="00070812" w:rsidRPr="009D3D0C">
        <w:rPr>
          <w:sz w:val="28"/>
          <w:szCs w:val="28"/>
        </w:rPr>
        <w:t xml:space="preserve">03 </w:t>
      </w:r>
      <w:r w:rsidRPr="009D3D0C">
        <w:rPr>
          <w:sz w:val="28"/>
          <w:szCs w:val="28"/>
        </w:rPr>
        <w:t xml:space="preserve">tháng 4 </w:t>
      </w:r>
      <w:r w:rsidR="00DD355F" w:rsidRPr="009D3D0C">
        <w:rPr>
          <w:sz w:val="28"/>
          <w:szCs w:val="28"/>
        </w:rPr>
        <w:t>năm báo cáo</w:t>
      </w:r>
      <w:r w:rsidRPr="009D3D0C">
        <w:rPr>
          <w:sz w:val="28"/>
          <w:szCs w:val="28"/>
        </w:rPr>
        <w:t>;</w:t>
      </w:r>
    </w:p>
    <w:p w:rsidR="0020130C" w:rsidRPr="009D3D0C" w:rsidRDefault="0020130C" w:rsidP="009D3D0C">
      <w:pPr>
        <w:spacing w:before="120" w:after="120" w:line="276" w:lineRule="auto"/>
        <w:ind w:firstLine="720"/>
        <w:jc w:val="both"/>
        <w:rPr>
          <w:sz w:val="28"/>
          <w:szCs w:val="28"/>
        </w:rPr>
      </w:pPr>
      <w:r w:rsidRPr="009D3D0C">
        <w:rPr>
          <w:sz w:val="28"/>
          <w:szCs w:val="28"/>
        </w:rPr>
        <w:t xml:space="preserve">b) Số liệu ước tính quý II, 6 tháng và </w:t>
      </w:r>
      <w:r w:rsidR="00130CD3" w:rsidRPr="009D3D0C">
        <w:rPr>
          <w:sz w:val="28"/>
          <w:szCs w:val="28"/>
        </w:rPr>
        <w:t>ước tính cả năm lần 1</w:t>
      </w:r>
      <w:r w:rsidRPr="009D3D0C">
        <w:rPr>
          <w:sz w:val="28"/>
          <w:szCs w:val="28"/>
        </w:rPr>
        <w:t xml:space="preserve">; sơ bộ quý I: Ngày </w:t>
      </w:r>
      <w:r w:rsidR="00070812" w:rsidRPr="009D3D0C">
        <w:rPr>
          <w:sz w:val="28"/>
          <w:szCs w:val="28"/>
        </w:rPr>
        <w:t xml:space="preserve">03 </w:t>
      </w:r>
      <w:r w:rsidRPr="009D3D0C">
        <w:rPr>
          <w:sz w:val="28"/>
          <w:szCs w:val="28"/>
        </w:rPr>
        <w:t xml:space="preserve">tháng 7 </w:t>
      </w:r>
      <w:r w:rsidR="009E3CFD" w:rsidRPr="009D3D0C">
        <w:rPr>
          <w:sz w:val="28"/>
          <w:szCs w:val="28"/>
        </w:rPr>
        <w:t>năm báo cáo</w:t>
      </w:r>
      <w:r w:rsidRPr="009D3D0C">
        <w:rPr>
          <w:sz w:val="28"/>
          <w:szCs w:val="28"/>
        </w:rPr>
        <w:t>;</w:t>
      </w:r>
    </w:p>
    <w:p w:rsidR="0020130C" w:rsidRPr="009D3D0C" w:rsidRDefault="0020130C" w:rsidP="009D3D0C">
      <w:pPr>
        <w:spacing w:before="120" w:after="120" w:line="276" w:lineRule="auto"/>
        <w:ind w:firstLine="720"/>
        <w:jc w:val="both"/>
        <w:rPr>
          <w:sz w:val="28"/>
          <w:szCs w:val="28"/>
        </w:rPr>
      </w:pPr>
      <w:r w:rsidRPr="009D3D0C">
        <w:rPr>
          <w:sz w:val="28"/>
          <w:szCs w:val="28"/>
        </w:rPr>
        <w:t xml:space="preserve">c) Số liệu ước tính quý III và 9 tháng; sơ bộ quý II và 6 tháng: Ngày </w:t>
      </w:r>
      <w:r w:rsidR="00070812" w:rsidRPr="009D3D0C">
        <w:rPr>
          <w:sz w:val="28"/>
          <w:szCs w:val="28"/>
        </w:rPr>
        <w:t xml:space="preserve">03 </w:t>
      </w:r>
      <w:r w:rsidRPr="009D3D0C">
        <w:rPr>
          <w:sz w:val="28"/>
          <w:szCs w:val="28"/>
        </w:rPr>
        <w:t xml:space="preserve">tháng 10 </w:t>
      </w:r>
      <w:r w:rsidR="009E3CFD" w:rsidRPr="009D3D0C">
        <w:rPr>
          <w:sz w:val="28"/>
          <w:szCs w:val="28"/>
        </w:rPr>
        <w:t>năm báo cáo</w:t>
      </w:r>
      <w:r w:rsidRPr="009D3D0C">
        <w:rPr>
          <w:sz w:val="28"/>
          <w:szCs w:val="28"/>
        </w:rPr>
        <w:t>;</w:t>
      </w:r>
    </w:p>
    <w:p w:rsidR="0020130C" w:rsidRPr="009D3D0C" w:rsidRDefault="0020130C" w:rsidP="009D3D0C">
      <w:pPr>
        <w:spacing w:before="120" w:after="120" w:line="276" w:lineRule="auto"/>
        <w:ind w:firstLine="720"/>
        <w:jc w:val="both"/>
        <w:rPr>
          <w:sz w:val="28"/>
          <w:szCs w:val="28"/>
        </w:rPr>
      </w:pPr>
      <w:r w:rsidRPr="009D3D0C">
        <w:rPr>
          <w:sz w:val="28"/>
          <w:szCs w:val="28"/>
        </w:rPr>
        <w:t xml:space="preserve">d) Số liệu ước tính quý IV và </w:t>
      </w:r>
      <w:r w:rsidR="00130CD3" w:rsidRPr="009D3D0C">
        <w:rPr>
          <w:sz w:val="28"/>
          <w:szCs w:val="28"/>
        </w:rPr>
        <w:t>ước tính cả năm lần 2</w:t>
      </w:r>
      <w:r w:rsidRPr="009D3D0C">
        <w:rPr>
          <w:sz w:val="28"/>
          <w:szCs w:val="28"/>
        </w:rPr>
        <w:t xml:space="preserve">; sơ bộ quý III và 9 tháng: Ngày </w:t>
      </w:r>
      <w:r w:rsidR="00070812" w:rsidRPr="009D3D0C">
        <w:rPr>
          <w:sz w:val="28"/>
          <w:szCs w:val="28"/>
        </w:rPr>
        <w:t xml:space="preserve">03 </w:t>
      </w:r>
      <w:r w:rsidRPr="009D3D0C">
        <w:rPr>
          <w:sz w:val="28"/>
          <w:szCs w:val="28"/>
        </w:rPr>
        <w:t>tháng 01 năm kế tiếp</w:t>
      </w:r>
      <w:r w:rsidR="00AB26F3" w:rsidRPr="009D3D0C">
        <w:rPr>
          <w:sz w:val="28"/>
          <w:szCs w:val="28"/>
        </w:rPr>
        <w:t xml:space="preserve"> sau năm báo cáo</w:t>
      </w:r>
      <w:r w:rsidRPr="009D3D0C">
        <w:rPr>
          <w:sz w:val="28"/>
          <w:szCs w:val="28"/>
        </w:rPr>
        <w:t>;</w:t>
      </w:r>
    </w:p>
    <w:p w:rsidR="0020130C" w:rsidRPr="004D33B5" w:rsidRDefault="0020130C" w:rsidP="009D3D0C">
      <w:pPr>
        <w:spacing w:before="120" w:after="120" w:line="276" w:lineRule="auto"/>
        <w:ind w:firstLine="720"/>
        <w:jc w:val="both"/>
        <w:rPr>
          <w:spacing w:val="-3"/>
          <w:sz w:val="28"/>
          <w:szCs w:val="28"/>
        </w:rPr>
      </w:pPr>
      <w:r w:rsidRPr="004D33B5">
        <w:rPr>
          <w:spacing w:val="-3"/>
          <w:sz w:val="28"/>
          <w:szCs w:val="28"/>
        </w:rPr>
        <w:t xml:space="preserve">đ) Số liệu sơ bộ cả năm: Ngày </w:t>
      </w:r>
      <w:r w:rsidR="00070812" w:rsidRPr="004D33B5">
        <w:rPr>
          <w:spacing w:val="-3"/>
          <w:sz w:val="28"/>
          <w:szCs w:val="28"/>
        </w:rPr>
        <w:t xml:space="preserve">03 </w:t>
      </w:r>
      <w:r w:rsidRPr="004D33B5">
        <w:rPr>
          <w:spacing w:val="-3"/>
          <w:sz w:val="28"/>
          <w:szCs w:val="28"/>
        </w:rPr>
        <w:t xml:space="preserve">tháng </w:t>
      </w:r>
      <w:r w:rsidR="003A2AD0" w:rsidRPr="004D33B5">
        <w:rPr>
          <w:spacing w:val="-3"/>
          <w:sz w:val="28"/>
          <w:szCs w:val="28"/>
        </w:rPr>
        <w:t>10</w:t>
      </w:r>
      <w:r w:rsidRPr="004D33B5">
        <w:rPr>
          <w:spacing w:val="-3"/>
          <w:sz w:val="28"/>
          <w:szCs w:val="28"/>
        </w:rPr>
        <w:t xml:space="preserve"> năm kế tiếp</w:t>
      </w:r>
      <w:r w:rsidR="00D17BDF" w:rsidRPr="004D33B5">
        <w:rPr>
          <w:spacing w:val="-3"/>
          <w:sz w:val="28"/>
          <w:szCs w:val="28"/>
        </w:rPr>
        <w:t xml:space="preserve"> sau năm báo cáo</w:t>
      </w:r>
      <w:r w:rsidRPr="004D33B5">
        <w:rPr>
          <w:spacing w:val="-3"/>
          <w:sz w:val="28"/>
          <w:szCs w:val="28"/>
        </w:rPr>
        <w:t>;</w:t>
      </w:r>
    </w:p>
    <w:p w:rsidR="0020130C" w:rsidRPr="004D33B5" w:rsidRDefault="0020130C" w:rsidP="009D3D0C">
      <w:pPr>
        <w:spacing w:before="120" w:after="120" w:line="276" w:lineRule="auto"/>
        <w:ind w:firstLine="720"/>
        <w:jc w:val="both"/>
        <w:rPr>
          <w:spacing w:val="-4"/>
          <w:sz w:val="28"/>
          <w:szCs w:val="28"/>
        </w:rPr>
      </w:pPr>
      <w:r w:rsidRPr="004D33B5">
        <w:rPr>
          <w:spacing w:val="-4"/>
          <w:sz w:val="28"/>
          <w:szCs w:val="28"/>
        </w:rPr>
        <w:t xml:space="preserve">e) Số liệu chính thức cả năm và theo quý của năm báo cáo: Ngày </w:t>
      </w:r>
      <w:r w:rsidR="00070812" w:rsidRPr="004D33B5">
        <w:rPr>
          <w:spacing w:val="-4"/>
          <w:sz w:val="28"/>
          <w:szCs w:val="28"/>
        </w:rPr>
        <w:t xml:space="preserve">03 </w:t>
      </w:r>
      <w:r w:rsidRPr="004D33B5">
        <w:rPr>
          <w:spacing w:val="-4"/>
          <w:sz w:val="28"/>
          <w:szCs w:val="28"/>
        </w:rPr>
        <w:t xml:space="preserve">tháng 10 năm thứ hai kế tiếp sau năm báo cáo. </w:t>
      </w:r>
    </w:p>
    <w:p w:rsidR="0020130C" w:rsidRPr="004D33B5" w:rsidRDefault="0020130C" w:rsidP="009D3D0C">
      <w:pPr>
        <w:spacing w:before="120" w:after="120" w:line="276" w:lineRule="auto"/>
        <w:ind w:firstLine="720"/>
        <w:jc w:val="both"/>
        <w:rPr>
          <w:sz w:val="28"/>
          <w:szCs w:val="28"/>
        </w:rPr>
      </w:pPr>
      <w:r w:rsidRPr="004D33B5">
        <w:rPr>
          <w:sz w:val="28"/>
          <w:szCs w:val="28"/>
        </w:rPr>
        <w:t xml:space="preserve">2. Số liệu GRDP được công bố như sau: </w:t>
      </w:r>
    </w:p>
    <w:p w:rsidR="0020130C" w:rsidRPr="004D33B5" w:rsidRDefault="0020130C" w:rsidP="009D3D0C">
      <w:pPr>
        <w:spacing w:before="120" w:after="120" w:line="276" w:lineRule="auto"/>
        <w:ind w:firstLine="720"/>
        <w:jc w:val="both"/>
        <w:rPr>
          <w:sz w:val="28"/>
          <w:szCs w:val="28"/>
        </w:rPr>
      </w:pPr>
      <w:r w:rsidRPr="004D33B5">
        <w:rPr>
          <w:sz w:val="28"/>
          <w:szCs w:val="28"/>
        </w:rPr>
        <w:t>a) Số liệu ước tính quý I</w:t>
      </w:r>
      <w:r w:rsidR="00D17BDF" w:rsidRPr="004D33B5">
        <w:rPr>
          <w:sz w:val="28"/>
          <w:szCs w:val="28"/>
        </w:rPr>
        <w:t>; sơ bộ quý IV năm trước năm báo cáo</w:t>
      </w:r>
      <w:r w:rsidRPr="004D33B5">
        <w:rPr>
          <w:sz w:val="28"/>
          <w:szCs w:val="28"/>
        </w:rPr>
        <w:t xml:space="preserve">: Ngày </w:t>
      </w:r>
      <w:r w:rsidR="00070812" w:rsidRPr="004D33B5">
        <w:rPr>
          <w:sz w:val="28"/>
          <w:szCs w:val="28"/>
        </w:rPr>
        <w:t xml:space="preserve">29 </w:t>
      </w:r>
      <w:r w:rsidRPr="004D33B5">
        <w:rPr>
          <w:sz w:val="28"/>
          <w:szCs w:val="28"/>
        </w:rPr>
        <w:t xml:space="preserve">tháng </w:t>
      </w:r>
      <w:r w:rsidR="00070812" w:rsidRPr="004D33B5">
        <w:rPr>
          <w:sz w:val="28"/>
          <w:szCs w:val="28"/>
        </w:rPr>
        <w:t xml:space="preserve">3 </w:t>
      </w:r>
      <w:r w:rsidR="009E3CFD" w:rsidRPr="004D33B5">
        <w:rPr>
          <w:sz w:val="28"/>
          <w:szCs w:val="28"/>
        </w:rPr>
        <w:t>năm báo cáo</w:t>
      </w:r>
      <w:r w:rsidRPr="004D33B5">
        <w:rPr>
          <w:sz w:val="28"/>
          <w:szCs w:val="28"/>
        </w:rPr>
        <w:t>;</w:t>
      </w:r>
    </w:p>
    <w:p w:rsidR="0020130C" w:rsidRPr="004D33B5" w:rsidRDefault="0020130C" w:rsidP="009D3D0C">
      <w:pPr>
        <w:spacing w:before="120" w:after="120" w:line="276" w:lineRule="auto"/>
        <w:ind w:firstLine="720"/>
        <w:jc w:val="both"/>
        <w:rPr>
          <w:sz w:val="28"/>
          <w:szCs w:val="28"/>
        </w:rPr>
      </w:pPr>
      <w:r w:rsidRPr="004D33B5">
        <w:rPr>
          <w:sz w:val="28"/>
          <w:szCs w:val="28"/>
        </w:rPr>
        <w:t xml:space="preserve">b) Số liệu ước tính quý II, 6 tháng và </w:t>
      </w:r>
      <w:r w:rsidR="00130CD3" w:rsidRPr="004D33B5">
        <w:rPr>
          <w:sz w:val="28"/>
          <w:szCs w:val="28"/>
        </w:rPr>
        <w:t>ước tính cả năm lần 1</w:t>
      </w:r>
      <w:r w:rsidRPr="004D33B5">
        <w:rPr>
          <w:sz w:val="28"/>
          <w:szCs w:val="28"/>
        </w:rPr>
        <w:t xml:space="preserve">; sơ bộ quý I: Ngày </w:t>
      </w:r>
      <w:r w:rsidR="00070812" w:rsidRPr="004D33B5">
        <w:rPr>
          <w:sz w:val="28"/>
          <w:szCs w:val="28"/>
        </w:rPr>
        <w:t xml:space="preserve">29 </w:t>
      </w:r>
      <w:r w:rsidRPr="004D33B5">
        <w:rPr>
          <w:sz w:val="28"/>
          <w:szCs w:val="28"/>
        </w:rPr>
        <w:t xml:space="preserve">tháng </w:t>
      </w:r>
      <w:r w:rsidR="00070812" w:rsidRPr="004D33B5">
        <w:rPr>
          <w:sz w:val="28"/>
          <w:szCs w:val="28"/>
        </w:rPr>
        <w:t xml:space="preserve">6 </w:t>
      </w:r>
      <w:r w:rsidR="001565A8" w:rsidRPr="004D33B5">
        <w:rPr>
          <w:sz w:val="28"/>
          <w:szCs w:val="28"/>
        </w:rPr>
        <w:t>năm báo cáo</w:t>
      </w:r>
      <w:r w:rsidRPr="004D33B5">
        <w:rPr>
          <w:sz w:val="28"/>
          <w:szCs w:val="28"/>
        </w:rPr>
        <w:t xml:space="preserve">; </w:t>
      </w:r>
    </w:p>
    <w:p w:rsidR="006F7924" w:rsidRPr="004D33B5" w:rsidRDefault="0020130C" w:rsidP="009D3D0C">
      <w:pPr>
        <w:spacing w:before="120" w:after="120" w:line="276" w:lineRule="auto"/>
        <w:ind w:firstLine="720"/>
        <w:jc w:val="both"/>
        <w:rPr>
          <w:sz w:val="28"/>
          <w:szCs w:val="28"/>
        </w:rPr>
      </w:pPr>
      <w:r w:rsidRPr="004D33B5">
        <w:rPr>
          <w:sz w:val="28"/>
          <w:szCs w:val="28"/>
        </w:rPr>
        <w:t xml:space="preserve">c) Số liệu ước tính quý III và 9 tháng; sơ bộ quý II và 6 tháng: Ngày </w:t>
      </w:r>
      <w:r w:rsidR="00070812" w:rsidRPr="004D33B5">
        <w:rPr>
          <w:sz w:val="28"/>
          <w:szCs w:val="28"/>
        </w:rPr>
        <w:t xml:space="preserve">29 </w:t>
      </w:r>
      <w:r w:rsidRPr="004D33B5">
        <w:rPr>
          <w:sz w:val="28"/>
          <w:szCs w:val="28"/>
        </w:rPr>
        <w:t xml:space="preserve">tháng </w:t>
      </w:r>
      <w:r w:rsidR="00070812" w:rsidRPr="004D33B5">
        <w:rPr>
          <w:sz w:val="28"/>
          <w:szCs w:val="28"/>
        </w:rPr>
        <w:t xml:space="preserve">9 </w:t>
      </w:r>
      <w:r w:rsidR="001565A8" w:rsidRPr="004D33B5">
        <w:rPr>
          <w:sz w:val="28"/>
          <w:szCs w:val="28"/>
        </w:rPr>
        <w:t>năm báo cáo</w:t>
      </w:r>
      <w:r w:rsidRPr="004D33B5">
        <w:rPr>
          <w:sz w:val="28"/>
          <w:szCs w:val="28"/>
        </w:rPr>
        <w:t>;</w:t>
      </w:r>
    </w:p>
    <w:p w:rsidR="00DA303C" w:rsidRPr="004D33B5" w:rsidRDefault="0020130C" w:rsidP="009D3D0C">
      <w:pPr>
        <w:spacing w:before="120" w:after="120" w:line="276" w:lineRule="auto"/>
        <w:ind w:firstLine="720"/>
        <w:jc w:val="both"/>
        <w:rPr>
          <w:sz w:val="28"/>
          <w:szCs w:val="28"/>
        </w:rPr>
      </w:pPr>
      <w:r w:rsidRPr="004D33B5">
        <w:rPr>
          <w:sz w:val="28"/>
          <w:szCs w:val="28"/>
        </w:rPr>
        <w:t xml:space="preserve">d) Số liệu ước tính quý IV và </w:t>
      </w:r>
      <w:r w:rsidR="00130CD3" w:rsidRPr="004D33B5">
        <w:rPr>
          <w:sz w:val="28"/>
          <w:szCs w:val="28"/>
        </w:rPr>
        <w:t>ước tính cả năm lần 2</w:t>
      </w:r>
      <w:r w:rsidRPr="004D33B5">
        <w:rPr>
          <w:sz w:val="28"/>
          <w:szCs w:val="28"/>
        </w:rPr>
        <w:t xml:space="preserve">; sơ bộ quý III và 9 tháng: Ngày </w:t>
      </w:r>
      <w:r w:rsidR="00070812" w:rsidRPr="004D33B5">
        <w:rPr>
          <w:sz w:val="28"/>
          <w:szCs w:val="28"/>
        </w:rPr>
        <w:t xml:space="preserve">29 </w:t>
      </w:r>
      <w:r w:rsidRPr="004D33B5">
        <w:rPr>
          <w:sz w:val="28"/>
          <w:szCs w:val="28"/>
        </w:rPr>
        <w:t xml:space="preserve">tháng </w:t>
      </w:r>
      <w:r w:rsidR="00070812" w:rsidRPr="004D33B5">
        <w:rPr>
          <w:sz w:val="28"/>
          <w:szCs w:val="28"/>
        </w:rPr>
        <w:t xml:space="preserve">11 </w:t>
      </w:r>
      <w:r w:rsidR="001565A8" w:rsidRPr="004D33B5">
        <w:rPr>
          <w:sz w:val="28"/>
          <w:szCs w:val="28"/>
        </w:rPr>
        <w:t>năm báo cáo</w:t>
      </w:r>
      <w:r w:rsidRPr="004D33B5">
        <w:rPr>
          <w:sz w:val="28"/>
          <w:szCs w:val="28"/>
        </w:rPr>
        <w:t>;</w:t>
      </w:r>
    </w:p>
    <w:p w:rsidR="0020130C" w:rsidRPr="004D33B5" w:rsidRDefault="0020130C" w:rsidP="009D3D0C">
      <w:pPr>
        <w:spacing w:before="120" w:after="120" w:line="276" w:lineRule="auto"/>
        <w:ind w:firstLine="720"/>
        <w:jc w:val="both"/>
        <w:rPr>
          <w:spacing w:val="-3"/>
          <w:sz w:val="28"/>
          <w:szCs w:val="28"/>
        </w:rPr>
      </w:pPr>
      <w:r w:rsidRPr="004D33B5">
        <w:rPr>
          <w:spacing w:val="-3"/>
          <w:sz w:val="28"/>
          <w:szCs w:val="28"/>
        </w:rPr>
        <w:t xml:space="preserve">đ) Số liệu sơ bộ </w:t>
      </w:r>
      <w:r w:rsidR="00FA26B2" w:rsidRPr="004D33B5">
        <w:rPr>
          <w:spacing w:val="-3"/>
          <w:sz w:val="28"/>
          <w:szCs w:val="28"/>
        </w:rPr>
        <w:t xml:space="preserve">cả </w:t>
      </w:r>
      <w:r w:rsidRPr="004D33B5">
        <w:rPr>
          <w:spacing w:val="-3"/>
          <w:sz w:val="28"/>
          <w:szCs w:val="28"/>
        </w:rPr>
        <w:t xml:space="preserve">năm: Ngày </w:t>
      </w:r>
      <w:r w:rsidR="00070812" w:rsidRPr="004D33B5">
        <w:rPr>
          <w:spacing w:val="-3"/>
          <w:sz w:val="28"/>
          <w:szCs w:val="28"/>
        </w:rPr>
        <w:t xml:space="preserve">29 </w:t>
      </w:r>
      <w:r w:rsidRPr="004D33B5">
        <w:rPr>
          <w:spacing w:val="-3"/>
          <w:sz w:val="28"/>
          <w:szCs w:val="28"/>
        </w:rPr>
        <w:t xml:space="preserve">tháng </w:t>
      </w:r>
      <w:r w:rsidR="00070812" w:rsidRPr="004D33B5">
        <w:rPr>
          <w:spacing w:val="-3"/>
          <w:sz w:val="28"/>
          <w:szCs w:val="28"/>
        </w:rPr>
        <w:t xml:space="preserve">9 </w:t>
      </w:r>
      <w:r w:rsidRPr="004D33B5">
        <w:rPr>
          <w:spacing w:val="-3"/>
          <w:sz w:val="28"/>
          <w:szCs w:val="28"/>
        </w:rPr>
        <w:t>năm kế tiếp</w:t>
      </w:r>
      <w:r w:rsidR="00D17BDF" w:rsidRPr="004D33B5">
        <w:rPr>
          <w:spacing w:val="-3"/>
          <w:sz w:val="28"/>
          <w:szCs w:val="28"/>
        </w:rPr>
        <w:t xml:space="preserve"> sau năm báo cáo</w:t>
      </w:r>
      <w:r w:rsidRPr="004D33B5">
        <w:rPr>
          <w:spacing w:val="-3"/>
          <w:sz w:val="28"/>
          <w:szCs w:val="28"/>
        </w:rPr>
        <w:t>;</w:t>
      </w:r>
    </w:p>
    <w:p w:rsidR="009A0E56" w:rsidRPr="004D33B5" w:rsidRDefault="0020130C" w:rsidP="009D3D0C">
      <w:pPr>
        <w:spacing w:before="120" w:after="120" w:line="276" w:lineRule="auto"/>
        <w:ind w:firstLine="720"/>
        <w:jc w:val="both"/>
        <w:rPr>
          <w:sz w:val="28"/>
          <w:szCs w:val="28"/>
        </w:rPr>
      </w:pPr>
      <w:r w:rsidRPr="004D33B5">
        <w:rPr>
          <w:sz w:val="28"/>
          <w:szCs w:val="28"/>
        </w:rPr>
        <w:t xml:space="preserve">e) Số liệu chính thức cả năm và theo quý của năm báo cáo: Ngày </w:t>
      </w:r>
      <w:r w:rsidR="00070812" w:rsidRPr="004D33B5">
        <w:rPr>
          <w:sz w:val="28"/>
          <w:szCs w:val="28"/>
        </w:rPr>
        <w:t xml:space="preserve">29 </w:t>
      </w:r>
      <w:r w:rsidRPr="004D33B5">
        <w:rPr>
          <w:sz w:val="28"/>
          <w:szCs w:val="28"/>
        </w:rPr>
        <w:t xml:space="preserve">tháng </w:t>
      </w:r>
      <w:r w:rsidR="00070812" w:rsidRPr="004D33B5">
        <w:rPr>
          <w:sz w:val="28"/>
          <w:szCs w:val="28"/>
        </w:rPr>
        <w:t xml:space="preserve">9 </w:t>
      </w:r>
      <w:r w:rsidRPr="004D33B5">
        <w:rPr>
          <w:sz w:val="28"/>
          <w:szCs w:val="28"/>
        </w:rPr>
        <w:t>năm thứ hai kế tiếp sau năm báo cáo.”.</w:t>
      </w:r>
    </w:p>
    <w:p w:rsidR="009979B0" w:rsidRPr="004D33B5" w:rsidRDefault="00BE2794" w:rsidP="009D3D0C">
      <w:pPr>
        <w:spacing w:before="120" w:after="120" w:line="276" w:lineRule="auto"/>
        <w:ind w:firstLine="720"/>
        <w:jc w:val="both"/>
        <w:rPr>
          <w:b/>
          <w:sz w:val="28"/>
          <w:szCs w:val="28"/>
        </w:rPr>
      </w:pPr>
      <w:r w:rsidRPr="004D33B5">
        <w:rPr>
          <w:b/>
          <w:sz w:val="28"/>
          <w:szCs w:val="28"/>
        </w:rPr>
        <w:t xml:space="preserve">Điều </w:t>
      </w:r>
      <w:r w:rsidR="00371BD1" w:rsidRPr="004D33B5">
        <w:rPr>
          <w:b/>
          <w:sz w:val="28"/>
          <w:szCs w:val="28"/>
        </w:rPr>
        <w:t>4</w:t>
      </w:r>
      <w:r w:rsidRPr="004D33B5">
        <w:rPr>
          <w:b/>
          <w:sz w:val="28"/>
          <w:szCs w:val="28"/>
        </w:rPr>
        <w:t xml:space="preserve">. </w:t>
      </w:r>
      <w:r w:rsidR="009979B0" w:rsidRPr="004D33B5">
        <w:rPr>
          <w:b/>
          <w:sz w:val="28"/>
          <w:szCs w:val="28"/>
        </w:rPr>
        <w:t>Trách nhiệm tổ chức thực hiện</w:t>
      </w:r>
    </w:p>
    <w:p w:rsidR="009979B0" w:rsidRPr="004D33B5" w:rsidRDefault="009979B0" w:rsidP="009D3D0C">
      <w:pPr>
        <w:spacing w:before="120" w:after="120" w:line="276" w:lineRule="auto"/>
        <w:ind w:firstLine="720"/>
        <w:jc w:val="both"/>
        <w:rPr>
          <w:b/>
          <w:sz w:val="28"/>
          <w:szCs w:val="28"/>
        </w:rPr>
      </w:pPr>
      <w:r w:rsidRPr="004D33B5">
        <w:rPr>
          <w:sz w:val="28"/>
          <w:szCs w:val="28"/>
        </w:rPr>
        <w:t>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p>
    <w:p w:rsidR="00CE337A" w:rsidRPr="004D33B5" w:rsidRDefault="009979B0" w:rsidP="009D3D0C">
      <w:pPr>
        <w:spacing w:before="120" w:after="120" w:line="276" w:lineRule="auto"/>
        <w:ind w:firstLine="720"/>
        <w:jc w:val="both"/>
        <w:rPr>
          <w:b/>
          <w:sz w:val="28"/>
          <w:szCs w:val="28"/>
        </w:rPr>
      </w:pPr>
      <w:r w:rsidRPr="004D33B5">
        <w:rPr>
          <w:b/>
          <w:sz w:val="28"/>
          <w:szCs w:val="28"/>
        </w:rPr>
        <w:t xml:space="preserve">Điều 5. </w:t>
      </w:r>
      <w:r w:rsidR="001A2E48" w:rsidRPr="004D33B5">
        <w:rPr>
          <w:b/>
          <w:sz w:val="28"/>
          <w:szCs w:val="28"/>
        </w:rPr>
        <w:t>Điều khoản</w:t>
      </w:r>
      <w:r w:rsidR="00CE337A" w:rsidRPr="004D33B5">
        <w:rPr>
          <w:b/>
          <w:sz w:val="28"/>
          <w:szCs w:val="28"/>
        </w:rPr>
        <w:t xml:space="preserve"> thi hành</w:t>
      </w:r>
    </w:p>
    <w:p w:rsidR="00EE49FC" w:rsidRPr="004D33B5" w:rsidRDefault="00CE337A" w:rsidP="009D3D0C">
      <w:pPr>
        <w:spacing w:before="120" w:after="120" w:line="276" w:lineRule="auto"/>
        <w:ind w:firstLine="720"/>
        <w:jc w:val="both"/>
        <w:rPr>
          <w:sz w:val="28"/>
          <w:szCs w:val="28"/>
        </w:rPr>
      </w:pPr>
      <w:r w:rsidRPr="004D33B5">
        <w:rPr>
          <w:sz w:val="28"/>
          <w:szCs w:val="28"/>
        </w:rPr>
        <w:t xml:space="preserve">Nghị định </w:t>
      </w:r>
      <w:r w:rsidR="00EE49FC" w:rsidRPr="004D33B5">
        <w:rPr>
          <w:sz w:val="28"/>
          <w:szCs w:val="28"/>
          <w:lang w:val="vi-VN"/>
        </w:rPr>
        <w:t xml:space="preserve">này có hiệu lực </w:t>
      </w:r>
      <w:r w:rsidR="001E6B4C" w:rsidRPr="004D33B5">
        <w:rPr>
          <w:sz w:val="28"/>
          <w:szCs w:val="28"/>
        </w:rPr>
        <w:t xml:space="preserve">thi hành từ ngày </w:t>
      </w:r>
      <w:r w:rsidR="001922F8" w:rsidRPr="004D33B5">
        <w:rPr>
          <w:sz w:val="28"/>
          <w:szCs w:val="28"/>
        </w:rPr>
        <w:t xml:space="preserve">     </w:t>
      </w:r>
      <w:r w:rsidR="001F6580" w:rsidRPr="004D33B5">
        <w:rPr>
          <w:sz w:val="28"/>
          <w:szCs w:val="28"/>
        </w:rPr>
        <w:t xml:space="preserve">tháng </w:t>
      </w:r>
      <w:r w:rsidR="001922F8" w:rsidRPr="004D33B5">
        <w:rPr>
          <w:sz w:val="28"/>
          <w:szCs w:val="28"/>
        </w:rPr>
        <w:t xml:space="preserve">    </w:t>
      </w:r>
      <w:r w:rsidR="001F6580" w:rsidRPr="004D33B5">
        <w:rPr>
          <w:sz w:val="28"/>
          <w:szCs w:val="28"/>
        </w:rPr>
        <w:t>năm 20</w:t>
      </w:r>
      <w:r w:rsidR="007668BB" w:rsidRPr="004D33B5">
        <w:rPr>
          <w:sz w:val="28"/>
          <w:szCs w:val="28"/>
        </w:rPr>
        <w:t>2</w:t>
      </w:r>
      <w:r w:rsidR="001922F8" w:rsidRPr="004D33B5">
        <w:rPr>
          <w:sz w:val="28"/>
          <w:szCs w:val="28"/>
        </w:rPr>
        <w:t>5</w:t>
      </w:r>
      <w:r w:rsidR="00072DFF" w:rsidRPr="004D33B5">
        <w:rPr>
          <w:sz w:val="28"/>
          <w:szCs w:val="28"/>
        </w:rPr>
        <w:t>.</w:t>
      </w:r>
    </w:p>
    <w:p w:rsidR="00CA1C66" w:rsidRPr="006C5DF3" w:rsidRDefault="00CA1C66" w:rsidP="004D33B5">
      <w:pPr>
        <w:ind w:firstLine="720"/>
        <w:jc w:val="both"/>
        <w:rPr>
          <w:sz w:val="16"/>
          <w:szCs w:val="16"/>
        </w:rPr>
      </w:pPr>
    </w:p>
    <w:tbl>
      <w:tblPr>
        <w:tblW w:w="9072" w:type="dxa"/>
        <w:tblLayout w:type="fixed"/>
        <w:tblLook w:val="01E0" w:firstRow="1" w:lastRow="1" w:firstColumn="1" w:lastColumn="1" w:noHBand="0" w:noVBand="0"/>
      </w:tblPr>
      <w:tblGrid>
        <w:gridCol w:w="5529"/>
        <w:gridCol w:w="3543"/>
      </w:tblGrid>
      <w:tr w:rsidR="0079471F" w:rsidRPr="0079471F" w:rsidTr="00F929B5">
        <w:trPr>
          <w:trHeight w:val="1666"/>
        </w:trPr>
        <w:tc>
          <w:tcPr>
            <w:tcW w:w="5529" w:type="dxa"/>
          </w:tcPr>
          <w:p w:rsidR="00CA1C66" w:rsidRPr="0079471F" w:rsidRDefault="00CA1C66">
            <w:pPr>
              <w:ind w:left="-108"/>
              <w:rPr>
                <w:sz w:val="22"/>
                <w:szCs w:val="20"/>
              </w:rPr>
            </w:pPr>
            <w:r w:rsidRPr="0079471F">
              <w:rPr>
                <w:b/>
                <w:bCs/>
                <w:i/>
                <w:iCs/>
                <w:szCs w:val="22"/>
              </w:rPr>
              <w:t>Nơi nhận:</w:t>
            </w:r>
            <w:r w:rsidRPr="0079471F">
              <w:rPr>
                <w:sz w:val="22"/>
              </w:rPr>
              <w:br/>
            </w:r>
            <w:r w:rsidRPr="0079471F">
              <w:rPr>
                <w:sz w:val="22"/>
                <w:szCs w:val="20"/>
              </w:rPr>
              <w:t>- Ban Bí thư Trung ương Đảng;</w:t>
            </w:r>
            <w:r w:rsidRPr="0079471F">
              <w:rPr>
                <w:sz w:val="22"/>
                <w:szCs w:val="20"/>
              </w:rPr>
              <w:br/>
              <w:t>- Thủ tướng, các Phó Thủ tướng Chính phủ;</w:t>
            </w:r>
            <w:r w:rsidRPr="0079471F">
              <w:rPr>
                <w:sz w:val="22"/>
                <w:szCs w:val="20"/>
              </w:rPr>
              <w:br/>
              <w:t>- Các bộ, cơ quan ngang bộ, cơ quan thuộc Chính phủ;</w:t>
            </w:r>
            <w:r w:rsidRPr="0079471F">
              <w:rPr>
                <w:sz w:val="22"/>
                <w:szCs w:val="20"/>
              </w:rPr>
              <w:br/>
              <w:t>- HĐND, UBND các tỉnh, thành phố trực thuộc trung ương;</w:t>
            </w:r>
            <w:r w:rsidRPr="0079471F">
              <w:rPr>
                <w:sz w:val="22"/>
                <w:szCs w:val="20"/>
              </w:rPr>
              <w:br/>
              <w:t>- Văn phòng Trung ương và các Ban của Đảng;</w:t>
            </w:r>
            <w:r w:rsidRPr="0079471F">
              <w:rPr>
                <w:sz w:val="22"/>
                <w:szCs w:val="20"/>
              </w:rPr>
              <w:br/>
              <w:t>- Văn phòng Tổng Bí thư;</w:t>
            </w:r>
            <w:r w:rsidRPr="0079471F">
              <w:rPr>
                <w:sz w:val="22"/>
                <w:szCs w:val="20"/>
              </w:rPr>
              <w:br/>
              <w:t>- Văn phòng Chủ tịch nước;</w:t>
            </w:r>
            <w:r w:rsidRPr="0079471F">
              <w:rPr>
                <w:sz w:val="22"/>
                <w:szCs w:val="20"/>
              </w:rPr>
              <w:br/>
              <w:t>- Hội đồng Dân tộc và các Ủy ban của Quốc hội;</w:t>
            </w:r>
            <w:r w:rsidRPr="0079471F">
              <w:rPr>
                <w:sz w:val="22"/>
                <w:szCs w:val="20"/>
              </w:rPr>
              <w:br/>
              <w:t>- Văn phòng Quốc hội;</w:t>
            </w:r>
            <w:r w:rsidRPr="0079471F">
              <w:rPr>
                <w:sz w:val="22"/>
                <w:szCs w:val="20"/>
              </w:rPr>
              <w:br/>
              <w:t>- Tòa án nhân dân tối cao;</w:t>
            </w:r>
            <w:r w:rsidRPr="0079471F">
              <w:rPr>
                <w:sz w:val="22"/>
                <w:szCs w:val="20"/>
              </w:rPr>
              <w:br/>
              <w:t>- Viện kiểm sát nhân dân tối cao;</w:t>
            </w:r>
            <w:r w:rsidRPr="0079471F">
              <w:rPr>
                <w:sz w:val="22"/>
                <w:szCs w:val="20"/>
              </w:rPr>
              <w:br/>
              <w:t>- Kiểm toán nhà nước;</w:t>
            </w:r>
            <w:r w:rsidRPr="0079471F">
              <w:rPr>
                <w:sz w:val="22"/>
                <w:szCs w:val="20"/>
              </w:rPr>
              <w:br/>
              <w:t>- Ủy ban Giám sát tài chính Quốc gia;</w:t>
            </w:r>
            <w:r w:rsidRPr="0079471F">
              <w:rPr>
                <w:sz w:val="22"/>
                <w:szCs w:val="20"/>
              </w:rPr>
              <w:br/>
              <w:t>- Ngân hàng Chính sách xã hội;</w:t>
            </w:r>
            <w:r w:rsidRPr="0079471F">
              <w:rPr>
                <w:sz w:val="22"/>
                <w:szCs w:val="20"/>
              </w:rPr>
              <w:br/>
              <w:t>- Ngân hàng Phát triển Việt Nam;</w:t>
            </w:r>
            <w:r w:rsidRPr="0079471F">
              <w:rPr>
                <w:sz w:val="22"/>
                <w:szCs w:val="20"/>
              </w:rPr>
              <w:br/>
              <w:t>- Ủy ban trung ương Mặt trận Tổ quốc Việt Nam;</w:t>
            </w:r>
            <w:r w:rsidRPr="0079471F">
              <w:rPr>
                <w:sz w:val="22"/>
                <w:szCs w:val="20"/>
              </w:rPr>
              <w:br/>
              <w:t>- Cơ quan trung ương của các đoàn thể;</w:t>
            </w:r>
            <w:r w:rsidRPr="0079471F">
              <w:rPr>
                <w:sz w:val="22"/>
                <w:szCs w:val="20"/>
              </w:rPr>
              <w:br/>
              <w:t xml:space="preserve">- VPCP: BTCN, các PCN, Trợ lý TTg, TGĐ Cổng TTĐT, </w:t>
            </w:r>
          </w:p>
          <w:p w:rsidR="00CA1C66" w:rsidRPr="0079471F" w:rsidRDefault="00CA1C66">
            <w:pPr>
              <w:ind w:left="-108"/>
            </w:pPr>
            <w:r w:rsidRPr="0079471F">
              <w:rPr>
                <w:b/>
                <w:bCs/>
                <w:i/>
                <w:iCs/>
                <w:szCs w:val="22"/>
              </w:rPr>
              <w:t xml:space="preserve">  </w:t>
            </w:r>
            <w:r w:rsidRPr="0079471F">
              <w:rPr>
                <w:sz w:val="22"/>
                <w:szCs w:val="20"/>
              </w:rPr>
              <w:t>các Vụ, Cục, đơn vị trực thuộc, Công báo;</w:t>
            </w:r>
            <w:r w:rsidRPr="0079471F">
              <w:rPr>
                <w:sz w:val="22"/>
                <w:szCs w:val="20"/>
              </w:rPr>
              <w:br/>
              <w:t>- Lưu: VT, KTTH (</w:t>
            </w:r>
            <w:r w:rsidR="004A1049" w:rsidRPr="0079471F">
              <w:rPr>
                <w:sz w:val="22"/>
                <w:szCs w:val="20"/>
              </w:rPr>
              <w:t>3</w:t>
            </w:r>
            <w:r w:rsidRPr="0079471F">
              <w:rPr>
                <w:sz w:val="22"/>
                <w:szCs w:val="20"/>
              </w:rPr>
              <w:t>b)</w:t>
            </w:r>
            <w:r w:rsidR="00183D46" w:rsidRPr="0079471F">
              <w:rPr>
                <w:sz w:val="22"/>
                <w:szCs w:val="20"/>
              </w:rPr>
              <w:t>.</w:t>
            </w:r>
          </w:p>
        </w:tc>
        <w:tc>
          <w:tcPr>
            <w:tcW w:w="3543" w:type="dxa"/>
          </w:tcPr>
          <w:p w:rsidR="00CA1C66" w:rsidRPr="006C5DF3" w:rsidRDefault="00CA1C66" w:rsidP="0000684E">
            <w:pPr>
              <w:jc w:val="center"/>
              <w:rPr>
                <w:b/>
                <w:spacing w:val="-6"/>
                <w:sz w:val="26"/>
                <w:szCs w:val="26"/>
              </w:rPr>
            </w:pPr>
            <w:r w:rsidRPr="006C5DF3">
              <w:rPr>
                <w:b/>
                <w:spacing w:val="-6"/>
                <w:sz w:val="26"/>
                <w:szCs w:val="26"/>
              </w:rPr>
              <w:t>TM. CHÍNH PHỦ</w:t>
            </w:r>
          </w:p>
          <w:p w:rsidR="004A1049" w:rsidRDefault="00047EB0" w:rsidP="0000684E">
            <w:pPr>
              <w:jc w:val="center"/>
              <w:rPr>
                <w:b/>
                <w:spacing w:val="-6"/>
                <w:sz w:val="26"/>
                <w:szCs w:val="26"/>
              </w:rPr>
            </w:pPr>
            <w:r>
              <w:rPr>
                <w:b/>
                <w:spacing w:val="-6"/>
                <w:sz w:val="26"/>
                <w:szCs w:val="26"/>
              </w:rPr>
              <w:t xml:space="preserve">KT. </w:t>
            </w:r>
            <w:r w:rsidR="004A1049" w:rsidRPr="006C5DF3">
              <w:rPr>
                <w:b/>
                <w:spacing w:val="-6"/>
                <w:sz w:val="26"/>
                <w:szCs w:val="26"/>
              </w:rPr>
              <w:t>THỦ TƯỚNG</w:t>
            </w:r>
            <w:r>
              <w:rPr>
                <w:b/>
                <w:spacing w:val="-6"/>
                <w:sz w:val="26"/>
                <w:szCs w:val="26"/>
              </w:rPr>
              <w:br/>
              <w:t>PHÓ THỦ TƯỚNG</w:t>
            </w:r>
          </w:p>
          <w:p w:rsidR="00047EB0" w:rsidRDefault="00047EB0" w:rsidP="0000684E">
            <w:pPr>
              <w:jc w:val="center"/>
              <w:rPr>
                <w:b/>
                <w:spacing w:val="-6"/>
                <w:sz w:val="26"/>
                <w:szCs w:val="26"/>
              </w:rPr>
            </w:pPr>
          </w:p>
          <w:p w:rsidR="00047EB0" w:rsidRDefault="00047EB0" w:rsidP="0000684E">
            <w:pPr>
              <w:jc w:val="center"/>
              <w:rPr>
                <w:b/>
                <w:spacing w:val="-6"/>
                <w:sz w:val="26"/>
                <w:szCs w:val="26"/>
              </w:rPr>
            </w:pPr>
          </w:p>
          <w:p w:rsidR="001922F8" w:rsidRDefault="001922F8" w:rsidP="0000684E">
            <w:pPr>
              <w:jc w:val="center"/>
              <w:rPr>
                <w:b/>
                <w:spacing w:val="-6"/>
                <w:sz w:val="26"/>
                <w:szCs w:val="26"/>
              </w:rPr>
            </w:pPr>
          </w:p>
          <w:p w:rsidR="001922F8" w:rsidRDefault="001922F8" w:rsidP="0000684E">
            <w:pPr>
              <w:jc w:val="center"/>
              <w:rPr>
                <w:b/>
                <w:spacing w:val="-6"/>
                <w:sz w:val="26"/>
                <w:szCs w:val="26"/>
              </w:rPr>
            </w:pPr>
          </w:p>
          <w:p w:rsidR="001922F8" w:rsidRDefault="001922F8" w:rsidP="0000684E">
            <w:pPr>
              <w:jc w:val="center"/>
              <w:rPr>
                <w:b/>
                <w:spacing w:val="-6"/>
                <w:sz w:val="26"/>
                <w:szCs w:val="26"/>
              </w:rPr>
            </w:pPr>
          </w:p>
          <w:p w:rsidR="00047EB0" w:rsidRDefault="00047EB0" w:rsidP="0000684E">
            <w:pPr>
              <w:jc w:val="center"/>
              <w:rPr>
                <w:b/>
                <w:spacing w:val="-6"/>
                <w:sz w:val="26"/>
                <w:szCs w:val="26"/>
              </w:rPr>
            </w:pPr>
          </w:p>
          <w:p w:rsidR="00047EB0" w:rsidRPr="006C5DF3" w:rsidRDefault="00047EB0" w:rsidP="0000684E">
            <w:pPr>
              <w:jc w:val="center"/>
              <w:rPr>
                <w:b/>
                <w:spacing w:val="-6"/>
                <w:sz w:val="26"/>
                <w:szCs w:val="26"/>
              </w:rPr>
            </w:pPr>
          </w:p>
          <w:p w:rsidR="00CA1C66" w:rsidRPr="0079471F" w:rsidRDefault="00CA1C66" w:rsidP="0000684E">
            <w:pPr>
              <w:widowControl w:val="0"/>
              <w:autoSpaceDE w:val="0"/>
              <w:autoSpaceDN w:val="0"/>
              <w:adjustRightInd w:val="0"/>
              <w:jc w:val="center"/>
              <w:textAlignment w:val="center"/>
              <w:rPr>
                <w:b/>
                <w:sz w:val="18"/>
                <w:szCs w:val="26"/>
              </w:rPr>
            </w:pPr>
          </w:p>
          <w:p w:rsidR="00CA1C66" w:rsidRPr="006C5DF3" w:rsidRDefault="00CA1C66" w:rsidP="0000684E">
            <w:pPr>
              <w:widowControl w:val="0"/>
              <w:autoSpaceDE w:val="0"/>
              <w:autoSpaceDN w:val="0"/>
              <w:adjustRightInd w:val="0"/>
              <w:jc w:val="center"/>
              <w:textAlignment w:val="center"/>
              <w:rPr>
                <w:b/>
                <w:szCs w:val="26"/>
              </w:rPr>
            </w:pPr>
            <w:r w:rsidRPr="0079471F">
              <w:rPr>
                <w:b/>
                <w:szCs w:val="26"/>
              </w:rPr>
              <w:t xml:space="preserve"> </w:t>
            </w:r>
          </w:p>
          <w:p w:rsidR="00CA1C66" w:rsidRPr="0079471F" w:rsidRDefault="00CA1C66" w:rsidP="0000684E">
            <w:pPr>
              <w:widowControl w:val="0"/>
              <w:tabs>
                <w:tab w:val="left" w:pos="795"/>
              </w:tabs>
              <w:autoSpaceDE w:val="0"/>
              <w:autoSpaceDN w:val="0"/>
              <w:adjustRightInd w:val="0"/>
              <w:textAlignment w:val="center"/>
              <w:rPr>
                <w:b/>
                <w:bCs/>
                <w:sz w:val="18"/>
                <w:szCs w:val="26"/>
              </w:rPr>
            </w:pPr>
            <w:r w:rsidRPr="0079471F">
              <w:rPr>
                <w:b/>
                <w:bCs/>
                <w:sz w:val="18"/>
                <w:szCs w:val="26"/>
              </w:rPr>
              <w:tab/>
            </w:r>
          </w:p>
          <w:p w:rsidR="00CA1C66" w:rsidRPr="0079471F" w:rsidRDefault="00CA1C66" w:rsidP="0000684E">
            <w:pPr>
              <w:jc w:val="center"/>
              <w:rPr>
                <w:b/>
                <w:sz w:val="28"/>
                <w:szCs w:val="28"/>
              </w:rPr>
            </w:pPr>
          </w:p>
        </w:tc>
      </w:tr>
      <w:bookmarkEnd w:id="1"/>
    </w:tbl>
    <w:p w:rsidR="00F920D0" w:rsidRPr="0079471F" w:rsidRDefault="00F920D0" w:rsidP="00DA29BA">
      <w:pPr>
        <w:spacing w:after="120"/>
        <w:ind w:firstLine="567"/>
        <w:jc w:val="both"/>
        <w:rPr>
          <w:bCs/>
          <w:sz w:val="6"/>
          <w:szCs w:val="6"/>
        </w:rPr>
      </w:pPr>
    </w:p>
    <w:p w:rsidR="003135E0" w:rsidRPr="0079471F" w:rsidRDefault="003135E0" w:rsidP="004F5871">
      <w:pPr>
        <w:rPr>
          <w:sz w:val="27"/>
          <w:szCs w:val="27"/>
        </w:rPr>
      </w:pPr>
    </w:p>
    <w:sectPr w:rsidR="003135E0" w:rsidRPr="0079471F" w:rsidSect="00A1294B">
      <w:headerReference w:type="default" r:id="rId9"/>
      <w:pgSz w:w="11907" w:h="16840" w:code="9"/>
      <w:pgMar w:top="1418" w:right="1418" w:bottom="1418" w:left="1985"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76" w:rsidRDefault="003D1876">
      <w:r>
        <w:separator/>
      </w:r>
    </w:p>
  </w:endnote>
  <w:endnote w:type="continuationSeparator" w:id="0">
    <w:p w:rsidR="003D1876" w:rsidRDefault="003D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76" w:rsidRDefault="003D1876">
      <w:r>
        <w:separator/>
      </w:r>
    </w:p>
  </w:footnote>
  <w:footnote w:type="continuationSeparator" w:id="0">
    <w:p w:rsidR="003D1876" w:rsidRDefault="003D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46" w:rsidRPr="00047EB0" w:rsidRDefault="006A3F46">
    <w:pPr>
      <w:pStyle w:val="Header"/>
      <w:jc w:val="center"/>
      <w:rPr>
        <w:sz w:val="26"/>
        <w:szCs w:val="26"/>
      </w:rPr>
    </w:pPr>
    <w:r w:rsidRPr="00047EB0">
      <w:rPr>
        <w:sz w:val="26"/>
        <w:szCs w:val="26"/>
      </w:rPr>
      <w:fldChar w:fldCharType="begin"/>
    </w:r>
    <w:r w:rsidRPr="00047EB0">
      <w:rPr>
        <w:sz w:val="26"/>
        <w:szCs w:val="26"/>
      </w:rPr>
      <w:instrText xml:space="preserve"> PAGE   \* MERGEFORMAT </w:instrText>
    </w:r>
    <w:r w:rsidRPr="00047EB0">
      <w:rPr>
        <w:sz w:val="26"/>
        <w:szCs w:val="26"/>
      </w:rPr>
      <w:fldChar w:fldCharType="separate"/>
    </w:r>
    <w:r w:rsidR="00515E0F">
      <w:rPr>
        <w:noProof/>
        <w:sz w:val="26"/>
        <w:szCs w:val="26"/>
      </w:rPr>
      <w:t>3</w:t>
    </w:r>
    <w:r w:rsidRPr="00047EB0">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A18"/>
    <w:multiLevelType w:val="hybridMultilevel"/>
    <w:tmpl w:val="79DE9916"/>
    <w:lvl w:ilvl="0" w:tplc="65FE4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A5A80"/>
    <w:multiLevelType w:val="hybridMultilevel"/>
    <w:tmpl w:val="F14CA946"/>
    <w:lvl w:ilvl="0" w:tplc="17603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D54D9"/>
    <w:multiLevelType w:val="hybridMultilevel"/>
    <w:tmpl w:val="1CC4E12E"/>
    <w:lvl w:ilvl="0" w:tplc="9FA05A22">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1511EA"/>
    <w:multiLevelType w:val="hybridMultilevel"/>
    <w:tmpl w:val="B0B0CEB8"/>
    <w:lvl w:ilvl="0" w:tplc="1DCEC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9231F"/>
    <w:multiLevelType w:val="hybridMultilevel"/>
    <w:tmpl w:val="43E4F09C"/>
    <w:lvl w:ilvl="0" w:tplc="DC2AC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D151C6"/>
    <w:multiLevelType w:val="hybridMultilevel"/>
    <w:tmpl w:val="95BCDE72"/>
    <w:lvl w:ilvl="0" w:tplc="369E9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B6F7A"/>
    <w:multiLevelType w:val="hybridMultilevel"/>
    <w:tmpl w:val="10F0321A"/>
    <w:lvl w:ilvl="0" w:tplc="16448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42C49"/>
    <w:multiLevelType w:val="hybridMultilevel"/>
    <w:tmpl w:val="5630C372"/>
    <w:lvl w:ilvl="0" w:tplc="9A60BF4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A96ACE"/>
    <w:multiLevelType w:val="hybridMultilevel"/>
    <w:tmpl w:val="85F8F35C"/>
    <w:lvl w:ilvl="0" w:tplc="07C0A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60891"/>
    <w:multiLevelType w:val="hybridMultilevel"/>
    <w:tmpl w:val="FF40D0F0"/>
    <w:lvl w:ilvl="0" w:tplc="4704D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A04BC"/>
    <w:multiLevelType w:val="hybridMultilevel"/>
    <w:tmpl w:val="2E922708"/>
    <w:lvl w:ilvl="0" w:tplc="657CC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2F56EB"/>
    <w:multiLevelType w:val="hybridMultilevel"/>
    <w:tmpl w:val="6D525456"/>
    <w:lvl w:ilvl="0" w:tplc="1CB0D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BF6251"/>
    <w:multiLevelType w:val="hybridMultilevel"/>
    <w:tmpl w:val="ED0C8ADA"/>
    <w:lvl w:ilvl="0" w:tplc="59521CC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9"/>
  </w:num>
  <w:num w:numId="4">
    <w:abstractNumId w:val="0"/>
  </w:num>
  <w:num w:numId="5">
    <w:abstractNumId w:val="6"/>
  </w:num>
  <w:num w:numId="6">
    <w:abstractNumId w:val="7"/>
  </w:num>
  <w:num w:numId="7">
    <w:abstractNumId w:val="4"/>
  </w:num>
  <w:num w:numId="8">
    <w:abstractNumId w:val="1"/>
  </w:num>
  <w:num w:numId="9">
    <w:abstractNumId w:val="11"/>
  </w:num>
  <w:num w:numId="10">
    <w:abstractNumId w:val="1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E0"/>
    <w:rsid w:val="000007E0"/>
    <w:rsid w:val="00002993"/>
    <w:rsid w:val="00006663"/>
    <w:rsid w:val="0000761A"/>
    <w:rsid w:val="000111C7"/>
    <w:rsid w:val="00012A7B"/>
    <w:rsid w:val="00015F0D"/>
    <w:rsid w:val="00017C95"/>
    <w:rsid w:val="00021294"/>
    <w:rsid w:val="00021B98"/>
    <w:rsid w:val="000235A4"/>
    <w:rsid w:val="000276B4"/>
    <w:rsid w:val="000303F2"/>
    <w:rsid w:val="00033446"/>
    <w:rsid w:val="00034EA7"/>
    <w:rsid w:val="00035878"/>
    <w:rsid w:val="00040ECC"/>
    <w:rsid w:val="000410D8"/>
    <w:rsid w:val="000435C1"/>
    <w:rsid w:val="00047EB0"/>
    <w:rsid w:val="00050071"/>
    <w:rsid w:val="000565DA"/>
    <w:rsid w:val="000607EA"/>
    <w:rsid w:val="00062D0F"/>
    <w:rsid w:val="00063B6F"/>
    <w:rsid w:val="000658B4"/>
    <w:rsid w:val="00066296"/>
    <w:rsid w:val="00070812"/>
    <w:rsid w:val="00072DFF"/>
    <w:rsid w:val="000776FC"/>
    <w:rsid w:val="000777C3"/>
    <w:rsid w:val="00080C09"/>
    <w:rsid w:val="000854BA"/>
    <w:rsid w:val="00087E50"/>
    <w:rsid w:val="00094969"/>
    <w:rsid w:val="000954D0"/>
    <w:rsid w:val="000A68C4"/>
    <w:rsid w:val="000A7AD4"/>
    <w:rsid w:val="000B0FC8"/>
    <w:rsid w:val="000B3B66"/>
    <w:rsid w:val="000C117A"/>
    <w:rsid w:val="000C1C72"/>
    <w:rsid w:val="000D30AF"/>
    <w:rsid w:val="000D4726"/>
    <w:rsid w:val="000D673C"/>
    <w:rsid w:val="000D7A58"/>
    <w:rsid w:val="000E0A1E"/>
    <w:rsid w:val="000E2E58"/>
    <w:rsid w:val="000E7086"/>
    <w:rsid w:val="000E73D4"/>
    <w:rsid w:val="000F0C23"/>
    <w:rsid w:val="000F4B44"/>
    <w:rsid w:val="000F7DED"/>
    <w:rsid w:val="001012AD"/>
    <w:rsid w:val="00106645"/>
    <w:rsid w:val="001077DE"/>
    <w:rsid w:val="00115999"/>
    <w:rsid w:val="00117FB5"/>
    <w:rsid w:val="001200BD"/>
    <w:rsid w:val="00126341"/>
    <w:rsid w:val="00126545"/>
    <w:rsid w:val="00126CF5"/>
    <w:rsid w:val="00130CD3"/>
    <w:rsid w:val="00137DDC"/>
    <w:rsid w:val="00140117"/>
    <w:rsid w:val="0014447E"/>
    <w:rsid w:val="00144969"/>
    <w:rsid w:val="0014733A"/>
    <w:rsid w:val="00150754"/>
    <w:rsid w:val="00150F1E"/>
    <w:rsid w:val="00151792"/>
    <w:rsid w:val="00153493"/>
    <w:rsid w:val="00153B60"/>
    <w:rsid w:val="00153C02"/>
    <w:rsid w:val="001565A8"/>
    <w:rsid w:val="00162E5C"/>
    <w:rsid w:val="0016427B"/>
    <w:rsid w:val="0016727B"/>
    <w:rsid w:val="00171A52"/>
    <w:rsid w:val="001756FF"/>
    <w:rsid w:val="00176ECE"/>
    <w:rsid w:val="00183D46"/>
    <w:rsid w:val="00184777"/>
    <w:rsid w:val="001851A0"/>
    <w:rsid w:val="00185FD1"/>
    <w:rsid w:val="001922F8"/>
    <w:rsid w:val="0019263B"/>
    <w:rsid w:val="00194667"/>
    <w:rsid w:val="001969A3"/>
    <w:rsid w:val="001A2E48"/>
    <w:rsid w:val="001A61E8"/>
    <w:rsid w:val="001A65FE"/>
    <w:rsid w:val="001A77C1"/>
    <w:rsid w:val="001B1C34"/>
    <w:rsid w:val="001B5C15"/>
    <w:rsid w:val="001B69E7"/>
    <w:rsid w:val="001B75D5"/>
    <w:rsid w:val="001C3131"/>
    <w:rsid w:val="001C473E"/>
    <w:rsid w:val="001C47CA"/>
    <w:rsid w:val="001C548F"/>
    <w:rsid w:val="001C7EE5"/>
    <w:rsid w:val="001D0875"/>
    <w:rsid w:val="001D0E72"/>
    <w:rsid w:val="001D5C65"/>
    <w:rsid w:val="001D6BF6"/>
    <w:rsid w:val="001E131E"/>
    <w:rsid w:val="001E60A7"/>
    <w:rsid w:val="001E6B4C"/>
    <w:rsid w:val="001E73FF"/>
    <w:rsid w:val="001F6580"/>
    <w:rsid w:val="00200D65"/>
    <w:rsid w:val="0020130C"/>
    <w:rsid w:val="00201620"/>
    <w:rsid w:val="00201759"/>
    <w:rsid w:val="00203ED9"/>
    <w:rsid w:val="002054E9"/>
    <w:rsid w:val="00206F34"/>
    <w:rsid w:val="00212DED"/>
    <w:rsid w:val="00216A8E"/>
    <w:rsid w:val="0021701E"/>
    <w:rsid w:val="002236E9"/>
    <w:rsid w:val="002237C7"/>
    <w:rsid w:val="002254D5"/>
    <w:rsid w:val="002277F8"/>
    <w:rsid w:val="00231C93"/>
    <w:rsid w:val="00232FC5"/>
    <w:rsid w:val="00235C34"/>
    <w:rsid w:val="0024149B"/>
    <w:rsid w:val="0024150B"/>
    <w:rsid w:val="00246A71"/>
    <w:rsid w:val="00246C83"/>
    <w:rsid w:val="0024797F"/>
    <w:rsid w:val="00257231"/>
    <w:rsid w:val="00257696"/>
    <w:rsid w:val="00260A48"/>
    <w:rsid w:val="00260F09"/>
    <w:rsid w:val="00261DB9"/>
    <w:rsid w:val="002631BD"/>
    <w:rsid w:val="0026752B"/>
    <w:rsid w:val="002742F8"/>
    <w:rsid w:val="00274A07"/>
    <w:rsid w:val="00283ABA"/>
    <w:rsid w:val="0028486B"/>
    <w:rsid w:val="00292EC4"/>
    <w:rsid w:val="00296906"/>
    <w:rsid w:val="002A4619"/>
    <w:rsid w:val="002A52E4"/>
    <w:rsid w:val="002A6413"/>
    <w:rsid w:val="002B3E98"/>
    <w:rsid w:val="002B440F"/>
    <w:rsid w:val="002B4A63"/>
    <w:rsid w:val="002B4FAB"/>
    <w:rsid w:val="002B6AE3"/>
    <w:rsid w:val="002B70FE"/>
    <w:rsid w:val="002C4723"/>
    <w:rsid w:val="002C6125"/>
    <w:rsid w:val="002C6343"/>
    <w:rsid w:val="002D1F27"/>
    <w:rsid w:val="002D7A22"/>
    <w:rsid w:val="002E2C03"/>
    <w:rsid w:val="002E4AAC"/>
    <w:rsid w:val="002E5EA9"/>
    <w:rsid w:val="002E730B"/>
    <w:rsid w:val="002F4BEE"/>
    <w:rsid w:val="002F79D7"/>
    <w:rsid w:val="00300AB1"/>
    <w:rsid w:val="0030123C"/>
    <w:rsid w:val="0030687E"/>
    <w:rsid w:val="003076C8"/>
    <w:rsid w:val="0031172F"/>
    <w:rsid w:val="00312AD6"/>
    <w:rsid w:val="003135E0"/>
    <w:rsid w:val="00315ED6"/>
    <w:rsid w:val="00317D12"/>
    <w:rsid w:val="003216AE"/>
    <w:rsid w:val="00325AE6"/>
    <w:rsid w:val="00327683"/>
    <w:rsid w:val="00327996"/>
    <w:rsid w:val="00331176"/>
    <w:rsid w:val="0033421B"/>
    <w:rsid w:val="00337697"/>
    <w:rsid w:val="003428E0"/>
    <w:rsid w:val="003430A1"/>
    <w:rsid w:val="0034355B"/>
    <w:rsid w:val="00343CD7"/>
    <w:rsid w:val="00353432"/>
    <w:rsid w:val="0035706C"/>
    <w:rsid w:val="003571B2"/>
    <w:rsid w:val="0037008E"/>
    <w:rsid w:val="00370310"/>
    <w:rsid w:val="00371BD1"/>
    <w:rsid w:val="00375E4D"/>
    <w:rsid w:val="0037767A"/>
    <w:rsid w:val="00380731"/>
    <w:rsid w:val="003873F1"/>
    <w:rsid w:val="00390CE8"/>
    <w:rsid w:val="003A2AD0"/>
    <w:rsid w:val="003A7551"/>
    <w:rsid w:val="003B337F"/>
    <w:rsid w:val="003B4F65"/>
    <w:rsid w:val="003B6F61"/>
    <w:rsid w:val="003C4918"/>
    <w:rsid w:val="003C5146"/>
    <w:rsid w:val="003C6098"/>
    <w:rsid w:val="003D1044"/>
    <w:rsid w:val="003D1876"/>
    <w:rsid w:val="003D340C"/>
    <w:rsid w:val="003D54D9"/>
    <w:rsid w:val="003D6621"/>
    <w:rsid w:val="003D784A"/>
    <w:rsid w:val="003E3934"/>
    <w:rsid w:val="003E3BD1"/>
    <w:rsid w:val="003E7931"/>
    <w:rsid w:val="003F2DC3"/>
    <w:rsid w:val="00400977"/>
    <w:rsid w:val="00401302"/>
    <w:rsid w:val="00404DA0"/>
    <w:rsid w:val="004137CC"/>
    <w:rsid w:val="00416DB6"/>
    <w:rsid w:val="00417515"/>
    <w:rsid w:val="00417967"/>
    <w:rsid w:val="00420A39"/>
    <w:rsid w:val="00424773"/>
    <w:rsid w:val="00425BA7"/>
    <w:rsid w:val="00432116"/>
    <w:rsid w:val="00432358"/>
    <w:rsid w:val="00433857"/>
    <w:rsid w:val="00436EFA"/>
    <w:rsid w:val="00441636"/>
    <w:rsid w:val="00446AD1"/>
    <w:rsid w:val="00457714"/>
    <w:rsid w:val="00462216"/>
    <w:rsid w:val="00463648"/>
    <w:rsid w:val="00472E7E"/>
    <w:rsid w:val="00482818"/>
    <w:rsid w:val="004836BA"/>
    <w:rsid w:val="00487051"/>
    <w:rsid w:val="0049410F"/>
    <w:rsid w:val="0049507C"/>
    <w:rsid w:val="00496EFD"/>
    <w:rsid w:val="004A1049"/>
    <w:rsid w:val="004A3526"/>
    <w:rsid w:val="004A508C"/>
    <w:rsid w:val="004A5679"/>
    <w:rsid w:val="004A5D30"/>
    <w:rsid w:val="004B1457"/>
    <w:rsid w:val="004B734E"/>
    <w:rsid w:val="004C2633"/>
    <w:rsid w:val="004C4FC3"/>
    <w:rsid w:val="004D1E60"/>
    <w:rsid w:val="004D2F2C"/>
    <w:rsid w:val="004D33B5"/>
    <w:rsid w:val="004D4141"/>
    <w:rsid w:val="004D4B16"/>
    <w:rsid w:val="004F2FD5"/>
    <w:rsid w:val="004F4BC8"/>
    <w:rsid w:val="004F5871"/>
    <w:rsid w:val="005018C0"/>
    <w:rsid w:val="00503BE9"/>
    <w:rsid w:val="005050AE"/>
    <w:rsid w:val="0050555D"/>
    <w:rsid w:val="00507C07"/>
    <w:rsid w:val="005134F5"/>
    <w:rsid w:val="005136E8"/>
    <w:rsid w:val="005137F6"/>
    <w:rsid w:val="00515528"/>
    <w:rsid w:val="00515E0F"/>
    <w:rsid w:val="00521C36"/>
    <w:rsid w:val="0052208A"/>
    <w:rsid w:val="00527928"/>
    <w:rsid w:val="005305C3"/>
    <w:rsid w:val="00530698"/>
    <w:rsid w:val="0053476A"/>
    <w:rsid w:val="00537989"/>
    <w:rsid w:val="005450E8"/>
    <w:rsid w:val="00546451"/>
    <w:rsid w:val="005466D5"/>
    <w:rsid w:val="00551728"/>
    <w:rsid w:val="005614BF"/>
    <w:rsid w:val="005653D6"/>
    <w:rsid w:val="00572D34"/>
    <w:rsid w:val="00577B00"/>
    <w:rsid w:val="00585FE1"/>
    <w:rsid w:val="0058637A"/>
    <w:rsid w:val="005863FC"/>
    <w:rsid w:val="00595796"/>
    <w:rsid w:val="00595F50"/>
    <w:rsid w:val="0059712D"/>
    <w:rsid w:val="005A004B"/>
    <w:rsid w:val="005A7222"/>
    <w:rsid w:val="005B041B"/>
    <w:rsid w:val="005B55F5"/>
    <w:rsid w:val="005C155E"/>
    <w:rsid w:val="005C3B8D"/>
    <w:rsid w:val="005C4FE3"/>
    <w:rsid w:val="005C5E40"/>
    <w:rsid w:val="005C7075"/>
    <w:rsid w:val="005D5F8B"/>
    <w:rsid w:val="005E264C"/>
    <w:rsid w:val="005F759F"/>
    <w:rsid w:val="006024EC"/>
    <w:rsid w:val="00604F4B"/>
    <w:rsid w:val="00611C9F"/>
    <w:rsid w:val="00613DB2"/>
    <w:rsid w:val="00615079"/>
    <w:rsid w:val="00615510"/>
    <w:rsid w:val="006236F7"/>
    <w:rsid w:val="00626520"/>
    <w:rsid w:val="0063143D"/>
    <w:rsid w:val="00634D4D"/>
    <w:rsid w:val="00637080"/>
    <w:rsid w:val="00652610"/>
    <w:rsid w:val="006544BC"/>
    <w:rsid w:val="006630C6"/>
    <w:rsid w:val="0067007F"/>
    <w:rsid w:val="0067181A"/>
    <w:rsid w:val="0067307E"/>
    <w:rsid w:val="00684C09"/>
    <w:rsid w:val="00685776"/>
    <w:rsid w:val="00687C7E"/>
    <w:rsid w:val="00692D9E"/>
    <w:rsid w:val="00692DCF"/>
    <w:rsid w:val="006A3BFF"/>
    <w:rsid w:val="006A3F46"/>
    <w:rsid w:val="006A7AFF"/>
    <w:rsid w:val="006B3B0D"/>
    <w:rsid w:val="006B79BA"/>
    <w:rsid w:val="006C1CDA"/>
    <w:rsid w:val="006C27A8"/>
    <w:rsid w:val="006C5DF3"/>
    <w:rsid w:val="006C7113"/>
    <w:rsid w:val="006C7FD1"/>
    <w:rsid w:val="006D34BD"/>
    <w:rsid w:val="006E048F"/>
    <w:rsid w:val="006F7924"/>
    <w:rsid w:val="007017EB"/>
    <w:rsid w:val="00701FEE"/>
    <w:rsid w:val="00703AE4"/>
    <w:rsid w:val="00703FBF"/>
    <w:rsid w:val="0070756C"/>
    <w:rsid w:val="00710497"/>
    <w:rsid w:val="007110D1"/>
    <w:rsid w:val="007134EE"/>
    <w:rsid w:val="00713766"/>
    <w:rsid w:val="00714C38"/>
    <w:rsid w:val="0071609E"/>
    <w:rsid w:val="00717845"/>
    <w:rsid w:val="00721767"/>
    <w:rsid w:val="00725522"/>
    <w:rsid w:val="007338D3"/>
    <w:rsid w:val="00742F53"/>
    <w:rsid w:val="00747948"/>
    <w:rsid w:val="00752429"/>
    <w:rsid w:val="00752C84"/>
    <w:rsid w:val="007534A8"/>
    <w:rsid w:val="007667D0"/>
    <w:rsid w:val="007668BB"/>
    <w:rsid w:val="00766A18"/>
    <w:rsid w:val="0076786E"/>
    <w:rsid w:val="00767C8C"/>
    <w:rsid w:val="00773F9D"/>
    <w:rsid w:val="00775950"/>
    <w:rsid w:val="00780517"/>
    <w:rsid w:val="00780C28"/>
    <w:rsid w:val="007821D6"/>
    <w:rsid w:val="0078741B"/>
    <w:rsid w:val="00787E52"/>
    <w:rsid w:val="007915FD"/>
    <w:rsid w:val="0079179A"/>
    <w:rsid w:val="0079261C"/>
    <w:rsid w:val="0079471F"/>
    <w:rsid w:val="007B3B99"/>
    <w:rsid w:val="007B5039"/>
    <w:rsid w:val="007C5200"/>
    <w:rsid w:val="007C639C"/>
    <w:rsid w:val="007C6F92"/>
    <w:rsid w:val="007D4365"/>
    <w:rsid w:val="007D49BA"/>
    <w:rsid w:val="007D631D"/>
    <w:rsid w:val="007E1643"/>
    <w:rsid w:val="007E3CAB"/>
    <w:rsid w:val="007E5B56"/>
    <w:rsid w:val="007F020C"/>
    <w:rsid w:val="007F5FBB"/>
    <w:rsid w:val="008025BC"/>
    <w:rsid w:val="00811E68"/>
    <w:rsid w:val="0081260C"/>
    <w:rsid w:val="00812BD7"/>
    <w:rsid w:val="00820D60"/>
    <w:rsid w:val="008228C2"/>
    <w:rsid w:val="00835338"/>
    <w:rsid w:val="008358CF"/>
    <w:rsid w:val="00836664"/>
    <w:rsid w:val="00844252"/>
    <w:rsid w:val="00844B75"/>
    <w:rsid w:val="00851AF6"/>
    <w:rsid w:val="0085233D"/>
    <w:rsid w:val="0085558C"/>
    <w:rsid w:val="00855CB2"/>
    <w:rsid w:val="00856868"/>
    <w:rsid w:val="00865494"/>
    <w:rsid w:val="00865665"/>
    <w:rsid w:val="008671A9"/>
    <w:rsid w:val="00881954"/>
    <w:rsid w:val="00887DF1"/>
    <w:rsid w:val="00893A45"/>
    <w:rsid w:val="008A11BE"/>
    <w:rsid w:val="008A1BD9"/>
    <w:rsid w:val="008A372C"/>
    <w:rsid w:val="008A5E16"/>
    <w:rsid w:val="008B013A"/>
    <w:rsid w:val="008B03F7"/>
    <w:rsid w:val="008B198A"/>
    <w:rsid w:val="008B254D"/>
    <w:rsid w:val="008B559A"/>
    <w:rsid w:val="008C03FD"/>
    <w:rsid w:val="008C452E"/>
    <w:rsid w:val="008C518D"/>
    <w:rsid w:val="008C65A4"/>
    <w:rsid w:val="008C6E6C"/>
    <w:rsid w:val="008C793E"/>
    <w:rsid w:val="008D3D28"/>
    <w:rsid w:val="008E3199"/>
    <w:rsid w:val="008E6838"/>
    <w:rsid w:val="008E69A1"/>
    <w:rsid w:val="008F5059"/>
    <w:rsid w:val="008F5858"/>
    <w:rsid w:val="008F5EA2"/>
    <w:rsid w:val="0090226D"/>
    <w:rsid w:val="0090330E"/>
    <w:rsid w:val="00903360"/>
    <w:rsid w:val="009100A8"/>
    <w:rsid w:val="009117FA"/>
    <w:rsid w:val="00912389"/>
    <w:rsid w:val="00912623"/>
    <w:rsid w:val="00915D46"/>
    <w:rsid w:val="00921C70"/>
    <w:rsid w:val="0092351F"/>
    <w:rsid w:val="00924C5C"/>
    <w:rsid w:val="00926E3D"/>
    <w:rsid w:val="00926EBA"/>
    <w:rsid w:val="00927E4A"/>
    <w:rsid w:val="00933453"/>
    <w:rsid w:val="0093392E"/>
    <w:rsid w:val="00943671"/>
    <w:rsid w:val="0094421F"/>
    <w:rsid w:val="00950A95"/>
    <w:rsid w:val="00955118"/>
    <w:rsid w:val="00956768"/>
    <w:rsid w:val="00956A06"/>
    <w:rsid w:val="00956D00"/>
    <w:rsid w:val="00964065"/>
    <w:rsid w:val="00964FD0"/>
    <w:rsid w:val="009661DE"/>
    <w:rsid w:val="00974D42"/>
    <w:rsid w:val="00980C3D"/>
    <w:rsid w:val="009826D4"/>
    <w:rsid w:val="0098344B"/>
    <w:rsid w:val="0098380D"/>
    <w:rsid w:val="00983D33"/>
    <w:rsid w:val="00990A21"/>
    <w:rsid w:val="00991274"/>
    <w:rsid w:val="00997780"/>
    <w:rsid w:val="009979B0"/>
    <w:rsid w:val="009A0E56"/>
    <w:rsid w:val="009A2568"/>
    <w:rsid w:val="009A4AE0"/>
    <w:rsid w:val="009A6469"/>
    <w:rsid w:val="009A698A"/>
    <w:rsid w:val="009B05F3"/>
    <w:rsid w:val="009B0B28"/>
    <w:rsid w:val="009B22C5"/>
    <w:rsid w:val="009B2492"/>
    <w:rsid w:val="009B24A9"/>
    <w:rsid w:val="009C138A"/>
    <w:rsid w:val="009C1510"/>
    <w:rsid w:val="009C19B8"/>
    <w:rsid w:val="009C3BF2"/>
    <w:rsid w:val="009C4DD1"/>
    <w:rsid w:val="009D2EB5"/>
    <w:rsid w:val="009D3D0C"/>
    <w:rsid w:val="009E3CFD"/>
    <w:rsid w:val="009F2016"/>
    <w:rsid w:val="009F26C0"/>
    <w:rsid w:val="00A00107"/>
    <w:rsid w:val="00A001C4"/>
    <w:rsid w:val="00A015A4"/>
    <w:rsid w:val="00A061FF"/>
    <w:rsid w:val="00A069FE"/>
    <w:rsid w:val="00A0798C"/>
    <w:rsid w:val="00A10A74"/>
    <w:rsid w:val="00A11290"/>
    <w:rsid w:val="00A1294B"/>
    <w:rsid w:val="00A151B9"/>
    <w:rsid w:val="00A164EE"/>
    <w:rsid w:val="00A17778"/>
    <w:rsid w:val="00A17EB6"/>
    <w:rsid w:val="00A2489A"/>
    <w:rsid w:val="00A25792"/>
    <w:rsid w:val="00A2674B"/>
    <w:rsid w:val="00A33A4A"/>
    <w:rsid w:val="00A35BEA"/>
    <w:rsid w:val="00A408CE"/>
    <w:rsid w:val="00A457E9"/>
    <w:rsid w:val="00A45FB1"/>
    <w:rsid w:val="00A52598"/>
    <w:rsid w:val="00A54B3A"/>
    <w:rsid w:val="00A61DF2"/>
    <w:rsid w:val="00A624CC"/>
    <w:rsid w:val="00A70E98"/>
    <w:rsid w:val="00A7231C"/>
    <w:rsid w:val="00A731F7"/>
    <w:rsid w:val="00A94EF9"/>
    <w:rsid w:val="00A96365"/>
    <w:rsid w:val="00A97F3C"/>
    <w:rsid w:val="00AA29C1"/>
    <w:rsid w:val="00AA3ED0"/>
    <w:rsid w:val="00AB26F3"/>
    <w:rsid w:val="00AB74E6"/>
    <w:rsid w:val="00AB7851"/>
    <w:rsid w:val="00AC1EB1"/>
    <w:rsid w:val="00AC2107"/>
    <w:rsid w:val="00AC31FD"/>
    <w:rsid w:val="00AC4B9E"/>
    <w:rsid w:val="00AD258B"/>
    <w:rsid w:val="00AD4431"/>
    <w:rsid w:val="00AD70E9"/>
    <w:rsid w:val="00AE148E"/>
    <w:rsid w:val="00AE2BD3"/>
    <w:rsid w:val="00AE305C"/>
    <w:rsid w:val="00AE6F8E"/>
    <w:rsid w:val="00AF2356"/>
    <w:rsid w:val="00AF5E2F"/>
    <w:rsid w:val="00B1731B"/>
    <w:rsid w:val="00B236CF"/>
    <w:rsid w:val="00B26552"/>
    <w:rsid w:val="00B27974"/>
    <w:rsid w:val="00B27EE5"/>
    <w:rsid w:val="00B30F0B"/>
    <w:rsid w:val="00B31E87"/>
    <w:rsid w:val="00B32505"/>
    <w:rsid w:val="00B33129"/>
    <w:rsid w:val="00B337A7"/>
    <w:rsid w:val="00B41568"/>
    <w:rsid w:val="00B44D50"/>
    <w:rsid w:val="00B45401"/>
    <w:rsid w:val="00B45E3F"/>
    <w:rsid w:val="00B503E2"/>
    <w:rsid w:val="00B51BB9"/>
    <w:rsid w:val="00B53B1B"/>
    <w:rsid w:val="00B6542C"/>
    <w:rsid w:val="00B66BE6"/>
    <w:rsid w:val="00B70403"/>
    <w:rsid w:val="00B70B16"/>
    <w:rsid w:val="00B7110D"/>
    <w:rsid w:val="00B72277"/>
    <w:rsid w:val="00B75682"/>
    <w:rsid w:val="00B76F7D"/>
    <w:rsid w:val="00B812CE"/>
    <w:rsid w:val="00B82D05"/>
    <w:rsid w:val="00B84359"/>
    <w:rsid w:val="00B84A01"/>
    <w:rsid w:val="00B9004D"/>
    <w:rsid w:val="00B90F64"/>
    <w:rsid w:val="00B92996"/>
    <w:rsid w:val="00B93A00"/>
    <w:rsid w:val="00B94E77"/>
    <w:rsid w:val="00B97501"/>
    <w:rsid w:val="00BA1F03"/>
    <w:rsid w:val="00BA2405"/>
    <w:rsid w:val="00BA3B70"/>
    <w:rsid w:val="00BA4C2D"/>
    <w:rsid w:val="00BA5796"/>
    <w:rsid w:val="00BC045E"/>
    <w:rsid w:val="00BC061B"/>
    <w:rsid w:val="00BC0E1D"/>
    <w:rsid w:val="00BC40FD"/>
    <w:rsid w:val="00BD067A"/>
    <w:rsid w:val="00BD1475"/>
    <w:rsid w:val="00BD37EE"/>
    <w:rsid w:val="00BD43FF"/>
    <w:rsid w:val="00BD490C"/>
    <w:rsid w:val="00BE2794"/>
    <w:rsid w:val="00BE31E0"/>
    <w:rsid w:val="00BE788E"/>
    <w:rsid w:val="00BF17CE"/>
    <w:rsid w:val="00BF3408"/>
    <w:rsid w:val="00BF3F5E"/>
    <w:rsid w:val="00BF7756"/>
    <w:rsid w:val="00C03FFD"/>
    <w:rsid w:val="00C05C48"/>
    <w:rsid w:val="00C143D0"/>
    <w:rsid w:val="00C153B4"/>
    <w:rsid w:val="00C17715"/>
    <w:rsid w:val="00C17E83"/>
    <w:rsid w:val="00C245F4"/>
    <w:rsid w:val="00C26814"/>
    <w:rsid w:val="00C270D6"/>
    <w:rsid w:val="00C32B69"/>
    <w:rsid w:val="00C33A8C"/>
    <w:rsid w:val="00C351E9"/>
    <w:rsid w:val="00C37E42"/>
    <w:rsid w:val="00C417C9"/>
    <w:rsid w:val="00C42665"/>
    <w:rsid w:val="00C43323"/>
    <w:rsid w:val="00C43536"/>
    <w:rsid w:val="00C44E3F"/>
    <w:rsid w:val="00C4515E"/>
    <w:rsid w:val="00C462BB"/>
    <w:rsid w:val="00C47C5B"/>
    <w:rsid w:val="00C513CA"/>
    <w:rsid w:val="00C52297"/>
    <w:rsid w:val="00C54700"/>
    <w:rsid w:val="00C605D9"/>
    <w:rsid w:val="00C65654"/>
    <w:rsid w:val="00C6722E"/>
    <w:rsid w:val="00C704CB"/>
    <w:rsid w:val="00C70521"/>
    <w:rsid w:val="00C80063"/>
    <w:rsid w:val="00C8022E"/>
    <w:rsid w:val="00C9103C"/>
    <w:rsid w:val="00C972D6"/>
    <w:rsid w:val="00CA06FC"/>
    <w:rsid w:val="00CA1C66"/>
    <w:rsid w:val="00CA2147"/>
    <w:rsid w:val="00CA2D83"/>
    <w:rsid w:val="00CA3543"/>
    <w:rsid w:val="00CA51B4"/>
    <w:rsid w:val="00CB08D8"/>
    <w:rsid w:val="00CB0CD1"/>
    <w:rsid w:val="00CB32CE"/>
    <w:rsid w:val="00CB35F0"/>
    <w:rsid w:val="00CC35BB"/>
    <w:rsid w:val="00CD714F"/>
    <w:rsid w:val="00CE1893"/>
    <w:rsid w:val="00CE337A"/>
    <w:rsid w:val="00CF1421"/>
    <w:rsid w:val="00CF21C2"/>
    <w:rsid w:val="00CF30F4"/>
    <w:rsid w:val="00CF73C9"/>
    <w:rsid w:val="00D06119"/>
    <w:rsid w:val="00D06CF2"/>
    <w:rsid w:val="00D10938"/>
    <w:rsid w:val="00D17193"/>
    <w:rsid w:val="00D17BDF"/>
    <w:rsid w:val="00D24FA5"/>
    <w:rsid w:val="00D25147"/>
    <w:rsid w:val="00D3259A"/>
    <w:rsid w:val="00D33F6F"/>
    <w:rsid w:val="00D34BF8"/>
    <w:rsid w:val="00D425BB"/>
    <w:rsid w:val="00D435C0"/>
    <w:rsid w:val="00D542F4"/>
    <w:rsid w:val="00D55D14"/>
    <w:rsid w:val="00D63CA4"/>
    <w:rsid w:val="00D63DDE"/>
    <w:rsid w:val="00D645FA"/>
    <w:rsid w:val="00D66228"/>
    <w:rsid w:val="00D74BD4"/>
    <w:rsid w:val="00D81A77"/>
    <w:rsid w:val="00D822AB"/>
    <w:rsid w:val="00D842C5"/>
    <w:rsid w:val="00D8536E"/>
    <w:rsid w:val="00D85483"/>
    <w:rsid w:val="00D870EA"/>
    <w:rsid w:val="00DA043B"/>
    <w:rsid w:val="00DA29BA"/>
    <w:rsid w:val="00DA303C"/>
    <w:rsid w:val="00DA3ACB"/>
    <w:rsid w:val="00DA7014"/>
    <w:rsid w:val="00DB1062"/>
    <w:rsid w:val="00DB2040"/>
    <w:rsid w:val="00DB6B9D"/>
    <w:rsid w:val="00DB7889"/>
    <w:rsid w:val="00DC0608"/>
    <w:rsid w:val="00DC15B4"/>
    <w:rsid w:val="00DC3FF3"/>
    <w:rsid w:val="00DC64BF"/>
    <w:rsid w:val="00DC7479"/>
    <w:rsid w:val="00DC7A80"/>
    <w:rsid w:val="00DD355F"/>
    <w:rsid w:val="00DE14B3"/>
    <w:rsid w:val="00DE156A"/>
    <w:rsid w:val="00DE548D"/>
    <w:rsid w:val="00DE5FD9"/>
    <w:rsid w:val="00DE6BD5"/>
    <w:rsid w:val="00DF0C4B"/>
    <w:rsid w:val="00DF1A65"/>
    <w:rsid w:val="00DF345E"/>
    <w:rsid w:val="00DF3FEC"/>
    <w:rsid w:val="00DF48EF"/>
    <w:rsid w:val="00E0595E"/>
    <w:rsid w:val="00E15E86"/>
    <w:rsid w:val="00E22C44"/>
    <w:rsid w:val="00E2392A"/>
    <w:rsid w:val="00E31192"/>
    <w:rsid w:val="00E31A4A"/>
    <w:rsid w:val="00E325F8"/>
    <w:rsid w:val="00E33031"/>
    <w:rsid w:val="00E347E1"/>
    <w:rsid w:val="00E42178"/>
    <w:rsid w:val="00E42E83"/>
    <w:rsid w:val="00E430E0"/>
    <w:rsid w:val="00E44041"/>
    <w:rsid w:val="00E4734D"/>
    <w:rsid w:val="00E508B3"/>
    <w:rsid w:val="00E5292F"/>
    <w:rsid w:val="00E567E6"/>
    <w:rsid w:val="00E57299"/>
    <w:rsid w:val="00E6270C"/>
    <w:rsid w:val="00E658DD"/>
    <w:rsid w:val="00E678D5"/>
    <w:rsid w:val="00E70667"/>
    <w:rsid w:val="00E708FA"/>
    <w:rsid w:val="00E70953"/>
    <w:rsid w:val="00E70B26"/>
    <w:rsid w:val="00E72269"/>
    <w:rsid w:val="00E73233"/>
    <w:rsid w:val="00E8037E"/>
    <w:rsid w:val="00E85C24"/>
    <w:rsid w:val="00E93399"/>
    <w:rsid w:val="00E939C7"/>
    <w:rsid w:val="00E94F4F"/>
    <w:rsid w:val="00E963F3"/>
    <w:rsid w:val="00EA7673"/>
    <w:rsid w:val="00EC09E2"/>
    <w:rsid w:val="00ED0726"/>
    <w:rsid w:val="00ED30F3"/>
    <w:rsid w:val="00ED6361"/>
    <w:rsid w:val="00ED6424"/>
    <w:rsid w:val="00EE0EFC"/>
    <w:rsid w:val="00EE1043"/>
    <w:rsid w:val="00EE179D"/>
    <w:rsid w:val="00EE2F63"/>
    <w:rsid w:val="00EE4958"/>
    <w:rsid w:val="00EE49FC"/>
    <w:rsid w:val="00EE6745"/>
    <w:rsid w:val="00EE69C2"/>
    <w:rsid w:val="00EF2F31"/>
    <w:rsid w:val="00EF3C08"/>
    <w:rsid w:val="00EF6526"/>
    <w:rsid w:val="00EF7B85"/>
    <w:rsid w:val="00F048C6"/>
    <w:rsid w:val="00F05474"/>
    <w:rsid w:val="00F104E9"/>
    <w:rsid w:val="00F11B63"/>
    <w:rsid w:val="00F13F40"/>
    <w:rsid w:val="00F13FD6"/>
    <w:rsid w:val="00F14C50"/>
    <w:rsid w:val="00F16568"/>
    <w:rsid w:val="00F1791A"/>
    <w:rsid w:val="00F20A86"/>
    <w:rsid w:val="00F241F8"/>
    <w:rsid w:val="00F31549"/>
    <w:rsid w:val="00F35C1D"/>
    <w:rsid w:val="00F360C2"/>
    <w:rsid w:val="00F47D95"/>
    <w:rsid w:val="00F51FAF"/>
    <w:rsid w:val="00F5744D"/>
    <w:rsid w:val="00F654C5"/>
    <w:rsid w:val="00F65A8B"/>
    <w:rsid w:val="00F67051"/>
    <w:rsid w:val="00F67917"/>
    <w:rsid w:val="00F75009"/>
    <w:rsid w:val="00F75D07"/>
    <w:rsid w:val="00F81134"/>
    <w:rsid w:val="00F818C7"/>
    <w:rsid w:val="00F861B6"/>
    <w:rsid w:val="00F9141E"/>
    <w:rsid w:val="00F91FBD"/>
    <w:rsid w:val="00F920D0"/>
    <w:rsid w:val="00F929B5"/>
    <w:rsid w:val="00F95C56"/>
    <w:rsid w:val="00FA06F1"/>
    <w:rsid w:val="00FA1D7A"/>
    <w:rsid w:val="00FA26B2"/>
    <w:rsid w:val="00FA281A"/>
    <w:rsid w:val="00FB47CA"/>
    <w:rsid w:val="00FC4547"/>
    <w:rsid w:val="00FC4C7F"/>
    <w:rsid w:val="00FC4CA8"/>
    <w:rsid w:val="00FC6476"/>
    <w:rsid w:val="00FC6F91"/>
    <w:rsid w:val="00FD55B1"/>
    <w:rsid w:val="00FE111F"/>
    <w:rsid w:val="00FE1DB1"/>
    <w:rsid w:val="00FE4717"/>
    <w:rsid w:val="00FE53FF"/>
    <w:rsid w:val="00FE5C92"/>
    <w:rsid w:val="00FF0F05"/>
    <w:rsid w:val="00FF2A56"/>
    <w:rsid w:val="00FF3FA4"/>
    <w:rsid w:val="00FF6144"/>
    <w:rsid w:val="00FF73CE"/>
    <w:rsid w:val="00FF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B1F70-334D-4E10-804F-BB3BBF30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5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35E0"/>
    <w:pPr>
      <w:tabs>
        <w:tab w:val="center" w:pos="4680"/>
        <w:tab w:val="right" w:pos="9360"/>
      </w:tabs>
    </w:pPr>
    <w:rPr>
      <w:lang w:val="x-none" w:eastAsia="x-none"/>
    </w:rPr>
  </w:style>
  <w:style w:type="character" w:customStyle="1" w:styleId="FooterChar">
    <w:name w:val="Footer Char"/>
    <w:link w:val="Footer"/>
    <w:uiPriority w:val="99"/>
    <w:rsid w:val="003135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49FC"/>
    <w:rPr>
      <w:rFonts w:ascii="Tahoma" w:hAnsi="Tahoma"/>
      <w:sz w:val="16"/>
      <w:szCs w:val="16"/>
      <w:lang w:val="x-none" w:eastAsia="x-none"/>
    </w:rPr>
  </w:style>
  <w:style w:type="character" w:customStyle="1" w:styleId="BalloonTextChar">
    <w:name w:val="Balloon Text Char"/>
    <w:link w:val="BalloonText"/>
    <w:uiPriority w:val="99"/>
    <w:semiHidden/>
    <w:rsid w:val="00EE49FC"/>
    <w:rPr>
      <w:rFonts w:ascii="Tahoma" w:eastAsia="Times New Roman" w:hAnsi="Tahoma" w:cs="Tahoma"/>
      <w:sz w:val="16"/>
      <w:szCs w:val="16"/>
    </w:rPr>
  </w:style>
  <w:style w:type="character" w:styleId="CommentReference">
    <w:name w:val="annotation reference"/>
    <w:uiPriority w:val="99"/>
    <w:semiHidden/>
    <w:unhideWhenUsed/>
    <w:rsid w:val="001E73FF"/>
    <w:rPr>
      <w:sz w:val="16"/>
      <w:szCs w:val="16"/>
    </w:rPr>
  </w:style>
  <w:style w:type="paragraph" w:styleId="CommentText">
    <w:name w:val="annotation text"/>
    <w:basedOn w:val="Normal"/>
    <w:link w:val="CommentTextChar"/>
    <w:uiPriority w:val="99"/>
    <w:semiHidden/>
    <w:unhideWhenUsed/>
    <w:rsid w:val="001E73FF"/>
    <w:rPr>
      <w:sz w:val="20"/>
      <w:szCs w:val="20"/>
    </w:rPr>
  </w:style>
  <w:style w:type="character" w:customStyle="1" w:styleId="CommentTextChar">
    <w:name w:val="Comment Text Char"/>
    <w:link w:val="CommentText"/>
    <w:uiPriority w:val="99"/>
    <w:semiHidden/>
    <w:rsid w:val="001E73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73FF"/>
    <w:rPr>
      <w:b/>
      <w:bCs/>
    </w:rPr>
  </w:style>
  <w:style w:type="character" w:customStyle="1" w:styleId="CommentSubjectChar">
    <w:name w:val="Comment Subject Char"/>
    <w:link w:val="CommentSubject"/>
    <w:uiPriority w:val="99"/>
    <w:semiHidden/>
    <w:rsid w:val="001E73FF"/>
    <w:rPr>
      <w:rFonts w:ascii="Times New Roman" w:eastAsia="Times New Roman" w:hAnsi="Times New Roman"/>
      <w:b/>
      <w:bCs/>
    </w:rPr>
  </w:style>
  <w:style w:type="paragraph" w:styleId="Revision">
    <w:name w:val="Revision"/>
    <w:hidden/>
    <w:uiPriority w:val="99"/>
    <w:semiHidden/>
    <w:rsid w:val="001E73FF"/>
    <w:rPr>
      <w:rFonts w:ascii="Times New Roman" w:eastAsia="Times New Roman" w:hAnsi="Times New Roman"/>
      <w:sz w:val="24"/>
      <w:szCs w:val="24"/>
    </w:rPr>
  </w:style>
  <w:style w:type="paragraph" w:styleId="Header">
    <w:name w:val="header"/>
    <w:basedOn w:val="Normal"/>
    <w:link w:val="HeaderChar"/>
    <w:uiPriority w:val="99"/>
    <w:unhideWhenUsed/>
    <w:rsid w:val="006A3F46"/>
    <w:pPr>
      <w:tabs>
        <w:tab w:val="center" w:pos="4680"/>
        <w:tab w:val="right" w:pos="9360"/>
      </w:tabs>
    </w:pPr>
  </w:style>
  <w:style w:type="character" w:customStyle="1" w:styleId="HeaderChar">
    <w:name w:val="Header Char"/>
    <w:link w:val="Header"/>
    <w:uiPriority w:val="99"/>
    <w:rsid w:val="006A3F46"/>
    <w:rPr>
      <w:rFonts w:ascii="Times New Roman" w:eastAsia="Times New Roman" w:hAnsi="Times New Roman"/>
      <w:sz w:val="24"/>
      <w:szCs w:val="24"/>
    </w:rPr>
  </w:style>
  <w:style w:type="paragraph" w:styleId="ListParagraph">
    <w:name w:val="List Paragraph"/>
    <w:basedOn w:val="Normal"/>
    <w:uiPriority w:val="34"/>
    <w:qFormat/>
    <w:rsid w:val="00915D46"/>
    <w:pPr>
      <w:ind w:left="720"/>
      <w:contextualSpacing/>
    </w:pPr>
  </w:style>
  <w:style w:type="character" w:styleId="FootnoteReference">
    <w:name w:val="footnote reference"/>
    <w:rsid w:val="00A624CC"/>
    <w:rPr>
      <w:vertAlign w:val="superscript"/>
    </w:rPr>
  </w:style>
  <w:style w:type="character" w:styleId="Hyperlink">
    <w:name w:val="Hyperlink"/>
    <w:basedOn w:val="DefaultParagraphFont"/>
    <w:uiPriority w:val="99"/>
    <w:semiHidden/>
    <w:unhideWhenUsed/>
    <w:rsid w:val="00BC0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4-2022-nd-cp-noi-dung-chi-tieu-thong-ke-thuoc-he-thong-chi-tieu-thong-ke-quoc-gia-537509.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AFBD-F281-405D-A30A-ED1BB5BC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ttlinh</dc:creator>
  <cp:keywords/>
  <cp:lastModifiedBy>admin</cp:lastModifiedBy>
  <cp:revision>3</cp:revision>
  <cp:lastPrinted>2025-06-30T08:39:00Z</cp:lastPrinted>
  <dcterms:created xsi:type="dcterms:W3CDTF">2025-07-03T01:55:00Z</dcterms:created>
  <dcterms:modified xsi:type="dcterms:W3CDTF">2025-07-03T02:11:00Z</dcterms:modified>
</cp:coreProperties>
</file>