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drawings/drawing2.xml" ContentType="application/vnd.openxmlformats-officedocument.drawingml.chartshapes+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1.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2.xml" ContentType="application/vnd.openxmlformats-officedocument.drawingml.chart+xml"/>
  <Override PartName="/word/charts/style9.xml" ContentType="application/vnd.ms-office.chartstyle+xml"/>
  <Override PartName="/word/charts/colors9.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468" w:type="dxa"/>
        <w:jc w:val="center"/>
        <w:tblLayout w:type="fixed"/>
        <w:tblLook w:val="0000" w:firstRow="0" w:lastRow="0" w:firstColumn="0" w:lastColumn="0" w:noHBand="0" w:noVBand="0"/>
      </w:tblPr>
      <w:tblGrid>
        <w:gridCol w:w="3438"/>
        <w:gridCol w:w="6030"/>
      </w:tblGrid>
      <w:tr w:rsidR="00B77C08" w:rsidRPr="00CE6A2A" w14:paraId="353B1ABF" w14:textId="77777777" w:rsidTr="00DE3C28">
        <w:trPr>
          <w:trHeight w:val="1276"/>
          <w:jc w:val="center"/>
        </w:trPr>
        <w:tc>
          <w:tcPr>
            <w:tcW w:w="3438" w:type="dxa"/>
          </w:tcPr>
          <w:p w14:paraId="124B1B9B" w14:textId="77777777" w:rsidR="00B77C08" w:rsidRPr="00CE6A2A" w:rsidRDefault="00B77C08" w:rsidP="00DE3C28">
            <w:pPr>
              <w:spacing w:after="0" w:line="240" w:lineRule="auto"/>
              <w:jc w:val="center"/>
              <w:rPr>
                <w:rFonts w:ascii="Times New Roman" w:hAnsi="Times New Roman" w:cs="Times New Roman"/>
                <w:spacing w:val="-6"/>
                <w:sz w:val="26"/>
                <w:szCs w:val="26"/>
              </w:rPr>
            </w:pPr>
            <w:r w:rsidRPr="00CE6A2A">
              <w:rPr>
                <w:rFonts w:ascii="Times New Roman" w:hAnsi="Times New Roman" w:cs="Times New Roman"/>
                <w:spacing w:val="-6"/>
                <w:sz w:val="26"/>
                <w:szCs w:val="26"/>
              </w:rPr>
              <w:t>BỘ KẾ HOẠCH VÀ ĐẦU TƯ</w:t>
            </w:r>
          </w:p>
          <w:p w14:paraId="666ECE77" w14:textId="75B09F44" w:rsidR="00B77C08" w:rsidRPr="00CE6A2A" w:rsidRDefault="00B77C08" w:rsidP="00DE3C28">
            <w:pPr>
              <w:spacing w:after="0" w:line="240" w:lineRule="auto"/>
              <w:jc w:val="center"/>
              <w:rPr>
                <w:rFonts w:ascii="Times New Roman" w:hAnsi="Times New Roman" w:cs="Times New Roman"/>
                <w:b/>
                <w:bCs/>
                <w:spacing w:val="-6"/>
                <w:sz w:val="26"/>
                <w:szCs w:val="26"/>
              </w:rPr>
            </w:pPr>
            <w:r w:rsidRPr="00CE6A2A">
              <w:rPr>
                <w:rFonts w:ascii="Times New Roman" w:hAnsi="Times New Roman" w:cs="Times New Roman"/>
                <w:b/>
                <w:bCs/>
                <w:spacing w:val="-6"/>
                <w:sz w:val="26"/>
                <w:szCs w:val="26"/>
              </w:rPr>
              <w:t>TỔNG CỤC THỐNG KÊ</w:t>
            </w:r>
          </w:p>
          <w:p w14:paraId="12D66809" w14:textId="1932DFD0" w:rsidR="00B77C08" w:rsidRPr="00CE6A2A" w:rsidRDefault="00B77C08" w:rsidP="00DE3C28">
            <w:pPr>
              <w:spacing w:after="0" w:line="144" w:lineRule="auto"/>
              <w:jc w:val="center"/>
              <w:rPr>
                <w:rFonts w:ascii="Times New Roman" w:hAnsi="Times New Roman" w:cs="Times New Roman"/>
                <w:bCs/>
                <w:spacing w:val="-6"/>
                <w:sz w:val="28"/>
                <w:szCs w:val="28"/>
                <w:vertAlign w:val="superscript"/>
              </w:rPr>
            </w:pPr>
            <w:r w:rsidRPr="00CE6A2A">
              <w:rPr>
                <w:rFonts w:ascii="Times New Roman" w:hAnsi="Times New Roman" w:cs="Times New Roman"/>
                <w:bCs/>
                <w:spacing w:val="-6"/>
                <w:sz w:val="26"/>
                <w:szCs w:val="26"/>
                <w:vertAlign w:val="superscript"/>
              </w:rPr>
              <w:t>________________</w:t>
            </w:r>
          </w:p>
          <w:p w14:paraId="43F39E2C" w14:textId="4F1A6E79" w:rsidR="00B77C08" w:rsidRPr="00CE6A2A" w:rsidRDefault="00B77C08" w:rsidP="00006157">
            <w:pPr>
              <w:spacing w:before="160" w:after="0" w:line="252" w:lineRule="auto"/>
              <w:jc w:val="center"/>
              <w:rPr>
                <w:rFonts w:ascii="Times New Roman" w:hAnsi="Times New Roman" w:cs="Times New Roman"/>
                <w:sz w:val="28"/>
                <w:szCs w:val="28"/>
              </w:rPr>
            </w:pPr>
            <w:r w:rsidRPr="00CE6A2A">
              <w:rPr>
                <w:rFonts w:ascii="Times New Roman" w:hAnsi="Times New Roman" w:cs="Times New Roman"/>
                <w:sz w:val="28"/>
                <w:szCs w:val="28"/>
              </w:rPr>
              <w:t>Số:</w:t>
            </w:r>
            <w:r w:rsidR="003F6A29" w:rsidRPr="00CE6A2A">
              <w:rPr>
                <w:rFonts w:ascii="Times New Roman" w:hAnsi="Times New Roman" w:cs="Times New Roman"/>
                <w:sz w:val="28"/>
                <w:szCs w:val="28"/>
              </w:rPr>
              <w:t xml:space="preserve"> </w:t>
            </w:r>
            <w:r w:rsidR="00422BD3">
              <w:rPr>
                <w:rFonts w:ascii="Times New Roman" w:hAnsi="Times New Roman" w:cs="Times New Roman"/>
                <w:sz w:val="28"/>
                <w:szCs w:val="28"/>
              </w:rPr>
              <w:t>131</w:t>
            </w:r>
            <w:r w:rsidRPr="00CE6A2A">
              <w:rPr>
                <w:rFonts w:ascii="Times New Roman" w:hAnsi="Times New Roman" w:cs="Times New Roman"/>
                <w:sz w:val="28"/>
                <w:szCs w:val="28"/>
              </w:rPr>
              <w:t>/BC-TCTK</w:t>
            </w:r>
          </w:p>
        </w:tc>
        <w:tc>
          <w:tcPr>
            <w:tcW w:w="6030" w:type="dxa"/>
          </w:tcPr>
          <w:p w14:paraId="7407C9E2" w14:textId="77777777" w:rsidR="00B77C08" w:rsidRPr="00CE6A2A" w:rsidRDefault="00B77C08" w:rsidP="00DC515F">
            <w:pPr>
              <w:spacing w:after="0" w:line="240" w:lineRule="auto"/>
              <w:jc w:val="center"/>
              <w:rPr>
                <w:rFonts w:ascii="Times New Roman" w:hAnsi="Times New Roman" w:cs="Times New Roman"/>
                <w:b/>
                <w:bCs/>
                <w:sz w:val="26"/>
                <w:szCs w:val="26"/>
              </w:rPr>
            </w:pPr>
            <w:r w:rsidRPr="00CE6A2A">
              <w:rPr>
                <w:rFonts w:ascii="Times New Roman" w:hAnsi="Times New Roman" w:cs="Times New Roman"/>
                <w:b/>
                <w:bCs/>
                <w:sz w:val="26"/>
                <w:szCs w:val="26"/>
              </w:rPr>
              <w:t>CỘNG HÒA XÃ HỘI CHỦ NGHĨA VIỆT NAM</w:t>
            </w:r>
          </w:p>
          <w:p w14:paraId="69D8E360" w14:textId="5B107C07" w:rsidR="00B77C08" w:rsidRPr="00CE6A2A" w:rsidRDefault="00B77C08" w:rsidP="00DC515F">
            <w:pPr>
              <w:spacing w:after="0" w:line="240" w:lineRule="auto"/>
              <w:jc w:val="center"/>
              <w:rPr>
                <w:rFonts w:ascii="Times New Roman" w:hAnsi="Times New Roman" w:cs="Times New Roman"/>
                <w:b/>
                <w:bCs/>
                <w:sz w:val="28"/>
                <w:szCs w:val="24"/>
              </w:rPr>
            </w:pPr>
            <w:r w:rsidRPr="00CE6A2A">
              <w:rPr>
                <w:rFonts w:ascii="Times New Roman" w:hAnsi="Times New Roman" w:cs="Times New Roman"/>
                <w:b/>
                <w:bCs/>
                <w:sz w:val="28"/>
                <w:szCs w:val="24"/>
              </w:rPr>
              <w:t>Độc lập - Tự do - Hạnh phúc</w:t>
            </w:r>
          </w:p>
          <w:p w14:paraId="2272FC46" w14:textId="1D8A3448" w:rsidR="00B77C08" w:rsidRPr="00CE6A2A" w:rsidRDefault="00B77C08" w:rsidP="00DE3C28">
            <w:pPr>
              <w:spacing w:after="0" w:line="144" w:lineRule="auto"/>
              <w:jc w:val="center"/>
              <w:rPr>
                <w:rFonts w:ascii="Times New Roman" w:hAnsi="Times New Roman" w:cs="Times New Roman"/>
                <w:bCs/>
                <w:sz w:val="28"/>
                <w:szCs w:val="24"/>
                <w:vertAlign w:val="superscript"/>
              </w:rPr>
            </w:pPr>
            <w:r w:rsidRPr="00CE6A2A">
              <w:rPr>
                <w:rFonts w:ascii="Times New Roman" w:hAnsi="Times New Roman" w:cs="Times New Roman"/>
                <w:bCs/>
                <w:sz w:val="28"/>
                <w:szCs w:val="24"/>
                <w:vertAlign w:val="superscript"/>
              </w:rPr>
              <w:t>______________________________________</w:t>
            </w:r>
          </w:p>
          <w:p w14:paraId="4097D8E1" w14:textId="69CA6587" w:rsidR="00B77C08" w:rsidRPr="00CE6A2A" w:rsidRDefault="00B77C08" w:rsidP="00006157">
            <w:pPr>
              <w:spacing w:before="120" w:after="0" w:line="252" w:lineRule="auto"/>
              <w:ind w:hanging="2"/>
              <w:jc w:val="center"/>
              <w:rPr>
                <w:rFonts w:ascii="Times New Roman" w:hAnsi="Times New Roman" w:cs="Times New Roman"/>
                <w:b/>
                <w:bCs/>
                <w:i/>
                <w:iCs/>
                <w:sz w:val="28"/>
                <w:szCs w:val="28"/>
              </w:rPr>
            </w:pPr>
            <w:r w:rsidRPr="00CE6A2A">
              <w:rPr>
                <w:rFonts w:ascii="Times New Roman" w:hAnsi="Times New Roman" w:cs="Times New Roman"/>
                <w:i/>
                <w:iCs/>
                <w:sz w:val="28"/>
                <w:szCs w:val="28"/>
              </w:rPr>
              <w:t xml:space="preserve">Hà Nội, ngày </w:t>
            </w:r>
            <w:r w:rsidR="00422BD3">
              <w:rPr>
                <w:rFonts w:ascii="Times New Roman" w:hAnsi="Times New Roman" w:cs="Times New Roman"/>
                <w:i/>
                <w:iCs/>
                <w:sz w:val="28"/>
                <w:szCs w:val="28"/>
              </w:rPr>
              <w:t>28</w:t>
            </w:r>
            <w:r w:rsidRPr="00CE6A2A">
              <w:rPr>
                <w:rFonts w:ascii="Times New Roman" w:hAnsi="Times New Roman" w:cs="Times New Roman"/>
                <w:i/>
                <w:iCs/>
                <w:sz w:val="28"/>
                <w:szCs w:val="28"/>
              </w:rPr>
              <w:t xml:space="preserve"> tháng </w:t>
            </w:r>
            <w:r w:rsidR="003E5011" w:rsidRPr="00CE6A2A">
              <w:rPr>
                <w:rFonts w:ascii="Times New Roman" w:hAnsi="Times New Roman" w:cs="Times New Roman"/>
                <w:i/>
                <w:iCs/>
                <w:sz w:val="28"/>
                <w:szCs w:val="28"/>
              </w:rPr>
              <w:t>6</w:t>
            </w:r>
            <w:r w:rsidRPr="00CE6A2A">
              <w:rPr>
                <w:rFonts w:ascii="Times New Roman" w:hAnsi="Times New Roman" w:cs="Times New Roman"/>
                <w:i/>
                <w:iCs/>
                <w:sz w:val="28"/>
                <w:szCs w:val="28"/>
              </w:rPr>
              <w:t xml:space="preserve"> năm 202</w:t>
            </w:r>
            <w:r w:rsidR="006E5F9D" w:rsidRPr="00CE6A2A">
              <w:rPr>
                <w:rFonts w:ascii="Times New Roman" w:hAnsi="Times New Roman" w:cs="Times New Roman"/>
                <w:i/>
                <w:iCs/>
                <w:sz w:val="28"/>
                <w:szCs w:val="28"/>
              </w:rPr>
              <w:t>4</w:t>
            </w:r>
          </w:p>
        </w:tc>
      </w:tr>
    </w:tbl>
    <w:p w14:paraId="377DEF1F" w14:textId="77777777" w:rsidR="005B4899" w:rsidRPr="00006157" w:rsidRDefault="005B4899" w:rsidP="00981B36">
      <w:pPr>
        <w:spacing w:before="120" w:after="40" w:line="240" w:lineRule="auto"/>
        <w:jc w:val="center"/>
        <w:rPr>
          <w:rFonts w:ascii=".VnArialH" w:hAnsi=".VnArialH" w:cs=".VnArialH"/>
          <w:b/>
          <w:bCs/>
          <w:sz w:val="4"/>
          <w:szCs w:val="10"/>
        </w:rPr>
      </w:pPr>
    </w:p>
    <w:p w14:paraId="754B5B04" w14:textId="3DD68840" w:rsidR="002B4590" w:rsidRPr="00CE6A2A" w:rsidRDefault="00865EC3" w:rsidP="002B4590">
      <w:pPr>
        <w:spacing w:after="0" w:line="245" w:lineRule="auto"/>
        <w:jc w:val="center"/>
        <w:rPr>
          <w:rFonts w:ascii="Times New Roman" w:hAnsi="Times New Roman" w:cs="Times New Roman"/>
          <w:b/>
          <w:bCs/>
          <w:sz w:val="40"/>
          <w:szCs w:val="40"/>
        </w:rPr>
      </w:pPr>
      <w:r w:rsidRPr="00CE6A2A">
        <w:rPr>
          <w:rFonts w:ascii="Times New Roman" w:hAnsi="Times New Roman" w:cs="Times New Roman"/>
          <w:b/>
          <w:bCs/>
          <w:sz w:val="40"/>
          <w:szCs w:val="40"/>
        </w:rPr>
        <w:t>BÁO CÁO</w:t>
      </w:r>
    </w:p>
    <w:p w14:paraId="66EF91BA" w14:textId="77777777" w:rsidR="002B4590" w:rsidRPr="00CE6A2A" w:rsidRDefault="002B4590" w:rsidP="002B4590">
      <w:pPr>
        <w:tabs>
          <w:tab w:val="left" w:pos="4395"/>
        </w:tabs>
        <w:spacing w:after="0" w:line="245" w:lineRule="auto"/>
        <w:jc w:val="center"/>
        <w:rPr>
          <w:rFonts w:ascii="Times New Roman" w:hAnsi="Times New Roman" w:cs="Times New Roman"/>
          <w:b/>
          <w:bCs/>
          <w:sz w:val="34"/>
          <w:szCs w:val="34"/>
        </w:rPr>
      </w:pPr>
      <w:r w:rsidRPr="00CE6A2A">
        <w:rPr>
          <w:rFonts w:ascii="Times New Roman" w:hAnsi="Times New Roman" w:cs="Times New Roman"/>
          <w:b/>
          <w:bCs/>
          <w:sz w:val="34"/>
          <w:szCs w:val="34"/>
        </w:rPr>
        <w:t xml:space="preserve">TÌNH HÌNH KINH TẾ </w:t>
      </w:r>
      <w:r w:rsidRPr="00CE6A2A">
        <w:rPr>
          <w:rFonts w:ascii="Times New Roman" w:hAnsi="Times New Roman" w:cs="Times New Roman"/>
          <w:bCs/>
          <w:sz w:val="34"/>
          <w:szCs w:val="34"/>
        </w:rPr>
        <w:t>-</w:t>
      </w:r>
      <w:r w:rsidRPr="00CE6A2A">
        <w:rPr>
          <w:rFonts w:ascii="Times New Roman" w:hAnsi="Times New Roman" w:cs="Times New Roman"/>
          <w:b/>
          <w:bCs/>
          <w:sz w:val="34"/>
          <w:szCs w:val="34"/>
        </w:rPr>
        <w:t xml:space="preserve"> XÃ HỘI </w:t>
      </w:r>
    </w:p>
    <w:p w14:paraId="0FB66E5B" w14:textId="7F62A5FF" w:rsidR="002B4590" w:rsidRPr="00CE6A2A" w:rsidRDefault="002B4590" w:rsidP="002B4590">
      <w:pPr>
        <w:spacing w:after="0" w:line="245" w:lineRule="auto"/>
        <w:jc w:val="center"/>
        <w:rPr>
          <w:rFonts w:ascii="Times New Roman" w:hAnsi="Times New Roman" w:cs="Times New Roman"/>
          <w:b/>
          <w:bCs/>
          <w:sz w:val="34"/>
          <w:szCs w:val="34"/>
        </w:rPr>
      </w:pPr>
      <w:r w:rsidRPr="00CE6A2A">
        <w:rPr>
          <w:rFonts w:ascii="Times New Roman" w:hAnsi="Times New Roman" w:cs="Times New Roman"/>
          <w:b/>
          <w:bCs/>
          <w:sz w:val="34"/>
          <w:szCs w:val="34"/>
        </w:rPr>
        <w:t>QUÝ I</w:t>
      </w:r>
      <w:r w:rsidR="003E5011" w:rsidRPr="00CE6A2A">
        <w:rPr>
          <w:rFonts w:ascii="Times New Roman" w:hAnsi="Times New Roman" w:cs="Times New Roman"/>
          <w:b/>
          <w:bCs/>
          <w:sz w:val="34"/>
          <w:szCs w:val="34"/>
        </w:rPr>
        <w:t>I VÀ 6 THÁNG ĐẦU</w:t>
      </w:r>
      <w:r w:rsidR="00F93C53" w:rsidRPr="00CE6A2A">
        <w:rPr>
          <w:rFonts w:ascii="Times New Roman" w:hAnsi="Times New Roman" w:cs="Times New Roman"/>
          <w:b/>
          <w:bCs/>
          <w:sz w:val="34"/>
          <w:szCs w:val="34"/>
        </w:rPr>
        <w:t xml:space="preserve"> </w:t>
      </w:r>
      <w:r w:rsidRPr="00CE6A2A">
        <w:rPr>
          <w:rFonts w:ascii="Times New Roman" w:hAnsi="Times New Roman" w:cs="Times New Roman"/>
          <w:b/>
          <w:bCs/>
          <w:sz w:val="34"/>
          <w:szCs w:val="34"/>
        </w:rPr>
        <w:t>NĂM 20</w:t>
      </w:r>
      <w:r w:rsidR="000E60E5" w:rsidRPr="00CE6A2A">
        <w:rPr>
          <w:rFonts w:ascii="Times New Roman" w:hAnsi="Times New Roman" w:cs="Times New Roman"/>
          <w:b/>
          <w:bCs/>
          <w:sz w:val="34"/>
          <w:szCs w:val="34"/>
        </w:rPr>
        <w:t>2</w:t>
      </w:r>
      <w:r w:rsidR="006E5F9D" w:rsidRPr="00CE6A2A">
        <w:rPr>
          <w:rFonts w:ascii="Times New Roman" w:hAnsi="Times New Roman" w:cs="Times New Roman"/>
          <w:b/>
          <w:bCs/>
          <w:sz w:val="34"/>
          <w:szCs w:val="34"/>
        </w:rPr>
        <w:t>4</w:t>
      </w:r>
    </w:p>
    <w:p w14:paraId="3F87BB00" w14:textId="1A5611B1" w:rsidR="00B77C08" w:rsidRPr="00CE6A2A" w:rsidRDefault="00B77C08" w:rsidP="00DE3C28">
      <w:pPr>
        <w:spacing w:after="0" w:line="144" w:lineRule="auto"/>
        <w:jc w:val="center"/>
        <w:rPr>
          <w:rFonts w:ascii="Times New Roman" w:hAnsi="Times New Roman" w:cs="Times New Roman"/>
          <w:b/>
          <w:bCs/>
          <w:sz w:val="34"/>
          <w:szCs w:val="34"/>
          <w:vertAlign w:val="superscript"/>
        </w:rPr>
      </w:pPr>
      <w:r w:rsidRPr="00CE6A2A">
        <w:rPr>
          <w:rFonts w:ascii="Times New Roman" w:hAnsi="Times New Roman" w:cs="Times New Roman"/>
          <w:b/>
          <w:bCs/>
          <w:sz w:val="34"/>
          <w:szCs w:val="34"/>
          <w:vertAlign w:val="superscript"/>
        </w:rPr>
        <w:t>_______________________</w:t>
      </w:r>
    </w:p>
    <w:p w14:paraId="64B44E1B" w14:textId="418F9337" w:rsidR="002B4590" w:rsidRPr="00006157" w:rsidRDefault="002B4590" w:rsidP="002B4590">
      <w:pPr>
        <w:spacing w:after="0" w:line="245" w:lineRule="auto"/>
        <w:jc w:val="center"/>
        <w:rPr>
          <w:rFonts w:ascii="Times New Roman" w:hAnsi="Times New Roman" w:cs="Times New Roman"/>
          <w:b/>
          <w:bCs/>
        </w:rPr>
      </w:pPr>
    </w:p>
    <w:p w14:paraId="69C4B539" w14:textId="7B7ECD98" w:rsidR="00F07DE9" w:rsidRPr="00CE6A2A" w:rsidRDefault="00F07DE9" w:rsidP="00006157">
      <w:pPr>
        <w:spacing w:after="100" w:line="240" w:lineRule="auto"/>
        <w:ind w:firstLine="567"/>
        <w:jc w:val="both"/>
        <w:rPr>
          <w:rFonts w:ascii="Times New Roman" w:hAnsi="Times New Roman" w:cs="Times New Roman"/>
          <w:spacing w:val="-4"/>
          <w:sz w:val="28"/>
          <w:szCs w:val="28"/>
          <w:lang w:val="de-DE"/>
        </w:rPr>
      </w:pPr>
      <w:r w:rsidRPr="00CE6A2A">
        <w:rPr>
          <w:rFonts w:ascii="Times New Roman" w:hAnsi="Times New Roman" w:cs="Times New Roman"/>
          <w:spacing w:val="-4"/>
          <w:sz w:val="28"/>
          <w:szCs w:val="28"/>
          <w:lang w:val="en-US"/>
        </w:rPr>
        <w:t xml:space="preserve">Kinh tế thế giới sáu tháng đầu năm 2024 tiếp tục gặp nhiều </w:t>
      </w:r>
      <w:r w:rsidR="00050F07" w:rsidRPr="00CE6A2A">
        <w:rPr>
          <w:rFonts w:ascii="Times New Roman" w:hAnsi="Times New Roman" w:cs="Times New Roman"/>
          <w:spacing w:val="-4"/>
          <w:sz w:val="28"/>
          <w:szCs w:val="28"/>
          <w:lang w:val="en-US"/>
        </w:rPr>
        <w:t>rủi ro</w:t>
      </w:r>
      <w:r w:rsidRPr="00CE6A2A">
        <w:rPr>
          <w:rFonts w:ascii="Times New Roman" w:hAnsi="Times New Roman" w:cs="Times New Roman"/>
          <w:spacing w:val="-4"/>
          <w:sz w:val="28"/>
          <w:szCs w:val="28"/>
          <w:lang w:val="en-US"/>
        </w:rPr>
        <w:t xml:space="preserve">, </w:t>
      </w:r>
      <w:r w:rsidR="00050F07" w:rsidRPr="00CE6A2A">
        <w:rPr>
          <w:rFonts w:ascii="Times New Roman" w:hAnsi="Times New Roman" w:cs="Times New Roman"/>
          <w:spacing w:val="-4"/>
          <w:sz w:val="28"/>
          <w:szCs w:val="28"/>
          <w:lang w:val="en-US"/>
        </w:rPr>
        <w:t>bất ổn, tác động tiêu cực đến tăng trưởng bền vững</w:t>
      </w:r>
      <w:r w:rsidRPr="00CE6A2A">
        <w:rPr>
          <w:rFonts w:ascii="Times New Roman" w:hAnsi="Times New Roman" w:cs="Times New Roman"/>
          <w:spacing w:val="-4"/>
          <w:sz w:val="28"/>
          <w:szCs w:val="28"/>
          <w:lang w:val="en-US"/>
        </w:rPr>
        <w:t xml:space="preserve">. </w:t>
      </w:r>
      <w:r w:rsidRPr="00CE6A2A">
        <w:rPr>
          <w:rFonts w:ascii="Times New Roman" w:hAnsi="Times New Roman" w:cs="Times New Roman"/>
          <w:spacing w:val="-4"/>
          <w:sz w:val="28"/>
          <w:szCs w:val="28"/>
          <w:lang w:val="vi-VN"/>
        </w:rPr>
        <w:t xml:space="preserve">Cạnh tranh chiến lược </w:t>
      </w:r>
      <w:r w:rsidRPr="00CE6A2A">
        <w:rPr>
          <w:rFonts w:ascii="Times New Roman" w:hAnsi="Times New Roman" w:cs="Times New Roman"/>
          <w:spacing w:val="-4"/>
          <w:sz w:val="28"/>
          <w:szCs w:val="28"/>
          <w:lang w:val="en-US"/>
        </w:rPr>
        <w:t xml:space="preserve">giữa </w:t>
      </w:r>
      <w:r w:rsidRPr="00CE6A2A">
        <w:rPr>
          <w:rFonts w:ascii="Times New Roman" w:hAnsi="Times New Roman" w:cs="Times New Roman"/>
          <w:spacing w:val="-4"/>
          <w:sz w:val="28"/>
          <w:szCs w:val="28"/>
          <w:lang w:val="vi-VN"/>
        </w:rPr>
        <w:t xml:space="preserve">các nước lớn </w:t>
      </w:r>
      <w:r w:rsidRPr="00CE6A2A">
        <w:rPr>
          <w:rFonts w:ascii="Times New Roman" w:hAnsi="Times New Roman" w:cs="Times New Roman"/>
          <w:spacing w:val="-4"/>
          <w:sz w:val="28"/>
          <w:szCs w:val="28"/>
          <w:lang w:val="en-US"/>
        </w:rPr>
        <w:t xml:space="preserve">ngày càng </w:t>
      </w:r>
      <w:r w:rsidRPr="00CE6A2A">
        <w:rPr>
          <w:rFonts w:ascii="Times New Roman" w:hAnsi="Times New Roman" w:cs="Times New Roman"/>
          <w:spacing w:val="-4"/>
          <w:sz w:val="28"/>
          <w:szCs w:val="28"/>
          <w:lang w:val="vi-VN"/>
        </w:rPr>
        <w:t>gay gắt, gia tăng căng thẳng địa chính trị</w:t>
      </w:r>
      <w:r w:rsidR="00050F07" w:rsidRPr="00CE6A2A">
        <w:rPr>
          <w:rFonts w:ascii="Times New Roman" w:hAnsi="Times New Roman" w:cs="Times New Roman"/>
          <w:spacing w:val="-4"/>
          <w:sz w:val="28"/>
          <w:szCs w:val="28"/>
          <w:lang w:val="en-US"/>
        </w:rPr>
        <w:t>,</w:t>
      </w:r>
      <w:r w:rsidRPr="00CE6A2A">
        <w:rPr>
          <w:rFonts w:ascii="Times New Roman" w:hAnsi="Times New Roman" w:cs="Times New Roman"/>
          <w:spacing w:val="-4"/>
          <w:sz w:val="28"/>
          <w:szCs w:val="28"/>
          <w:lang w:val="vi-VN"/>
        </w:rPr>
        <w:t xml:space="preserve"> xung đột </w:t>
      </w:r>
      <w:r w:rsidRPr="00CE6A2A">
        <w:rPr>
          <w:rFonts w:ascii="Times New Roman" w:hAnsi="Times New Roman" w:cs="Times New Roman"/>
          <w:spacing w:val="-4"/>
          <w:sz w:val="28"/>
          <w:szCs w:val="28"/>
          <w:lang w:val="en-US"/>
        </w:rPr>
        <w:t>quân sự leo thang ở một số quốc gia</w:t>
      </w:r>
      <w:r w:rsidR="00050F07" w:rsidRPr="00CE6A2A">
        <w:rPr>
          <w:rFonts w:ascii="Times New Roman" w:hAnsi="Times New Roman" w:cs="Times New Roman"/>
          <w:spacing w:val="-4"/>
          <w:sz w:val="28"/>
          <w:szCs w:val="28"/>
          <w:lang w:val="en-US"/>
        </w:rPr>
        <w:t xml:space="preserve"> làm suy yếu hệ thống thương mại đa phương, cản trở đầu tư, gây bất định cho cả sản xuất và tiêu dùng, đồng thời làm tăng biến động tài chính. Bên cạnh đó, tần </w:t>
      </w:r>
      <w:r w:rsidR="00C747FE">
        <w:rPr>
          <w:rFonts w:ascii="Times New Roman" w:hAnsi="Times New Roman" w:cs="Times New Roman"/>
          <w:spacing w:val="-4"/>
          <w:sz w:val="28"/>
          <w:szCs w:val="28"/>
          <w:lang w:val="en-US"/>
        </w:rPr>
        <w:t>s</w:t>
      </w:r>
      <w:r w:rsidR="00050F07" w:rsidRPr="00CE6A2A">
        <w:rPr>
          <w:rFonts w:ascii="Times New Roman" w:hAnsi="Times New Roman" w:cs="Times New Roman"/>
          <w:spacing w:val="-4"/>
          <w:sz w:val="28"/>
          <w:szCs w:val="28"/>
          <w:lang w:val="en-US"/>
        </w:rPr>
        <w:t xml:space="preserve">uất và mức độ nghiêm trọng của thiên tai đã tăng lên theo thời gian và còn tiếp tục tăng hơn nữa do </w:t>
      </w:r>
      <w:r w:rsidRPr="00CE6A2A">
        <w:rPr>
          <w:rFonts w:ascii="Times New Roman" w:hAnsi="Times New Roman" w:cs="Times New Roman"/>
          <w:spacing w:val="-4"/>
          <w:sz w:val="28"/>
          <w:szCs w:val="28"/>
          <w:lang w:val="vi-VN"/>
        </w:rPr>
        <w:t xml:space="preserve">biến đổi khí hậu </w:t>
      </w:r>
      <w:r w:rsidR="00050F07" w:rsidRPr="00CE6A2A">
        <w:rPr>
          <w:rFonts w:ascii="Times New Roman" w:hAnsi="Times New Roman" w:cs="Times New Roman"/>
          <w:spacing w:val="-4"/>
          <w:sz w:val="28"/>
          <w:szCs w:val="28"/>
          <w:lang w:val="en-US"/>
        </w:rPr>
        <w:t xml:space="preserve">đã đe dọa </w:t>
      </w:r>
      <w:r w:rsidRPr="00CE6A2A">
        <w:rPr>
          <w:rFonts w:ascii="Times New Roman" w:hAnsi="Times New Roman" w:cs="Times New Roman"/>
          <w:spacing w:val="-4"/>
          <w:sz w:val="28"/>
          <w:szCs w:val="28"/>
          <w:lang w:val="vi-VN"/>
        </w:rPr>
        <w:t xml:space="preserve">an ninh </w:t>
      </w:r>
      <w:r w:rsidR="00050F07" w:rsidRPr="00CE6A2A">
        <w:rPr>
          <w:rFonts w:ascii="Times New Roman" w:hAnsi="Times New Roman" w:cs="Times New Roman"/>
          <w:spacing w:val="-4"/>
          <w:sz w:val="28"/>
          <w:szCs w:val="28"/>
          <w:lang w:val="en-US"/>
        </w:rPr>
        <w:t xml:space="preserve">lương thực, an ninh </w:t>
      </w:r>
      <w:r w:rsidRPr="00CE6A2A">
        <w:rPr>
          <w:rFonts w:ascii="Times New Roman" w:hAnsi="Times New Roman" w:cs="Times New Roman"/>
          <w:spacing w:val="-4"/>
          <w:sz w:val="28"/>
          <w:szCs w:val="28"/>
          <w:lang w:val="vi-VN"/>
        </w:rPr>
        <w:t xml:space="preserve">năng lượng, </w:t>
      </w:r>
      <w:r w:rsidR="00050F07" w:rsidRPr="00CE6A2A">
        <w:rPr>
          <w:rFonts w:ascii="Times New Roman" w:hAnsi="Times New Roman" w:cs="Times New Roman"/>
          <w:spacing w:val="-4"/>
          <w:sz w:val="28"/>
          <w:szCs w:val="28"/>
          <w:lang w:val="en-US"/>
        </w:rPr>
        <w:t>bất ổn xã hội</w:t>
      </w:r>
      <w:r w:rsidRPr="00CE6A2A">
        <w:rPr>
          <w:rFonts w:ascii="Times New Roman" w:hAnsi="Times New Roman" w:cs="Times New Roman"/>
          <w:spacing w:val="-4"/>
          <w:sz w:val="28"/>
          <w:szCs w:val="28"/>
          <w:lang w:val="vi-VN"/>
        </w:rPr>
        <w:t xml:space="preserve">... Tuy nhiên, </w:t>
      </w:r>
      <w:r w:rsidRPr="00CE6A2A">
        <w:rPr>
          <w:rFonts w:ascii="Times New Roman" w:hAnsi="Times New Roman" w:cs="Times New Roman"/>
          <w:spacing w:val="-4"/>
          <w:sz w:val="28"/>
          <w:szCs w:val="28"/>
          <w:lang w:val="pl-PL"/>
        </w:rPr>
        <w:t xml:space="preserve">tăng trưởng kinh tế thế giới có xu hướng </w:t>
      </w:r>
      <w:r w:rsidR="00050F07" w:rsidRPr="00CE6A2A">
        <w:rPr>
          <w:rFonts w:ascii="Times New Roman" w:hAnsi="Times New Roman" w:cs="Times New Roman"/>
          <w:spacing w:val="-4"/>
          <w:sz w:val="28"/>
          <w:szCs w:val="28"/>
          <w:lang w:val="pl-PL"/>
        </w:rPr>
        <w:t xml:space="preserve">tích cực </w:t>
      </w:r>
      <w:r w:rsidRPr="00CE6A2A">
        <w:rPr>
          <w:rFonts w:ascii="Times New Roman" w:hAnsi="Times New Roman" w:cs="Times New Roman"/>
          <w:spacing w:val="-4"/>
          <w:sz w:val="28"/>
          <w:szCs w:val="28"/>
          <w:lang w:val="pl-PL"/>
        </w:rPr>
        <w:t xml:space="preserve">nhờ nhu cầu hàng hóa tăng trở lại, áp lực lạm phát giảm dần, giá trung bình của hàng hóa giảm nhờ nguồn </w:t>
      </w:r>
      <w:r w:rsidR="00C747FE">
        <w:rPr>
          <w:rFonts w:ascii="Times New Roman" w:hAnsi="Times New Roman" w:cs="Times New Roman"/>
          <w:spacing w:val="-4"/>
          <w:sz w:val="28"/>
          <w:szCs w:val="28"/>
          <w:lang w:val="pl-PL"/>
        </w:rPr>
        <w:t xml:space="preserve">cung </w:t>
      </w:r>
      <w:r w:rsidR="00050F07" w:rsidRPr="00CE6A2A">
        <w:rPr>
          <w:rFonts w:ascii="Times New Roman" w:hAnsi="Times New Roman" w:cs="Times New Roman"/>
          <w:spacing w:val="-4"/>
          <w:sz w:val="28"/>
          <w:szCs w:val="28"/>
          <w:lang w:val="pl-PL"/>
        </w:rPr>
        <w:t>được cải thiện</w:t>
      </w:r>
      <w:r w:rsidRPr="00CE6A2A">
        <w:rPr>
          <w:rFonts w:ascii="Times New Roman" w:hAnsi="Times New Roman" w:cs="Times New Roman"/>
          <w:spacing w:val="-4"/>
          <w:sz w:val="28"/>
          <w:szCs w:val="28"/>
          <w:lang w:val="pl-PL"/>
        </w:rPr>
        <w:t xml:space="preserve">. Các tổ chức quốc </w:t>
      </w:r>
      <w:r w:rsidR="009B2E74" w:rsidRPr="00CE6A2A">
        <w:rPr>
          <w:rFonts w:ascii="Times New Roman" w:hAnsi="Times New Roman" w:cs="Times New Roman"/>
          <w:spacing w:val="-4"/>
          <w:sz w:val="28"/>
          <w:szCs w:val="28"/>
          <w:lang w:val="pl-PL"/>
        </w:rPr>
        <w:t xml:space="preserve">tế </w:t>
      </w:r>
      <w:r w:rsidRPr="00CE6A2A">
        <w:rPr>
          <w:rFonts w:ascii="Times New Roman" w:hAnsi="Times New Roman" w:cs="Times New Roman"/>
          <w:spacing w:val="-4"/>
          <w:sz w:val="28"/>
          <w:szCs w:val="28"/>
          <w:lang w:val="pl-PL"/>
        </w:rPr>
        <w:t xml:space="preserve">đưa ra những dự báo lạc quan hơn về kinh tế thế giới năm 2024, điều chỉnh tăng trưởng kinh tế toàn cầu với mức tăng từ 0,1 đến 0,3 điểm phần trăm so với các dự báo đưa ra trước đó. </w:t>
      </w:r>
    </w:p>
    <w:p w14:paraId="3A693222" w14:textId="439A67BB" w:rsidR="00F07DE9" w:rsidRPr="00CE6A2A" w:rsidRDefault="00F07DE9" w:rsidP="00006157">
      <w:pPr>
        <w:spacing w:after="100" w:line="240" w:lineRule="auto"/>
        <w:ind w:firstLine="567"/>
        <w:jc w:val="both"/>
        <w:rPr>
          <w:rFonts w:ascii="Times New Roman" w:hAnsi="Times New Roman" w:cs="Times New Roman"/>
          <w:sz w:val="28"/>
          <w:szCs w:val="28"/>
          <w:lang w:val="de-DE"/>
        </w:rPr>
      </w:pPr>
      <w:r w:rsidRPr="00CE6A2A">
        <w:rPr>
          <w:rFonts w:ascii="Times New Roman" w:hAnsi="Times New Roman" w:cs="Times New Roman"/>
          <w:sz w:val="28"/>
          <w:szCs w:val="28"/>
          <w:lang w:val="de-DE"/>
        </w:rPr>
        <w:t xml:space="preserve">Đến thời điểm tháng 6/2024, </w:t>
      </w:r>
      <w:r w:rsidR="00056502" w:rsidRPr="00CE6A2A">
        <w:rPr>
          <w:rFonts w:ascii="Times New Roman" w:hAnsi="Times New Roman" w:cs="Times New Roman"/>
          <w:sz w:val="28"/>
          <w:szCs w:val="28"/>
          <w:lang w:val="de-DE"/>
        </w:rPr>
        <w:t>Liên hợp quốc (</w:t>
      </w:r>
      <w:r w:rsidRPr="00CE6A2A">
        <w:rPr>
          <w:rFonts w:ascii="Times New Roman" w:hAnsi="Times New Roman" w:cs="Times New Roman"/>
          <w:iCs/>
          <w:sz w:val="28"/>
          <w:szCs w:val="28"/>
          <w:lang w:val="vi-VN"/>
        </w:rPr>
        <w:t>UN</w:t>
      </w:r>
      <w:r w:rsidR="00056502" w:rsidRPr="00CE6A2A">
        <w:rPr>
          <w:rFonts w:ascii="Times New Roman" w:hAnsi="Times New Roman" w:cs="Times New Roman"/>
          <w:iCs/>
          <w:sz w:val="28"/>
          <w:szCs w:val="28"/>
          <w:lang w:val="en-US"/>
        </w:rPr>
        <w:t>)</w:t>
      </w:r>
      <w:r w:rsidRPr="00CE6A2A">
        <w:rPr>
          <w:rStyle w:val="FootnoteReference"/>
          <w:rFonts w:ascii="Times New Roman" w:hAnsi="Times New Roman"/>
          <w:iCs/>
          <w:sz w:val="28"/>
          <w:szCs w:val="28"/>
        </w:rPr>
        <w:footnoteReference w:id="1"/>
      </w:r>
      <w:r w:rsidRPr="00CE6A2A">
        <w:rPr>
          <w:rFonts w:ascii="Times New Roman" w:hAnsi="Times New Roman" w:cs="Times New Roman"/>
          <w:i/>
          <w:lang w:val="vi-VN"/>
        </w:rPr>
        <w:t xml:space="preserve"> </w:t>
      </w:r>
      <w:r w:rsidRPr="00CE6A2A">
        <w:rPr>
          <w:rFonts w:ascii="Times New Roman" w:hAnsi="Times New Roman" w:cs="Times New Roman"/>
          <w:sz w:val="28"/>
          <w:szCs w:val="28"/>
          <w:lang w:val="de-DE"/>
        </w:rPr>
        <w:t xml:space="preserve">dự báo tăng </w:t>
      </w:r>
      <w:r w:rsidR="00C747FE">
        <w:rPr>
          <w:rFonts w:ascii="Times New Roman" w:hAnsi="Times New Roman" w:cs="Times New Roman"/>
          <w:sz w:val="28"/>
          <w:szCs w:val="28"/>
          <w:lang w:val="de-DE"/>
        </w:rPr>
        <w:t xml:space="preserve">trưởng kinh tế thế giới đạt </w:t>
      </w:r>
      <w:r w:rsidRPr="00CE6A2A">
        <w:rPr>
          <w:rFonts w:ascii="Times New Roman" w:hAnsi="Times New Roman" w:cs="Times New Roman"/>
          <w:sz w:val="28"/>
          <w:szCs w:val="28"/>
          <w:lang w:val="de-DE"/>
        </w:rPr>
        <w:t>2,7%, cao hơn 0,3 điểm phần trăm</w:t>
      </w:r>
      <w:r w:rsidR="00050F07" w:rsidRPr="00CE6A2A">
        <w:rPr>
          <w:rFonts w:ascii="Times New Roman" w:hAnsi="Times New Roman" w:cs="Times New Roman"/>
          <w:sz w:val="28"/>
          <w:szCs w:val="28"/>
          <w:lang w:val="de-DE"/>
        </w:rPr>
        <w:t xml:space="preserve"> so với dự báo </w:t>
      </w:r>
      <w:r w:rsidR="004F007F" w:rsidRPr="00CE6A2A">
        <w:rPr>
          <w:rFonts w:ascii="Times New Roman" w:hAnsi="Times New Roman" w:cs="Times New Roman"/>
          <w:sz w:val="28"/>
          <w:szCs w:val="28"/>
          <w:lang w:val="de-DE"/>
        </w:rPr>
        <w:t>tháng 01/2024</w:t>
      </w:r>
      <w:r w:rsidRPr="00CE6A2A">
        <w:rPr>
          <w:rFonts w:ascii="Times New Roman" w:hAnsi="Times New Roman" w:cs="Times New Roman"/>
          <w:sz w:val="28"/>
          <w:szCs w:val="28"/>
          <w:lang w:val="de-DE"/>
        </w:rPr>
        <w:t xml:space="preserve">; </w:t>
      </w:r>
      <w:r w:rsidR="00056502" w:rsidRPr="00CE6A2A">
        <w:rPr>
          <w:rFonts w:ascii="Times New Roman" w:hAnsi="Times New Roman" w:cs="Times New Roman"/>
          <w:sz w:val="28"/>
          <w:szCs w:val="28"/>
          <w:lang w:val="de-DE"/>
        </w:rPr>
        <w:t>Ngân hàng thế giới (</w:t>
      </w:r>
      <w:r w:rsidR="00C80770" w:rsidRPr="00CE6A2A">
        <w:rPr>
          <w:rFonts w:ascii="Times New Roman" w:hAnsi="Times New Roman" w:cs="Times New Roman"/>
          <w:sz w:val="28"/>
          <w:szCs w:val="28"/>
          <w:lang w:val="de-DE"/>
        </w:rPr>
        <w:t>WB</w:t>
      </w:r>
      <w:r w:rsidR="00056502" w:rsidRPr="00CE6A2A">
        <w:rPr>
          <w:rFonts w:ascii="Times New Roman" w:hAnsi="Times New Roman" w:cs="Times New Roman"/>
          <w:sz w:val="28"/>
          <w:szCs w:val="28"/>
          <w:lang w:val="de-DE"/>
        </w:rPr>
        <w:t>)</w:t>
      </w:r>
      <w:r w:rsidR="00C80770" w:rsidRPr="00CE6A2A">
        <w:rPr>
          <w:rFonts w:ascii="Times New Roman" w:hAnsi="Times New Roman" w:cs="Times New Roman"/>
          <w:sz w:val="28"/>
          <w:szCs w:val="28"/>
          <w:vertAlign w:val="superscript"/>
          <w:lang w:val="de-DE"/>
        </w:rPr>
        <w:footnoteReference w:id="2"/>
      </w:r>
      <w:r w:rsidR="00C80770" w:rsidRPr="00CE6A2A">
        <w:rPr>
          <w:rFonts w:ascii="Times New Roman" w:hAnsi="Times New Roman" w:cs="Times New Roman"/>
          <w:sz w:val="28"/>
          <w:szCs w:val="28"/>
          <w:lang w:val="de-DE"/>
        </w:rPr>
        <w:t xml:space="preserve"> nhận định tăng trưởng kinh tế toàn cầu năm 2024 đạt 2,6%, cao hơn 0,2 điểm phần trăm so với dự báo tại thời điểm tháng 01/2024</w:t>
      </w:r>
      <w:r w:rsidR="00CA5FA3" w:rsidRPr="00CE6A2A">
        <w:rPr>
          <w:rFonts w:ascii="Times New Roman" w:hAnsi="Times New Roman" w:cs="Times New Roman"/>
          <w:sz w:val="28"/>
          <w:szCs w:val="28"/>
          <w:lang w:val="de-DE"/>
        </w:rPr>
        <w:t xml:space="preserve">; </w:t>
      </w:r>
      <w:r w:rsidR="00CA5FA3" w:rsidRPr="00CE6A2A">
        <w:rPr>
          <w:rFonts w:ascii="Times New Roman" w:hAnsi="Times New Roman" w:cs="Times New Roman"/>
          <w:iCs/>
          <w:sz w:val="28"/>
          <w:szCs w:val="28"/>
        </w:rPr>
        <w:t>Fitch Ratings (FR)</w:t>
      </w:r>
      <w:r w:rsidR="00CA5FA3" w:rsidRPr="00CE6A2A">
        <w:rPr>
          <w:rStyle w:val="FootnoteReference"/>
          <w:rFonts w:ascii="Times New Roman" w:hAnsi="Times New Roman"/>
          <w:iCs/>
          <w:sz w:val="28"/>
          <w:szCs w:val="28"/>
        </w:rPr>
        <w:footnoteReference w:id="3"/>
      </w:r>
      <w:r w:rsidR="00CA5FA3" w:rsidRPr="00CE6A2A">
        <w:rPr>
          <w:rFonts w:ascii="Times New Roman" w:hAnsi="Times New Roman" w:cs="Times New Roman"/>
          <w:iCs/>
          <w:sz w:val="28"/>
          <w:szCs w:val="28"/>
        </w:rPr>
        <w:t xml:space="preserve">dự báo tăng trưởng kinh tế toàn cầu năm 2024 đạt 2,6%, tăng 0,2 điểm phần trăm so với dự báo trong tháng 3/2024; </w:t>
      </w:r>
      <w:r w:rsidR="00056502" w:rsidRPr="00CE6A2A">
        <w:rPr>
          <w:rFonts w:ascii="Times New Roman" w:hAnsi="Times New Roman" w:cs="Times New Roman"/>
          <w:sz w:val="28"/>
          <w:szCs w:val="28"/>
          <w:lang w:val="de-DE"/>
        </w:rPr>
        <w:t>Quỹ Tiền tệ quốc tế (</w:t>
      </w:r>
      <w:r w:rsidRPr="00CE6A2A">
        <w:rPr>
          <w:rFonts w:ascii="Times New Roman" w:hAnsi="Times New Roman" w:cs="Times New Roman"/>
          <w:iCs/>
          <w:sz w:val="28"/>
          <w:szCs w:val="28"/>
          <w:lang w:val="vi-VN"/>
        </w:rPr>
        <w:t>IMF</w:t>
      </w:r>
      <w:r w:rsidR="00056502" w:rsidRPr="00CE6A2A">
        <w:rPr>
          <w:rFonts w:ascii="Times New Roman" w:hAnsi="Times New Roman" w:cs="Times New Roman"/>
          <w:iCs/>
          <w:sz w:val="28"/>
          <w:szCs w:val="28"/>
          <w:lang w:val="en-US"/>
        </w:rPr>
        <w:t>)</w:t>
      </w:r>
      <w:r w:rsidRPr="00CE6A2A">
        <w:rPr>
          <w:rStyle w:val="FootnoteReference"/>
          <w:rFonts w:ascii="Times New Roman" w:hAnsi="Times New Roman"/>
          <w:iCs/>
          <w:sz w:val="28"/>
          <w:szCs w:val="28"/>
        </w:rPr>
        <w:footnoteReference w:id="4"/>
      </w:r>
      <w:r w:rsidRPr="00CE6A2A">
        <w:rPr>
          <w:rFonts w:ascii="Times New Roman" w:hAnsi="Times New Roman" w:cs="Times New Roman"/>
          <w:sz w:val="28"/>
          <w:szCs w:val="28"/>
          <w:lang w:val="de-DE"/>
        </w:rPr>
        <w:t xml:space="preserve"> dự báo tăng 3,2%, cao hơn 0,1 điểm phần trăm</w:t>
      </w:r>
      <w:r w:rsidR="00C747FE">
        <w:rPr>
          <w:rFonts w:ascii="Times New Roman" w:hAnsi="Times New Roman" w:cs="Times New Roman"/>
          <w:sz w:val="28"/>
          <w:szCs w:val="28"/>
          <w:lang w:val="de-DE"/>
        </w:rPr>
        <w:t xml:space="preserve"> so với dự báo trong tháng 01/2024</w:t>
      </w:r>
      <w:r w:rsidRPr="00CE6A2A">
        <w:rPr>
          <w:rFonts w:ascii="Times New Roman" w:hAnsi="Times New Roman" w:cs="Times New Roman"/>
          <w:sz w:val="28"/>
          <w:szCs w:val="28"/>
          <w:lang w:val="de-DE"/>
        </w:rPr>
        <w:t xml:space="preserve">; </w:t>
      </w:r>
      <w:r w:rsidR="00056502" w:rsidRPr="00CE6A2A">
        <w:rPr>
          <w:rFonts w:ascii="Times New Roman" w:hAnsi="Times New Roman" w:cs="Times New Roman"/>
          <w:sz w:val="28"/>
          <w:szCs w:val="28"/>
          <w:lang w:val="de-DE"/>
        </w:rPr>
        <w:t>Tổ chức hợp tác và phát triển kinh tế (</w:t>
      </w:r>
      <w:r w:rsidRPr="00CE6A2A">
        <w:rPr>
          <w:rFonts w:ascii="Times New Roman" w:hAnsi="Times New Roman" w:cs="Times New Roman"/>
          <w:iCs/>
          <w:sz w:val="28"/>
          <w:szCs w:val="28"/>
          <w:lang w:val="vi-VN"/>
        </w:rPr>
        <w:t>OECD</w:t>
      </w:r>
      <w:r w:rsidR="00056502" w:rsidRPr="00CE6A2A">
        <w:rPr>
          <w:rFonts w:ascii="Times New Roman" w:hAnsi="Times New Roman" w:cs="Times New Roman"/>
          <w:iCs/>
          <w:sz w:val="28"/>
          <w:szCs w:val="28"/>
          <w:lang w:val="en-US"/>
        </w:rPr>
        <w:t>)</w:t>
      </w:r>
      <w:r w:rsidRPr="00CE6A2A">
        <w:rPr>
          <w:rStyle w:val="FootnoteReference"/>
          <w:rFonts w:ascii="Times New Roman" w:hAnsi="Times New Roman"/>
          <w:iCs/>
          <w:sz w:val="28"/>
          <w:szCs w:val="28"/>
        </w:rPr>
        <w:footnoteReference w:id="5"/>
      </w:r>
      <w:r w:rsidRPr="00CE6A2A">
        <w:rPr>
          <w:rFonts w:ascii="Times New Roman" w:hAnsi="Times New Roman" w:cs="Times New Roman"/>
          <w:i/>
          <w:lang w:val="vi-VN"/>
        </w:rPr>
        <w:t xml:space="preserve"> </w:t>
      </w:r>
      <w:r w:rsidRPr="00CE6A2A">
        <w:rPr>
          <w:rFonts w:ascii="Times New Roman" w:hAnsi="Times New Roman" w:cs="Times New Roman"/>
          <w:sz w:val="28"/>
          <w:szCs w:val="28"/>
          <w:lang w:val="de-DE"/>
        </w:rPr>
        <w:t xml:space="preserve">dự báo đạt 3,1%, cao hơn 0,2 điểm phần trăm so với dự báo tại thời điểm tháng 02/2024; </w:t>
      </w:r>
      <w:r w:rsidR="00056502" w:rsidRPr="00CE6A2A">
        <w:rPr>
          <w:rFonts w:ascii="Times New Roman" w:hAnsi="Times New Roman" w:cs="Times New Roman"/>
          <w:sz w:val="28"/>
          <w:szCs w:val="28"/>
          <w:lang w:val="de-DE"/>
        </w:rPr>
        <w:t>Liên minh châu Âu (</w:t>
      </w:r>
      <w:r w:rsidRPr="00CE6A2A">
        <w:rPr>
          <w:rFonts w:ascii="Times New Roman" w:hAnsi="Times New Roman" w:cs="Times New Roman"/>
          <w:iCs/>
          <w:sz w:val="28"/>
          <w:szCs w:val="28"/>
          <w:lang w:val="vi-VN"/>
        </w:rPr>
        <w:t>EU</w:t>
      </w:r>
      <w:r w:rsidR="00056502" w:rsidRPr="00CE6A2A">
        <w:rPr>
          <w:rFonts w:ascii="Times New Roman" w:hAnsi="Times New Roman" w:cs="Times New Roman"/>
          <w:iCs/>
          <w:sz w:val="28"/>
          <w:szCs w:val="28"/>
          <w:lang w:val="en-US"/>
        </w:rPr>
        <w:t>)</w:t>
      </w:r>
      <w:r w:rsidRPr="00CE6A2A">
        <w:rPr>
          <w:rStyle w:val="FootnoteReference"/>
          <w:rFonts w:ascii="Times New Roman" w:hAnsi="Times New Roman"/>
          <w:iCs/>
          <w:sz w:val="28"/>
          <w:szCs w:val="28"/>
        </w:rPr>
        <w:footnoteReference w:id="6"/>
      </w:r>
      <w:r w:rsidRPr="00CE6A2A">
        <w:rPr>
          <w:rFonts w:ascii="Times New Roman" w:hAnsi="Times New Roman" w:cs="Times New Roman"/>
          <w:sz w:val="28"/>
          <w:szCs w:val="28"/>
          <w:lang w:val="de-DE"/>
        </w:rPr>
        <w:t xml:space="preserve"> </w:t>
      </w:r>
      <w:r w:rsidRPr="00CE6A2A">
        <w:rPr>
          <w:rFonts w:ascii="Times New Roman" w:hAnsi="Times New Roman" w:cs="Times New Roman"/>
          <w:sz w:val="28"/>
          <w:szCs w:val="28"/>
          <w:lang w:val="de-DE"/>
        </w:rPr>
        <w:lastRenderedPageBreak/>
        <w:t>nhận định tăng trưởng kinh tế toàn cầu đạt 3,</w:t>
      </w:r>
      <w:r w:rsidR="00056502" w:rsidRPr="00CE6A2A">
        <w:rPr>
          <w:rFonts w:ascii="Times New Roman" w:hAnsi="Times New Roman" w:cs="Times New Roman"/>
          <w:sz w:val="28"/>
          <w:szCs w:val="28"/>
          <w:lang w:val="de-DE"/>
        </w:rPr>
        <w:t>2</w:t>
      </w:r>
      <w:r w:rsidRPr="00CE6A2A">
        <w:rPr>
          <w:rFonts w:ascii="Times New Roman" w:hAnsi="Times New Roman" w:cs="Times New Roman"/>
          <w:sz w:val="28"/>
          <w:szCs w:val="28"/>
          <w:lang w:val="de-DE"/>
        </w:rPr>
        <w:t>%, cao hơn 0,</w:t>
      </w:r>
      <w:r w:rsidR="00056502" w:rsidRPr="00CE6A2A">
        <w:rPr>
          <w:rFonts w:ascii="Times New Roman" w:hAnsi="Times New Roman" w:cs="Times New Roman"/>
          <w:sz w:val="28"/>
          <w:szCs w:val="28"/>
          <w:lang w:val="de-DE"/>
        </w:rPr>
        <w:t>1</w:t>
      </w:r>
      <w:r w:rsidRPr="00CE6A2A">
        <w:rPr>
          <w:rFonts w:ascii="Times New Roman" w:hAnsi="Times New Roman" w:cs="Times New Roman"/>
          <w:sz w:val="28"/>
          <w:szCs w:val="28"/>
          <w:lang w:val="de-DE"/>
        </w:rPr>
        <w:t xml:space="preserve"> điểm phần trăm so với dự báo tại thời điểm tháng 11/2023. </w:t>
      </w:r>
    </w:p>
    <w:p w14:paraId="7175B0CA" w14:textId="77777777" w:rsidR="00006157" w:rsidRPr="0070191D" w:rsidRDefault="00006157" w:rsidP="00006157">
      <w:pPr>
        <w:spacing w:after="120" w:line="252" w:lineRule="auto"/>
        <w:ind w:firstLine="567"/>
        <w:jc w:val="both"/>
        <w:rPr>
          <w:rFonts w:ascii="Times New Roman" w:hAnsi="Times New Roman" w:cs="Times New Roman"/>
          <w:sz w:val="28"/>
          <w:szCs w:val="28"/>
        </w:rPr>
      </w:pPr>
      <w:r w:rsidRPr="0070191D">
        <w:rPr>
          <w:rFonts w:ascii="Times New Roman" w:hAnsi="Times New Roman" w:cs="Times New Roman"/>
          <w:sz w:val="28"/>
          <w:szCs w:val="28"/>
        </w:rPr>
        <w:t xml:space="preserve">Trong khu vực, WB dự báo tăng trưởng kinh tế năm 2024 của Phi-li-pin đạt 5,8%, tăng 0,4 điểm phần trăm so với năm 2023; Việt Nam đạt 5,5%, tăng 0,5 điểm phần trăm; Ma-lai-xi-a đạt 4,3%, tăng 0,6 điểm phần trăm. IMF dự báo tăng trưởng kinh tế năm 2024 của Phi-li-pin đạt 6,2%, tăng 0,6 điểm phần trăm so với năm 2023; Việt Nam đạt 5,8%, tăng 0,8 điểm phần trăm; Ma-lai-xi-a đạt 4,4%, tăng 0,7 điểm phần trăm. ADB dự báo tăng trưởng kinh tế năm 2024 của Phi-li-pin đạt 6,0%, tăng 0,4 điểm phần trăm so với năm 2023; Việt Nam đạt 6,0%, tăng 1,0 điểm phần trăm; Ma-lai-xi-a đạt 4,5%, tăng 0,8 điểm phần trăm. Riêng tăng trưởng của In-đô-nê-xi-a cả </w:t>
      </w:r>
      <w:r>
        <w:rPr>
          <w:rFonts w:ascii="Times New Roman" w:hAnsi="Times New Roman" w:cs="Times New Roman"/>
          <w:sz w:val="28"/>
          <w:szCs w:val="28"/>
        </w:rPr>
        <w:t>ba</w:t>
      </w:r>
      <w:r w:rsidRPr="0070191D">
        <w:rPr>
          <w:rFonts w:ascii="Times New Roman" w:hAnsi="Times New Roman" w:cs="Times New Roman"/>
          <w:sz w:val="28"/>
          <w:szCs w:val="28"/>
        </w:rPr>
        <w:t xml:space="preserve"> tổ chức trên đều dự báo đạt 5%, không đổi so với năm 2023.</w:t>
      </w:r>
    </w:p>
    <w:p w14:paraId="70C4E16D" w14:textId="1FD41430" w:rsidR="00F07DE9" w:rsidRPr="00617430" w:rsidRDefault="00F07DE9" w:rsidP="005A778F">
      <w:pPr>
        <w:spacing w:after="120" w:line="259" w:lineRule="auto"/>
        <w:ind w:firstLine="567"/>
        <w:jc w:val="both"/>
        <w:rPr>
          <w:rFonts w:ascii="Times New Roman" w:hAnsi="Times New Roman" w:cs="Times New Roman"/>
          <w:spacing w:val="-2"/>
          <w:sz w:val="28"/>
          <w:szCs w:val="28"/>
          <w:shd w:val="clear" w:color="auto" w:fill="FFFFFF" w:themeFill="background1"/>
          <w:lang w:val="de-DE"/>
        </w:rPr>
      </w:pPr>
      <w:r w:rsidRPr="00617430">
        <w:rPr>
          <w:rFonts w:ascii="Times New Roman" w:hAnsi="Times New Roman" w:cs="Times New Roman"/>
          <w:spacing w:val="-2"/>
          <w:sz w:val="28"/>
          <w:szCs w:val="28"/>
          <w:lang w:val="de-DE"/>
        </w:rPr>
        <w:t xml:space="preserve">Trong nước, với quyết tâm </w:t>
      </w:r>
      <w:r w:rsidRPr="00617430">
        <w:rPr>
          <w:rFonts w:ascii="Times New Roman" w:hAnsi="Times New Roman" w:cs="Times New Roman"/>
          <w:spacing w:val="-2"/>
          <w:sz w:val="28"/>
          <w:szCs w:val="28"/>
          <w:lang w:val="pl-PL"/>
        </w:rPr>
        <w:t>tạo</w:t>
      </w:r>
      <w:r w:rsidRPr="00617430">
        <w:rPr>
          <w:rFonts w:ascii="Times New Roman" w:hAnsi="Times New Roman" w:cs="Times New Roman"/>
          <w:spacing w:val="-2"/>
          <w:sz w:val="28"/>
          <w:szCs w:val="28"/>
          <w:lang w:val="vi-VN"/>
        </w:rPr>
        <w:t xml:space="preserve"> động lực</w:t>
      </w:r>
      <w:r w:rsidRPr="00617430">
        <w:rPr>
          <w:rFonts w:ascii="Times New Roman" w:hAnsi="Times New Roman" w:cs="Times New Roman"/>
          <w:spacing w:val="-2"/>
          <w:sz w:val="28"/>
          <w:szCs w:val="28"/>
          <w:lang w:val="pl-PL"/>
        </w:rPr>
        <w:t xml:space="preserve"> đột phá để phát triển kinh tế - xã hội </w:t>
      </w:r>
      <w:r w:rsidRPr="00617430">
        <w:rPr>
          <w:rFonts w:ascii="Times New Roman" w:hAnsi="Times New Roman" w:cs="Times New Roman"/>
          <w:spacing w:val="-2"/>
          <w:sz w:val="28"/>
          <w:szCs w:val="28"/>
          <w:lang w:val="de-DE"/>
        </w:rPr>
        <w:t>theo mục tiêu đề ra, Chính phủ, Thủ tướng Chính phủ chỉ đạo quyết liệt các</w:t>
      </w:r>
      <w:r w:rsidRPr="00617430">
        <w:rPr>
          <w:rFonts w:ascii="Times New Roman" w:hAnsi="Times New Roman" w:cs="Times New Roman"/>
          <w:spacing w:val="-2"/>
          <w:sz w:val="28"/>
          <w:szCs w:val="28"/>
          <w:lang w:val="pl-PL"/>
        </w:rPr>
        <w:t xml:space="preserve"> Bộ, ngành, địa phương tập trung thực hiện giải pháp đặt ra tại Nghị quyết số 01/NQ-CP </w:t>
      </w:r>
      <w:r w:rsidRPr="00617430">
        <w:rPr>
          <w:rFonts w:ascii="Times New Roman" w:hAnsi="Times New Roman" w:cs="Times New Roman"/>
          <w:spacing w:val="-2"/>
          <w:sz w:val="28"/>
          <w:szCs w:val="28"/>
          <w:lang w:val="de-DE"/>
        </w:rPr>
        <w:t>ngày 05/01/2024 về nhiệm vụ, giải pháp chủ yếu thực hiện Kế hoạch phát triển kinh tế - xã hội và dự toán ngân sách Nhà nước năm 2024</w:t>
      </w:r>
      <w:r w:rsidRPr="00617430">
        <w:rPr>
          <w:rFonts w:ascii="Times New Roman" w:hAnsi="Times New Roman" w:cs="Times New Roman"/>
          <w:spacing w:val="-2"/>
          <w:sz w:val="28"/>
          <w:szCs w:val="28"/>
          <w:lang w:val="pl-PL"/>
        </w:rPr>
        <w:t xml:space="preserve">; Nghị quyết số 02/NQ-CP </w:t>
      </w:r>
      <w:r w:rsidR="00C80770" w:rsidRPr="00617430">
        <w:rPr>
          <w:rFonts w:ascii="Times New Roman" w:hAnsi="Times New Roman" w:cs="Times New Roman"/>
          <w:spacing w:val="-2"/>
          <w:sz w:val="28"/>
          <w:szCs w:val="28"/>
          <w:lang w:val="de-DE"/>
        </w:rPr>
        <w:t xml:space="preserve">ngày 05/01/2024 </w:t>
      </w:r>
      <w:r w:rsidRPr="00617430">
        <w:rPr>
          <w:rFonts w:ascii="Times New Roman" w:hAnsi="Times New Roman" w:cs="Times New Roman"/>
          <w:spacing w:val="-2"/>
          <w:sz w:val="28"/>
          <w:szCs w:val="28"/>
          <w:lang w:val="pl-PL"/>
        </w:rPr>
        <w:t>về nhiệm vụ, giải pháp chủ yếu cải thiện môi trường kinh doanh, nâng cao năng lực cạnh tranh quốc gia</w:t>
      </w:r>
      <w:r w:rsidR="00C80770" w:rsidRPr="00617430">
        <w:rPr>
          <w:rFonts w:ascii="Times New Roman" w:hAnsi="Times New Roman" w:cs="Times New Roman"/>
          <w:spacing w:val="-2"/>
          <w:sz w:val="28"/>
          <w:szCs w:val="28"/>
          <w:lang w:val="pl-PL"/>
        </w:rPr>
        <w:t xml:space="preserve"> năm 2024</w:t>
      </w:r>
      <w:r w:rsidRPr="00617430">
        <w:rPr>
          <w:rFonts w:ascii="Times New Roman" w:hAnsi="Times New Roman" w:cs="Times New Roman"/>
          <w:spacing w:val="-2"/>
          <w:sz w:val="28"/>
          <w:szCs w:val="28"/>
          <w:lang w:val="pl-PL"/>
        </w:rPr>
        <w:t xml:space="preserve">; Nghị quyết phiên họp Chính phủ thường kỳ hằng tháng. Bộ, ngành, địa phương đã theo dõi chặt chẽ những biến động của tình hình kinh tế thế giới và trong nước, đồng thời nỗ lực thực hiện nhiệm vụ, giải pháp, từ đó tạo được sự tin tưởng, ủng hộ của Nhân dân và cộng đồng doanh nghiệp. </w:t>
      </w:r>
      <w:r w:rsidRPr="00617430">
        <w:rPr>
          <w:rFonts w:ascii="Times New Roman" w:hAnsi="Times New Roman" w:cs="Times New Roman"/>
          <w:spacing w:val="-2"/>
          <w:sz w:val="28"/>
          <w:szCs w:val="28"/>
          <w:lang w:val="de-DE"/>
        </w:rPr>
        <w:t xml:space="preserve">Kinh tế - xã hội quý II và sáu tháng đầu năm 2024 của nước ta </w:t>
      </w:r>
      <w:r w:rsidR="004F007F" w:rsidRPr="00617430">
        <w:rPr>
          <w:rFonts w:ascii="Times New Roman" w:hAnsi="Times New Roman" w:cs="Times New Roman"/>
          <w:spacing w:val="-2"/>
          <w:sz w:val="28"/>
          <w:szCs w:val="28"/>
          <w:lang w:val="de-DE"/>
        </w:rPr>
        <w:t xml:space="preserve">tiếp tục </w:t>
      </w:r>
      <w:r w:rsidRPr="00617430">
        <w:rPr>
          <w:rFonts w:ascii="Times New Roman" w:hAnsi="Times New Roman" w:cs="Times New Roman"/>
          <w:spacing w:val="-2"/>
          <w:sz w:val="28"/>
          <w:szCs w:val="28"/>
          <w:lang w:val="de-DE"/>
        </w:rPr>
        <w:t xml:space="preserve">xu hướng tích cực, quý sau tốt hơn quý trước; </w:t>
      </w:r>
      <w:r w:rsidRPr="00617430">
        <w:rPr>
          <w:rFonts w:ascii="Times New Roman" w:hAnsi="Times New Roman" w:cs="Times New Roman"/>
          <w:spacing w:val="-2"/>
          <w:sz w:val="28"/>
          <w:szCs w:val="28"/>
          <w:lang w:val="pl-PL"/>
        </w:rPr>
        <w:t>các ngành,</w:t>
      </w:r>
      <w:r w:rsidRPr="00617430">
        <w:rPr>
          <w:rFonts w:ascii="Times New Roman" w:hAnsi="Times New Roman" w:cs="Times New Roman"/>
          <w:spacing w:val="-2"/>
          <w:sz w:val="28"/>
          <w:szCs w:val="28"/>
          <w:lang w:val="vi-VN"/>
        </w:rPr>
        <w:t xml:space="preserve"> lĩnh vực đạt được </w:t>
      </w:r>
      <w:r w:rsidRPr="00617430">
        <w:rPr>
          <w:rFonts w:ascii="Times New Roman" w:hAnsi="Times New Roman" w:cs="Times New Roman"/>
          <w:spacing w:val="-2"/>
          <w:sz w:val="28"/>
          <w:szCs w:val="28"/>
          <w:lang w:val="pl-PL"/>
        </w:rPr>
        <w:t>nhiều kết quả quan trọng, tạo đà tăng trưởng cho các quý tiếp theo.</w:t>
      </w:r>
      <w:r w:rsidRPr="00617430">
        <w:rPr>
          <w:rFonts w:ascii="Times New Roman" w:hAnsi="Times New Roman" w:cs="Times New Roman"/>
          <w:spacing w:val="-2"/>
          <w:sz w:val="28"/>
          <w:szCs w:val="28"/>
          <w:lang w:val="de-DE"/>
        </w:rPr>
        <w:t xml:space="preserve"> K</w:t>
      </w:r>
      <w:r w:rsidRPr="00617430">
        <w:rPr>
          <w:rFonts w:ascii="Times New Roman" w:hAnsi="Times New Roman" w:cs="Times New Roman"/>
          <w:spacing w:val="-2"/>
          <w:sz w:val="28"/>
          <w:szCs w:val="28"/>
          <w:lang w:val="it-IT"/>
        </w:rPr>
        <w:t>ết</w:t>
      </w:r>
      <w:r w:rsidRPr="00617430">
        <w:rPr>
          <w:rFonts w:ascii="Times New Roman" w:hAnsi="Times New Roman" w:cs="Times New Roman"/>
          <w:spacing w:val="-2"/>
          <w:sz w:val="28"/>
          <w:szCs w:val="28"/>
          <w:lang w:val="pl-PL"/>
        </w:rPr>
        <w:t xml:space="preserve"> quả đạt được của </w:t>
      </w:r>
      <w:r w:rsidRPr="00617430">
        <w:rPr>
          <w:rFonts w:ascii="Times New Roman" w:hAnsi="Times New Roman" w:cs="Times New Roman"/>
          <w:spacing w:val="-2"/>
          <w:sz w:val="28"/>
          <w:szCs w:val="28"/>
          <w:shd w:val="clear" w:color="auto" w:fill="FFFFFF" w:themeFill="background1"/>
          <w:lang w:val="de-DE"/>
        </w:rPr>
        <w:t>các ngành, lĩnh vực trong quý II và 6 tháng đầu năm 2024 như sau:</w:t>
      </w:r>
    </w:p>
    <w:p w14:paraId="1249A999" w14:textId="352826BC" w:rsidR="0018530E" w:rsidRPr="00CE6A2A" w:rsidRDefault="0018530E" w:rsidP="005A778F">
      <w:pPr>
        <w:spacing w:after="120" w:line="259" w:lineRule="auto"/>
        <w:ind w:firstLine="567"/>
        <w:jc w:val="both"/>
        <w:rPr>
          <w:rFonts w:ascii="Times New Roman" w:hAnsi="Times New Roman" w:cs="Times New Roman"/>
          <w:b/>
          <w:bCs/>
          <w:sz w:val="28"/>
          <w:szCs w:val="28"/>
          <w:lang w:val="de-DE"/>
        </w:rPr>
      </w:pPr>
      <w:r w:rsidRPr="00CE6A2A">
        <w:rPr>
          <w:rFonts w:ascii="Times New Roman" w:hAnsi="Times New Roman" w:cs="Times New Roman"/>
          <w:b/>
          <w:bCs/>
          <w:sz w:val="28"/>
          <w:szCs w:val="28"/>
          <w:lang w:val="de-DE"/>
        </w:rPr>
        <w:t>I. TĂNG TRƯỞNG KINH TẾ</w:t>
      </w:r>
    </w:p>
    <w:p w14:paraId="2EFC0D2D" w14:textId="77777777" w:rsidR="0018530E" w:rsidRPr="00CE6A2A" w:rsidRDefault="0018530E" w:rsidP="005A778F">
      <w:pPr>
        <w:spacing w:after="120" w:line="259" w:lineRule="auto"/>
        <w:ind w:firstLine="567"/>
        <w:jc w:val="both"/>
        <w:rPr>
          <w:rFonts w:ascii="Times New Roman" w:hAnsi="Times New Roman" w:cs="Times New Roman"/>
          <w:b/>
          <w:sz w:val="28"/>
          <w:szCs w:val="28"/>
          <w:lang w:val="de-DE"/>
        </w:rPr>
      </w:pPr>
      <w:r w:rsidRPr="00CE6A2A">
        <w:rPr>
          <w:rFonts w:ascii="Times New Roman" w:hAnsi="Times New Roman" w:cs="Times New Roman"/>
          <w:b/>
          <w:sz w:val="28"/>
          <w:szCs w:val="28"/>
          <w:lang w:val="de-DE"/>
        </w:rPr>
        <w:t>1. Tốc độ tăng tổng sản phẩm trong nước</w:t>
      </w:r>
    </w:p>
    <w:p w14:paraId="626B9461" w14:textId="639255CE" w:rsidR="007A1DB6" w:rsidRPr="00CE6A2A" w:rsidRDefault="007A1DB6" w:rsidP="005A778F">
      <w:pPr>
        <w:spacing w:after="120" w:line="259" w:lineRule="auto"/>
        <w:ind w:firstLine="567"/>
        <w:jc w:val="both"/>
        <w:rPr>
          <w:rFonts w:ascii="Times New Roman" w:hAnsi="Times New Roman" w:cs="Times New Roman"/>
          <w:spacing w:val="-2"/>
          <w:sz w:val="28"/>
          <w:szCs w:val="28"/>
          <w:lang w:val="de-DE"/>
        </w:rPr>
      </w:pPr>
      <w:r w:rsidRPr="00CE6A2A">
        <w:rPr>
          <w:rFonts w:ascii="Times New Roman" w:hAnsi="Times New Roman" w:cs="Times New Roman"/>
          <w:i/>
          <w:spacing w:val="-2"/>
          <w:sz w:val="28"/>
          <w:szCs w:val="28"/>
          <w:lang w:val="de-DE"/>
        </w:rPr>
        <w:t>Tổng sản phẩm trong nước (GDP) quý II/2024</w:t>
      </w:r>
      <w:r w:rsidRPr="00CE6A2A">
        <w:rPr>
          <w:rFonts w:ascii="Times New Roman" w:hAnsi="Times New Roman" w:cs="Times New Roman"/>
          <w:spacing w:val="-2"/>
          <w:sz w:val="28"/>
          <w:szCs w:val="28"/>
          <w:lang w:val="de-DE"/>
        </w:rPr>
        <w:t xml:space="preserve"> tăng </w:t>
      </w:r>
      <w:r w:rsidR="00783CCB" w:rsidRPr="00CE6A2A">
        <w:rPr>
          <w:rFonts w:ascii="Times New Roman" w:hAnsi="Times New Roman" w:cs="Times New Roman"/>
          <w:spacing w:val="-2"/>
          <w:sz w:val="28"/>
          <w:szCs w:val="28"/>
          <w:lang w:val="de-DE"/>
        </w:rPr>
        <w:t xml:space="preserve">trưởng tích cực, </w:t>
      </w:r>
      <w:r w:rsidRPr="00CE6A2A">
        <w:rPr>
          <w:rFonts w:ascii="Times New Roman" w:hAnsi="Times New Roman" w:cs="Times New Roman"/>
          <w:spacing w:val="-2"/>
          <w:sz w:val="28"/>
          <w:szCs w:val="28"/>
          <w:lang w:val="de-DE"/>
        </w:rPr>
        <w:t>với tốc độ tăng ước đạt 6,93% so với cùng kỳ năm trước, chỉ thấp hơn tốc độ tăng 7,99% của quý II/2022 trong giai đoạn 2020-2024</w:t>
      </w:r>
      <w:r w:rsidRPr="00CE6A2A">
        <w:rPr>
          <w:rStyle w:val="FootnoteReference"/>
          <w:rFonts w:ascii="Times New Roman" w:hAnsi="Times New Roman"/>
          <w:spacing w:val="-2"/>
          <w:sz w:val="28"/>
          <w:szCs w:val="28"/>
          <w:lang w:val="de-DE"/>
        </w:rPr>
        <w:footnoteReference w:id="7"/>
      </w:r>
      <w:r w:rsidRPr="00CE6A2A">
        <w:rPr>
          <w:rFonts w:ascii="Times New Roman" w:hAnsi="Times New Roman" w:cs="Times New Roman"/>
          <w:spacing w:val="-2"/>
          <w:sz w:val="28"/>
          <w:szCs w:val="28"/>
          <w:lang w:val="de-DE"/>
        </w:rPr>
        <w:t xml:space="preserve">. Trong đó, khu vực nông, lâm nghiệp và thủy sản tăng 3,34%, đóng góp 5,36% vào mức tăng tổng giá trị tăng thêm của toàn nền kinh tế; khu vực công nghiệp và xây dựng tăng 8,29%, đóng góp 45,73%; khu vực dịch vụ tăng 7,06%, đóng góp 48,91%. </w:t>
      </w:r>
    </w:p>
    <w:p w14:paraId="5428425A" w14:textId="77777777" w:rsidR="007A1DB6" w:rsidRPr="00CE6A2A" w:rsidRDefault="007A1DB6" w:rsidP="005A778F">
      <w:pPr>
        <w:spacing w:after="120" w:line="259" w:lineRule="auto"/>
        <w:ind w:firstLine="567"/>
        <w:jc w:val="both"/>
        <w:rPr>
          <w:rFonts w:ascii="Times New Roman" w:hAnsi="Times New Roman" w:cs="Times New Roman"/>
          <w:spacing w:val="-2"/>
          <w:sz w:val="28"/>
          <w:szCs w:val="28"/>
          <w:lang w:val="de-DE"/>
        </w:rPr>
      </w:pPr>
      <w:r w:rsidRPr="00CE6A2A">
        <w:rPr>
          <w:rFonts w:ascii="Times New Roman" w:hAnsi="Times New Roman" w:cs="Times New Roman"/>
          <w:i/>
          <w:spacing w:val="-2"/>
          <w:sz w:val="28"/>
          <w:szCs w:val="28"/>
          <w:lang w:val="de-DE"/>
        </w:rPr>
        <w:t xml:space="preserve">GDP 6 tháng đầu năm 2024 </w:t>
      </w:r>
      <w:r w:rsidRPr="00CE6A2A">
        <w:rPr>
          <w:rFonts w:ascii="Times New Roman" w:hAnsi="Times New Roman" w:cs="Times New Roman"/>
          <w:spacing w:val="-2"/>
          <w:sz w:val="28"/>
          <w:szCs w:val="28"/>
          <w:lang w:val="de-DE"/>
        </w:rPr>
        <w:t>tăng 6,42%, chỉ thấp hơn tốc độ tăng 6,58% của sáu tháng đầu năm 2022 trong giai đoạn 2020-2024</w:t>
      </w:r>
      <w:r w:rsidRPr="00CE6A2A">
        <w:rPr>
          <w:rStyle w:val="FootnoteReference"/>
          <w:rFonts w:ascii="Times New Roman" w:hAnsi="Times New Roman"/>
          <w:spacing w:val="-2"/>
          <w:sz w:val="28"/>
          <w:szCs w:val="28"/>
          <w:lang w:val="de-DE"/>
        </w:rPr>
        <w:footnoteReference w:id="8"/>
      </w:r>
      <w:r w:rsidRPr="00CE6A2A">
        <w:rPr>
          <w:rFonts w:ascii="Times New Roman" w:hAnsi="Times New Roman" w:cs="Times New Roman"/>
          <w:spacing w:val="-2"/>
          <w:sz w:val="28"/>
          <w:szCs w:val="28"/>
          <w:lang w:val="de-DE"/>
        </w:rPr>
        <w:t xml:space="preserve">. Trong mức tăng tổng giá trị tăng thêm của toàn nền kinh tế, khu vực nông, lâm nghiệp và thủy sản tăng 3,38%, </w:t>
      </w:r>
      <w:r w:rsidRPr="00CE6A2A">
        <w:rPr>
          <w:rFonts w:ascii="Times New Roman" w:hAnsi="Times New Roman" w:cs="Times New Roman"/>
          <w:spacing w:val="-2"/>
          <w:sz w:val="28"/>
          <w:szCs w:val="28"/>
          <w:lang w:val="de-DE"/>
        </w:rPr>
        <w:lastRenderedPageBreak/>
        <w:t>đóng góp 5,96%; khu vực công nghiệp và xây dựng tăng 7,51%, đóng góp 44,28%; khu vực dịch vụ tăng 6,64%, đóng góp 49,76%.</w:t>
      </w:r>
    </w:p>
    <w:p w14:paraId="27864CDD" w14:textId="77777777" w:rsidR="007A1DB6" w:rsidRPr="00CE6A2A" w:rsidRDefault="007A1DB6" w:rsidP="00FA5B0E">
      <w:pPr>
        <w:pStyle w:val="BodyTextIndent"/>
        <w:spacing w:after="120" w:line="252" w:lineRule="auto"/>
        <w:ind w:firstLine="567"/>
        <w:rPr>
          <w:rFonts w:ascii="Times New Roman" w:hAnsi="Times New Roman" w:cs="Times New Roman"/>
          <w:spacing w:val="-2"/>
          <w:lang w:val="de-DE"/>
        </w:rPr>
      </w:pPr>
      <w:r w:rsidRPr="00CE6A2A">
        <w:rPr>
          <w:rFonts w:ascii="Times New Roman" w:hAnsi="Times New Roman" w:cs="Times New Roman"/>
          <w:spacing w:val="-2"/>
          <w:lang w:val="de-DE"/>
        </w:rPr>
        <w:t>Trong khu vực nông, lâm nghiệp và thủy sản, ngành nông nghiệp duy trì tăng trưởng ổn định, sản lượng một số cây lâu năm chủ yếu tăng so với cùng kỳ năm trước, nuôi trồng thủy sản tăng khá. Giá trị tăng thêm ngành nông nghiệp sáu tháng đầu năm 2024 tăng 3,15% so với cùng kỳ năm trước, đóng góp 0,27 điểm phần trăm vào mức tăng tổng giá trị tăng thêm của toàn nền kinh tế; ngành lâm nghiệp tăng 5,34% nhưng chiếm tỷ trọng thấp nên chỉ đóng góp 0,03 điểm phần trăm; ngành thủy sản tăng 3,76%, đóng góp 0,09 điểm phần trăm.</w:t>
      </w:r>
    </w:p>
    <w:p w14:paraId="663F8FC7" w14:textId="171F1FE3" w:rsidR="007A1DB6" w:rsidRPr="00CE6A2A" w:rsidRDefault="007A1DB6" w:rsidP="00FA5B0E">
      <w:pPr>
        <w:spacing w:after="120" w:line="252" w:lineRule="auto"/>
        <w:ind w:firstLine="567"/>
        <w:jc w:val="both"/>
        <w:rPr>
          <w:rFonts w:ascii="Times New Roman" w:hAnsi="Times New Roman" w:cs="Times New Roman"/>
          <w:spacing w:val="-2"/>
          <w:sz w:val="28"/>
          <w:szCs w:val="28"/>
          <w:lang w:val="de-DE"/>
        </w:rPr>
      </w:pPr>
      <w:r w:rsidRPr="00CE6A2A">
        <w:rPr>
          <w:rFonts w:ascii="Times New Roman" w:hAnsi="Times New Roman" w:cs="Times New Roman"/>
          <w:spacing w:val="-2"/>
          <w:sz w:val="28"/>
          <w:szCs w:val="28"/>
          <w:lang w:val="de-DE"/>
        </w:rPr>
        <w:t xml:space="preserve">Trong khu vực công nghiệp và xây dựng, ngành công nghiệp duy trì đà tăng trưởng, một số sản phẩm công nghiệp chủ lực tăng </w:t>
      </w:r>
      <w:r w:rsidR="00D30F83" w:rsidRPr="00CE6A2A">
        <w:rPr>
          <w:rFonts w:ascii="Times New Roman" w:hAnsi="Times New Roman" w:cs="Times New Roman"/>
          <w:spacing w:val="-2"/>
          <w:sz w:val="28"/>
          <w:szCs w:val="28"/>
          <w:lang w:val="de-DE"/>
        </w:rPr>
        <w:t>khá</w:t>
      </w:r>
      <w:r w:rsidRPr="00CE6A2A">
        <w:rPr>
          <w:rFonts w:ascii="Times New Roman" w:hAnsi="Times New Roman" w:cs="Times New Roman"/>
          <w:spacing w:val="-2"/>
          <w:sz w:val="28"/>
          <w:szCs w:val="28"/>
          <w:lang w:val="de-DE"/>
        </w:rPr>
        <w:t xml:space="preserve">, đáp ứng nhu cầu đơn hàng mới của doanh nghiệp. Giá trị tăng thêm toàn ngành công nghiệp </w:t>
      </w:r>
      <w:r w:rsidRPr="00CE6A2A">
        <w:rPr>
          <w:rFonts w:ascii="Times New Roman" w:hAnsi="Times New Roman" w:cs="Times New Roman"/>
          <w:spacing w:val="-2"/>
          <w:sz w:val="28"/>
          <w:szCs w:val="28"/>
          <w:shd w:val="clear" w:color="auto" w:fill="FFFFFF"/>
          <w:lang w:val="de-DE"/>
        </w:rPr>
        <w:t>sáu tháng đầu năm 2024</w:t>
      </w:r>
      <w:r w:rsidRPr="00CE6A2A">
        <w:rPr>
          <w:rFonts w:ascii="Times New Roman" w:hAnsi="Times New Roman" w:cs="Times New Roman"/>
          <w:spacing w:val="-2"/>
          <w:sz w:val="28"/>
          <w:szCs w:val="28"/>
          <w:lang w:val="de-DE"/>
        </w:rPr>
        <w:t xml:space="preserve"> </w:t>
      </w:r>
      <w:r w:rsidRPr="00CE6A2A">
        <w:rPr>
          <w:rFonts w:ascii="Times New Roman" w:hAnsi="Times New Roman" w:cs="Times New Roman"/>
          <w:spacing w:val="-2"/>
          <w:sz w:val="28"/>
          <w:szCs w:val="28"/>
          <w:shd w:val="clear" w:color="auto" w:fill="FFFFFF"/>
          <w:lang w:val="de-DE"/>
        </w:rPr>
        <w:t>tăng 7,54% so với cùng kỳ năm trước,</w:t>
      </w:r>
      <w:r w:rsidRPr="00CE6A2A">
        <w:rPr>
          <w:rFonts w:ascii="Times New Roman" w:hAnsi="Times New Roman" w:cs="Times New Roman"/>
          <w:spacing w:val="-2"/>
          <w:sz w:val="28"/>
          <w:szCs w:val="28"/>
          <w:lang w:val="de-DE"/>
        </w:rPr>
        <w:t xml:space="preserve"> chỉ thấp hơn mức tăng 8,32% của cùng kỳ năm 2022 trong giai đoạn 2020-2024</w:t>
      </w:r>
      <w:r w:rsidRPr="00CE6A2A">
        <w:rPr>
          <w:rStyle w:val="FootnoteReference"/>
          <w:rFonts w:ascii="Times New Roman" w:hAnsi="Times New Roman"/>
          <w:spacing w:val="-2"/>
          <w:sz w:val="28"/>
          <w:szCs w:val="28"/>
          <w:lang w:val="de-DE"/>
        </w:rPr>
        <w:footnoteReference w:id="9"/>
      </w:r>
      <w:r w:rsidRPr="00CE6A2A">
        <w:rPr>
          <w:rFonts w:ascii="Times New Roman" w:hAnsi="Times New Roman" w:cs="Times New Roman"/>
          <w:spacing w:val="-2"/>
          <w:sz w:val="28"/>
          <w:szCs w:val="28"/>
          <w:lang w:val="de-DE"/>
        </w:rPr>
        <w:t>,</w:t>
      </w:r>
      <w:r w:rsidRPr="00CE6A2A">
        <w:rPr>
          <w:rFonts w:ascii="Times New Roman" w:hAnsi="Times New Roman" w:cs="Times New Roman"/>
          <w:spacing w:val="-2"/>
          <w:sz w:val="28"/>
          <w:szCs w:val="28"/>
          <w:shd w:val="clear" w:color="auto" w:fill="FFFFFF"/>
          <w:lang w:val="de-DE"/>
        </w:rPr>
        <w:t xml:space="preserve"> đóng góp 2,44 điểm phần trăm vào tốc độ tăng tổng giá trị tăng thêm toàn nền kinh tế. </w:t>
      </w:r>
      <w:r w:rsidRPr="00CE6A2A">
        <w:rPr>
          <w:rFonts w:ascii="Times New Roman" w:hAnsi="Times New Roman" w:cs="Times New Roman"/>
          <w:sz w:val="28"/>
          <w:szCs w:val="28"/>
          <w:lang w:val="de-DE"/>
        </w:rPr>
        <w:t xml:space="preserve">Ngành công nghiệp chế biến, chế tạo là động lực tăng trưởng của toàn nền kinh tế với tốc độ tăng 8,67%, đóng góp 2,14 điểm phần trăm; ngành sản xuất và phân phối điện tăng 13,26%, đóng góp 0,5 điểm phần trăm; ngành cung cấp nước, quản lý và xử lý rác thải, nước thải tăng 7,13%, đóng góp 0,04 điểm phần trăm; riêng ngành khai khoáng giảm 7,22%, làm giảm 0,24 điểm phần trăm. </w:t>
      </w:r>
      <w:r w:rsidRPr="00CE6A2A">
        <w:rPr>
          <w:rFonts w:ascii="Times New Roman" w:hAnsi="Times New Roman" w:cs="Times New Roman"/>
          <w:spacing w:val="-2"/>
          <w:sz w:val="28"/>
          <w:szCs w:val="28"/>
          <w:lang w:val="de-DE"/>
        </w:rPr>
        <w:t>Ngành xây dựng tăng 7,34%, đây là mức tăng cao nhất so với cùng kỳ các năm trong giai đoạn 2020-2024</w:t>
      </w:r>
      <w:r w:rsidRPr="00CE6A2A">
        <w:rPr>
          <w:rStyle w:val="FootnoteReference"/>
          <w:rFonts w:ascii="Times New Roman" w:hAnsi="Times New Roman"/>
          <w:spacing w:val="-2"/>
          <w:sz w:val="28"/>
          <w:szCs w:val="28"/>
          <w:lang w:val="de-DE"/>
        </w:rPr>
        <w:footnoteReference w:id="10"/>
      </w:r>
      <w:r w:rsidRPr="00CE6A2A">
        <w:rPr>
          <w:rFonts w:ascii="Times New Roman" w:hAnsi="Times New Roman" w:cs="Times New Roman"/>
          <w:spacing w:val="-2"/>
          <w:sz w:val="28"/>
          <w:szCs w:val="28"/>
          <w:lang w:val="de-DE"/>
        </w:rPr>
        <w:t>, đóng góp 0,48 điểm phần trăm.</w:t>
      </w:r>
    </w:p>
    <w:p w14:paraId="2F7BA8CD" w14:textId="06BE5A69" w:rsidR="007A1DB6" w:rsidRPr="00CE6A2A" w:rsidRDefault="007A1DB6" w:rsidP="00FA5B0E">
      <w:pPr>
        <w:pStyle w:val="BodyTextIndent"/>
        <w:spacing w:after="120" w:line="252" w:lineRule="auto"/>
        <w:ind w:firstLine="567"/>
        <w:rPr>
          <w:rFonts w:ascii="Times New Roman" w:hAnsi="Times New Roman" w:cs="Times New Roman"/>
          <w:lang w:val="de-DE"/>
        </w:rPr>
      </w:pPr>
      <w:r w:rsidRPr="00CE6A2A">
        <w:rPr>
          <w:rFonts w:ascii="Times New Roman" w:hAnsi="Times New Roman" w:cs="Times New Roman"/>
          <w:lang w:val="de-DE"/>
        </w:rPr>
        <w:t xml:space="preserve">Trong khu vực dịch vụ, </w:t>
      </w:r>
      <w:r w:rsidR="004F007F" w:rsidRPr="00CE6A2A">
        <w:rPr>
          <w:rFonts w:ascii="Times New Roman" w:hAnsi="Times New Roman" w:cs="Times New Roman"/>
          <w:lang w:val="de-DE"/>
        </w:rPr>
        <w:t>hoạt động ngoại thương, vận tải, du lịch</w:t>
      </w:r>
      <w:r w:rsidRPr="00CE6A2A">
        <w:rPr>
          <w:rFonts w:ascii="Times New Roman" w:hAnsi="Times New Roman" w:cs="Times New Roman"/>
          <w:lang w:val="de-DE"/>
        </w:rPr>
        <w:t xml:space="preserve"> tăng cao </w:t>
      </w:r>
      <w:r w:rsidR="004F007F" w:rsidRPr="00CE6A2A">
        <w:rPr>
          <w:rFonts w:ascii="Times New Roman" w:hAnsi="Times New Roman" w:cs="Times New Roman"/>
          <w:lang w:val="de-DE"/>
        </w:rPr>
        <w:t xml:space="preserve">đáp ứng </w:t>
      </w:r>
      <w:r w:rsidRPr="00CE6A2A">
        <w:rPr>
          <w:rFonts w:ascii="Times New Roman" w:hAnsi="Times New Roman" w:cs="Times New Roman"/>
          <w:lang w:val="de-DE"/>
        </w:rPr>
        <w:t xml:space="preserve">nhu cầu tiêu dùng </w:t>
      </w:r>
      <w:r w:rsidR="004F007F" w:rsidRPr="00CE6A2A">
        <w:rPr>
          <w:rFonts w:ascii="Times New Roman" w:hAnsi="Times New Roman" w:cs="Times New Roman"/>
          <w:lang w:val="de-DE"/>
        </w:rPr>
        <w:t xml:space="preserve">của khu vực và </w:t>
      </w:r>
      <w:r w:rsidRPr="00CE6A2A">
        <w:rPr>
          <w:rFonts w:ascii="Times New Roman" w:hAnsi="Times New Roman" w:cs="Times New Roman"/>
          <w:lang w:val="de-DE"/>
        </w:rPr>
        <w:t>thế giới</w:t>
      </w:r>
      <w:r w:rsidR="005D4932">
        <w:rPr>
          <w:rFonts w:ascii="Times New Roman" w:hAnsi="Times New Roman" w:cs="Times New Roman"/>
          <w:lang w:val="de-DE"/>
        </w:rPr>
        <w:t>,</w:t>
      </w:r>
      <w:r w:rsidR="004F007F" w:rsidRPr="00CE6A2A">
        <w:rPr>
          <w:rFonts w:ascii="Times New Roman" w:hAnsi="Times New Roman" w:cs="Times New Roman"/>
          <w:lang w:val="de-DE"/>
        </w:rPr>
        <w:t xml:space="preserve"> </w:t>
      </w:r>
      <w:r w:rsidRPr="00CE6A2A">
        <w:rPr>
          <w:rFonts w:ascii="Times New Roman" w:hAnsi="Times New Roman" w:cs="Times New Roman"/>
          <w:lang w:val="de-DE"/>
        </w:rPr>
        <w:t xml:space="preserve">đóng góp tích cực vào tăng trưởng kinh tế. Giá trị tăng thêm </w:t>
      </w:r>
      <w:r w:rsidR="00CE01E6" w:rsidRPr="00CE6A2A">
        <w:rPr>
          <w:rFonts w:ascii="Times New Roman" w:hAnsi="Times New Roman" w:cs="Times New Roman"/>
          <w:lang w:val="de-DE"/>
        </w:rPr>
        <w:t xml:space="preserve">khu vực </w:t>
      </w:r>
      <w:r w:rsidRPr="00CE6A2A">
        <w:rPr>
          <w:rFonts w:ascii="Times New Roman" w:hAnsi="Times New Roman" w:cs="Times New Roman"/>
          <w:lang w:val="de-DE"/>
        </w:rPr>
        <w:t>dịch vụ sáu tháng đầu năm 2024 tăng 6,64% so với cùng kỳ năm trước</w:t>
      </w:r>
      <w:r w:rsidRPr="00CE6A2A">
        <w:rPr>
          <w:rFonts w:ascii="Times New Roman" w:hAnsi="Times New Roman" w:cs="Times New Roman"/>
          <w:vertAlign w:val="superscript"/>
          <w:lang w:val="de-DE"/>
        </w:rPr>
        <w:footnoteReference w:id="11"/>
      </w:r>
      <w:r w:rsidRPr="00CE6A2A">
        <w:rPr>
          <w:rFonts w:ascii="Times New Roman" w:hAnsi="Times New Roman" w:cs="Times New Roman"/>
          <w:lang w:val="de-DE"/>
        </w:rPr>
        <w:t>. Đóng góp của một số ngành có tỷ trọng lớn vào mức tăng tổng giá trị tăng thêm toàn nền kinh tế như sau: Bán buôn và bán lẻ tăng 7,34% so với cùng kỳ năm trước, đóng góp 0,79 điểm phần trăm; ngành vận tải, kho bãi tăng 11,02%, đóng góp 0,73 điểm phần trăm; hoạt động tài chính, ngân hàng và bảo hiểm tăng 5,18%, đóng góp 0,30 điểm phần trăm; dịch vụ lưu trú và ăn uống tăng 9,94%, đóng góp 0,27 điểm phần trăm.</w:t>
      </w:r>
    </w:p>
    <w:p w14:paraId="36077C57" w14:textId="3F31F9E1" w:rsidR="007A1DB6" w:rsidRPr="00CE6A2A" w:rsidRDefault="007A1DB6" w:rsidP="00FA5B0E">
      <w:pPr>
        <w:pStyle w:val="BodyTextIndent"/>
        <w:spacing w:after="120" w:line="252" w:lineRule="auto"/>
        <w:ind w:firstLine="567"/>
        <w:rPr>
          <w:rFonts w:ascii="Times New Roman" w:hAnsi="Times New Roman" w:cs="Times New Roman"/>
          <w:lang w:val="de-DE"/>
        </w:rPr>
      </w:pPr>
      <w:r w:rsidRPr="00CE6A2A">
        <w:rPr>
          <w:rFonts w:ascii="Times New Roman" w:hAnsi="Times New Roman" w:cs="Times New Roman"/>
          <w:lang w:val="de-DE"/>
        </w:rPr>
        <w:t>Về cơ cấu nền kinh tế sáu tháng đầu năm 2024, khu vực nông, lâm nghiệp và thủy sản chiếm tỷ trọng 11,5</w:t>
      </w:r>
      <w:r w:rsidR="00CE01E6" w:rsidRPr="00CE6A2A">
        <w:rPr>
          <w:rFonts w:ascii="Times New Roman" w:hAnsi="Times New Roman" w:cs="Times New Roman"/>
          <w:lang w:val="de-DE"/>
        </w:rPr>
        <w:t>5</w:t>
      </w:r>
      <w:r w:rsidRPr="00CE6A2A">
        <w:rPr>
          <w:rFonts w:ascii="Times New Roman" w:hAnsi="Times New Roman" w:cs="Times New Roman"/>
          <w:lang w:val="de-DE"/>
        </w:rPr>
        <w:t>%; khu vực công nghiệp và xây dựng chiếm 36,44%; khu vực dịch vụ chiếm 43,35%; thuế sản phẩm trừ trợ cấp sản phẩm chiếm 8,6</w:t>
      </w:r>
      <w:r w:rsidR="00CE01E6" w:rsidRPr="00CE6A2A">
        <w:rPr>
          <w:rFonts w:ascii="Times New Roman" w:hAnsi="Times New Roman" w:cs="Times New Roman"/>
          <w:lang w:val="de-DE"/>
        </w:rPr>
        <w:t>6</w:t>
      </w:r>
      <w:r w:rsidRPr="00CE6A2A">
        <w:rPr>
          <w:rFonts w:ascii="Times New Roman" w:hAnsi="Times New Roman" w:cs="Times New Roman"/>
          <w:lang w:val="de-DE"/>
        </w:rPr>
        <w:t xml:space="preserve">% </w:t>
      </w:r>
      <w:r w:rsidRPr="00CE6A2A">
        <w:rPr>
          <w:rFonts w:ascii="Times New Roman" w:hAnsi="Times New Roman" w:cs="Times New Roman"/>
          <w:spacing w:val="-4"/>
          <w:lang w:val="de-DE"/>
        </w:rPr>
        <w:t>(Cơ cấu tương ứng của cùng kỳ năm 2023 là 11,64%; 36,46%; 43,10%; 8,80%)</w:t>
      </w:r>
      <w:r w:rsidRPr="00CE6A2A">
        <w:rPr>
          <w:rFonts w:ascii="Times New Roman" w:hAnsi="Times New Roman" w:cs="Times New Roman"/>
          <w:lang w:val="de-DE"/>
        </w:rPr>
        <w:t>.</w:t>
      </w:r>
    </w:p>
    <w:p w14:paraId="5839F477" w14:textId="14792E26" w:rsidR="007A1DB6" w:rsidRPr="00CE6A2A" w:rsidRDefault="007A1DB6" w:rsidP="00006157">
      <w:pPr>
        <w:pStyle w:val="BodyTextIndent"/>
        <w:spacing w:after="120" w:line="259" w:lineRule="auto"/>
        <w:ind w:firstLine="567"/>
        <w:rPr>
          <w:rFonts w:ascii="Times New Roman" w:hAnsi="Times New Roman" w:cs="Times New Roman"/>
          <w:lang w:val="de-DE"/>
        </w:rPr>
      </w:pPr>
      <w:r w:rsidRPr="00CE6A2A">
        <w:rPr>
          <w:rFonts w:ascii="Times New Roman" w:hAnsi="Times New Roman" w:cs="Times New Roman"/>
          <w:lang w:val="de-DE"/>
        </w:rPr>
        <w:lastRenderedPageBreak/>
        <w:t xml:space="preserve">Về sử dụng GDP </w:t>
      </w:r>
      <w:r w:rsidR="00E715B0">
        <w:rPr>
          <w:rFonts w:ascii="Times New Roman" w:hAnsi="Times New Roman" w:cs="Times New Roman"/>
          <w:lang w:val="de-DE"/>
        </w:rPr>
        <w:t>sáu</w:t>
      </w:r>
      <w:r w:rsidRPr="00CE6A2A">
        <w:rPr>
          <w:rFonts w:ascii="Times New Roman" w:hAnsi="Times New Roman" w:cs="Times New Roman"/>
          <w:lang w:val="de-DE"/>
        </w:rPr>
        <w:t xml:space="preserve"> tháng đầu năm 202</w:t>
      </w:r>
      <w:r w:rsidR="0066203A" w:rsidRPr="00CE6A2A">
        <w:rPr>
          <w:rFonts w:ascii="Times New Roman" w:hAnsi="Times New Roman" w:cs="Times New Roman"/>
          <w:lang w:val="de-DE"/>
        </w:rPr>
        <w:t>4</w:t>
      </w:r>
      <w:r w:rsidRPr="00CE6A2A">
        <w:rPr>
          <w:rFonts w:ascii="Times New Roman" w:hAnsi="Times New Roman" w:cs="Times New Roman"/>
          <w:lang w:val="de-DE"/>
        </w:rPr>
        <w:t xml:space="preserve">, tiêu dùng cuối cùng tăng </w:t>
      </w:r>
      <w:r w:rsidR="0066203A" w:rsidRPr="00CE6A2A">
        <w:rPr>
          <w:rFonts w:ascii="Times New Roman" w:hAnsi="Times New Roman" w:cs="Times New Roman"/>
          <w:lang w:val="de-DE"/>
        </w:rPr>
        <w:t>5,78</w:t>
      </w:r>
      <w:r w:rsidRPr="00CE6A2A">
        <w:rPr>
          <w:rFonts w:ascii="Times New Roman" w:hAnsi="Times New Roman" w:cs="Times New Roman"/>
          <w:lang w:val="de-DE"/>
        </w:rPr>
        <w:t>% so với cùng kỳ năm 202</w:t>
      </w:r>
      <w:r w:rsidR="0066203A" w:rsidRPr="00CE6A2A">
        <w:rPr>
          <w:rFonts w:ascii="Times New Roman" w:hAnsi="Times New Roman" w:cs="Times New Roman"/>
          <w:lang w:val="de-DE"/>
        </w:rPr>
        <w:t>3</w:t>
      </w:r>
      <w:r w:rsidRPr="00CE6A2A">
        <w:rPr>
          <w:rFonts w:ascii="Times New Roman" w:hAnsi="Times New Roman" w:cs="Times New Roman"/>
          <w:lang w:val="de-DE"/>
        </w:rPr>
        <w:t xml:space="preserve">, đóng góp </w:t>
      </w:r>
      <w:r w:rsidR="00617430">
        <w:rPr>
          <w:rFonts w:ascii="Times New Roman" w:hAnsi="Times New Roman" w:cs="Times New Roman"/>
          <w:lang w:val="de-DE"/>
        </w:rPr>
        <w:t>64,2</w:t>
      </w:r>
      <w:r w:rsidR="00422BD3">
        <w:rPr>
          <w:rFonts w:ascii="Times New Roman" w:hAnsi="Times New Roman" w:cs="Times New Roman"/>
          <w:lang w:val="de-DE"/>
        </w:rPr>
        <w:t>6</w:t>
      </w:r>
      <w:r w:rsidRPr="00CE6A2A">
        <w:rPr>
          <w:rFonts w:ascii="Times New Roman" w:hAnsi="Times New Roman" w:cs="Times New Roman"/>
          <w:lang w:val="de-DE"/>
        </w:rPr>
        <w:t xml:space="preserve">% vào tốc độ tăng chung </w:t>
      </w:r>
      <w:r w:rsidR="0066203A" w:rsidRPr="00CE6A2A">
        <w:rPr>
          <w:rFonts w:ascii="Times New Roman" w:hAnsi="Times New Roman" w:cs="Times New Roman"/>
          <w:lang w:val="de-DE"/>
        </w:rPr>
        <w:t xml:space="preserve">của </w:t>
      </w:r>
      <w:r w:rsidRPr="00CE6A2A">
        <w:rPr>
          <w:rFonts w:ascii="Times New Roman" w:hAnsi="Times New Roman" w:cs="Times New Roman"/>
          <w:lang w:val="de-DE"/>
        </w:rPr>
        <w:t xml:space="preserve">toàn nền kinh tế; tích lũy tài sản tăng </w:t>
      </w:r>
      <w:r w:rsidR="0066203A" w:rsidRPr="00CE6A2A">
        <w:rPr>
          <w:rFonts w:ascii="Times New Roman" w:hAnsi="Times New Roman" w:cs="Times New Roman"/>
          <w:lang w:val="de-DE"/>
        </w:rPr>
        <w:t>6,72</w:t>
      </w:r>
      <w:r w:rsidRPr="00CE6A2A">
        <w:rPr>
          <w:rFonts w:ascii="Times New Roman" w:hAnsi="Times New Roman" w:cs="Times New Roman"/>
          <w:lang w:val="de-DE"/>
        </w:rPr>
        <w:t xml:space="preserve">%, đóng góp </w:t>
      </w:r>
      <w:r w:rsidR="00617430">
        <w:rPr>
          <w:rFonts w:ascii="Times New Roman" w:hAnsi="Times New Roman" w:cs="Times New Roman"/>
          <w:lang w:val="de-DE"/>
        </w:rPr>
        <w:t>35,15</w:t>
      </w:r>
      <w:r w:rsidRPr="00CE6A2A">
        <w:rPr>
          <w:rFonts w:ascii="Times New Roman" w:hAnsi="Times New Roman" w:cs="Times New Roman"/>
          <w:lang w:val="de-DE"/>
        </w:rPr>
        <w:t xml:space="preserve">%; xuất khẩu hàng hóa và dịch vụ </w:t>
      </w:r>
      <w:r w:rsidR="0066203A" w:rsidRPr="00CE6A2A">
        <w:rPr>
          <w:rFonts w:ascii="Times New Roman" w:hAnsi="Times New Roman" w:cs="Times New Roman"/>
          <w:lang w:val="de-DE"/>
        </w:rPr>
        <w:t>tăng</w:t>
      </w:r>
      <w:r w:rsidRPr="00CE6A2A">
        <w:rPr>
          <w:rFonts w:ascii="Times New Roman" w:hAnsi="Times New Roman" w:cs="Times New Roman"/>
          <w:lang w:val="de-DE"/>
        </w:rPr>
        <w:t xml:space="preserve"> </w:t>
      </w:r>
      <w:r w:rsidR="0066203A" w:rsidRPr="00CE6A2A">
        <w:rPr>
          <w:rFonts w:ascii="Times New Roman" w:hAnsi="Times New Roman" w:cs="Times New Roman"/>
          <w:lang w:val="de-DE"/>
        </w:rPr>
        <w:t>16,89</w:t>
      </w:r>
      <w:r w:rsidRPr="00CE6A2A">
        <w:rPr>
          <w:rFonts w:ascii="Times New Roman" w:hAnsi="Times New Roman" w:cs="Times New Roman"/>
          <w:lang w:val="de-DE"/>
        </w:rPr>
        <w:t xml:space="preserve">%; nhập khẩu hàng hóa và dịch vụ </w:t>
      </w:r>
      <w:r w:rsidR="0066203A" w:rsidRPr="00CE6A2A">
        <w:rPr>
          <w:rFonts w:ascii="Times New Roman" w:hAnsi="Times New Roman" w:cs="Times New Roman"/>
          <w:lang w:val="de-DE"/>
        </w:rPr>
        <w:t>tăng</w:t>
      </w:r>
      <w:r w:rsidRPr="00CE6A2A">
        <w:rPr>
          <w:rFonts w:ascii="Times New Roman" w:hAnsi="Times New Roman" w:cs="Times New Roman"/>
          <w:lang w:val="de-DE"/>
        </w:rPr>
        <w:t xml:space="preserve"> </w:t>
      </w:r>
      <w:r w:rsidR="00617430">
        <w:rPr>
          <w:rFonts w:ascii="Times New Roman" w:hAnsi="Times New Roman" w:cs="Times New Roman"/>
          <w:lang w:val="de-DE"/>
        </w:rPr>
        <w:t>16,95</w:t>
      </w:r>
      <w:r w:rsidRPr="00CE6A2A">
        <w:rPr>
          <w:rFonts w:ascii="Times New Roman" w:hAnsi="Times New Roman" w:cs="Times New Roman"/>
          <w:lang w:val="de-DE"/>
        </w:rPr>
        <w:t xml:space="preserve">%, chênh lệch xuất, nhập khẩu hàng hóa và dịch vụ </w:t>
      </w:r>
      <w:r w:rsidR="00617430">
        <w:rPr>
          <w:rFonts w:ascii="Times New Roman" w:hAnsi="Times New Roman" w:cs="Times New Roman"/>
          <w:lang w:val="de-DE"/>
        </w:rPr>
        <w:t>đóng góp</w:t>
      </w:r>
      <w:r w:rsidR="0066203A" w:rsidRPr="00CE6A2A">
        <w:rPr>
          <w:rFonts w:ascii="Times New Roman" w:hAnsi="Times New Roman" w:cs="Times New Roman"/>
          <w:lang w:val="de-DE"/>
        </w:rPr>
        <w:t xml:space="preserve"> </w:t>
      </w:r>
      <w:r w:rsidR="00617430">
        <w:rPr>
          <w:rFonts w:ascii="Times New Roman" w:hAnsi="Times New Roman" w:cs="Times New Roman"/>
          <w:lang w:val="de-DE"/>
        </w:rPr>
        <w:t>0,5</w:t>
      </w:r>
      <w:r w:rsidR="00AA098F">
        <w:rPr>
          <w:rFonts w:ascii="Times New Roman" w:hAnsi="Times New Roman" w:cs="Times New Roman"/>
          <w:lang w:val="de-DE"/>
        </w:rPr>
        <w:t>9</w:t>
      </w:r>
      <w:r w:rsidRPr="00CE6A2A">
        <w:rPr>
          <w:rFonts w:ascii="Times New Roman" w:hAnsi="Times New Roman" w:cs="Times New Roman"/>
          <w:lang w:val="de-DE"/>
        </w:rPr>
        <w:t>%.</w:t>
      </w:r>
    </w:p>
    <w:p w14:paraId="4C0394BE" w14:textId="50F4E391" w:rsidR="008E12FE" w:rsidRPr="00CE6A2A" w:rsidRDefault="008E12FE" w:rsidP="00006157">
      <w:pPr>
        <w:spacing w:after="120" w:line="259" w:lineRule="auto"/>
        <w:ind w:firstLine="567"/>
        <w:jc w:val="both"/>
        <w:rPr>
          <w:rFonts w:ascii="Times New Roman" w:hAnsi="Times New Roman" w:cs="Times New Roman"/>
          <w:b/>
          <w:sz w:val="28"/>
          <w:szCs w:val="28"/>
          <w:lang w:val="fr-FR"/>
        </w:rPr>
      </w:pPr>
      <w:r w:rsidRPr="00CE6A2A">
        <w:rPr>
          <w:rFonts w:ascii="Times New Roman" w:hAnsi="Times New Roman" w:cs="Times New Roman"/>
          <w:b/>
          <w:sz w:val="28"/>
          <w:szCs w:val="28"/>
          <w:lang w:val="fr-FR"/>
        </w:rPr>
        <w:t>2. Sản xuất nông, lâm nghiệp và thủy sản</w:t>
      </w:r>
    </w:p>
    <w:p w14:paraId="74139282" w14:textId="03733CAB" w:rsidR="00843A7C" w:rsidRPr="00CE6A2A" w:rsidRDefault="00843A7C" w:rsidP="00006157">
      <w:pPr>
        <w:spacing w:after="120" w:line="259" w:lineRule="auto"/>
        <w:ind w:firstLine="567"/>
        <w:jc w:val="both"/>
        <w:rPr>
          <w:rFonts w:ascii="Times New Roman" w:hAnsi="Times New Roman"/>
          <w:sz w:val="28"/>
          <w:szCs w:val="28"/>
          <w:lang w:val="sv-SE"/>
        </w:rPr>
      </w:pPr>
      <w:r w:rsidRPr="00CE6A2A">
        <w:rPr>
          <w:rFonts w:ascii="Times New Roman" w:hAnsi="Times New Roman"/>
          <w:i/>
          <w:sz w:val="28"/>
          <w:szCs w:val="28"/>
        </w:rPr>
        <w:t xml:space="preserve">Sản xuất nông nghiệp sáu tháng đầu năm 2024 duy trì tăng trưởng, đáp ứng nhu cầu tiêu dùng trong nước và phục vụ xuất khẩu. </w:t>
      </w:r>
      <w:r w:rsidR="000015B7" w:rsidRPr="00CE6A2A">
        <w:rPr>
          <w:rFonts w:ascii="Times New Roman" w:hAnsi="Times New Roman"/>
          <w:bCs/>
          <w:i/>
          <w:sz w:val="28"/>
          <w:szCs w:val="28"/>
          <w:lang w:val="pt-BR"/>
        </w:rPr>
        <w:t>L</w:t>
      </w:r>
      <w:r w:rsidRPr="00CE6A2A">
        <w:rPr>
          <w:rFonts w:ascii="Times New Roman" w:hAnsi="Times New Roman"/>
          <w:bCs/>
          <w:i/>
          <w:sz w:val="28"/>
          <w:szCs w:val="28"/>
          <w:lang w:val="pt-BR"/>
        </w:rPr>
        <w:t>úa đông xuân</w:t>
      </w:r>
      <w:r w:rsidR="000015B7" w:rsidRPr="00CE6A2A">
        <w:rPr>
          <w:rFonts w:ascii="Times New Roman" w:hAnsi="Times New Roman"/>
          <w:bCs/>
          <w:i/>
          <w:sz w:val="28"/>
          <w:szCs w:val="28"/>
          <w:lang w:val="pt-BR"/>
        </w:rPr>
        <w:t xml:space="preserve"> năm nay được mùa, được giá</w:t>
      </w:r>
      <w:r w:rsidRPr="00CE6A2A">
        <w:rPr>
          <w:rFonts w:ascii="Times New Roman" w:hAnsi="Times New Roman"/>
          <w:bCs/>
          <w:i/>
          <w:sz w:val="28"/>
          <w:szCs w:val="28"/>
          <w:lang w:val="pt-BR"/>
        </w:rPr>
        <w:t xml:space="preserve">; cây ăn quả tăng cả về diện tích và sản lượng </w:t>
      </w:r>
      <w:r w:rsidR="000015B7" w:rsidRPr="00CE6A2A">
        <w:rPr>
          <w:rFonts w:ascii="Times New Roman" w:hAnsi="Times New Roman"/>
          <w:bCs/>
          <w:i/>
          <w:sz w:val="28"/>
          <w:szCs w:val="28"/>
          <w:lang w:val="pt-BR"/>
        </w:rPr>
        <w:t>do nhu cầu xuất khẩu tăng cao</w:t>
      </w:r>
      <w:r w:rsidRPr="00CE6A2A">
        <w:rPr>
          <w:rFonts w:ascii="Times New Roman" w:hAnsi="Times New Roman"/>
          <w:i/>
          <w:sz w:val="28"/>
          <w:szCs w:val="28"/>
        </w:rPr>
        <w:t>. Chăn nuôi phát triển ổn định</w:t>
      </w:r>
      <w:r w:rsidR="000015B7" w:rsidRPr="00CE6A2A">
        <w:rPr>
          <w:rFonts w:ascii="Times New Roman" w:hAnsi="Times New Roman"/>
          <w:i/>
          <w:sz w:val="28"/>
          <w:szCs w:val="28"/>
        </w:rPr>
        <w:t xml:space="preserve"> với</w:t>
      </w:r>
      <w:r w:rsidRPr="00CE6A2A">
        <w:rPr>
          <w:rFonts w:ascii="Times New Roman" w:hAnsi="Times New Roman"/>
          <w:i/>
          <w:sz w:val="28"/>
          <w:szCs w:val="28"/>
        </w:rPr>
        <w:t xml:space="preserve"> sản lượng thịt lợn và gia cầm xuất chuồng tăng khá</w:t>
      </w:r>
      <w:r w:rsidR="000015B7" w:rsidRPr="00CE6A2A">
        <w:rPr>
          <w:rFonts w:ascii="Times New Roman" w:hAnsi="Times New Roman"/>
          <w:i/>
          <w:sz w:val="28"/>
          <w:szCs w:val="28"/>
        </w:rPr>
        <w:t>, dịch bệnh được kiểm soát</w:t>
      </w:r>
      <w:r w:rsidRPr="00CE6A2A">
        <w:rPr>
          <w:rFonts w:ascii="Times New Roman" w:hAnsi="Times New Roman"/>
          <w:i/>
          <w:sz w:val="28"/>
          <w:szCs w:val="28"/>
        </w:rPr>
        <w:t xml:space="preserve">. </w:t>
      </w:r>
      <w:r w:rsidR="00B901E9" w:rsidRPr="00CE6A2A">
        <w:rPr>
          <w:rFonts w:ascii="Times New Roman" w:hAnsi="Times New Roman"/>
          <w:i/>
          <w:sz w:val="28"/>
          <w:szCs w:val="28"/>
          <w:lang w:val="sv-SE"/>
        </w:rPr>
        <w:t>D</w:t>
      </w:r>
      <w:r w:rsidR="000015B7" w:rsidRPr="00CE6A2A">
        <w:rPr>
          <w:rFonts w:ascii="Times New Roman" w:hAnsi="Times New Roman"/>
          <w:i/>
          <w:sz w:val="28"/>
          <w:szCs w:val="28"/>
          <w:lang w:val="sv-SE"/>
        </w:rPr>
        <w:t xml:space="preserve">iện tích rừng </w:t>
      </w:r>
      <w:r w:rsidRPr="00CE6A2A">
        <w:rPr>
          <w:rFonts w:ascii="Times New Roman" w:hAnsi="Times New Roman"/>
          <w:i/>
          <w:sz w:val="28"/>
          <w:szCs w:val="28"/>
          <w:lang w:val="sv-SE"/>
        </w:rPr>
        <w:t xml:space="preserve">trồng mới </w:t>
      </w:r>
      <w:r w:rsidR="000015B7" w:rsidRPr="00CE6A2A">
        <w:rPr>
          <w:rFonts w:ascii="Times New Roman" w:hAnsi="Times New Roman"/>
          <w:i/>
          <w:sz w:val="28"/>
          <w:szCs w:val="28"/>
          <w:lang w:val="sv-SE"/>
        </w:rPr>
        <w:t xml:space="preserve">và </w:t>
      </w:r>
      <w:r w:rsidRPr="00CE6A2A">
        <w:rPr>
          <w:rFonts w:ascii="Times New Roman" w:hAnsi="Times New Roman" w:cs="Times New Roman"/>
          <w:i/>
          <w:iCs/>
          <w:sz w:val="28"/>
          <w:szCs w:val="28"/>
          <w:shd w:val="clear" w:color="auto" w:fill="FFFFFF"/>
        </w:rPr>
        <w:t xml:space="preserve">thu hoạch gỗ </w:t>
      </w:r>
      <w:r w:rsidR="000015B7" w:rsidRPr="00CE6A2A">
        <w:rPr>
          <w:rFonts w:ascii="Times New Roman" w:hAnsi="Times New Roman" w:cs="Times New Roman"/>
          <w:i/>
          <w:iCs/>
          <w:sz w:val="28"/>
          <w:szCs w:val="28"/>
          <w:shd w:val="clear" w:color="auto" w:fill="FFFFFF"/>
        </w:rPr>
        <w:t>tăng cao do hoạt động xuất khẩu gỗ khởi sắc, giá gỗ nguyên liệu tăng</w:t>
      </w:r>
      <w:r w:rsidR="00631105" w:rsidRPr="00CE6A2A">
        <w:rPr>
          <w:rFonts w:ascii="Times New Roman" w:hAnsi="Times New Roman" w:cs="Times New Roman"/>
          <w:i/>
          <w:iCs/>
          <w:sz w:val="28"/>
          <w:szCs w:val="28"/>
          <w:shd w:val="clear" w:color="auto" w:fill="FFFFFF"/>
        </w:rPr>
        <w:t>.</w:t>
      </w:r>
      <w:r w:rsidRPr="00CE6A2A" w:rsidDel="009A57C9">
        <w:rPr>
          <w:rFonts w:ascii="Times New Roman" w:hAnsi="Times New Roman"/>
          <w:i/>
          <w:sz w:val="28"/>
          <w:szCs w:val="28"/>
          <w:lang w:val="sv-SE"/>
        </w:rPr>
        <w:t xml:space="preserve"> </w:t>
      </w:r>
      <w:r w:rsidRPr="00CE6A2A">
        <w:rPr>
          <w:rFonts w:ascii="Times New Roman" w:hAnsi="Times New Roman"/>
          <w:i/>
          <w:sz w:val="28"/>
          <w:szCs w:val="28"/>
          <w:lang w:val="sv-SE"/>
        </w:rPr>
        <w:t xml:space="preserve">Hoạt động nuôi trồng thủy sản tăng trưởng khá, các địa phương chú trọng đầu tư nuôi thâm canh và bán thâm canh một số thủy sản chủ lực. </w:t>
      </w:r>
    </w:p>
    <w:p w14:paraId="2DE88043" w14:textId="77777777" w:rsidR="00843A7C" w:rsidRPr="00CE6A2A" w:rsidRDefault="00843A7C" w:rsidP="00006157">
      <w:pPr>
        <w:pStyle w:val="ListParagraph"/>
        <w:spacing w:after="120" w:line="259" w:lineRule="auto"/>
        <w:ind w:left="0" w:firstLine="567"/>
        <w:jc w:val="both"/>
        <w:rPr>
          <w:rFonts w:ascii="Times New Roman" w:hAnsi="Times New Roman" w:cs="Times New Roman"/>
          <w:b/>
          <w:i/>
          <w:sz w:val="28"/>
          <w:szCs w:val="28"/>
        </w:rPr>
      </w:pPr>
      <w:r w:rsidRPr="00CE6A2A">
        <w:rPr>
          <w:rFonts w:ascii="Times New Roman" w:hAnsi="Times New Roman" w:cs="Times New Roman"/>
          <w:b/>
          <w:i/>
          <w:sz w:val="28"/>
          <w:szCs w:val="28"/>
        </w:rPr>
        <w:t>a) Nông nghiệp</w:t>
      </w:r>
    </w:p>
    <w:p w14:paraId="4B8D47B5" w14:textId="77777777" w:rsidR="00843A7C" w:rsidRPr="00CE6A2A" w:rsidRDefault="00843A7C" w:rsidP="00006157">
      <w:pPr>
        <w:spacing w:after="120" w:line="259" w:lineRule="auto"/>
        <w:ind w:firstLine="567"/>
        <w:jc w:val="both"/>
        <w:rPr>
          <w:rFonts w:ascii="Times New Roman" w:hAnsi="Times New Roman" w:cs="Times New Roman"/>
          <w:i/>
          <w:sz w:val="28"/>
          <w:szCs w:val="28"/>
        </w:rPr>
      </w:pPr>
      <w:r w:rsidRPr="00CE6A2A">
        <w:rPr>
          <w:rFonts w:ascii="Times New Roman" w:hAnsi="Times New Roman" w:cs="Times New Roman"/>
          <w:i/>
          <w:sz w:val="28"/>
          <w:szCs w:val="28"/>
        </w:rPr>
        <w:t>Lúa đông xuân</w:t>
      </w:r>
    </w:p>
    <w:p w14:paraId="0604BB88" w14:textId="77777777" w:rsidR="00843A7C" w:rsidRPr="00CE6A2A" w:rsidRDefault="00843A7C" w:rsidP="00006157">
      <w:pPr>
        <w:spacing w:after="120" w:line="259" w:lineRule="auto"/>
        <w:ind w:firstLine="567"/>
        <w:jc w:val="both"/>
        <w:rPr>
          <w:rFonts w:ascii="Times New Roman" w:hAnsi="Times New Roman" w:cs="Times New Roman"/>
          <w:sz w:val="28"/>
          <w:szCs w:val="28"/>
        </w:rPr>
      </w:pPr>
      <w:r w:rsidRPr="00CE6A2A">
        <w:rPr>
          <w:rFonts w:ascii="Times New Roman" w:hAnsi="Times New Roman" w:cs="Times New Roman"/>
          <w:sz w:val="28"/>
          <w:szCs w:val="28"/>
        </w:rPr>
        <w:t xml:space="preserve">Diện tích gieo cấy lúa đông xuân cả nước năm 2024 đạt </w:t>
      </w:r>
      <w:r w:rsidRPr="00CE6A2A">
        <w:rPr>
          <w:rFonts w:ascii="Times New Roman" w:hAnsi="Times New Roman"/>
          <w:sz w:val="28"/>
          <w:szCs w:val="28"/>
          <w:shd w:val="clear" w:color="auto" w:fill="FFFFFF" w:themeFill="background1"/>
          <w:lang w:val="pt-BR"/>
        </w:rPr>
        <w:t>2.954,0 nghìn ha, tăng 1,2 nghìn ha so với vụ đông xuân năm 2023</w:t>
      </w:r>
      <w:r w:rsidRPr="00CE6A2A">
        <w:rPr>
          <w:rFonts w:ascii="Times New Roman" w:hAnsi="Times New Roman" w:cs="Times New Roman"/>
          <w:sz w:val="28"/>
          <w:szCs w:val="28"/>
        </w:rPr>
        <w:t>. C</w:t>
      </w:r>
      <w:r w:rsidRPr="00CE6A2A">
        <w:rPr>
          <w:rStyle w:val="normalchar"/>
          <w:rFonts w:ascii="Times New Roman" w:hAnsi="Times New Roman"/>
          <w:sz w:val="28"/>
          <w:szCs w:val="28"/>
        </w:rPr>
        <w:t xml:space="preserve">ác địa phương phía Bắc đạt </w:t>
      </w:r>
      <w:r w:rsidRPr="00CE6A2A">
        <w:rPr>
          <w:rFonts w:ascii="Times New Roman" w:hAnsi="Times New Roman"/>
          <w:sz w:val="28"/>
          <w:szCs w:val="28"/>
          <w:lang w:val="pt-BR"/>
        </w:rPr>
        <w:t>1.059,8 nghìn ha, giảm 8,2 nghìn ha</w:t>
      </w:r>
      <w:r w:rsidRPr="00CE6A2A">
        <w:rPr>
          <w:rStyle w:val="FootnoteReference"/>
          <w:rFonts w:ascii="Times New Roman" w:hAnsi="Times New Roman"/>
          <w:sz w:val="28"/>
          <w:szCs w:val="28"/>
          <w:lang w:val="pt-BR"/>
        </w:rPr>
        <w:footnoteReference w:id="12"/>
      </w:r>
      <w:r w:rsidRPr="00CE6A2A">
        <w:rPr>
          <w:rFonts w:ascii="Times New Roman" w:hAnsi="Times New Roman"/>
          <w:sz w:val="28"/>
          <w:szCs w:val="28"/>
          <w:lang w:val="pt-BR"/>
        </w:rPr>
        <w:t>, trong đó v</w:t>
      </w:r>
      <w:r w:rsidRPr="00CE6A2A">
        <w:rPr>
          <w:rFonts w:ascii="Times New Roman" w:hAnsi="Times New Roman" w:cs="Times New Roman"/>
          <w:sz w:val="28"/>
          <w:szCs w:val="28"/>
          <w:lang w:val="pt-BR"/>
        </w:rPr>
        <w:t>ùng Đồng bằng sông Hồng giảm 5,7 nghìn ha; vùng Trung du và miền núi phía Bắc giảm 1,7 ha; vùng Bắc Trung Bộ giảm 0,8 nghìn ha.</w:t>
      </w:r>
      <w:r w:rsidRPr="00CE6A2A">
        <w:rPr>
          <w:rFonts w:ascii="Times New Roman" w:hAnsi="Times New Roman"/>
          <w:sz w:val="28"/>
          <w:szCs w:val="28"/>
          <w:lang w:val="pt-BR"/>
        </w:rPr>
        <w:t xml:space="preserve"> Một số địa phương diện tích lúa đông xuân giảm như: Hà Nội giảm 1.534 ha; Bắc Ninh giảm 801 ha; Hà Giang giảm 141 ha; Thừa Thiên - Huế giảm 145 ha. </w:t>
      </w:r>
      <w:r w:rsidRPr="00CE6A2A">
        <w:rPr>
          <w:rStyle w:val="normalchar"/>
          <w:rFonts w:ascii="Times New Roman" w:hAnsi="Times New Roman"/>
          <w:sz w:val="28"/>
          <w:szCs w:val="28"/>
        </w:rPr>
        <w:t xml:space="preserve">Các địa phương phía Nam đạt </w:t>
      </w:r>
      <w:r w:rsidRPr="00CE6A2A">
        <w:rPr>
          <w:rFonts w:ascii="Times New Roman" w:hAnsi="Times New Roman"/>
          <w:sz w:val="28"/>
          <w:szCs w:val="28"/>
        </w:rPr>
        <w:t>1.894,2 nghìn ha, tăng 9,4 nghìn ha, trong đó vùng Đồng bằng sông Cửu Long đạt 1.487,7 nghìn ha, tăng 9 nghìn ha chủ yếu do giá lúa từ cuối năm 2023 ở mức cao, người dân cố gắng gieo cấy tối đa diện tích</w:t>
      </w:r>
      <w:r w:rsidRPr="00CE6A2A">
        <w:rPr>
          <w:rFonts w:ascii="Times New Roman" w:hAnsi="Times New Roman" w:cs="Times New Roman"/>
          <w:sz w:val="28"/>
          <w:szCs w:val="28"/>
        </w:rPr>
        <w:t xml:space="preserve">. </w:t>
      </w:r>
    </w:p>
    <w:p w14:paraId="7E9AFC89" w14:textId="33EEB05A" w:rsidR="00843A7C" w:rsidRPr="00CE6A2A" w:rsidRDefault="00843A7C" w:rsidP="00006157">
      <w:pPr>
        <w:spacing w:after="120" w:line="259" w:lineRule="auto"/>
        <w:ind w:firstLine="567"/>
        <w:jc w:val="both"/>
        <w:rPr>
          <w:rFonts w:ascii="Times New Roman" w:hAnsi="Times New Roman"/>
          <w:sz w:val="28"/>
          <w:szCs w:val="28"/>
        </w:rPr>
      </w:pPr>
      <w:r w:rsidRPr="00CE6A2A">
        <w:rPr>
          <w:rFonts w:ascii="Times New Roman" w:hAnsi="Times New Roman"/>
          <w:sz w:val="28"/>
          <w:szCs w:val="28"/>
        </w:rPr>
        <w:t xml:space="preserve">Vụ </w:t>
      </w:r>
      <w:r w:rsidRPr="00CE6A2A">
        <w:rPr>
          <w:rFonts w:ascii="Times New Roman" w:hAnsi="Times New Roman"/>
          <w:sz w:val="28"/>
          <w:szCs w:val="28"/>
          <w:lang w:val="vi-VN"/>
        </w:rPr>
        <w:t>đ</w:t>
      </w:r>
      <w:r w:rsidRPr="00CE6A2A">
        <w:rPr>
          <w:rFonts w:ascii="Times New Roman" w:hAnsi="Times New Roman"/>
          <w:sz w:val="28"/>
          <w:szCs w:val="28"/>
        </w:rPr>
        <w:t xml:space="preserve">ông </w:t>
      </w:r>
      <w:r w:rsidRPr="00CE6A2A">
        <w:rPr>
          <w:rFonts w:ascii="Times New Roman" w:hAnsi="Times New Roman"/>
          <w:sz w:val="28"/>
          <w:szCs w:val="28"/>
          <w:lang w:val="vi-VN"/>
        </w:rPr>
        <w:t>x</w:t>
      </w:r>
      <w:r w:rsidRPr="00CE6A2A">
        <w:rPr>
          <w:rFonts w:ascii="Times New Roman" w:hAnsi="Times New Roman"/>
          <w:sz w:val="28"/>
          <w:szCs w:val="28"/>
        </w:rPr>
        <w:t>uân năm 2024, các địa phương đã chủ động điều chỉnh thời vụ, chuyển đổi cây trồng, đảm bảo nguồn nước tưới, tập trung chăm sóc lúa phòng chống rét, nắng hạn; cùng với đó, c</w:t>
      </w:r>
      <w:r w:rsidRPr="00CE6A2A">
        <w:rPr>
          <w:rFonts w:ascii="Times New Roman" w:hAnsi="Times New Roman"/>
          <w:sz w:val="28"/>
          <w:szCs w:val="28"/>
          <w:lang w:val="pt-BR"/>
        </w:rPr>
        <w:t xml:space="preserve">ác sở, ban, ngành có chủ trương khuyến khích người dân mở rộng sản xuất, tích cực áp dụng các phương pháp mới như trồng lúa hữu cơ, sử dụng giống lúa có chất lượng và năng suất cao, có khả năng chống chịu sâu bệnh nên </w:t>
      </w:r>
      <w:r w:rsidRPr="00CE6A2A">
        <w:rPr>
          <w:rFonts w:ascii="Times New Roman" w:hAnsi="Times New Roman"/>
          <w:sz w:val="28"/>
          <w:szCs w:val="28"/>
        </w:rPr>
        <w:t>năng suất lúa đông xuân năm nay đạt khá. T</w:t>
      </w:r>
      <w:r w:rsidRPr="00CE6A2A">
        <w:rPr>
          <w:rStyle w:val="normalchar"/>
          <w:rFonts w:ascii="Times New Roman" w:hAnsi="Times New Roman"/>
          <w:spacing w:val="-2"/>
          <w:sz w:val="28"/>
          <w:szCs w:val="28"/>
        </w:rPr>
        <w:t>heo báo cáo sơ bộ, n</w:t>
      </w:r>
      <w:r w:rsidRPr="00CE6A2A">
        <w:rPr>
          <w:rFonts w:ascii="Times New Roman" w:hAnsi="Times New Roman" w:cs="Times New Roman"/>
          <w:spacing w:val="-2"/>
          <w:sz w:val="28"/>
          <w:szCs w:val="28"/>
        </w:rPr>
        <w:t xml:space="preserve">ăng suất lúa đông xuân của cả nước ước đạt </w:t>
      </w:r>
      <w:r w:rsidRPr="00CE6A2A">
        <w:rPr>
          <w:rFonts w:ascii="Times New Roman" w:hAnsi="Times New Roman"/>
          <w:sz w:val="28"/>
          <w:szCs w:val="28"/>
          <w:lang w:val="pt-BR"/>
        </w:rPr>
        <w:t>68,8 tạ/ha, tăng 0,4 tạ/ha so với vụ đông xuân năm trước</w:t>
      </w:r>
      <w:r w:rsidRPr="00CE6A2A">
        <w:rPr>
          <w:rFonts w:ascii="Times New Roman" w:hAnsi="Times New Roman" w:cs="Times New Roman"/>
          <w:spacing w:val="-2"/>
          <w:sz w:val="28"/>
          <w:szCs w:val="28"/>
        </w:rPr>
        <w:t xml:space="preserve">. </w:t>
      </w:r>
      <w:r w:rsidRPr="00CE6A2A">
        <w:rPr>
          <w:rStyle w:val="normalchar"/>
          <w:rFonts w:ascii="Times New Roman" w:hAnsi="Times New Roman"/>
          <w:spacing w:val="-2"/>
          <w:sz w:val="28"/>
          <w:szCs w:val="28"/>
        </w:rPr>
        <w:t xml:space="preserve">Trong đó, các địa phương phía Bắc </w:t>
      </w:r>
      <w:r w:rsidRPr="00CE6A2A">
        <w:rPr>
          <w:rFonts w:ascii="Times New Roman" w:hAnsi="Times New Roman" w:cs="Times New Roman"/>
          <w:spacing w:val="-2"/>
          <w:sz w:val="28"/>
          <w:szCs w:val="28"/>
        </w:rPr>
        <w:t xml:space="preserve">đạt </w:t>
      </w:r>
      <w:r w:rsidRPr="00CE6A2A">
        <w:rPr>
          <w:rFonts w:ascii="Times New Roman" w:hAnsi="Times New Roman"/>
          <w:sz w:val="28"/>
          <w:szCs w:val="28"/>
          <w:lang w:val="pt-BR"/>
        </w:rPr>
        <w:t>64,8 tạ/ha, tăng 0,5 tạ/ha</w:t>
      </w:r>
      <w:r w:rsidRPr="00CE6A2A">
        <w:rPr>
          <w:rFonts w:ascii="Times New Roman" w:hAnsi="Times New Roman" w:cs="Times New Roman"/>
          <w:spacing w:val="-2"/>
          <w:sz w:val="28"/>
          <w:szCs w:val="28"/>
        </w:rPr>
        <w:t>; các</w:t>
      </w:r>
      <w:r w:rsidRPr="00CE6A2A">
        <w:rPr>
          <w:rStyle w:val="normalchar"/>
          <w:rFonts w:ascii="Times New Roman" w:hAnsi="Times New Roman"/>
          <w:spacing w:val="-2"/>
          <w:sz w:val="28"/>
          <w:szCs w:val="28"/>
        </w:rPr>
        <w:t xml:space="preserve"> địa phương phía Nam</w:t>
      </w:r>
      <w:r w:rsidRPr="00CE6A2A">
        <w:rPr>
          <w:rFonts w:ascii="Times New Roman" w:hAnsi="Times New Roman" w:cs="Times New Roman"/>
          <w:spacing w:val="-2"/>
          <w:sz w:val="28"/>
          <w:szCs w:val="28"/>
        </w:rPr>
        <w:t xml:space="preserve"> </w:t>
      </w:r>
      <w:r w:rsidRPr="00CE6A2A">
        <w:rPr>
          <w:rStyle w:val="normalchar"/>
          <w:rFonts w:ascii="Times New Roman" w:hAnsi="Times New Roman"/>
          <w:spacing w:val="-2"/>
          <w:sz w:val="28"/>
          <w:szCs w:val="28"/>
        </w:rPr>
        <w:t xml:space="preserve">đạt </w:t>
      </w:r>
      <w:r w:rsidRPr="00CE6A2A">
        <w:rPr>
          <w:rFonts w:ascii="Times New Roman" w:hAnsi="Times New Roman"/>
          <w:sz w:val="28"/>
          <w:szCs w:val="28"/>
        </w:rPr>
        <w:t>71,1 tạ/ha, tăng 0,4 tạ/ha</w:t>
      </w:r>
      <w:r w:rsidRPr="00CE6A2A">
        <w:rPr>
          <w:rStyle w:val="normalchar"/>
          <w:rFonts w:ascii="Times New Roman" w:hAnsi="Times New Roman"/>
          <w:spacing w:val="-2"/>
          <w:sz w:val="28"/>
          <w:szCs w:val="28"/>
        </w:rPr>
        <w:t xml:space="preserve"> (Vùng Đồng bằng sông Cửu Long đạt </w:t>
      </w:r>
      <w:r w:rsidRPr="00CE6A2A">
        <w:rPr>
          <w:rFonts w:ascii="Times New Roman" w:hAnsi="Times New Roman"/>
          <w:sz w:val="28"/>
          <w:szCs w:val="28"/>
        </w:rPr>
        <w:t>72,3 tạ/ha, tăng 0,1 tạ/ha</w:t>
      </w:r>
      <w:r w:rsidRPr="00CE6A2A">
        <w:rPr>
          <w:rStyle w:val="normalchar"/>
          <w:rFonts w:ascii="Times New Roman" w:hAnsi="Times New Roman"/>
          <w:spacing w:val="-2"/>
          <w:sz w:val="28"/>
          <w:szCs w:val="28"/>
        </w:rPr>
        <w:t>).</w:t>
      </w:r>
      <w:r w:rsidRPr="00CE6A2A">
        <w:rPr>
          <w:rFonts w:ascii="Times New Roman" w:hAnsi="Times New Roman" w:cs="Times New Roman"/>
          <w:spacing w:val="-2"/>
          <w:sz w:val="28"/>
          <w:szCs w:val="28"/>
        </w:rPr>
        <w:t xml:space="preserve"> Một số địa phương có năng suất lúa đông xuân tăng cao so với vụ đông xuân năm 2023 là Trà Vinh đạt 67,0 tạ/ha, tăng </w:t>
      </w:r>
      <w:r w:rsidRPr="00CE6A2A">
        <w:rPr>
          <w:rFonts w:ascii="Times New Roman" w:hAnsi="Times New Roman" w:cs="Times New Roman"/>
          <w:spacing w:val="-2"/>
          <w:sz w:val="28"/>
          <w:szCs w:val="28"/>
        </w:rPr>
        <w:lastRenderedPageBreak/>
        <w:t>6,0 tạ/ha; Khánh Hòa đạt 69,2 tạ/ha, tăng 5,4 tạ/ha; Quảng Bình đạt 64,7 tạ/ha, tăng 2,2 tạ/ha; Sóc Trăng đạt 70,1 tạ/ha, tăng 2,1 tạ/ha.</w:t>
      </w:r>
    </w:p>
    <w:p w14:paraId="1AD71373" w14:textId="77777777" w:rsidR="00843A7C" w:rsidRPr="00CE6A2A" w:rsidRDefault="00843A7C" w:rsidP="00006157">
      <w:pPr>
        <w:shd w:val="clear" w:color="auto" w:fill="FFFFFF"/>
        <w:spacing w:after="120" w:line="259" w:lineRule="auto"/>
        <w:ind w:firstLine="567"/>
        <w:jc w:val="both"/>
        <w:rPr>
          <w:rFonts w:ascii="Times New Roman" w:hAnsi="Times New Roman" w:cs="Times New Roman"/>
          <w:sz w:val="28"/>
          <w:szCs w:val="28"/>
        </w:rPr>
      </w:pPr>
      <w:r w:rsidRPr="00CE6A2A">
        <w:rPr>
          <w:rFonts w:ascii="Times New Roman" w:hAnsi="Times New Roman" w:cs="Times New Roman"/>
          <w:sz w:val="28"/>
          <w:szCs w:val="28"/>
        </w:rPr>
        <w:t xml:space="preserve">Sản lượng lúa vụ đông xuân năm nay </w:t>
      </w:r>
      <w:r w:rsidRPr="00CE6A2A">
        <w:rPr>
          <w:rStyle w:val="normalchar"/>
          <w:rFonts w:ascii="Times New Roman" w:hAnsi="Times New Roman"/>
          <w:sz w:val="28"/>
          <w:szCs w:val="28"/>
        </w:rPr>
        <w:t xml:space="preserve">ước đạt 20,32 triệu tấn, </w:t>
      </w:r>
      <w:r w:rsidRPr="00CE6A2A">
        <w:rPr>
          <w:rFonts w:ascii="Times New Roman" w:hAnsi="Times New Roman" w:cs="Times New Roman"/>
          <w:sz w:val="28"/>
          <w:szCs w:val="28"/>
        </w:rPr>
        <w:t>tăng 132,5 nghìn tấn so với vụ đông xuân năm trước</w:t>
      </w:r>
      <w:r w:rsidRPr="00CE6A2A">
        <w:rPr>
          <w:rStyle w:val="normalchar"/>
          <w:rFonts w:ascii="Times New Roman" w:hAnsi="Times New Roman"/>
          <w:sz w:val="28"/>
          <w:szCs w:val="28"/>
        </w:rPr>
        <w:t xml:space="preserve">. Trong đó, miền Bắc đạt </w:t>
      </w:r>
      <w:r w:rsidRPr="00CE6A2A">
        <w:rPr>
          <w:rFonts w:ascii="Times New Roman" w:hAnsi="Times New Roman" w:cs="Times New Roman"/>
          <w:sz w:val="28"/>
          <w:szCs w:val="28"/>
        </w:rPr>
        <w:t xml:space="preserve">6,86 triệu tấn, tăng 2,8 nghìn tấn; miền Nam đạt 13,46 triệu tấn, tăng 129,7 nghìn tấn </w:t>
      </w:r>
      <w:r w:rsidRPr="00CE6A2A">
        <w:rPr>
          <w:rStyle w:val="normalchar"/>
          <w:rFonts w:ascii="Times New Roman" w:hAnsi="Times New Roman"/>
          <w:sz w:val="28"/>
          <w:szCs w:val="28"/>
        </w:rPr>
        <w:t xml:space="preserve">(riêng vùng Đồng bằng sông Cửu Long </w:t>
      </w:r>
      <w:r w:rsidRPr="00CE6A2A">
        <w:rPr>
          <w:rFonts w:ascii="Times New Roman" w:hAnsi="Times New Roman" w:cs="Times New Roman"/>
          <w:sz w:val="28"/>
          <w:szCs w:val="28"/>
        </w:rPr>
        <w:t>đạt 10,75 triệu tấn, tăng 77,6 nghìn tấn</w:t>
      </w:r>
      <w:r w:rsidRPr="00CE6A2A">
        <w:rPr>
          <w:rStyle w:val="normalchar"/>
          <w:rFonts w:ascii="Times New Roman" w:hAnsi="Times New Roman"/>
          <w:sz w:val="28"/>
          <w:szCs w:val="28"/>
        </w:rPr>
        <w:t>). M</w:t>
      </w:r>
      <w:r w:rsidRPr="00CE6A2A">
        <w:rPr>
          <w:rFonts w:ascii="Times New Roman" w:hAnsi="Times New Roman" w:cs="Times New Roman"/>
          <w:sz w:val="28"/>
          <w:szCs w:val="28"/>
        </w:rPr>
        <w:t>ột số địa phương có sản lượng lúa đông xuân tăng so với vụ đông xuân năm trước là: Sóc Trăng tăng 87,6 nghìn tấn; Trà Vinh tăng 34,9 nghìn tấn; Long An tăng 30,5 nghìn tấn; Bạc Liêu tăng 13,7 nghìn tấn; Kiên Giang tăng 13,4 nghìn tấn.</w:t>
      </w:r>
    </w:p>
    <w:p w14:paraId="4811EA09" w14:textId="77777777" w:rsidR="00843A7C" w:rsidRPr="00CE6A2A" w:rsidRDefault="00843A7C" w:rsidP="00006157">
      <w:pPr>
        <w:shd w:val="clear" w:color="auto" w:fill="FFFFFF"/>
        <w:spacing w:after="120" w:line="259" w:lineRule="auto"/>
        <w:ind w:firstLine="567"/>
        <w:jc w:val="both"/>
        <w:rPr>
          <w:rStyle w:val="normalchar"/>
          <w:rFonts w:ascii="Times New Roman" w:hAnsi="Times New Roman"/>
          <w:i/>
          <w:sz w:val="28"/>
          <w:szCs w:val="28"/>
        </w:rPr>
      </w:pPr>
      <w:r w:rsidRPr="00CE6A2A">
        <w:rPr>
          <w:rFonts w:ascii="Times New Roman" w:hAnsi="Times New Roman" w:cs="Times New Roman"/>
          <w:i/>
          <w:sz w:val="28"/>
          <w:szCs w:val="28"/>
        </w:rPr>
        <w:t>Lúa hè thu</w:t>
      </w:r>
    </w:p>
    <w:p w14:paraId="724C2B24" w14:textId="66F03AFE" w:rsidR="00843A7C" w:rsidRPr="00CE6A2A" w:rsidRDefault="00843A7C" w:rsidP="00006157">
      <w:pPr>
        <w:pStyle w:val="Normal1"/>
        <w:spacing w:before="0" w:beforeAutospacing="0" w:after="120" w:afterAutospacing="0" w:line="259" w:lineRule="auto"/>
        <w:ind w:firstLine="567"/>
        <w:jc w:val="both"/>
        <w:rPr>
          <w:rFonts w:ascii="Times New Roman" w:hAnsi="Times New Roman" w:cs="Times New Roman"/>
          <w:sz w:val="28"/>
          <w:szCs w:val="28"/>
        </w:rPr>
      </w:pPr>
      <w:r w:rsidRPr="00CE6A2A">
        <w:rPr>
          <w:rStyle w:val="normalchar"/>
          <w:rFonts w:ascii="Times New Roman" w:hAnsi="Times New Roman"/>
          <w:sz w:val="28"/>
          <w:szCs w:val="28"/>
        </w:rPr>
        <w:t xml:space="preserve">Cùng với việc thu hoạch vụ đông xuân, tính đến trung tuần tháng 6/2024, các địa phương trên cả nước đã xuống giống được </w:t>
      </w:r>
      <w:r w:rsidRPr="00CE6A2A">
        <w:rPr>
          <w:rFonts w:ascii="Times New Roman" w:hAnsi="Times New Roman"/>
          <w:sz w:val="28"/>
          <w:szCs w:val="28"/>
          <w:lang w:val="pt-BR"/>
        </w:rPr>
        <w:t xml:space="preserve">1.825,4 nghìn ha lúa hè thu, bằng 98,3% cùng kỳ năm trước, trong đó vùng Đồng bằng sông Cửu Long đạt 1.419,3 nghìn ha, bằng 97,8%. </w:t>
      </w:r>
      <w:r w:rsidRPr="00CE6A2A">
        <w:rPr>
          <w:rFonts w:ascii="Times New Roman" w:hAnsi="Times New Roman"/>
          <w:sz w:val="28"/>
          <w:szCs w:val="28"/>
        </w:rPr>
        <w:t>Nguyên nhân diện tích gieo trồng lúa hè thu giảm so cùng kỳ do ảnh hưởng của thời tiết nắng nóng, mưa đến muộn, thiếu nước tưới nên tiến độ xuống giống muộn.</w:t>
      </w:r>
      <w:r w:rsidRPr="00CE6A2A">
        <w:rPr>
          <w:rFonts w:ascii="Times New Roman" w:hAnsi="Times New Roman"/>
          <w:sz w:val="28"/>
          <w:szCs w:val="28"/>
          <w:lang w:val="pt-BR"/>
        </w:rPr>
        <w:t xml:space="preserve"> Các ngành chức năng đã khuyến cáo người dân cần xuống giống đúng thời vụ, nhằm né </w:t>
      </w:r>
      <w:r w:rsidR="00503D12" w:rsidRPr="00CE6A2A">
        <w:rPr>
          <w:rFonts w:ascii="Times New Roman" w:hAnsi="Times New Roman"/>
          <w:sz w:val="28"/>
          <w:szCs w:val="28"/>
          <w:lang w:val="pt-BR"/>
        </w:rPr>
        <w:t xml:space="preserve">mặn, sâu bệnh, </w:t>
      </w:r>
      <w:r w:rsidRPr="00CE6A2A">
        <w:rPr>
          <w:rFonts w:ascii="Times New Roman" w:hAnsi="Times New Roman"/>
          <w:sz w:val="28"/>
          <w:szCs w:val="28"/>
          <w:lang w:val="pt-BR"/>
        </w:rPr>
        <w:t xml:space="preserve">các đợt rầy nâu di trú, tăng cường sử dụng giống lúa không lẫn tạp, có nguồn gốc rõ ràng. Hiện lúa hè thu </w:t>
      </w:r>
      <w:r w:rsidRPr="00CE6A2A">
        <w:rPr>
          <w:rFonts w:ascii="Times New Roman" w:hAnsi="Times New Roman"/>
          <w:sz w:val="28"/>
          <w:szCs w:val="28"/>
        </w:rPr>
        <w:t xml:space="preserve">các địa phương phía Nam </w:t>
      </w:r>
      <w:r w:rsidRPr="00CE6A2A">
        <w:rPr>
          <w:rFonts w:ascii="Times New Roman" w:hAnsi="Times New Roman"/>
          <w:sz w:val="28"/>
          <w:szCs w:val="28"/>
          <w:lang w:val="pt-BR"/>
        </w:rPr>
        <w:t xml:space="preserve">đang </w:t>
      </w:r>
      <w:r w:rsidRPr="00CE6A2A">
        <w:rPr>
          <w:rFonts w:ascii="Times New Roman" w:hAnsi="Times New Roman"/>
          <w:sz w:val="28"/>
          <w:szCs w:val="28"/>
        </w:rPr>
        <w:t xml:space="preserve">trong giai đoạn đẻ nhánh, làm đòng đến trỗ chín, các trà lúa phát triển </w:t>
      </w:r>
      <w:r w:rsidRPr="00CE6A2A">
        <w:rPr>
          <w:rFonts w:ascii="Times New Roman" w:hAnsi="Times New Roman"/>
          <w:sz w:val="28"/>
          <w:szCs w:val="28"/>
          <w:lang w:val="pt-BR"/>
        </w:rPr>
        <w:t xml:space="preserve">tương đối tốt. Đến nay, có 196,0 nghìn ha lúa hè thu sớm tại vùng Đồng bằng sông Cửu Long cho thu hoạch, bằng 84,0% cùng kỳ năm trước. </w:t>
      </w:r>
    </w:p>
    <w:p w14:paraId="6F1FF60B" w14:textId="77777777" w:rsidR="00843A7C" w:rsidRPr="00CE6A2A" w:rsidRDefault="00843A7C" w:rsidP="00006157">
      <w:pPr>
        <w:shd w:val="clear" w:color="auto" w:fill="FFFFFF"/>
        <w:spacing w:after="120" w:line="259" w:lineRule="auto"/>
        <w:ind w:firstLine="567"/>
        <w:jc w:val="both"/>
        <w:rPr>
          <w:rFonts w:ascii="Times New Roman" w:hAnsi="Times New Roman" w:cs="Times New Roman"/>
          <w:i/>
          <w:sz w:val="28"/>
          <w:szCs w:val="28"/>
          <w:lang w:val="en-US"/>
        </w:rPr>
      </w:pPr>
      <w:r w:rsidRPr="00CE6A2A">
        <w:rPr>
          <w:rFonts w:ascii="Times New Roman" w:hAnsi="Times New Roman" w:cs="Times New Roman"/>
          <w:i/>
          <w:sz w:val="28"/>
          <w:szCs w:val="28"/>
          <w:lang w:val="en-US"/>
        </w:rPr>
        <w:t>Cây hằng năm</w:t>
      </w:r>
    </w:p>
    <w:p w14:paraId="382EE87A" w14:textId="036A6048" w:rsidR="00843A7C" w:rsidRPr="00CE6A2A" w:rsidRDefault="00843A7C" w:rsidP="00006157">
      <w:pPr>
        <w:shd w:val="clear" w:color="auto" w:fill="FFFFFF"/>
        <w:spacing w:after="120" w:line="259" w:lineRule="auto"/>
        <w:ind w:firstLine="567"/>
        <w:jc w:val="both"/>
        <w:rPr>
          <w:rFonts w:ascii="Times New Roman" w:hAnsi="Times New Roman" w:cs="Times New Roman"/>
          <w:sz w:val="28"/>
          <w:szCs w:val="28"/>
          <w:lang w:val="pl-PL"/>
        </w:rPr>
      </w:pPr>
      <w:r w:rsidRPr="00CE6A2A">
        <w:rPr>
          <w:rFonts w:ascii="Times New Roman" w:hAnsi="Times New Roman" w:cs="Times New Roman"/>
          <w:sz w:val="28"/>
          <w:szCs w:val="28"/>
        </w:rPr>
        <w:t xml:space="preserve">Cùng với việc gieo cấy lúa, </w:t>
      </w:r>
      <w:r w:rsidRPr="00CE6A2A">
        <w:rPr>
          <w:rFonts w:ascii="Times New Roman" w:hAnsi="Times New Roman" w:cs="Times New Roman"/>
          <w:sz w:val="28"/>
          <w:szCs w:val="28"/>
          <w:lang w:val="pl-PL"/>
        </w:rPr>
        <w:t>các địa phương trên cả nước đang tiến hành gieo trồng cây hoa màu</w:t>
      </w:r>
      <w:r w:rsidRPr="00CE6A2A">
        <w:rPr>
          <w:rFonts w:ascii="Times New Roman" w:hAnsi="Times New Roman" w:cs="Times New Roman"/>
          <w:sz w:val="28"/>
          <w:szCs w:val="28"/>
        </w:rPr>
        <w:t>. Tuy nhiên, diện tích ngô, lạc và đậu tương tiếp tục giảm so với cùng kỳ năm trước chủ yếu do hiệu quả kinh tế không cao</w:t>
      </w:r>
      <w:r w:rsidR="000015B7" w:rsidRPr="00CE6A2A">
        <w:rPr>
          <w:rFonts w:ascii="Times New Roman" w:hAnsi="Times New Roman" w:cs="Times New Roman"/>
          <w:sz w:val="28"/>
          <w:szCs w:val="28"/>
        </w:rPr>
        <w:t xml:space="preserve">; </w:t>
      </w:r>
      <w:r w:rsidR="00503D12" w:rsidRPr="00CE6A2A">
        <w:rPr>
          <w:rFonts w:ascii="Times New Roman" w:hAnsi="Times New Roman" w:cs="Times New Roman"/>
          <w:sz w:val="28"/>
          <w:szCs w:val="28"/>
          <w:lang w:val="pl-PL"/>
        </w:rPr>
        <w:t>d</w:t>
      </w:r>
      <w:r w:rsidR="00503D12" w:rsidRPr="00CE6A2A">
        <w:rPr>
          <w:rFonts w:ascii="Times New Roman" w:hAnsi="Times New Roman" w:cs="Times New Roman"/>
          <w:sz w:val="28"/>
          <w:szCs w:val="28"/>
        </w:rPr>
        <w:t>iện tích gieo trồng rau, đậu các loại giảm do thời tiết nắng nóng kéo dài</w:t>
      </w:r>
      <w:r w:rsidR="000015B7" w:rsidRPr="00CE6A2A">
        <w:rPr>
          <w:rFonts w:ascii="Times New Roman" w:hAnsi="Times New Roman" w:cs="Times New Roman"/>
          <w:sz w:val="28"/>
          <w:szCs w:val="28"/>
        </w:rPr>
        <w:t>. Riêng diện tích khoai lang tăng nhẹ do</w:t>
      </w:r>
      <w:r w:rsidR="008036C8" w:rsidRPr="00CE6A2A">
        <w:rPr>
          <w:rFonts w:ascii="Times New Roman" w:hAnsi="Times New Roman" w:cs="Times New Roman"/>
          <w:sz w:val="28"/>
          <w:szCs w:val="28"/>
        </w:rPr>
        <w:t xml:space="preserve"> gần đây có nhiều giống khoai lang chất lượng tốt đem lại hiệu quả kinh tế cao hơn nên người dân tăng diện tích trồng mới</w:t>
      </w:r>
      <w:r w:rsidR="000015B7" w:rsidRPr="00CE6A2A">
        <w:rPr>
          <w:rFonts w:ascii="Times New Roman" w:hAnsi="Times New Roman" w:cs="Times New Roman"/>
          <w:sz w:val="28"/>
          <w:szCs w:val="28"/>
        </w:rPr>
        <w:t>.</w:t>
      </w:r>
    </w:p>
    <w:p w14:paraId="7A995A1F" w14:textId="63EC4D23" w:rsidR="00843A7C" w:rsidRPr="00CE6A2A" w:rsidRDefault="00843A7C" w:rsidP="00843A7C">
      <w:pPr>
        <w:spacing w:before="120" w:after="40" w:line="271" w:lineRule="auto"/>
        <w:jc w:val="center"/>
        <w:rPr>
          <w:rFonts w:ascii="Arial" w:hAnsi="Arial" w:cs="Arial"/>
          <w:b/>
          <w:sz w:val="24"/>
          <w:szCs w:val="24"/>
          <w:lang w:val="de-DE"/>
        </w:rPr>
      </w:pPr>
      <w:r w:rsidRPr="00CE6A2A">
        <w:rPr>
          <w:rFonts w:ascii="Arial" w:hAnsi="Arial" w:cs="Arial"/>
          <w:b/>
          <w:sz w:val="24"/>
          <w:szCs w:val="24"/>
          <w:lang w:val="de-DE"/>
        </w:rPr>
        <w:t>Hình 1. Diện tích gieo trồng một số cây hằng năm</w:t>
      </w:r>
    </w:p>
    <w:p w14:paraId="6823543D" w14:textId="77777777" w:rsidR="00843A7C" w:rsidRPr="00CE6A2A" w:rsidRDefault="00843A7C" w:rsidP="00843A7C">
      <w:pPr>
        <w:pStyle w:val="Normal1"/>
        <w:tabs>
          <w:tab w:val="left" w:pos="7380"/>
        </w:tabs>
        <w:spacing w:before="60" w:beforeAutospacing="0" w:after="60" w:afterAutospacing="0" w:line="298" w:lineRule="auto"/>
        <w:jc w:val="center"/>
        <w:rPr>
          <w:rFonts w:ascii="Arial" w:hAnsi="Arial" w:cs="Arial"/>
          <w:bCs/>
          <w:i/>
          <w:iCs/>
          <w:lang w:val="vi-VN"/>
        </w:rPr>
      </w:pPr>
      <w:r w:rsidRPr="00CE6A2A">
        <w:rPr>
          <w:rFonts w:ascii="Arial" w:hAnsi="Arial" w:cs="Arial"/>
          <w:bCs/>
          <w:i/>
          <w:iCs/>
          <w:lang w:val="vi-VN"/>
        </w:rPr>
        <w:t xml:space="preserve">(Tính đến trung tuần tháng </w:t>
      </w:r>
      <w:r w:rsidRPr="00CE6A2A">
        <w:rPr>
          <w:rFonts w:ascii="Arial" w:hAnsi="Arial" w:cs="Arial"/>
          <w:bCs/>
          <w:i/>
          <w:iCs/>
        </w:rPr>
        <w:t>6/2024</w:t>
      </w:r>
      <w:r w:rsidRPr="00CE6A2A">
        <w:rPr>
          <w:rFonts w:ascii="Arial" w:hAnsi="Arial" w:cs="Arial"/>
          <w:bCs/>
          <w:i/>
          <w:iCs/>
          <w:lang w:val="vi-VN"/>
        </w:rPr>
        <w:t>)</w:t>
      </w:r>
    </w:p>
    <w:p w14:paraId="2E63A777" w14:textId="77777777" w:rsidR="00843A7C" w:rsidRPr="00CE6A2A" w:rsidRDefault="00843A7C" w:rsidP="00843A7C">
      <w:pPr>
        <w:pStyle w:val="Normal1"/>
        <w:tabs>
          <w:tab w:val="left" w:pos="7380"/>
        </w:tabs>
        <w:spacing w:before="60" w:beforeAutospacing="0" w:after="60" w:afterAutospacing="0" w:line="298" w:lineRule="auto"/>
        <w:rPr>
          <w:rFonts w:ascii="Arial" w:hAnsi="Arial" w:cs="Arial"/>
          <w:bCs/>
          <w:i/>
          <w:iCs/>
          <w:lang w:val="vi-VN"/>
        </w:rPr>
      </w:pPr>
      <w:r w:rsidRPr="00CE6A2A">
        <w:rPr>
          <w:noProof/>
        </w:rPr>
        <w:drawing>
          <wp:inline distT="0" distB="0" distL="0" distR="0" wp14:anchorId="32CD01C5" wp14:editId="71D0BA29">
            <wp:extent cx="5772785" cy="1988127"/>
            <wp:effectExtent l="0" t="0" r="0" b="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ell phone&#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24156" cy="2005819"/>
                    </a:xfrm>
                    <a:prstGeom prst="rect">
                      <a:avLst/>
                    </a:prstGeom>
                    <a:noFill/>
                    <a:ln>
                      <a:noFill/>
                    </a:ln>
                  </pic:spPr>
                </pic:pic>
              </a:graphicData>
            </a:graphic>
          </wp:inline>
        </w:drawing>
      </w:r>
    </w:p>
    <w:p w14:paraId="401C4B02" w14:textId="6F82AC74" w:rsidR="00843A7C" w:rsidRPr="00CE6A2A" w:rsidRDefault="00843A7C">
      <w:pPr>
        <w:pStyle w:val="Normal1"/>
        <w:tabs>
          <w:tab w:val="left" w:pos="7380"/>
        </w:tabs>
        <w:spacing w:before="0" w:beforeAutospacing="0" w:after="120" w:afterAutospacing="0" w:line="264" w:lineRule="auto"/>
        <w:ind w:firstLine="567"/>
        <w:jc w:val="both"/>
        <w:rPr>
          <w:rStyle w:val="normalchar"/>
          <w:rFonts w:ascii="Times New Roman" w:hAnsi="Times New Roman"/>
          <w:i/>
          <w:sz w:val="28"/>
          <w:szCs w:val="28"/>
          <w:lang w:val="vi-VN"/>
        </w:rPr>
      </w:pPr>
      <w:r w:rsidRPr="00CE6A2A">
        <w:rPr>
          <w:rStyle w:val="normalchar"/>
          <w:rFonts w:ascii="Times New Roman" w:hAnsi="Times New Roman"/>
          <w:i/>
          <w:sz w:val="28"/>
          <w:szCs w:val="28"/>
          <w:lang w:val="vi-VN"/>
        </w:rPr>
        <w:lastRenderedPageBreak/>
        <w:t>Cây lâu năm</w:t>
      </w:r>
    </w:p>
    <w:p w14:paraId="18767035" w14:textId="78AD41BE" w:rsidR="00843A7C" w:rsidRPr="00CE6A2A" w:rsidRDefault="00843A7C">
      <w:pPr>
        <w:tabs>
          <w:tab w:val="center" w:pos="5062"/>
        </w:tabs>
        <w:spacing w:after="120" w:line="264" w:lineRule="auto"/>
        <w:ind w:firstLine="567"/>
        <w:jc w:val="both"/>
        <w:rPr>
          <w:rFonts w:ascii="Times New Roman" w:hAnsi="Times New Roman"/>
          <w:sz w:val="28"/>
          <w:szCs w:val="28"/>
          <w:lang w:val="pt-BR"/>
        </w:rPr>
      </w:pPr>
      <w:r w:rsidRPr="00CE6A2A">
        <w:rPr>
          <w:rStyle w:val="normalchar"/>
          <w:rFonts w:ascii="Times New Roman" w:hAnsi="Times New Roman"/>
          <w:sz w:val="28"/>
          <w:szCs w:val="28"/>
          <w:lang w:val="vi-VN"/>
        </w:rPr>
        <w:t xml:space="preserve">Tổng diện tích cây lâu năm hiện có ước đạt </w:t>
      </w:r>
      <w:r w:rsidRPr="00CE6A2A">
        <w:rPr>
          <w:rFonts w:ascii="Times New Roman" w:hAnsi="Times New Roman"/>
          <w:sz w:val="28"/>
          <w:szCs w:val="28"/>
          <w:lang w:val="pt-BR"/>
        </w:rPr>
        <w:t>3.784,9 nghìn ha, tăng 0,8% so với cùng kỳ năm 2023. Trong đó, nhóm cây ăn quả đạt 1.271,1 nghìn ha, tăng 2,6% do được chuyển đổi từ những diện tích hoa màu</w:t>
      </w:r>
      <w:r w:rsidRPr="00CE6A2A">
        <w:rPr>
          <w:rFonts w:ascii="Times New Roman" w:hAnsi="Times New Roman" w:cs="Times New Roman"/>
          <w:bCs/>
          <w:sz w:val="28"/>
          <w:szCs w:val="28"/>
          <w:lang w:val="nl-NL"/>
        </w:rPr>
        <w:t>.</w:t>
      </w:r>
      <w:r w:rsidRPr="00CE6A2A">
        <w:rPr>
          <w:rStyle w:val="normalchar"/>
          <w:rFonts w:ascii="Times New Roman" w:hAnsi="Times New Roman"/>
          <w:sz w:val="28"/>
          <w:szCs w:val="28"/>
          <w:lang w:val="vi-VN"/>
        </w:rPr>
        <w:t xml:space="preserve"> </w:t>
      </w:r>
      <w:r w:rsidRPr="00CE6A2A">
        <w:rPr>
          <w:rFonts w:ascii="Times New Roman" w:hAnsi="Times New Roman"/>
          <w:sz w:val="28"/>
          <w:szCs w:val="28"/>
          <w:lang w:val="pt-BR"/>
        </w:rPr>
        <w:t xml:space="preserve">Một số loại cây có diện tích tăng: Sầu riêng đạt 153,9 nghìn ha, tăng 17,4%; chanh leo đạt 12,6 nghìn ha, tăng 9,3%; ổi đạt 27,2 nghìn ha, tăng 5,6%... Nhóm cây công nghiệp đạt 2.183,0 nghìn ha, giảm 0,5% so với cùng kỳ năm trước. </w:t>
      </w:r>
      <w:r w:rsidRPr="00CE6A2A">
        <w:rPr>
          <w:rFonts w:ascii="Times New Roman" w:hAnsi="Times New Roman"/>
          <w:bCs/>
          <w:sz w:val="28"/>
          <w:szCs w:val="28"/>
          <w:lang w:val="fr-FR"/>
        </w:rPr>
        <w:t>Diện tích cây công nghiệp lâu năm tiếp tục xu hướng giảm</w:t>
      </w:r>
      <w:r w:rsidRPr="00CE6A2A">
        <w:rPr>
          <w:rFonts w:ascii="Times New Roman" w:hAnsi="Times New Roman"/>
          <w:sz w:val="28"/>
          <w:szCs w:val="28"/>
          <w:lang w:val="pt-BR"/>
        </w:rPr>
        <w:t xml:space="preserve"> </w:t>
      </w:r>
      <w:r w:rsidRPr="00CE6A2A">
        <w:rPr>
          <w:rFonts w:ascii="Times New Roman" w:hAnsi="Times New Roman"/>
          <w:bCs/>
          <w:sz w:val="28"/>
          <w:szCs w:val="28"/>
          <w:lang w:val="fr-FR"/>
        </w:rPr>
        <w:t>do những năm gần đây giá bán sản phẩm thấp, khó tiêu thụ, lợi nhuận không đạt kỳ vọng nên người dân chuyển đổi sang trồng cây ăn quả.</w:t>
      </w:r>
      <w:r w:rsidRPr="00CE6A2A">
        <w:rPr>
          <w:rFonts w:ascii="Times New Roman" w:hAnsi="Times New Roman"/>
          <w:sz w:val="28"/>
          <w:szCs w:val="28"/>
          <w:lang w:val="pt-BR"/>
        </w:rPr>
        <w:t xml:space="preserve"> </w:t>
      </w:r>
    </w:p>
    <w:p w14:paraId="12BB6AFD" w14:textId="5B697BB8" w:rsidR="00843A7C" w:rsidRPr="00CE6A2A" w:rsidRDefault="00843A7C" w:rsidP="00FA5B0E">
      <w:pPr>
        <w:tabs>
          <w:tab w:val="center" w:pos="5062"/>
        </w:tabs>
        <w:spacing w:after="120" w:line="269" w:lineRule="auto"/>
        <w:ind w:firstLine="567"/>
        <w:jc w:val="both"/>
        <w:rPr>
          <w:rStyle w:val="normalchar"/>
          <w:rFonts w:ascii="Times New Roman" w:hAnsi="Times New Roman"/>
          <w:sz w:val="28"/>
          <w:szCs w:val="28"/>
          <w:lang w:val="vi-VN"/>
        </w:rPr>
      </w:pPr>
      <w:r w:rsidRPr="00CE6A2A">
        <w:rPr>
          <w:rStyle w:val="normalchar"/>
          <w:rFonts w:ascii="Times New Roman" w:hAnsi="Times New Roman"/>
          <w:sz w:val="28"/>
          <w:szCs w:val="28"/>
          <w:lang w:val="vi-VN"/>
        </w:rPr>
        <w:t>Trong quý II/202</w:t>
      </w:r>
      <w:r w:rsidRPr="00CE6A2A">
        <w:rPr>
          <w:rStyle w:val="normalchar"/>
          <w:rFonts w:ascii="Times New Roman" w:hAnsi="Times New Roman"/>
          <w:sz w:val="28"/>
          <w:szCs w:val="28"/>
          <w:lang w:val="en-US"/>
        </w:rPr>
        <w:t>4</w:t>
      </w:r>
      <w:r w:rsidRPr="00CE6A2A">
        <w:rPr>
          <w:rStyle w:val="normalchar"/>
          <w:rFonts w:ascii="Times New Roman" w:hAnsi="Times New Roman"/>
          <w:sz w:val="28"/>
          <w:szCs w:val="28"/>
          <w:lang w:val="vi-VN"/>
        </w:rPr>
        <w:t xml:space="preserve">, </w:t>
      </w:r>
      <w:r w:rsidRPr="00CE6A2A">
        <w:rPr>
          <w:rStyle w:val="normalchar"/>
          <w:rFonts w:ascii="Times New Roman" w:hAnsi="Times New Roman"/>
          <w:sz w:val="28"/>
          <w:szCs w:val="28"/>
          <w:lang w:val="en-US"/>
        </w:rPr>
        <w:t>s</w:t>
      </w:r>
      <w:r w:rsidRPr="00CE6A2A">
        <w:rPr>
          <w:rStyle w:val="normalchar"/>
          <w:rFonts w:ascii="Times New Roman" w:hAnsi="Times New Roman"/>
          <w:sz w:val="28"/>
          <w:szCs w:val="28"/>
          <w:lang w:val="vi-VN"/>
        </w:rPr>
        <w:t>ản lượng một số cây ăn quả tăng so với cùng kỳ năm trước</w:t>
      </w:r>
      <w:r w:rsidRPr="00CE6A2A">
        <w:rPr>
          <w:rStyle w:val="normalchar"/>
          <w:rFonts w:ascii="Times New Roman" w:hAnsi="Times New Roman"/>
          <w:sz w:val="28"/>
          <w:szCs w:val="28"/>
          <w:lang w:val="en-US"/>
        </w:rPr>
        <w:t xml:space="preserve"> như</w:t>
      </w:r>
      <w:r w:rsidRPr="00CE6A2A">
        <w:rPr>
          <w:rStyle w:val="normalchar"/>
          <w:rFonts w:ascii="Times New Roman" w:hAnsi="Times New Roman"/>
          <w:sz w:val="28"/>
          <w:szCs w:val="28"/>
          <w:lang w:val="vi-VN"/>
        </w:rPr>
        <w:t xml:space="preserve">: Xoài đạt </w:t>
      </w:r>
      <w:r w:rsidRPr="00CE6A2A">
        <w:rPr>
          <w:rStyle w:val="normalchar"/>
          <w:rFonts w:ascii="Times New Roman" w:hAnsi="Times New Roman"/>
          <w:sz w:val="28"/>
          <w:szCs w:val="28"/>
          <w:lang w:val="en-US"/>
        </w:rPr>
        <w:t>440,2</w:t>
      </w:r>
      <w:r w:rsidRPr="00CE6A2A">
        <w:rPr>
          <w:rStyle w:val="normalchar"/>
          <w:rFonts w:ascii="Times New Roman" w:hAnsi="Times New Roman"/>
          <w:sz w:val="28"/>
          <w:szCs w:val="28"/>
          <w:lang w:val="vi-VN"/>
        </w:rPr>
        <w:t xml:space="preserve"> nghìn tấn, tăng </w:t>
      </w:r>
      <w:r w:rsidRPr="00CE6A2A">
        <w:rPr>
          <w:rStyle w:val="normalchar"/>
          <w:rFonts w:ascii="Times New Roman" w:hAnsi="Times New Roman"/>
          <w:sz w:val="28"/>
          <w:szCs w:val="28"/>
          <w:lang w:val="en-US"/>
        </w:rPr>
        <w:t>2</w:t>
      </w:r>
      <w:r w:rsidRPr="00CE6A2A">
        <w:rPr>
          <w:rStyle w:val="normalchar"/>
          <w:rFonts w:ascii="Times New Roman" w:hAnsi="Times New Roman"/>
          <w:sz w:val="28"/>
          <w:szCs w:val="28"/>
          <w:lang w:val="vi-VN"/>
        </w:rPr>
        <w:t>,3%; cam đạt 20</w:t>
      </w:r>
      <w:r w:rsidRPr="00CE6A2A">
        <w:rPr>
          <w:rStyle w:val="normalchar"/>
          <w:rFonts w:ascii="Times New Roman" w:hAnsi="Times New Roman"/>
          <w:sz w:val="28"/>
          <w:szCs w:val="28"/>
          <w:lang w:val="en-US"/>
        </w:rPr>
        <w:t>6,1</w:t>
      </w:r>
      <w:r w:rsidRPr="00CE6A2A">
        <w:rPr>
          <w:rStyle w:val="normalchar"/>
          <w:rFonts w:ascii="Times New Roman" w:hAnsi="Times New Roman"/>
          <w:sz w:val="28"/>
          <w:szCs w:val="28"/>
          <w:lang w:val="vi-VN"/>
        </w:rPr>
        <w:t xml:space="preserve"> nghìn tấn, tăng </w:t>
      </w:r>
      <w:r w:rsidRPr="00CE6A2A">
        <w:rPr>
          <w:rStyle w:val="normalchar"/>
          <w:rFonts w:ascii="Times New Roman" w:hAnsi="Times New Roman"/>
          <w:sz w:val="28"/>
          <w:szCs w:val="28"/>
          <w:lang w:val="en-US"/>
        </w:rPr>
        <w:t>1,8</w:t>
      </w:r>
      <w:r w:rsidRPr="00CE6A2A">
        <w:rPr>
          <w:rStyle w:val="normalchar"/>
          <w:rFonts w:ascii="Times New Roman" w:hAnsi="Times New Roman"/>
          <w:sz w:val="28"/>
          <w:szCs w:val="28"/>
          <w:lang w:val="vi-VN"/>
        </w:rPr>
        <w:t xml:space="preserve">%; sầu riêng đạt </w:t>
      </w:r>
      <w:r w:rsidRPr="00CE6A2A">
        <w:rPr>
          <w:rStyle w:val="normalchar"/>
          <w:rFonts w:ascii="Times New Roman" w:hAnsi="Times New Roman"/>
          <w:sz w:val="28"/>
          <w:szCs w:val="28"/>
          <w:lang w:val="en-US"/>
        </w:rPr>
        <w:t>343,3</w:t>
      </w:r>
      <w:r w:rsidRPr="00CE6A2A">
        <w:rPr>
          <w:rStyle w:val="normalchar"/>
          <w:rFonts w:ascii="Times New Roman" w:hAnsi="Times New Roman"/>
          <w:sz w:val="28"/>
          <w:szCs w:val="28"/>
          <w:lang w:val="vi-VN"/>
        </w:rPr>
        <w:t xml:space="preserve"> nghìn tấn, tăng </w:t>
      </w:r>
      <w:r w:rsidRPr="00CE6A2A">
        <w:rPr>
          <w:rStyle w:val="normalchar"/>
          <w:rFonts w:ascii="Times New Roman" w:hAnsi="Times New Roman"/>
          <w:sz w:val="28"/>
          <w:szCs w:val="28"/>
          <w:lang w:val="en-US"/>
        </w:rPr>
        <w:t>17,6</w:t>
      </w:r>
      <w:r w:rsidRPr="00CE6A2A">
        <w:rPr>
          <w:rStyle w:val="normalchar"/>
          <w:rFonts w:ascii="Times New Roman" w:hAnsi="Times New Roman"/>
          <w:sz w:val="28"/>
          <w:szCs w:val="28"/>
          <w:lang w:val="vi-VN"/>
        </w:rPr>
        <w:t xml:space="preserve">%; </w:t>
      </w:r>
      <w:r w:rsidRPr="00CE6A2A">
        <w:rPr>
          <w:rStyle w:val="normalchar"/>
          <w:rFonts w:ascii="Times New Roman" w:hAnsi="Times New Roman"/>
          <w:sz w:val="28"/>
          <w:szCs w:val="28"/>
          <w:lang w:val="en-US"/>
        </w:rPr>
        <w:t xml:space="preserve">nhãn đạt 111,9 </w:t>
      </w:r>
      <w:r w:rsidRPr="00CE6A2A">
        <w:rPr>
          <w:rStyle w:val="normalchar"/>
          <w:rFonts w:ascii="Times New Roman" w:hAnsi="Times New Roman"/>
          <w:sz w:val="28"/>
          <w:szCs w:val="28"/>
          <w:lang w:val="vi-VN"/>
        </w:rPr>
        <w:t xml:space="preserve">nghìn tấn, tăng </w:t>
      </w:r>
      <w:r w:rsidRPr="00CE6A2A">
        <w:rPr>
          <w:rStyle w:val="normalchar"/>
          <w:rFonts w:ascii="Times New Roman" w:hAnsi="Times New Roman"/>
          <w:sz w:val="28"/>
          <w:szCs w:val="28"/>
          <w:lang w:val="en-US"/>
        </w:rPr>
        <w:t>9,4</w:t>
      </w:r>
      <w:r w:rsidRPr="00CE6A2A">
        <w:rPr>
          <w:rStyle w:val="normalchar"/>
          <w:rFonts w:ascii="Times New Roman" w:hAnsi="Times New Roman"/>
          <w:sz w:val="28"/>
          <w:szCs w:val="28"/>
          <w:lang w:val="vi-VN"/>
        </w:rPr>
        <w:t xml:space="preserve">%. </w:t>
      </w:r>
      <w:r w:rsidRPr="00CE6A2A">
        <w:rPr>
          <w:rStyle w:val="normalchar"/>
          <w:rFonts w:ascii="Times New Roman" w:hAnsi="Times New Roman"/>
          <w:sz w:val="28"/>
          <w:szCs w:val="28"/>
          <w:lang w:val="en-US"/>
        </w:rPr>
        <w:t>Riêng sản lượng</w:t>
      </w:r>
      <w:r w:rsidRPr="00CE6A2A">
        <w:rPr>
          <w:rFonts w:ascii="Times New Roman" w:hAnsi="Times New Roman"/>
          <w:sz w:val="28"/>
          <w:szCs w:val="28"/>
          <w:lang w:val="pt-BR"/>
        </w:rPr>
        <w:t xml:space="preserve"> vải năm nay thấp hơn cùng kỳ năm trước </w:t>
      </w:r>
      <w:r w:rsidRPr="00CE6A2A">
        <w:rPr>
          <w:rFonts w:ascii="Times New Roman" w:hAnsi="Times New Roman"/>
          <w:sz w:val="28"/>
          <w:szCs w:val="28"/>
          <w:lang w:val="nl-NL"/>
        </w:rPr>
        <w:t xml:space="preserve">do </w:t>
      </w:r>
      <w:r w:rsidR="000015B7" w:rsidRPr="00CE6A2A">
        <w:rPr>
          <w:rFonts w:ascii="Times New Roman" w:hAnsi="Times New Roman"/>
          <w:sz w:val="28"/>
          <w:szCs w:val="28"/>
          <w:lang w:val="nl-NL"/>
        </w:rPr>
        <w:t xml:space="preserve">mưa nhiều tại </w:t>
      </w:r>
      <w:r w:rsidRPr="00CE6A2A">
        <w:rPr>
          <w:rFonts w:ascii="Times New Roman" w:hAnsi="Times New Roman"/>
          <w:sz w:val="28"/>
          <w:szCs w:val="28"/>
          <w:lang w:val="nl-NL"/>
        </w:rPr>
        <w:t>thời điểm cây ra hoa</w:t>
      </w:r>
      <w:r w:rsidR="000015B7" w:rsidRPr="00CE6A2A">
        <w:rPr>
          <w:rFonts w:ascii="Times New Roman" w:hAnsi="Times New Roman"/>
          <w:sz w:val="28"/>
          <w:szCs w:val="28"/>
          <w:lang w:val="nl-NL"/>
        </w:rPr>
        <w:t xml:space="preserve"> nên </w:t>
      </w:r>
      <w:r w:rsidRPr="00CE6A2A">
        <w:rPr>
          <w:rFonts w:ascii="Times New Roman" w:hAnsi="Times New Roman"/>
          <w:sz w:val="28"/>
          <w:szCs w:val="28"/>
          <w:lang w:val="nl-NL"/>
        </w:rPr>
        <w:t>ảnh hưởng</w:t>
      </w:r>
      <w:r w:rsidR="000015B7" w:rsidRPr="00CE6A2A">
        <w:rPr>
          <w:rFonts w:ascii="Times New Roman" w:hAnsi="Times New Roman"/>
          <w:sz w:val="28"/>
          <w:szCs w:val="28"/>
          <w:lang w:val="nl-NL"/>
        </w:rPr>
        <w:t xml:space="preserve"> đến việc </w:t>
      </w:r>
      <w:r w:rsidRPr="00CE6A2A">
        <w:rPr>
          <w:rFonts w:ascii="Times New Roman" w:hAnsi="Times New Roman"/>
          <w:sz w:val="28"/>
          <w:szCs w:val="28"/>
          <w:lang w:val="nl-NL"/>
        </w:rPr>
        <w:t>kết trái</w:t>
      </w:r>
      <w:r w:rsidR="000015B7" w:rsidRPr="00CE6A2A">
        <w:rPr>
          <w:rFonts w:ascii="Times New Roman" w:hAnsi="Times New Roman"/>
          <w:sz w:val="28"/>
          <w:szCs w:val="28"/>
          <w:lang w:val="nl-NL"/>
        </w:rPr>
        <w:t xml:space="preserve">, </w:t>
      </w:r>
      <w:r w:rsidRPr="00CE6A2A">
        <w:rPr>
          <w:rFonts w:ascii="Times New Roman" w:hAnsi="Times New Roman"/>
          <w:sz w:val="28"/>
          <w:szCs w:val="28"/>
          <w:lang w:val="nl-NL"/>
        </w:rPr>
        <w:t>sản lượng chỉ đạt 134,3 nghìn tấn, giảm 17,</w:t>
      </w:r>
      <w:r w:rsidR="005E57EC" w:rsidRPr="00CE6A2A">
        <w:rPr>
          <w:rFonts w:ascii="Times New Roman" w:hAnsi="Times New Roman"/>
          <w:sz w:val="28"/>
          <w:szCs w:val="28"/>
          <w:lang w:val="nl-NL"/>
        </w:rPr>
        <w:t>7</w:t>
      </w:r>
      <w:r w:rsidRPr="00CE6A2A">
        <w:rPr>
          <w:rFonts w:ascii="Times New Roman" w:hAnsi="Times New Roman"/>
          <w:sz w:val="28"/>
          <w:szCs w:val="28"/>
          <w:lang w:val="nl-NL"/>
        </w:rPr>
        <w:t>%</w:t>
      </w:r>
      <w:r w:rsidR="000015B7" w:rsidRPr="00CE6A2A">
        <w:rPr>
          <w:rFonts w:ascii="Times New Roman" w:hAnsi="Times New Roman"/>
          <w:sz w:val="28"/>
          <w:szCs w:val="28"/>
          <w:lang w:val="nl-NL"/>
        </w:rPr>
        <w:t xml:space="preserve"> so cùng kỳ năm trước</w:t>
      </w:r>
      <w:r w:rsidRPr="00CE6A2A">
        <w:rPr>
          <w:rFonts w:ascii="Times New Roman" w:hAnsi="Times New Roman"/>
          <w:sz w:val="28"/>
          <w:szCs w:val="28"/>
          <w:lang w:val="nl-NL"/>
        </w:rPr>
        <w:t>. S</w:t>
      </w:r>
      <w:r w:rsidRPr="00CE6A2A">
        <w:rPr>
          <w:rStyle w:val="normalchar"/>
          <w:rFonts w:ascii="Times New Roman" w:hAnsi="Times New Roman"/>
          <w:sz w:val="28"/>
          <w:szCs w:val="28"/>
          <w:lang w:val="vi-VN"/>
        </w:rPr>
        <w:t xml:space="preserve">ản lượng một số cây công nghiệp lâu năm: Chè búp đạt </w:t>
      </w:r>
      <w:r w:rsidRPr="00CE6A2A">
        <w:rPr>
          <w:rStyle w:val="normalchar"/>
          <w:rFonts w:ascii="Times New Roman" w:hAnsi="Times New Roman"/>
          <w:sz w:val="28"/>
          <w:szCs w:val="28"/>
          <w:lang w:val="en-US"/>
        </w:rPr>
        <w:t>347,8</w:t>
      </w:r>
      <w:r w:rsidRPr="00CE6A2A">
        <w:rPr>
          <w:rStyle w:val="normalchar"/>
          <w:rFonts w:ascii="Times New Roman" w:hAnsi="Times New Roman"/>
          <w:sz w:val="28"/>
          <w:szCs w:val="28"/>
          <w:lang w:val="vi-VN"/>
        </w:rPr>
        <w:t xml:space="preserve"> nghìn tấn, tăng 2,</w:t>
      </w:r>
      <w:r w:rsidRPr="00CE6A2A">
        <w:rPr>
          <w:rStyle w:val="normalchar"/>
          <w:rFonts w:ascii="Times New Roman" w:hAnsi="Times New Roman"/>
          <w:sz w:val="28"/>
          <w:szCs w:val="28"/>
          <w:lang w:val="en-US"/>
        </w:rPr>
        <w:t>4</w:t>
      </w:r>
      <w:r w:rsidRPr="00CE6A2A">
        <w:rPr>
          <w:rStyle w:val="normalchar"/>
          <w:rFonts w:ascii="Times New Roman" w:hAnsi="Times New Roman"/>
          <w:sz w:val="28"/>
          <w:szCs w:val="28"/>
          <w:lang w:val="vi-VN"/>
        </w:rPr>
        <w:t>% so với cùng kỳ năm trước; cao su đạt 282,</w:t>
      </w:r>
      <w:r w:rsidRPr="00CE6A2A">
        <w:rPr>
          <w:rStyle w:val="normalchar"/>
          <w:rFonts w:ascii="Times New Roman" w:hAnsi="Times New Roman"/>
          <w:sz w:val="28"/>
          <w:szCs w:val="28"/>
          <w:lang w:val="en-US"/>
        </w:rPr>
        <w:t>4</w:t>
      </w:r>
      <w:r w:rsidRPr="00CE6A2A">
        <w:rPr>
          <w:rStyle w:val="normalchar"/>
          <w:rFonts w:ascii="Times New Roman" w:hAnsi="Times New Roman"/>
          <w:sz w:val="28"/>
          <w:szCs w:val="28"/>
          <w:lang w:val="vi-VN"/>
        </w:rPr>
        <w:t xml:space="preserve"> nghìn tấn, tăng 2</w:t>
      </w:r>
      <w:r w:rsidRPr="00CE6A2A">
        <w:rPr>
          <w:rStyle w:val="normalchar"/>
          <w:rFonts w:ascii="Times New Roman" w:hAnsi="Times New Roman"/>
          <w:sz w:val="28"/>
          <w:szCs w:val="28"/>
          <w:lang w:val="en-US"/>
        </w:rPr>
        <w:t>,0</w:t>
      </w:r>
      <w:r w:rsidRPr="00CE6A2A">
        <w:rPr>
          <w:rStyle w:val="normalchar"/>
          <w:rFonts w:ascii="Times New Roman" w:hAnsi="Times New Roman"/>
          <w:sz w:val="28"/>
          <w:szCs w:val="28"/>
          <w:lang w:val="vi-VN"/>
        </w:rPr>
        <w:t xml:space="preserve">%; hồ tiêu đạt </w:t>
      </w:r>
      <w:r w:rsidRPr="00CE6A2A">
        <w:rPr>
          <w:rStyle w:val="normalchar"/>
          <w:rFonts w:ascii="Times New Roman" w:hAnsi="Times New Roman"/>
          <w:sz w:val="28"/>
          <w:szCs w:val="28"/>
          <w:lang w:val="en-US"/>
        </w:rPr>
        <w:t>99,2</w:t>
      </w:r>
      <w:r w:rsidRPr="00CE6A2A">
        <w:rPr>
          <w:rStyle w:val="normalchar"/>
          <w:rFonts w:ascii="Times New Roman" w:hAnsi="Times New Roman"/>
          <w:sz w:val="28"/>
          <w:szCs w:val="28"/>
          <w:lang w:val="vi-VN"/>
        </w:rPr>
        <w:t xml:space="preserve"> nghìn tấn, tăng 2,</w:t>
      </w:r>
      <w:r w:rsidRPr="00CE6A2A">
        <w:rPr>
          <w:rStyle w:val="normalchar"/>
          <w:rFonts w:ascii="Times New Roman" w:hAnsi="Times New Roman"/>
          <w:sz w:val="28"/>
          <w:szCs w:val="28"/>
          <w:lang w:val="en-US"/>
        </w:rPr>
        <w:t>3</w:t>
      </w:r>
      <w:r w:rsidRPr="00CE6A2A">
        <w:rPr>
          <w:rStyle w:val="normalchar"/>
          <w:rFonts w:ascii="Times New Roman" w:hAnsi="Times New Roman"/>
          <w:sz w:val="28"/>
          <w:szCs w:val="28"/>
          <w:lang w:val="vi-VN"/>
        </w:rPr>
        <w:t>%</w:t>
      </w:r>
      <w:r w:rsidRPr="00CE6A2A">
        <w:rPr>
          <w:rStyle w:val="normalchar"/>
          <w:rFonts w:ascii="Times New Roman" w:hAnsi="Times New Roman"/>
          <w:sz w:val="28"/>
          <w:szCs w:val="28"/>
          <w:lang w:val="en-US"/>
        </w:rPr>
        <w:t xml:space="preserve">; </w:t>
      </w:r>
      <w:r w:rsidRPr="00CE6A2A">
        <w:rPr>
          <w:rStyle w:val="normalchar"/>
          <w:rFonts w:ascii="Times New Roman" w:hAnsi="Times New Roman"/>
          <w:sz w:val="28"/>
          <w:szCs w:val="28"/>
          <w:lang w:val="vi-VN"/>
        </w:rPr>
        <w:t xml:space="preserve">điều đạt </w:t>
      </w:r>
      <w:r w:rsidRPr="00CE6A2A">
        <w:rPr>
          <w:rStyle w:val="normalchar"/>
          <w:rFonts w:ascii="Times New Roman" w:hAnsi="Times New Roman"/>
          <w:sz w:val="28"/>
          <w:szCs w:val="28"/>
          <w:lang w:val="en-US"/>
        </w:rPr>
        <w:t>101,8</w:t>
      </w:r>
      <w:r w:rsidRPr="00CE6A2A">
        <w:rPr>
          <w:rStyle w:val="normalchar"/>
          <w:rFonts w:ascii="Times New Roman" w:hAnsi="Times New Roman"/>
          <w:sz w:val="28"/>
          <w:szCs w:val="28"/>
          <w:lang w:val="vi-VN"/>
        </w:rPr>
        <w:t xml:space="preserve"> nghìn tấn, </w:t>
      </w:r>
      <w:r w:rsidRPr="00CE6A2A">
        <w:rPr>
          <w:rStyle w:val="normalchar"/>
          <w:rFonts w:ascii="Times New Roman" w:hAnsi="Times New Roman"/>
          <w:sz w:val="28"/>
          <w:szCs w:val="28"/>
          <w:lang w:val="en-US"/>
        </w:rPr>
        <w:t>giảm 7,1</w:t>
      </w:r>
      <w:r w:rsidRPr="00CE6A2A">
        <w:rPr>
          <w:rStyle w:val="normalchar"/>
          <w:rFonts w:ascii="Times New Roman" w:hAnsi="Times New Roman"/>
          <w:sz w:val="28"/>
          <w:szCs w:val="28"/>
          <w:lang w:val="vi-VN"/>
        </w:rPr>
        <w:t xml:space="preserve">%. </w:t>
      </w:r>
    </w:p>
    <w:p w14:paraId="3B041532" w14:textId="77777777" w:rsidR="00843A7C" w:rsidRPr="00CE6A2A" w:rsidRDefault="00843A7C" w:rsidP="00FA5B0E">
      <w:pPr>
        <w:tabs>
          <w:tab w:val="center" w:pos="5062"/>
        </w:tabs>
        <w:spacing w:after="120" w:line="269" w:lineRule="auto"/>
        <w:ind w:firstLine="567"/>
        <w:jc w:val="both"/>
        <w:rPr>
          <w:rStyle w:val="normalchar"/>
          <w:rFonts w:ascii="Times New Roman" w:hAnsi="Times New Roman"/>
          <w:sz w:val="28"/>
          <w:szCs w:val="28"/>
          <w:lang w:val="vi-VN"/>
        </w:rPr>
      </w:pPr>
      <w:r w:rsidRPr="00CE6A2A">
        <w:rPr>
          <w:rStyle w:val="normalchar"/>
          <w:rFonts w:ascii="Times New Roman" w:hAnsi="Times New Roman"/>
          <w:sz w:val="28"/>
          <w:szCs w:val="28"/>
          <w:lang w:val="vi-VN"/>
        </w:rPr>
        <w:t xml:space="preserve">Tính chung </w:t>
      </w:r>
      <w:r w:rsidRPr="00CE6A2A">
        <w:rPr>
          <w:rStyle w:val="normalchar"/>
          <w:rFonts w:ascii="Times New Roman" w:hAnsi="Times New Roman"/>
          <w:sz w:val="28"/>
          <w:szCs w:val="28"/>
          <w:lang w:val="en-US"/>
        </w:rPr>
        <w:t>sáu</w:t>
      </w:r>
      <w:r w:rsidRPr="00CE6A2A">
        <w:rPr>
          <w:rStyle w:val="normalchar"/>
          <w:rFonts w:ascii="Times New Roman" w:hAnsi="Times New Roman"/>
          <w:sz w:val="28"/>
          <w:szCs w:val="28"/>
          <w:lang w:val="vi-VN"/>
        </w:rPr>
        <w:t xml:space="preserve"> tháng đầu năm 202</w:t>
      </w:r>
      <w:r w:rsidRPr="00CE6A2A">
        <w:rPr>
          <w:rStyle w:val="normalchar"/>
          <w:rFonts w:ascii="Times New Roman" w:hAnsi="Times New Roman"/>
          <w:sz w:val="28"/>
          <w:szCs w:val="28"/>
          <w:lang w:val="en-US"/>
        </w:rPr>
        <w:t>4</w:t>
      </w:r>
      <w:r w:rsidRPr="00CE6A2A">
        <w:rPr>
          <w:rStyle w:val="normalchar"/>
          <w:rFonts w:ascii="Times New Roman" w:hAnsi="Times New Roman"/>
          <w:sz w:val="28"/>
          <w:szCs w:val="28"/>
          <w:lang w:val="vi-VN"/>
        </w:rPr>
        <w:t xml:space="preserve">, </w:t>
      </w:r>
      <w:r w:rsidRPr="00CE6A2A">
        <w:rPr>
          <w:rStyle w:val="normalchar"/>
          <w:rFonts w:ascii="Times New Roman" w:hAnsi="Times New Roman"/>
          <w:sz w:val="28"/>
          <w:szCs w:val="28"/>
          <w:lang w:val="en-US"/>
        </w:rPr>
        <w:t>s</w:t>
      </w:r>
      <w:r w:rsidRPr="00CE6A2A">
        <w:rPr>
          <w:rStyle w:val="normalchar"/>
          <w:rFonts w:ascii="Times New Roman" w:hAnsi="Times New Roman"/>
          <w:sz w:val="28"/>
          <w:szCs w:val="28"/>
          <w:lang w:val="vi-VN"/>
        </w:rPr>
        <w:t>ản lượng một số cây ăn quả</w:t>
      </w:r>
      <w:r w:rsidRPr="00CE6A2A">
        <w:rPr>
          <w:rStyle w:val="normalchar"/>
          <w:rFonts w:ascii="Times New Roman" w:hAnsi="Times New Roman"/>
          <w:sz w:val="28"/>
          <w:szCs w:val="28"/>
          <w:lang w:val="en-US"/>
        </w:rPr>
        <w:t xml:space="preserve"> tăng so với cùng kỳ năm trước</w:t>
      </w:r>
      <w:r w:rsidRPr="00CE6A2A">
        <w:rPr>
          <w:rStyle w:val="normalchar"/>
          <w:rFonts w:ascii="Times New Roman" w:hAnsi="Times New Roman"/>
          <w:sz w:val="28"/>
          <w:szCs w:val="28"/>
          <w:lang w:val="vi-VN"/>
        </w:rPr>
        <w:t xml:space="preserve">: Xoài đạt </w:t>
      </w:r>
      <w:r w:rsidRPr="00CE6A2A">
        <w:rPr>
          <w:rStyle w:val="normalchar"/>
          <w:rFonts w:ascii="Times New Roman" w:hAnsi="Times New Roman"/>
          <w:sz w:val="28"/>
          <w:szCs w:val="28"/>
          <w:lang w:val="en-US"/>
        </w:rPr>
        <w:t>629,4</w:t>
      </w:r>
      <w:r w:rsidRPr="00CE6A2A">
        <w:rPr>
          <w:rStyle w:val="normalchar"/>
          <w:rFonts w:ascii="Times New Roman" w:hAnsi="Times New Roman"/>
          <w:sz w:val="28"/>
          <w:szCs w:val="28"/>
          <w:lang w:val="vi-VN"/>
        </w:rPr>
        <w:t xml:space="preserve"> nghìn tấn, tăng </w:t>
      </w:r>
      <w:r w:rsidRPr="00CE6A2A">
        <w:rPr>
          <w:rStyle w:val="normalchar"/>
          <w:rFonts w:ascii="Times New Roman" w:hAnsi="Times New Roman"/>
          <w:sz w:val="28"/>
          <w:szCs w:val="28"/>
          <w:lang w:val="en-US"/>
        </w:rPr>
        <w:t>2</w:t>
      </w:r>
      <w:r w:rsidRPr="00CE6A2A">
        <w:rPr>
          <w:rStyle w:val="normalchar"/>
          <w:rFonts w:ascii="Times New Roman" w:hAnsi="Times New Roman"/>
          <w:sz w:val="28"/>
          <w:szCs w:val="28"/>
          <w:lang w:val="vi-VN"/>
        </w:rPr>
        <w:t>,3%; cam đạt 51</w:t>
      </w:r>
      <w:r w:rsidRPr="00CE6A2A">
        <w:rPr>
          <w:rStyle w:val="normalchar"/>
          <w:rFonts w:ascii="Times New Roman" w:hAnsi="Times New Roman"/>
          <w:sz w:val="28"/>
          <w:szCs w:val="28"/>
          <w:lang w:val="en-US"/>
        </w:rPr>
        <w:t>9</w:t>
      </w:r>
      <w:r w:rsidRPr="00CE6A2A">
        <w:rPr>
          <w:rStyle w:val="normalchar"/>
          <w:rFonts w:ascii="Times New Roman" w:hAnsi="Times New Roman"/>
          <w:sz w:val="28"/>
          <w:szCs w:val="28"/>
          <w:lang w:val="vi-VN"/>
        </w:rPr>
        <w:t xml:space="preserve">,4 nghìn tấn, tăng </w:t>
      </w:r>
      <w:r w:rsidRPr="00CE6A2A">
        <w:rPr>
          <w:rStyle w:val="normalchar"/>
          <w:rFonts w:ascii="Times New Roman" w:hAnsi="Times New Roman"/>
          <w:sz w:val="28"/>
          <w:szCs w:val="28"/>
          <w:lang w:val="en-US"/>
        </w:rPr>
        <w:t>2,4</w:t>
      </w:r>
      <w:r w:rsidRPr="00CE6A2A">
        <w:rPr>
          <w:rStyle w:val="normalchar"/>
          <w:rFonts w:ascii="Times New Roman" w:hAnsi="Times New Roman"/>
          <w:sz w:val="28"/>
          <w:szCs w:val="28"/>
          <w:lang w:val="vi-VN"/>
        </w:rPr>
        <w:t xml:space="preserve">%; sầu riêng đạt </w:t>
      </w:r>
      <w:r w:rsidRPr="00CE6A2A">
        <w:rPr>
          <w:rStyle w:val="normalchar"/>
          <w:rFonts w:ascii="Times New Roman" w:hAnsi="Times New Roman"/>
          <w:sz w:val="28"/>
          <w:szCs w:val="28"/>
          <w:lang w:val="en-US"/>
        </w:rPr>
        <w:t>487,7</w:t>
      </w:r>
      <w:r w:rsidRPr="00CE6A2A">
        <w:rPr>
          <w:rStyle w:val="normalchar"/>
          <w:rFonts w:ascii="Times New Roman" w:hAnsi="Times New Roman"/>
          <w:sz w:val="28"/>
          <w:szCs w:val="28"/>
          <w:lang w:val="vi-VN"/>
        </w:rPr>
        <w:t xml:space="preserve"> nghìn tấn, tăng </w:t>
      </w:r>
      <w:r w:rsidRPr="00CE6A2A">
        <w:rPr>
          <w:rStyle w:val="normalchar"/>
          <w:rFonts w:ascii="Times New Roman" w:hAnsi="Times New Roman"/>
          <w:sz w:val="28"/>
          <w:szCs w:val="28"/>
          <w:lang w:val="en-US"/>
        </w:rPr>
        <w:t>20,3</w:t>
      </w:r>
      <w:r w:rsidRPr="00CE6A2A">
        <w:rPr>
          <w:rStyle w:val="normalchar"/>
          <w:rFonts w:ascii="Times New Roman" w:hAnsi="Times New Roman"/>
          <w:sz w:val="28"/>
          <w:szCs w:val="28"/>
          <w:lang w:val="vi-VN"/>
        </w:rPr>
        <w:t>%</w:t>
      </w:r>
      <w:r w:rsidRPr="00CE6A2A">
        <w:rPr>
          <w:rStyle w:val="normalchar"/>
          <w:rFonts w:ascii="Times New Roman" w:hAnsi="Times New Roman"/>
          <w:sz w:val="28"/>
          <w:szCs w:val="28"/>
          <w:lang w:val="en-US"/>
        </w:rPr>
        <w:t xml:space="preserve">; mít đạt 405,8 </w:t>
      </w:r>
      <w:r w:rsidRPr="00CE6A2A">
        <w:rPr>
          <w:rStyle w:val="normalchar"/>
          <w:rFonts w:ascii="Times New Roman" w:hAnsi="Times New Roman"/>
          <w:sz w:val="28"/>
          <w:szCs w:val="28"/>
          <w:lang w:val="vi-VN"/>
        </w:rPr>
        <w:t xml:space="preserve">nghìn tấn, tăng </w:t>
      </w:r>
      <w:r w:rsidRPr="00CE6A2A">
        <w:rPr>
          <w:rStyle w:val="normalchar"/>
          <w:rFonts w:ascii="Times New Roman" w:hAnsi="Times New Roman"/>
          <w:sz w:val="28"/>
          <w:szCs w:val="28"/>
          <w:lang w:val="en-US"/>
        </w:rPr>
        <w:t>4,2</w:t>
      </w:r>
      <w:r w:rsidRPr="00CE6A2A">
        <w:rPr>
          <w:rStyle w:val="normalchar"/>
          <w:rFonts w:ascii="Times New Roman" w:hAnsi="Times New Roman"/>
          <w:sz w:val="28"/>
          <w:szCs w:val="28"/>
          <w:lang w:val="vi-VN"/>
        </w:rPr>
        <w:t>%</w:t>
      </w:r>
      <w:r w:rsidRPr="00CE6A2A">
        <w:rPr>
          <w:rStyle w:val="normalchar"/>
          <w:rFonts w:ascii="Times New Roman" w:hAnsi="Times New Roman"/>
          <w:sz w:val="28"/>
          <w:szCs w:val="28"/>
          <w:lang w:val="en-US"/>
        </w:rPr>
        <w:t xml:space="preserve">; nhãn đạt 199,6 </w:t>
      </w:r>
      <w:r w:rsidRPr="00CE6A2A">
        <w:rPr>
          <w:rStyle w:val="normalchar"/>
          <w:rFonts w:ascii="Times New Roman" w:hAnsi="Times New Roman"/>
          <w:sz w:val="28"/>
          <w:szCs w:val="28"/>
          <w:lang w:val="vi-VN"/>
        </w:rPr>
        <w:t xml:space="preserve">nghìn tấn, tăng </w:t>
      </w:r>
      <w:r w:rsidRPr="00CE6A2A">
        <w:rPr>
          <w:rStyle w:val="normalchar"/>
          <w:rFonts w:ascii="Times New Roman" w:hAnsi="Times New Roman"/>
          <w:sz w:val="28"/>
          <w:szCs w:val="28"/>
          <w:lang w:val="en-US"/>
        </w:rPr>
        <w:t>2,9</w:t>
      </w:r>
      <w:r w:rsidRPr="00CE6A2A">
        <w:rPr>
          <w:rStyle w:val="normalchar"/>
          <w:rFonts w:ascii="Times New Roman" w:hAnsi="Times New Roman"/>
          <w:sz w:val="28"/>
          <w:szCs w:val="28"/>
          <w:lang w:val="vi-VN"/>
        </w:rPr>
        <w:t>%</w:t>
      </w:r>
      <w:r w:rsidRPr="00CE6A2A">
        <w:rPr>
          <w:rStyle w:val="normalchar"/>
          <w:rFonts w:ascii="Times New Roman" w:hAnsi="Times New Roman"/>
          <w:sz w:val="28"/>
          <w:szCs w:val="28"/>
          <w:lang w:val="en-US"/>
        </w:rPr>
        <w:t>; ổi đạt 201,4 nghìn tấn, tăng 5,9%; chanh leo đạt 79,4 nghìn tấn, tăng 3,5%</w:t>
      </w:r>
      <w:r w:rsidRPr="00CE6A2A">
        <w:rPr>
          <w:rStyle w:val="normalchar"/>
          <w:rFonts w:ascii="Times New Roman" w:hAnsi="Times New Roman"/>
          <w:sz w:val="28"/>
          <w:szCs w:val="28"/>
          <w:lang w:val="vi-VN"/>
        </w:rPr>
        <w:t>.</w:t>
      </w:r>
      <w:r w:rsidRPr="00CE6A2A">
        <w:rPr>
          <w:rStyle w:val="normalchar"/>
          <w:rFonts w:ascii="Times New Roman" w:hAnsi="Times New Roman"/>
          <w:sz w:val="28"/>
          <w:szCs w:val="28"/>
          <w:lang w:val="en-US"/>
        </w:rPr>
        <w:t xml:space="preserve"> S</w:t>
      </w:r>
      <w:r w:rsidRPr="00CE6A2A">
        <w:rPr>
          <w:rStyle w:val="normalchar"/>
          <w:rFonts w:ascii="Times New Roman" w:hAnsi="Times New Roman"/>
          <w:sz w:val="28"/>
          <w:szCs w:val="28"/>
          <w:lang w:val="vi-VN"/>
        </w:rPr>
        <w:t xml:space="preserve">ản lượng một số cây công nghiệp lâu năm: Chè búp đạt </w:t>
      </w:r>
      <w:r w:rsidRPr="00CE6A2A">
        <w:rPr>
          <w:rStyle w:val="normalchar"/>
          <w:rFonts w:ascii="Times New Roman" w:hAnsi="Times New Roman"/>
          <w:sz w:val="28"/>
          <w:szCs w:val="28"/>
          <w:lang w:val="en-US"/>
        </w:rPr>
        <w:t>522,9</w:t>
      </w:r>
      <w:r w:rsidRPr="00CE6A2A">
        <w:rPr>
          <w:rStyle w:val="normalchar"/>
          <w:rFonts w:ascii="Times New Roman" w:hAnsi="Times New Roman"/>
          <w:sz w:val="28"/>
          <w:szCs w:val="28"/>
          <w:lang w:val="vi-VN"/>
        </w:rPr>
        <w:t xml:space="preserve"> nghìn tấn, tăng </w:t>
      </w:r>
      <w:r w:rsidRPr="00CE6A2A">
        <w:rPr>
          <w:rStyle w:val="normalchar"/>
          <w:rFonts w:ascii="Times New Roman" w:hAnsi="Times New Roman"/>
          <w:sz w:val="28"/>
          <w:szCs w:val="28"/>
          <w:lang w:val="en-US"/>
        </w:rPr>
        <w:t>2,4</w:t>
      </w:r>
      <w:r w:rsidRPr="00CE6A2A">
        <w:rPr>
          <w:rStyle w:val="normalchar"/>
          <w:rFonts w:ascii="Times New Roman" w:hAnsi="Times New Roman"/>
          <w:sz w:val="28"/>
          <w:szCs w:val="28"/>
          <w:lang w:val="vi-VN"/>
        </w:rPr>
        <w:t>%; cao su đạt 41</w:t>
      </w:r>
      <w:r w:rsidRPr="00CE6A2A">
        <w:rPr>
          <w:rStyle w:val="normalchar"/>
          <w:rFonts w:ascii="Times New Roman" w:hAnsi="Times New Roman"/>
          <w:sz w:val="28"/>
          <w:szCs w:val="28"/>
          <w:lang w:val="en-US"/>
        </w:rPr>
        <w:t>0,7</w:t>
      </w:r>
      <w:r w:rsidRPr="00CE6A2A">
        <w:rPr>
          <w:rStyle w:val="normalchar"/>
          <w:rFonts w:ascii="Times New Roman" w:hAnsi="Times New Roman"/>
          <w:sz w:val="28"/>
          <w:szCs w:val="28"/>
          <w:lang w:val="vi-VN"/>
        </w:rPr>
        <w:t xml:space="preserve"> nghìn tấn, tăng 2,</w:t>
      </w:r>
      <w:r w:rsidRPr="00CE6A2A">
        <w:rPr>
          <w:rStyle w:val="normalchar"/>
          <w:rFonts w:ascii="Times New Roman" w:hAnsi="Times New Roman"/>
          <w:sz w:val="28"/>
          <w:szCs w:val="28"/>
          <w:lang w:val="en-US"/>
        </w:rPr>
        <w:t>0</w:t>
      </w:r>
      <w:r w:rsidRPr="00CE6A2A">
        <w:rPr>
          <w:rStyle w:val="normalchar"/>
          <w:rFonts w:ascii="Times New Roman" w:hAnsi="Times New Roman"/>
          <w:sz w:val="28"/>
          <w:szCs w:val="28"/>
          <w:lang w:val="vi-VN"/>
        </w:rPr>
        <w:t xml:space="preserve">%; hồ tiêu đạt </w:t>
      </w:r>
      <w:r w:rsidRPr="00CE6A2A">
        <w:rPr>
          <w:rStyle w:val="normalchar"/>
          <w:rFonts w:ascii="Times New Roman" w:hAnsi="Times New Roman"/>
          <w:sz w:val="28"/>
          <w:szCs w:val="28"/>
          <w:lang w:val="en-US"/>
        </w:rPr>
        <w:t>238,2</w:t>
      </w:r>
      <w:r w:rsidRPr="00CE6A2A">
        <w:rPr>
          <w:rStyle w:val="normalchar"/>
          <w:rFonts w:ascii="Times New Roman" w:hAnsi="Times New Roman"/>
          <w:sz w:val="28"/>
          <w:szCs w:val="28"/>
          <w:lang w:val="vi-VN"/>
        </w:rPr>
        <w:t xml:space="preserve"> nghìn tấn, tăng </w:t>
      </w:r>
      <w:r w:rsidRPr="00CE6A2A">
        <w:rPr>
          <w:rStyle w:val="normalchar"/>
          <w:rFonts w:ascii="Times New Roman" w:hAnsi="Times New Roman"/>
          <w:sz w:val="28"/>
          <w:szCs w:val="28"/>
          <w:lang w:val="en-US"/>
        </w:rPr>
        <w:t>2,3</w:t>
      </w:r>
      <w:r w:rsidRPr="00CE6A2A">
        <w:rPr>
          <w:rStyle w:val="normalchar"/>
          <w:rFonts w:ascii="Times New Roman" w:hAnsi="Times New Roman"/>
          <w:sz w:val="28"/>
          <w:szCs w:val="28"/>
          <w:lang w:val="vi-VN"/>
        </w:rPr>
        <w:t>%</w:t>
      </w:r>
      <w:r w:rsidRPr="00CE6A2A">
        <w:rPr>
          <w:rStyle w:val="normalchar"/>
          <w:rFonts w:ascii="Times New Roman" w:hAnsi="Times New Roman"/>
          <w:sz w:val="28"/>
          <w:szCs w:val="28"/>
          <w:lang w:val="en-US"/>
        </w:rPr>
        <w:t xml:space="preserve">; </w:t>
      </w:r>
      <w:r w:rsidRPr="00CE6A2A">
        <w:rPr>
          <w:rStyle w:val="normalchar"/>
          <w:rFonts w:ascii="Times New Roman" w:hAnsi="Times New Roman"/>
          <w:sz w:val="28"/>
          <w:szCs w:val="28"/>
          <w:lang w:val="vi-VN"/>
        </w:rPr>
        <w:t xml:space="preserve">điều đạt </w:t>
      </w:r>
      <w:r w:rsidRPr="00CE6A2A">
        <w:rPr>
          <w:rStyle w:val="normalchar"/>
          <w:rFonts w:ascii="Times New Roman" w:hAnsi="Times New Roman"/>
          <w:sz w:val="28"/>
          <w:szCs w:val="28"/>
          <w:lang w:val="en-US"/>
        </w:rPr>
        <w:t>330,3</w:t>
      </w:r>
      <w:r w:rsidRPr="00CE6A2A">
        <w:rPr>
          <w:rStyle w:val="normalchar"/>
          <w:rFonts w:ascii="Times New Roman" w:hAnsi="Times New Roman"/>
          <w:sz w:val="28"/>
          <w:szCs w:val="28"/>
          <w:lang w:val="vi-VN"/>
        </w:rPr>
        <w:t xml:space="preserve"> nghìn tấn, </w:t>
      </w:r>
      <w:r w:rsidRPr="00CE6A2A">
        <w:rPr>
          <w:rStyle w:val="normalchar"/>
          <w:rFonts w:ascii="Times New Roman" w:hAnsi="Times New Roman"/>
          <w:sz w:val="28"/>
          <w:szCs w:val="28"/>
          <w:lang w:val="en-US"/>
        </w:rPr>
        <w:t>giảm 5,2</w:t>
      </w:r>
      <w:r w:rsidRPr="00CE6A2A">
        <w:rPr>
          <w:rStyle w:val="normalchar"/>
          <w:rFonts w:ascii="Times New Roman" w:hAnsi="Times New Roman"/>
          <w:sz w:val="28"/>
          <w:szCs w:val="28"/>
          <w:lang w:val="vi-VN"/>
        </w:rPr>
        <w:t xml:space="preserve">%. </w:t>
      </w:r>
    </w:p>
    <w:p w14:paraId="26ADFC3A" w14:textId="6E65068B" w:rsidR="00843A7C" w:rsidRPr="00CE6A2A" w:rsidRDefault="00843A7C" w:rsidP="00FA5B0E">
      <w:pPr>
        <w:spacing w:after="120" w:line="269" w:lineRule="auto"/>
        <w:ind w:firstLine="567"/>
        <w:jc w:val="both"/>
        <w:rPr>
          <w:rFonts w:ascii="Times New Roman" w:hAnsi="Times New Roman" w:cs="Times New Roman"/>
          <w:i/>
          <w:sz w:val="28"/>
          <w:szCs w:val="28"/>
          <w:lang w:val="vi-VN"/>
        </w:rPr>
      </w:pPr>
      <w:r w:rsidRPr="00CE6A2A">
        <w:rPr>
          <w:rFonts w:ascii="Times New Roman" w:hAnsi="Times New Roman" w:cs="Times New Roman"/>
          <w:i/>
          <w:sz w:val="28"/>
          <w:szCs w:val="28"/>
          <w:lang w:val="vi-VN"/>
        </w:rPr>
        <w:t>Chăn nuôi</w:t>
      </w:r>
    </w:p>
    <w:p w14:paraId="7BB20779" w14:textId="78BC1C6E" w:rsidR="00843A7C" w:rsidRPr="00CE6A2A" w:rsidRDefault="00843A7C" w:rsidP="00FA5B0E">
      <w:pPr>
        <w:spacing w:after="120" w:line="269" w:lineRule="auto"/>
        <w:ind w:firstLine="567"/>
        <w:jc w:val="both"/>
        <w:rPr>
          <w:rFonts w:ascii="Times New Roman" w:hAnsi="Times New Roman" w:cs="Times New Roman"/>
          <w:bCs/>
          <w:sz w:val="28"/>
          <w:szCs w:val="28"/>
          <w:lang w:val="vi-VN"/>
        </w:rPr>
      </w:pPr>
      <w:r w:rsidRPr="00CE6A2A">
        <w:rPr>
          <w:rFonts w:ascii="Times New Roman" w:hAnsi="Times New Roman" w:cs="Times New Roman"/>
          <w:sz w:val="28"/>
          <w:szCs w:val="28"/>
          <w:lang w:val="de-DE"/>
        </w:rPr>
        <w:t>Chăn nuôi trâu, bò trong tháng có xu hướng giảm</w:t>
      </w:r>
      <w:r w:rsidRPr="00CE6A2A">
        <w:rPr>
          <w:rStyle w:val="FootnoteReference"/>
          <w:rFonts w:ascii="Times New Roman" w:hAnsi="Times New Roman"/>
          <w:sz w:val="28"/>
          <w:szCs w:val="28"/>
          <w:lang w:val="pt-BR"/>
        </w:rPr>
        <w:footnoteReference w:id="13"/>
      </w:r>
      <w:r w:rsidRPr="00CE6A2A">
        <w:rPr>
          <w:rFonts w:ascii="Times New Roman" w:hAnsi="Times New Roman" w:cs="Times New Roman"/>
          <w:sz w:val="28"/>
          <w:szCs w:val="28"/>
          <w:lang w:val="sv-SE"/>
        </w:rPr>
        <w:t>. Đàn lợn có xu hướng tăng mạnh trở lại do chăn nuôi nông hộ chuyển mạnh sang bán công nghiệp, liên kết với doanh nghiệp; chăn nuôi trang trại theo chuỗi kết hợp an toàn sinh học, an toàn dịch bệnh và ứng dụng công nghệ tiên tiến và giá thịt lợn hơi ở mức cao</w:t>
      </w:r>
      <w:r w:rsidRPr="00CE6A2A">
        <w:rPr>
          <w:rStyle w:val="FootnoteReference"/>
          <w:rFonts w:ascii="Times New Roman" w:hAnsi="Times New Roman"/>
          <w:sz w:val="28"/>
          <w:szCs w:val="28"/>
        </w:rPr>
        <w:footnoteReference w:id="14"/>
      </w:r>
      <w:r w:rsidRPr="00CE6A2A">
        <w:rPr>
          <w:rFonts w:ascii="Times New Roman" w:hAnsi="Times New Roman" w:cs="Times New Roman"/>
          <w:sz w:val="28"/>
          <w:szCs w:val="28"/>
          <w:lang w:val="sv-SE"/>
        </w:rPr>
        <w:t xml:space="preserve">. </w:t>
      </w:r>
      <w:r w:rsidRPr="00CE6A2A">
        <w:rPr>
          <w:rFonts w:ascii="Times New Roman" w:hAnsi="Times New Roman"/>
          <w:sz w:val="28"/>
          <w:szCs w:val="28"/>
          <w:lang w:val="sv-SE"/>
        </w:rPr>
        <w:t xml:space="preserve">Tuy nhiên, hiện nay dịch tả lợn châu Phi đang diễn biến phức tạp tại nhiều địa phương khiến tình hình chăn nuôi không ổn định, đặc biệt với khu vực hộ gia đình. Chăn nuôi gia cầm phát triển tốt, dịch bệnh được kiểm soát, chỉ phát sinh một số ổ dịch nhỏ lẻ. </w:t>
      </w:r>
    </w:p>
    <w:p w14:paraId="77D594F4" w14:textId="218C33C0" w:rsidR="00843A7C" w:rsidRPr="00CE6A2A" w:rsidRDefault="00843A7C" w:rsidP="00843A7C">
      <w:pPr>
        <w:spacing w:after="0" w:line="240" w:lineRule="auto"/>
        <w:jc w:val="center"/>
        <w:rPr>
          <w:rFonts w:ascii="Arial" w:hAnsi="Arial" w:cs="Arial"/>
          <w:b/>
          <w:sz w:val="24"/>
          <w:szCs w:val="24"/>
          <w:lang w:val="vi-VN"/>
        </w:rPr>
      </w:pPr>
      <w:r w:rsidRPr="00CE6A2A">
        <w:rPr>
          <w:rFonts w:ascii="Arial" w:hAnsi="Arial" w:cs="Arial"/>
          <w:b/>
          <w:sz w:val="24"/>
          <w:szCs w:val="24"/>
          <w:lang w:val="vi-VN"/>
        </w:rPr>
        <w:lastRenderedPageBreak/>
        <w:t>Hình 2. Tốc độ tăng số lượng gia súc, gia cầm</w:t>
      </w:r>
    </w:p>
    <w:p w14:paraId="57C05956" w14:textId="77777777" w:rsidR="00843A7C" w:rsidRPr="00CE6A2A" w:rsidRDefault="00843A7C" w:rsidP="00843A7C">
      <w:pPr>
        <w:spacing w:after="120" w:line="240" w:lineRule="auto"/>
        <w:jc w:val="center"/>
        <w:rPr>
          <w:rFonts w:ascii="Arial" w:hAnsi="Arial" w:cs="Arial"/>
          <w:b/>
          <w:sz w:val="24"/>
          <w:szCs w:val="24"/>
          <w:lang w:val="vi-VN"/>
        </w:rPr>
      </w:pPr>
      <w:r w:rsidRPr="00CE6A2A">
        <w:rPr>
          <w:rFonts w:ascii="Arial" w:hAnsi="Arial" w:cs="Arial"/>
          <w:b/>
          <w:sz w:val="24"/>
          <w:szCs w:val="24"/>
          <w:lang w:val="vi-VN"/>
        </w:rPr>
        <w:t>cuối tháng 6/202</w:t>
      </w:r>
      <w:r w:rsidRPr="00CE6A2A">
        <w:rPr>
          <w:rFonts w:ascii="Arial" w:hAnsi="Arial" w:cs="Arial"/>
          <w:b/>
          <w:sz w:val="24"/>
          <w:szCs w:val="24"/>
          <w:lang w:val="en-US"/>
        </w:rPr>
        <w:t>4</w:t>
      </w:r>
      <w:r w:rsidRPr="00CE6A2A">
        <w:rPr>
          <w:rFonts w:ascii="Arial" w:hAnsi="Arial" w:cs="Arial"/>
          <w:b/>
          <w:sz w:val="24"/>
          <w:szCs w:val="24"/>
          <w:lang w:val="vi-VN"/>
        </w:rPr>
        <w:t xml:space="preserve"> so với cùng thời điểm năm trước</w:t>
      </w:r>
    </w:p>
    <w:p w14:paraId="09302C76" w14:textId="77777777" w:rsidR="00843A7C" w:rsidRPr="00CE6A2A" w:rsidRDefault="00843A7C" w:rsidP="00843A7C">
      <w:pPr>
        <w:spacing w:before="40" w:after="40" w:line="252" w:lineRule="auto"/>
        <w:jc w:val="center"/>
        <w:rPr>
          <w:rFonts w:ascii="Times New Roman" w:hAnsi="Times New Roman" w:cs="Times New Roman"/>
          <w:spacing w:val="-2"/>
          <w:sz w:val="28"/>
          <w:szCs w:val="28"/>
        </w:rPr>
      </w:pPr>
      <w:r w:rsidRPr="00CE6A2A">
        <w:rPr>
          <w:noProof/>
          <w:lang w:val="en-US"/>
        </w:rPr>
        <w:drawing>
          <wp:inline distT="0" distB="0" distL="0" distR="0" wp14:anchorId="3B5CC0D9" wp14:editId="705F12FB">
            <wp:extent cx="5762625" cy="1533525"/>
            <wp:effectExtent l="0" t="0" r="9525" b="9525"/>
            <wp:docPr id="1" name="Picture 1" descr="A comparison of a pair of anima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mparison of a pair of animals&#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2625" cy="1533525"/>
                    </a:xfrm>
                    <a:prstGeom prst="rect">
                      <a:avLst/>
                    </a:prstGeom>
                    <a:noFill/>
                    <a:ln>
                      <a:noFill/>
                    </a:ln>
                  </pic:spPr>
                </pic:pic>
              </a:graphicData>
            </a:graphic>
          </wp:inline>
        </w:drawing>
      </w:r>
    </w:p>
    <w:p w14:paraId="6B1B2442" w14:textId="45FA4BFB" w:rsidR="00FA0ACD" w:rsidRPr="00CE6A2A" w:rsidRDefault="00843A7C" w:rsidP="00FA0ACD">
      <w:pPr>
        <w:spacing w:after="120" w:line="264" w:lineRule="auto"/>
        <w:ind w:firstLine="567"/>
        <w:jc w:val="both"/>
        <w:rPr>
          <w:rFonts w:ascii="Times New Roman" w:hAnsi="Times New Roman" w:cs="Times New Roman"/>
          <w:bCs/>
          <w:sz w:val="28"/>
          <w:szCs w:val="28"/>
          <w:lang w:val="vi-VN"/>
        </w:rPr>
      </w:pPr>
      <w:r w:rsidRPr="00CE6A2A">
        <w:rPr>
          <w:rFonts w:ascii="Times New Roman" w:hAnsi="Times New Roman"/>
          <w:sz w:val="28"/>
          <w:szCs w:val="28"/>
        </w:rPr>
        <w:t xml:space="preserve">Để ngành chăn nuôi phát triển ổn định và </w:t>
      </w:r>
      <w:r w:rsidR="00FA0ACD" w:rsidRPr="00CE6A2A">
        <w:rPr>
          <w:rFonts w:ascii="Times New Roman" w:hAnsi="Times New Roman"/>
          <w:sz w:val="28"/>
          <w:szCs w:val="28"/>
        </w:rPr>
        <w:t>bền vững</w:t>
      </w:r>
      <w:r w:rsidRPr="00CE6A2A">
        <w:rPr>
          <w:rFonts w:ascii="Times New Roman" w:hAnsi="Times New Roman"/>
          <w:sz w:val="28"/>
          <w:szCs w:val="28"/>
        </w:rPr>
        <w:t xml:space="preserve">, các cơ quan quản lý cần đưa ra các định hướng, biện pháp tháo gỡ khó khăn </w:t>
      </w:r>
      <w:r w:rsidR="00FA0ACD" w:rsidRPr="00CE6A2A">
        <w:rPr>
          <w:rFonts w:ascii="Times New Roman" w:hAnsi="Times New Roman"/>
          <w:sz w:val="28"/>
          <w:szCs w:val="28"/>
        </w:rPr>
        <w:t>trước mắt và lâu dài</w:t>
      </w:r>
      <w:r w:rsidRPr="00CE6A2A">
        <w:rPr>
          <w:rFonts w:ascii="Times New Roman" w:hAnsi="Times New Roman"/>
          <w:sz w:val="28"/>
          <w:szCs w:val="28"/>
        </w:rPr>
        <w:t xml:space="preserve">. Hướng dẫn doanh nghiệp và người dân </w:t>
      </w:r>
      <w:r w:rsidR="00FA0ACD" w:rsidRPr="00CE6A2A">
        <w:rPr>
          <w:rFonts w:ascii="Times New Roman" w:hAnsi="Times New Roman"/>
          <w:sz w:val="28"/>
          <w:szCs w:val="28"/>
        </w:rPr>
        <w:t xml:space="preserve">thực hiện </w:t>
      </w:r>
      <w:r w:rsidRPr="00CE6A2A">
        <w:rPr>
          <w:rFonts w:ascii="Times New Roman" w:hAnsi="Times New Roman"/>
          <w:sz w:val="28"/>
          <w:szCs w:val="28"/>
        </w:rPr>
        <w:t xml:space="preserve">chăn nuôi an toàn sinh học, kiểm soát </w:t>
      </w:r>
      <w:r w:rsidR="00FA0ACD" w:rsidRPr="00CE6A2A">
        <w:rPr>
          <w:rFonts w:ascii="Times New Roman" w:hAnsi="Times New Roman"/>
          <w:sz w:val="28"/>
          <w:szCs w:val="28"/>
        </w:rPr>
        <w:t xml:space="preserve">được </w:t>
      </w:r>
      <w:r w:rsidRPr="00CE6A2A">
        <w:rPr>
          <w:rFonts w:ascii="Times New Roman" w:hAnsi="Times New Roman"/>
          <w:sz w:val="28"/>
          <w:szCs w:val="28"/>
        </w:rPr>
        <w:t xml:space="preserve">dịch bệnh; nghiên cứu và đề xuất chính sách hỗ trợ </w:t>
      </w:r>
      <w:r w:rsidR="00FA0ACD" w:rsidRPr="00CE6A2A">
        <w:rPr>
          <w:rFonts w:ascii="Times New Roman" w:hAnsi="Times New Roman"/>
          <w:sz w:val="28"/>
          <w:szCs w:val="28"/>
        </w:rPr>
        <w:t xml:space="preserve">về </w:t>
      </w:r>
      <w:r w:rsidRPr="00CE6A2A">
        <w:rPr>
          <w:rFonts w:ascii="Times New Roman" w:hAnsi="Times New Roman"/>
          <w:sz w:val="28"/>
          <w:szCs w:val="28"/>
        </w:rPr>
        <w:t>giống</w:t>
      </w:r>
      <w:r w:rsidR="00FA0ACD" w:rsidRPr="00CE6A2A">
        <w:rPr>
          <w:rFonts w:ascii="Times New Roman" w:hAnsi="Times New Roman"/>
          <w:sz w:val="28"/>
          <w:szCs w:val="28"/>
        </w:rPr>
        <w:t>, kỹ thuật, tiêu thụ sản phẩm đầu ra</w:t>
      </w:r>
      <w:r w:rsidRPr="00CE6A2A">
        <w:rPr>
          <w:rFonts w:ascii="Times New Roman" w:hAnsi="Times New Roman"/>
          <w:sz w:val="28"/>
          <w:szCs w:val="28"/>
        </w:rPr>
        <w:t xml:space="preserve"> và ưu đãi tín dụng.</w:t>
      </w:r>
      <w:r w:rsidR="00FA0ACD" w:rsidRPr="00CE6A2A">
        <w:rPr>
          <w:rFonts w:ascii="Times New Roman" w:hAnsi="Times New Roman"/>
          <w:sz w:val="28"/>
          <w:szCs w:val="28"/>
        </w:rPr>
        <w:t xml:space="preserve"> Cùng với đó, </w:t>
      </w:r>
      <w:r w:rsidR="00FA0ACD" w:rsidRPr="00CE6A2A">
        <w:rPr>
          <w:rFonts w:ascii="Times New Roman" w:hAnsi="Times New Roman" w:cs="Times New Roman"/>
          <w:bCs/>
          <w:sz w:val="28"/>
          <w:szCs w:val="28"/>
          <w:lang w:val="vi-VN"/>
        </w:rPr>
        <w:t xml:space="preserve">người chăn nuôi cần theo dõi sát tình hình thị trường, các cơ quan chức năng cung cấp thông tin kịp thời, kiểm soát tình hình chăn nuôi tại địa phương, không nên tăng đàn ồ ạt dẫn tới tình trạng dư thừa nguồn cung, giá bán giảm </w:t>
      </w:r>
      <w:r w:rsidR="00FA0ACD" w:rsidRPr="00CE6A2A">
        <w:rPr>
          <w:rFonts w:ascii="Times New Roman" w:hAnsi="Times New Roman" w:cs="Times New Roman"/>
          <w:bCs/>
          <w:sz w:val="28"/>
          <w:szCs w:val="28"/>
          <w:lang w:val="en-US"/>
        </w:rPr>
        <w:t xml:space="preserve">sâu </w:t>
      </w:r>
      <w:r w:rsidR="00FA0ACD" w:rsidRPr="00CE6A2A">
        <w:rPr>
          <w:rFonts w:ascii="Times New Roman" w:hAnsi="Times New Roman" w:cs="Times New Roman"/>
          <w:bCs/>
          <w:sz w:val="28"/>
          <w:szCs w:val="28"/>
          <w:lang w:val="vi-VN"/>
        </w:rPr>
        <w:t>gây thua lỗ</w:t>
      </w:r>
      <w:r w:rsidR="00FA0ACD" w:rsidRPr="00CE6A2A">
        <w:rPr>
          <w:rFonts w:ascii="Times New Roman" w:hAnsi="Times New Roman" w:cs="Times New Roman"/>
          <w:bCs/>
          <w:sz w:val="28"/>
          <w:szCs w:val="28"/>
          <w:lang w:val="en-US"/>
        </w:rPr>
        <w:t xml:space="preserve">. </w:t>
      </w:r>
    </w:p>
    <w:p w14:paraId="1168D9E1" w14:textId="09092B13" w:rsidR="00843A7C" w:rsidRPr="00CE6A2A" w:rsidRDefault="00843A7C" w:rsidP="00843A7C">
      <w:pPr>
        <w:spacing w:before="40" w:after="40"/>
        <w:jc w:val="center"/>
        <w:rPr>
          <w:rFonts w:ascii="Arial" w:hAnsi="Arial" w:cs="Arial"/>
          <w:b/>
          <w:bCs/>
          <w:sz w:val="24"/>
          <w:szCs w:val="26"/>
          <w:lang w:val="en-US"/>
        </w:rPr>
      </w:pPr>
      <w:r w:rsidRPr="00CE6A2A">
        <w:rPr>
          <w:rFonts w:ascii="Arial" w:hAnsi="Arial" w:cs="Arial"/>
          <w:b/>
          <w:bCs/>
          <w:sz w:val="24"/>
          <w:szCs w:val="26"/>
          <w:lang w:val="en-US"/>
        </w:rPr>
        <w:t>Biểu 1. Sản lượng một số sản phẩm chăn nuôi chủ yếu</w:t>
      </w:r>
    </w:p>
    <w:p w14:paraId="7E7B4561" w14:textId="77777777" w:rsidR="00843A7C" w:rsidRPr="00CE6A2A" w:rsidRDefault="00843A7C" w:rsidP="00843A7C">
      <w:pPr>
        <w:spacing w:before="40" w:after="40"/>
        <w:jc w:val="center"/>
        <w:rPr>
          <w:rFonts w:ascii="Times New Roman" w:hAnsi="Times New Roman" w:cs="Times New Roman"/>
          <w:spacing w:val="-2"/>
          <w:sz w:val="8"/>
          <w:szCs w:val="28"/>
        </w:rPr>
      </w:pPr>
    </w:p>
    <w:tbl>
      <w:tblPr>
        <w:tblW w:w="9039" w:type="dxa"/>
        <w:jc w:val="center"/>
        <w:tblLook w:val="04A0" w:firstRow="1" w:lastRow="0" w:firstColumn="1" w:lastColumn="0" w:noHBand="0" w:noVBand="1"/>
      </w:tblPr>
      <w:tblGrid>
        <w:gridCol w:w="2965"/>
        <w:gridCol w:w="1481"/>
        <w:gridCol w:w="1597"/>
        <w:gridCol w:w="1366"/>
        <w:gridCol w:w="1630"/>
      </w:tblGrid>
      <w:tr w:rsidR="00DD6752" w:rsidRPr="00CE6A2A" w14:paraId="2507D40B" w14:textId="77777777" w:rsidTr="00720C47">
        <w:trPr>
          <w:trHeight w:val="300"/>
          <w:jc w:val="center"/>
        </w:trPr>
        <w:tc>
          <w:tcPr>
            <w:tcW w:w="2965" w:type="dxa"/>
            <w:tcBorders>
              <w:top w:val="single" w:sz="4" w:space="0" w:color="auto"/>
            </w:tcBorders>
            <w:shd w:val="clear" w:color="auto" w:fill="auto"/>
            <w:noWrap/>
            <w:vAlign w:val="bottom"/>
            <w:hideMark/>
          </w:tcPr>
          <w:p w14:paraId="5A21A6BA" w14:textId="77777777" w:rsidR="00843A7C" w:rsidRPr="00CE6A2A" w:rsidRDefault="00843A7C" w:rsidP="00CF2D0F">
            <w:pPr>
              <w:spacing w:after="0" w:line="240" w:lineRule="auto"/>
              <w:jc w:val="center"/>
              <w:rPr>
                <w:rFonts w:ascii="Arial" w:hAnsi="Arial" w:cs="Arial"/>
                <w:b/>
                <w:bCs/>
                <w:sz w:val="20"/>
                <w:szCs w:val="20"/>
                <w:lang w:val="en-US"/>
              </w:rPr>
            </w:pPr>
            <w:r w:rsidRPr="00CE6A2A">
              <w:rPr>
                <w:rFonts w:ascii="Arial" w:hAnsi="Arial" w:cs="Arial"/>
                <w:b/>
                <w:bCs/>
                <w:sz w:val="20"/>
                <w:szCs w:val="20"/>
                <w:lang w:val="en-US"/>
              </w:rPr>
              <w:t> </w:t>
            </w:r>
          </w:p>
        </w:tc>
        <w:tc>
          <w:tcPr>
            <w:tcW w:w="1481" w:type="dxa"/>
            <w:vMerge w:val="restart"/>
            <w:tcBorders>
              <w:top w:val="single" w:sz="4" w:space="0" w:color="auto"/>
            </w:tcBorders>
            <w:shd w:val="clear" w:color="auto" w:fill="auto"/>
            <w:vAlign w:val="center"/>
            <w:hideMark/>
          </w:tcPr>
          <w:p w14:paraId="58061D96" w14:textId="77777777" w:rsidR="00843A7C" w:rsidRPr="00CE6A2A" w:rsidRDefault="00843A7C" w:rsidP="00CF2D0F">
            <w:pPr>
              <w:spacing w:after="0" w:line="240" w:lineRule="auto"/>
              <w:jc w:val="center"/>
              <w:rPr>
                <w:rFonts w:ascii="Arial" w:hAnsi="Arial" w:cs="Arial"/>
                <w:sz w:val="20"/>
                <w:szCs w:val="20"/>
                <w:lang w:val="en-US"/>
              </w:rPr>
            </w:pPr>
            <w:r w:rsidRPr="00CE6A2A">
              <w:rPr>
                <w:rFonts w:ascii="Arial" w:hAnsi="Arial" w:cs="Arial"/>
                <w:sz w:val="20"/>
                <w:szCs w:val="20"/>
                <w:lang w:val="en-US"/>
              </w:rPr>
              <w:t>Ước tính</w:t>
            </w:r>
          </w:p>
          <w:p w14:paraId="7DA9F288" w14:textId="77777777" w:rsidR="00843A7C" w:rsidRPr="00CE6A2A" w:rsidRDefault="00843A7C" w:rsidP="00CF2D0F">
            <w:pPr>
              <w:spacing w:after="0" w:line="240" w:lineRule="auto"/>
              <w:jc w:val="center"/>
              <w:rPr>
                <w:rFonts w:ascii="Arial" w:hAnsi="Arial" w:cs="Arial"/>
                <w:sz w:val="20"/>
                <w:szCs w:val="20"/>
                <w:lang w:val="en-US"/>
              </w:rPr>
            </w:pPr>
            <w:r w:rsidRPr="00CE6A2A">
              <w:rPr>
                <w:rFonts w:ascii="Arial" w:hAnsi="Arial" w:cs="Arial"/>
                <w:sz w:val="20"/>
                <w:szCs w:val="20"/>
                <w:lang w:val="en-US"/>
              </w:rPr>
              <w:t>quý II</w:t>
            </w:r>
          </w:p>
          <w:p w14:paraId="7BCA52F3" w14:textId="77777777" w:rsidR="00843A7C" w:rsidRPr="00CE6A2A" w:rsidRDefault="00843A7C" w:rsidP="00CF2D0F">
            <w:pPr>
              <w:spacing w:after="0" w:line="240" w:lineRule="auto"/>
              <w:jc w:val="center"/>
              <w:rPr>
                <w:rFonts w:ascii="Arial" w:hAnsi="Arial" w:cs="Arial"/>
                <w:sz w:val="20"/>
                <w:szCs w:val="20"/>
                <w:lang w:val="en-US"/>
              </w:rPr>
            </w:pPr>
            <w:r w:rsidRPr="00CE6A2A">
              <w:rPr>
                <w:rFonts w:ascii="Arial" w:hAnsi="Arial" w:cs="Arial"/>
                <w:sz w:val="20"/>
                <w:szCs w:val="20"/>
                <w:lang w:val="en-US"/>
              </w:rPr>
              <w:t>năm 2024</w:t>
            </w:r>
          </w:p>
        </w:tc>
        <w:tc>
          <w:tcPr>
            <w:tcW w:w="1597" w:type="dxa"/>
            <w:vMerge w:val="restart"/>
            <w:tcBorders>
              <w:top w:val="single" w:sz="4" w:space="0" w:color="auto"/>
            </w:tcBorders>
            <w:shd w:val="clear" w:color="auto" w:fill="auto"/>
            <w:vAlign w:val="center"/>
            <w:hideMark/>
          </w:tcPr>
          <w:p w14:paraId="1BDD24BF" w14:textId="77777777" w:rsidR="00843A7C" w:rsidRPr="00CE6A2A" w:rsidRDefault="00843A7C" w:rsidP="00CF2D0F">
            <w:pPr>
              <w:spacing w:after="0" w:line="240" w:lineRule="auto"/>
              <w:jc w:val="center"/>
              <w:rPr>
                <w:rFonts w:ascii="Arial" w:hAnsi="Arial" w:cs="Arial"/>
                <w:sz w:val="20"/>
                <w:szCs w:val="20"/>
                <w:lang w:val="en-US"/>
              </w:rPr>
            </w:pPr>
            <w:r w:rsidRPr="00CE6A2A">
              <w:rPr>
                <w:rFonts w:ascii="Arial" w:hAnsi="Arial" w:cs="Arial"/>
                <w:sz w:val="20"/>
                <w:szCs w:val="20"/>
                <w:lang w:val="en-US"/>
              </w:rPr>
              <w:t>Cộng dồn</w:t>
            </w:r>
          </w:p>
          <w:p w14:paraId="0DD77F98" w14:textId="77777777" w:rsidR="00843A7C" w:rsidRPr="00CE6A2A" w:rsidRDefault="00843A7C" w:rsidP="00CF2D0F">
            <w:pPr>
              <w:spacing w:after="0" w:line="240" w:lineRule="auto"/>
              <w:jc w:val="center"/>
              <w:rPr>
                <w:rFonts w:ascii="Arial" w:hAnsi="Arial" w:cs="Arial"/>
                <w:sz w:val="20"/>
                <w:szCs w:val="20"/>
                <w:lang w:val="en-US"/>
              </w:rPr>
            </w:pPr>
            <w:r w:rsidRPr="00CE6A2A">
              <w:rPr>
                <w:rFonts w:ascii="Arial" w:hAnsi="Arial" w:cs="Arial"/>
                <w:sz w:val="20"/>
                <w:szCs w:val="20"/>
                <w:lang w:val="en-US"/>
              </w:rPr>
              <w:t>6 tháng</w:t>
            </w:r>
          </w:p>
          <w:p w14:paraId="1F469348" w14:textId="77777777" w:rsidR="00843A7C" w:rsidRPr="00CE6A2A" w:rsidRDefault="00843A7C" w:rsidP="00CF2D0F">
            <w:pPr>
              <w:spacing w:after="0" w:line="240" w:lineRule="auto"/>
              <w:jc w:val="center"/>
              <w:rPr>
                <w:rFonts w:ascii="Arial" w:hAnsi="Arial" w:cs="Arial"/>
                <w:sz w:val="20"/>
                <w:szCs w:val="20"/>
                <w:lang w:val="en-US"/>
              </w:rPr>
            </w:pPr>
            <w:r w:rsidRPr="00CE6A2A">
              <w:rPr>
                <w:rFonts w:ascii="Arial" w:hAnsi="Arial" w:cs="Arial"/>
                <w:sz w:val="20"/>
                <w:szCs w:val="20"/>
                <w:lang w:val="en-US"/>
              </w:rPr>
              <w:t xml:space="preserve">năm 2024 </w:t>
            </w:r>
          </w:p>
        </w:tc>
        <w:tc>
          <w:tcPr>
            <w:tcW w:w="2996" w:type="dxa"/>
            <w:gridSpan w:val="2"/>
            <w:tcBorders>
              <w:top w:val="single" w:sz="4" w:space="0" w:color="auto"/>
              <w:bottom w:val="single" w:sz="4" w:space="0" w:color="auto"/>
            </w:tcBorders>
            <w:shd w:val="clear" w:color="auto" w:fill="auto"/>
            <w:noWrap/>
            <w:vAlign w:val="center"/>
            <w:hideMark/>
          </w:tcPr>
          <w:p w14:paraId="718CF94F" w14:textId="77777777" w:rsidR="00843A7C" w:rsidRPr="00CE6A2A" w:rsidRDefault="00843A7C" w:rsidP="00CF2D0F">
            <w:pPr>
              <w:spacing w:after="0" w:line="240" w:lineRule="auto"/>
              <w:jc w:val="center"/>
              <w:rPr>
                <w:rFonts w:ascii="Arial" w:hAnsi="Arial" w:cs="Arial"/>
                <w:sz w:val="20"/>
                <w:szCs w:val="20"/>
                <w:lang w:val="en-US"/>
              </w:rPr>
            </w:pPr>
            <w:r w:rsidRPr="00CE6A2A">
              <w:rPr>
                <w:rFonts w:ascii="Arial" w:hAnsi="Arial" w:cs="Arial"/>
                <w:sz w:val="20"/>
                <w:szCs w:val="20"/>
                <w:lang w:val="en-US"/>
              </w:rPr>
              <w:t xml:space="preserve">Tốc độ tăng/giảm so với  </w:t>
            </w:r>
          </w:p>
          <w:p w14:paraId="484548D4" w14:textId="77777777" w:rsidR="00843A7C" w:rsidRPr="00CE6A2A" w:rsidRDefault="00843A7C" w:rsidP="00CF2D0F">
            <w:pPr>
              <w:spacing w:after="0" w:line="240" w:lineRule="auto"/>
              <w:jc w:val="center"/>
              <w:rPr>
                <w:rFonts w:ascii="Arial" w:hAnsi="Arial" w:cs="Arial"/>
                <w:sz w:val="20"/>
                <w:szCs w:val="20"/>
                <w:lang w:val="en-US"/>
              </w:rPr>
            </w:pPr>
            <w:r w:rsidRPr="00CE6A2A">
              <w:rPr>
                <w:rFonts w:ascii="Arial" w:hAnsi="Arial" w:cs="Arial"/>
                <w:sz w:val="20"/>
                <w:szCs w:val="20"/>
                <w:lang w:val="en-US"/>
              </w:rPr>
              <w:t>cùng kỳ năm trước (%)</w:t>
            </w:r>
          </w:p>
        </w:tc>
      </w:tr>
      <w:tr w:rsidR="00DD6752" w:rsidRPr="00CE6A2A" w14:paraId="0D327ED2" w14:textId="77777777" w:rsidTr="00720C47">
        <w:trPr>
          <w:trHeight w:val="300"/>
          <w:jc w:val="center"/>
        </w:trPr>
        <w:tc>
          <w:tcPr>
            <w:tcW w:w="2965" w:type="dxa"/>
            <w:shd w:val="clear" w:color="auto" w:fill="auto"/>
            <w:noWrap/>
            <w:vAlign w:val="center"/>
            <w:hideMark/>
          </w:tcPr>
          <w:p w14:paraId="385E7A78" w14:textId="77777777" w:rsidR="00843A7C" w:rsidRPr="00CE6A2A" w:rsidRDefault="00843A7C" w:rsidP="00CF2D0F">
            <w:pPr>
              <w:spacing w:after="0" w:line="240" w:lineRule="auto"/>
              <w:jc w:val="center"/>
              <w:rPr>
                <w:rFonts w:ascii="Arial" w:hAnsi="Arial" w:cs="Arial"/>
                <w:sz w:val="18"/>
                <w:szCs w:val="18"/>
                <w:lang w:val="en-US"/>
              </w:rPr>
            </w:pPr>
          </w:p>
        </w:tc>
        <w:tc>
          <w:tcPr>
            <w:tcW w:w="1481" w:type="dxa"/>
            <w:vMerge/>
            <w:tcBorders>
              <w:bottom w:val="single" w:sz="4" w:space="0" w:color="auto"/>
            </w:tcBorders>
            <w:shd w:val="clear" w:color="auto" w:fill="auto"/>
            <w:vAlign w:val="center"/>
            <w:hideMark/>
          </w:tcPr>
          <w:p w14:paraId="1B8D2A95" w14:textId="77777777" w:rsidR="00843A7C" w:rsidRPr="00CE6A2A" w:rsidRDefault="00843A7C" w:rsidP="00CF2D0F">
            <w:pPr>
              <w:spacing w:after="0" w:line="240" w:lineRule="auto"/>
              <w:jc w:val="center"/>
              <w:rPr>
                <w:rFonts w:ascii="Arial" w:hAnsi="Arial" w:cs="Arial"/>
                <w:sz w:val="20"/>
                <w:szCs w:val="20"/>
                <w:lang w:val="en-US"/>
              </w:rPr>
            </w:pPr>
          </w:p>
        </w:tc>
        <w:tc>
          <w:tcPr>
            <w:tcW w:w="1597" w:type="dxa"/>
            <w:vMerge/>
            <w:tcBorders>
              <w:bottom w:val="single" w:sz="4" w:space="0" w:color="auto"/>
            </w:tcBorders>
            <w:shd w:val="clear" w:color="auto" w:fill="auto"/>
            <w:vAlign w:val="center"/>
            <w:hideMark/>
          </w:tcPr>
          <w:p w14:paraId="11A75991" w14:textId="77777777" w:rsidR="00843A7C" w:rsidRPr="00CE6A2A" w:rsidRDefault="00843A7C" w:rsidP="00CF2D0F">
            <w:pPr>
              <w:spacing w:after="0" w:line="240" w:lineRule="auto"/>
              <w:jc w:val="center"/>
              <w:rPr>
                <w:rFonts w:ascii="Arial" w:hAnsi="Arial" w:cs="Arial"/>
                <w:sz w:val="20"/>
                <w:szCs w:val="20"/>
                <w:lang w:val="en-US"/>
              </w:rPr>
            </w:pPr>
          </w:p>
        </w:tc>
        <w:tc>
          <w:tcPr>
            <w:tcW w:w="1366" w:type="dxa"/>
            <w:tcBorders>
              <w:top w:val="single" w:sz="4" w:space="0" w:color="auto"/>
              <w:bottom w:val="single" w:sz="4" w:space="0" w:color="auto"/>
            </w:tcBorders>
            <w:shd w:val="clear" w:color="auto" w:fill="auto"/>
            <w:vAlign w:val="center"/>
            <w:hideMark/>
          </w:tcPr>
          <w:p w14:paraId="5C23D56F" w14:textId="77777777" w:rsidR="00843A7C" w:rsidRPr="00CE6A2A" w:rsidRDefault="00843A7C" w:rsidP="00CF2D0F">
            <w:pPr>
              <w:spacing w:after="0" w:line="240" w:lineRule="auto"/>
              <w:jc w:val="center"/>
              <w:rPr>
                <w:rFonts w:ascii="Arial" w:hAnsi="Arial" w:cs="Arial"/>
                <w:sz w:val="20"/>
                <w:szCs w:val="20"/>
                <w:lang w:val="en-US"/>
              </w:rPr>
            </w:pPr>
            <w:r w:rsidRPr="00CE6A2A">
              <w:rPr>
                <w:rFonts w:ascii="Arial" w:hAnsi="Arial" w:cs="Arial"/>
                <w:sz w:val="20"/>
                <w:szCs w:val="20"/>
                <w:lang w:val="en-US"/>
              </w:rPr>
              <w:t>Quý II/2024</w:t>
            </w:r>
          </w:p>
        </w:tc>
        <w:tc>
          <w:tcPr>
            <w:tcW w:w="1630" w:type="dxa"/>
            <w:tcBorders>
              <w:top w:val="single" w:sz="4" w:space="0" w:color="auto"/>
              <w:bottom w:val="single" w:sz="4" w:space="0" w:color="auto"/>
            </w:tcBorders>
            <w:shd w:val="clear" w:color="auto" w:fill="auto"/>
            <w:vAlign w:val="center"/>
            <w:hideMark/>
          </w:tcPr>
          <w:p w14:paraId="65BFE148" w14:textId="77777777" w:rsidR="00843A7C" w:rsidRPr="00CE6A2A" w:rsidRDefault="00843A7C" w:rsidP="00CF2D0F">
            <w:pPr>
              <w:spacing w:after="0" w:line="240" w:lineRule="auto"/>
              <w:jc w:val="center"/>
              <w:rPr>
                <w:rFonts w:ascii="Arial" w:hAnsi="Arial" w:cs="Arial"/>
                <w:sz w:val="20"/>
                <w:szCs w:val="20"/>
                <w:lang w:val="en-US"/>
              </w:rPr>
            </w:pPr>
            <w:r w:rsidRPr="00CE6A2A">
              <w:rPr>
                <w:rFonts w:ascii="Arial" w:hAnsi="Arial" w:cs="Arial"/>
                <w:sz w:val="20"/>
                <w:szCs w:val="20"/>
                <w:lang w:val="en-US"/>
              </w:rPr>
              <w:t>6 tháng/2024</w:t>
            </w:r>
          </w:p>
        </w:tc>
      </w:tr>
      <w:tr w:rsidR="00DD6752" w:rsidRPr="00CE6A2A" w14:paraId="4F8909EB" w14:textId="77777777" w:rsidTr="00720C47">
        <w:trPr>
          <w:trHeight w:val="300"/>
          <w:jc w:val="center"/>
        </w:trPr>
        <w:tc>
          <w:tcPr>
            <w:tcW w:w="4446" w:type="dxa"/>
            <w:gridSpan w:val="2"/>
            <w:shd w:val="clear" w:color="auto" w:fill="auto"/>
            <w:noWrap/>
            <w:vAlign w:val="center"/>
            <w:hideMark/>
          </w:tcPr>
          <w:p w14:paraId="6537F4D6" w14:textId="77777777" w:rsidR="00843A7C" w:rsidRPr="00CE6A2A" w:rsidRDefault="00843A7C" w:rsidP="00CF2D0F">
            <w:pPr>
              <w:spacing w:after="0" w:line="240" w:lineRule="auto"/>
              <w:rPr>
                <w:rFonts w:ascii="Arial" w:hAnsi="Arial" w:cs="Arial"/>
                <w:bCs/>
                <w:sz w:val="20"/>
                <w:szCs w:val="20"/>
                <w:lang w:val="en-US"/>
              </w:rPr>
            </w:pPr>
            <w:r w:rsidRPr="00CE6A2A">
              <w:rPr>
                <w:rFonts w:ascii="Arial" w:hAnsi="Arial" w:cs="Arial"/>
                <w:bCs/>
                <w:sz w:val="20"/>
                <w:szCs w:val="20"/>
                <w:lang w:val="en-US"/>
              </w:rPr>
              <w:t>Sản lượng thịt hơi xuất chuồng (Nghìn tấn)</w:t>
            </w:r>
          </w:p>
        </w:tc>
        <w:tc>
          <w:tcPr>
            <w:tcW w:w="1597" w:type="dxa"/>
            <w:shd w:val="clear" w:color="auto" w:fill="auto"/>
            <w:vAlign w:val="center"/>
            <w:hideMark/>
          </w:tcPr>
          <w:p w14:paraId="2EB89893" w14:textId="77777777" w:rsidR="00843A7C" w:rsidRPr="00CE6A2A" w:rsidRDefault="00843A7C" w:rsidP="00CF2D0F">
            <w:pPr>
              <w:spacing w:after="0" w:line="240" w:lineRule="auto"/>
              <w:ind w:right="204" w:firstLineChars="100" w:firstLine="200"/>
              <w:jc w:val="right"/>
              <w:rPr>
                <w:rFonts w:ascii="Arial" w:hAnsi="Arial" w:cs="Arial"/>
                <w:sz w:val="20"/>
                <w:szCs w:val="20"/>
                <w:lang w:val="en-US"/>
              </w:rPr>
            </w:pPr>
          </w:p>
        </w:tc>
        <w:tc>
          <w:tcPr>
            <w:tcW w:w="1366" w:type="dxa"/>
            <w:shd w:val="clear" w:color="auto" w:fill="auto"/>
            <w:vAlign w:val="center"/>
            <w:hideMark/>
          </w:tcPr>
          <w:p w14:paraId="7AC20947" w14:textId="77777777" w:rsidR="00843A7C" w:rsidRPr="00CE6A2A" w:rsidRDefault="00843A7C" w:rsidP="00CF2D0F">
            <w:pPr>
              <w:spacing w:after="0" w:line="240" w:lineRule="auto"/>
              <w:jc w:val="center"/>
              <w:rPr>
                <w:rFonts w:ascii="Times New Roman" w:hAnsi="Times New Roman" w:cs="Times New Roman"/>
                <w:sz w:val="20"/>
                <w:szCs w:val="20"/>
                <w:lang w:val="en-US"/>
              </w:rPr>
            </w:pPr>
          </w:p>
        </w:tc>
        <w:tc>
          <w:tcPr>
            <w:tcW w:w="1630" w:type="dxa"/>
            <w:shd w:val="clear" w:color="auto" w:fill="auto"/>
            <w:vAlign w:val="center"/>
            <w:hideMark/>
          </w:tcPr>
          <w:p w14:paraId="00EAECBF" w14:textId="77777777" w:rsidR="00843A7C" w:rsidRPr="00CE6A2A" w:rsidRDefault="00843A7C" w:rsidP="00CF2D0F">
            <w:pPr>
              <w:spacing w:after="0" w:line="240" w:lineRule="auto"/>
              <w:jc w:val="center"/>
              <w:rPr>
                <w:rFonts w:ascii="Times New Roman" w:hAnsi="Times New Roman" w:cs="Times New Roman"/>
                <w:sz w:val="20"/>
                <w:szCs w:val="20"/>
                <w:lang w:val="en-US"/>
              </w:rPr>
            </w:pPr>
          </w:p>
        </w:tc>
      </w:tr>
      <w:tr w:rsidR="00DD6752" w:rsidRPr="00CE6A2A" w14:paraId="4A27A2FB" w14:textId="77777777" w:rsidTr="00720C47">
        <w:trPr>
          <w:trHeight w:val="300"/>
          <w:jc w:val="center"/>
        </w:trPr>
        <w:tc>
          <w:tcPr>
            <w:tcW w:w="2965" w:type="dxa"/>
            <w:shd w:val="clear" w:color="auto" w:fill="auto"/>
            <w:vAlign w:val="center"/>
            <w:hideMark/>
          </w:tcPr>
          <w:p w14:paraId="574E4E7E" w14:textId="77777777" w:rsidR="00843A7C" w:rsidRPr="00CE6A2A" w:rsidRDefault="00843A7C" w:rsidP="00CF2D0F">
            <w:pPr>
              <w:spacing w:after="0" w:line="240" w:lineRule="auto"/>
              <w:ind w:firstLineChars="100" w:firstLine="200"/>
              <w:rPr>
                <w:rFonts w:ascii="Arial" w:hAnsi="Arial" w:cs="Arial"/>
                <w:sz w:val="20"/>
                <w:szCs w:val="20"/>
                <w:lang w:val="en-US"/>
              </w:rPr>
            </w:pPr>
            <w:r w:rsidRPr="00CE6A2A">
              <w:rPr>
                <w:rFonts w:ascii="Arial" w:hAnsi="Arial" w:cs="Arial"/>
                <w:sz w:val="20"/>
                <w:szCs w:val="20"/>
                <w:lang w:val="en-US"/>
              </w:rPr>
              <w:t>Thịt lợn</w:t>
            </w:r>
          </w:p>
        </w:tc>
        <w:tc>
          <w:tcPr>
            <w:tcW w:w="1481" w:type="dxa"/>
            <w:shd w:val="clear" w:color="auto" w:fill="auto"/>
            <w:noWrap/>
            <w:vAlign w:val="center"/>
            <w:hideMark/>
          </w:tcPr>
          <w:p w14:paraId="72262012" w14:textId="77777777" w:rsidR="00843A7C" w:rsidRPr="00CE6A2A" w:rsidRDefault="00843A7C" w:rsidP="00CF2D0F">
            <w:pPr>
              <w:spacing w:after="0" w:line="240" w:lineRule="auto"/>
              <w:ind w:right="204" w:firstLineChars="100" w:firstLine="200"/>
              <w:jc w:val="right"/>
              <w:rPr>
                <w:rFonts w:ascii="Arial" w:hAnsi="Arial" w:cs="Arial"/>
                <w:sz w:val="20"/>
                <w:szCs w:val="20"/>
                <w:lang w:val="en-US"/>
              </w:rPr>
            </w:pPr>
            <w:r w:rsidRPr="00CE6A2A">
              <w:rPr>
                <w:rFonts w:ascii="Arial" w:hAnsi="Arial" w:cs="Arial"/>
                <w:sz w:val="20"/>
                <w:szCs w:val="20"/>
                <w:lang w:val="en-US"/>
              </w:rPr>
              <w:t>1.241,9</w:t>
            </w:r>
          </w:p>
        </w:tc>
        <w:tc>
          <w:tcPr>
            <w:tcW w:w="1597" w:type="dxa"/>
            <w:shd w:val="clear" w:color="auto" w:fill="auto"/>
            <w:noWrap/>
            <w:vAlign w:val="center"/>
            <w:hideMark/>
          </w:tcPr>
          <w:p w14:paraId="3BA94CBF" w14:textId="77777777" w:rsidR="00843A7C" w:rsidRPr="00CE6A2A" w:rsidRDefault="00843A7C" w:rsidP="00CF2D0F">
            <w:pPr>
              <w:spacing w:after="0" w:line="240" w:lineRule="auto"/>
              <w:ind w:right="204" w:firstLineChars="100" w:firstLine="200"/>
              <w:jc w:val="right"/>
              <w:rPr>
                <w:rFonts w:ascii="Arial" w:hAnsi="Arial" w:cs="Arial"/>
                <w:sz w:val="20"/>
                <w:szCs w:val="20"/>
                <w:lang w:val="en-US"/>
              </w:rPr>
            </w:pPr>
            <w:r w:rsidRPr="00CE6A2A">
              <w:rPr>
                <w:rFonts w:ascii="Arial" w:hAnsi="Arial" w:cs="Arial"/>
                <w:sz w:val="20"/>
                <w:szCs w:val="20"/>
                <w:lang w:val="en-US"/>
              </w:rPr>
              <w:t>2.535,8</w:t>
            </w:r>
          </w:p>
        </w:tc>
        <w:tc>
          <w:tcPr>
            <w:tcW w:w="1366" w:type="dxa"/>
            <w:shd w:val="clear" w:color="auto" w:fill="auto"/>
            <w:noWrap/>
            <w:vAlign w:val="center"/>
            <w:hideMark/>
          </w:tcPr>
          <w:p w14:paraId="68F21F1D" w14:textId="77777777" w:rsidR="00843A7C" w:rsidRPr="00CE6A2A" w:rsidRDefault="00843A7C" w:rsidP="00CF2D0F">
            <w:pPr>
              <w:spacing w:after="0" w:line="240" w:lineRule="auto"/>
              <w:ind w:right="204" w:firstLineChars="100" w:firstLine="200"/>
              <w:jc w:val="right"/>
              <w:rPr>
                <w:rFonts w:ascii="Arial" w:hAnsi="Arial" w:cs="Arial"/>
                <w:sz w:val="20"/>
                <w:szCs w:val="20"/>
                <w:lang w:val="en-US"/>
              </w:rPr>
            </w:pPr>
            <w:r w:rsidRPr="00CE6A2A">
              <w:rPr>
                <w:rFonts w:ascii="Arial" w:hAnsi="Arial" w:cs="Arial"/>
                <w:sz w:val="20"/>
                <w:szCs w:val="20"/>
                <w:lang w:val="en-US"/>
              </w:rPr>
              <w:t>5,6</w:t>
            </w:r>
          </w:p>
        </w:tc>
        <w:tc>
          <w:tcPr>
            <w:tcW w:w="1630" w:type="dxa"/>
            <w:shd w:val="clear" w:color="auto" w:fill="auto"/>
            <w:noWrap/>
            <w:vAlign w:val="center"/>
            <w:hideMark/>
          </w:tcPr>
          <w:p w14:paraId="2BA092AC" w14:textId="77777777" w:rsidR="00843A7C" w:rsidRPr="00CE6A2A" w:rsidRDefault="00843A7C" w:rsidP="00CF2D0F">
            <w:pPr>
              <w:spacing w:after="0" w:line="240" w:lineRule="auto"/>
              <w:ind w:right="204" w:firstLineChars="100" w:firstLine="200"/>
              <w:jc w:val="right"/>
              <w:rPr>
                <w:rFonts w:ascii="Arial" w:hAnsi="Arial" w:cs="Arial"/>
                <w:sz w:val="20"/>
                <w:szCs w:val="20"/>
                <w:lang w:val="en-US"/>
              </w:rPr>
            </w:pPr>
            <w:r w:rsidRPr="00CE6A2A">
              <w:rPr>
                <w:rFonts w:ascii="Arial" w:hAnsi="Arial" w:cs="Arial"/>
                <w:sz w:val="20"/>
                <w:szCs w:val="20"/>
                <w:lang w:val="en-US"/>
              </w:rPr>
              <w:t>5,1</w:t>
            </w:r>
          </w:p>
        </w:tc>
      </w:tr>
      <w:tr w:rsidR="00DD6752" w:rsidRPr="00CE6A2A" w14:paraId="2A8FDB6B" w14:textId="77777777" w:rsidTr="00720C47">
        <w:trPr>
          <w:trHeight w:val="300"/>
          <w:jc w:val="center"/>
        </w:trPr>
        <w:tc>
          <w:tcPr>
            <w:tcW w:w="2965" w:type="dxa"/>
            <w:shd w:val="clear" w:color="auto" w:fill="auto"/>
            <w:vAlign w:val="center"/>
            <w:hideMark/>
          </w:tcPr>
          <w:p w14:paraId="6DA4507F" w14:textId="77777777" w:rsidR="00843A7C" w:rsidRPr="00CE6A2A" w:rsidRDefault="00843A7C" w:rsidP="00CF2D0F">
            <w:pPr>
              <w:spacing w:after="0" w:line="240" w:lineRule="auto"/>
              <w:ind w:firstLineChars="100" w:firstLine="200"/>
              <w:rPr>
                <w:rFonts w:ascii="Arial" w:hAnsi="Arial" w:cs="Arial"/>
                <w:sz w:val="20"/>
                <w:szCs w:val="20"/>
                <w:lang w:val="en-US"/>
              </w:rPr>
            </w:pPr>
            <w:r w:rsidRPr="00CE6A2A">
              <w:rPr>
                <w:rFonts w:ascii="Arial" w:hAnsi="Arial" w:cs="Arial"/>
                <w:sz w:val="20"/>
                <w:szCs w:val="20"/>
                <w:lang w:val="en-US"/>
              </w:rPr>
              <w:t>Thịt gia cầm</w:t>
            </w:r>
          </w:p>
        </w:tc>
        <w:tc>
          <w:tcPr>
            <w:tcW w:w="1481" w:type="dxa"/>
            <w:shd w:val="clear" w:color="auto" w:fill="auto"/>
            <w:noWrap/>
            <w:vAlign w:val="center"/>
            <w:hideMark/>
          </w:tcPr>
          <w:p w14:paraId="53B105C2" w14:textId="3410F145" w:rsidR="00843A7C" w:rsidRPr="00CE6A2A" w:rsidRDefault="00843A7C" w:rsidP="0025277F">
            <w:pPr>
              <w:spacing w:after="0" w:line="240" w:lineRule="auto"/>
              <w:ind w:right="204" w:firstLineChars="100" w:firstLine="200"/>
              <w:jc w:val="right"/>
              <w:rPr>
                <w:rFonts w:ascii="Arial" w:hAnsi="Arial" w:cs="Arial"/>
                <w:sz w:val="20"/>
                <w:szCs w:val="20"/>
                <w:lang w:val="en-US"/>
              </w:rPr>
            </w:pPr>
            <w:r w:rsidRPr="00CE6A2A">
              <w:rPr>
                <w:rFonts w:ascii="Arial" w:hAnsi="Arial" w:cs="Arial"/>
                <w:sz w:val="20"/>
                <w:szCs w:val="20"/>
                <w:lang w:val="en-US"/>
              </w:rPr>
              <w:t>61</w:t>
            </w:r>
            <w:r w:rsidR="0025277F" w:rsidRPr="00CE6A2A">
              <w:rPr>
                <w:rFonts w:ascii="Arial" w:hAnsi="Arial" w:cs="Arial"/>
                <w:sz w:val="20"/>
                <w:szCs w:val="20"/>
                <w:lang w:val="en-US"/>
              </w:rPr>
              <w:t>5</w:t>
            </w:r>
            <w:r w:rsidRPr="00CE6A2A">
              <w:rPr>
                <w:rFonts w:ascii="Arial" w:hAnsi="Arial" w:cs="Arial"/>
                <w:sz w:val="20"/>
                <w:szCs w:val="20"/>
                <w:lang w:val="en-US"/>
              </w:rPr>
              <w:t>,5</w:t>
            </w:r>
          </w:p>
        </w:tc>
        <w:tc>
          <w:tcPr>
            <w:tcW w:w="1597" w:type="dxa"/>
            <w:shd w:val="clear" w:color="auto" w:fill="auto"/>
            <w:noWrap/>
            <w:vAlign w:val="center"/>
            <w:hideMark/>
          </w:tcPr>
          <w:p w14:paraId="4936B36D" w14:textId="1BA33685" w:rsidR="00843A7C" w:rsidRPr="00CE6A2A" w:rsidRDefault="00843A7C" w:rsidP="00CF2D0F">
            <w:pPr>
              <w:spacing w:after="0" w:line="240" w:lineRule="auto"/>
              <w:ind w:right="204" w:firstLineChars="100" w:firstLine="200"/>
              <w:jc w:val="right"/>
              <w:rPr>
                <w:rFonts w:ascii="Arial" w:hAnsi="Arial" w:cs="Arial"/>
                <w:sz w:val="20"/>
                <w:szCs w:val="20"/>
                <w:lang w:val="en-US"/>
              </w:rPr>
            </w:pPr>
            <w:r w:rsidRPr="00CE6A2A">
              <w:rPr>
                <w:rFonts w:ascii="Arial" w:hAnsi="Arial" w:cs="Arial"/>
                <w:sz w:val="20"/>
                <w:szCs w:val="20"/>
                <w:lang w:val="en-US"/>
              </w:rPr>
              <w:t>1</w:t>
            </w:r>
            <w:r w:rsidR="00B901E9" w:rsidRPr="00CE6A2A">
              <w:rPr>
                <w:rFonts w:ascii="Arial" w:hAnsi="Arial" w:cs="Arial"/>
                <w:sz w:val="20"/>
                <w:szCs w:val="20"/>
                <w:lang w:val="en-US"/>
              </w:rPr>
              <w:t>.</w:t>
            </w:r>
            <w:r w:rsidRPr="00CE6A2A">
              <w:rPr>
                <w:rFonts w:ascii="Arial" w:hAnsi="Arial" w:cs="Arial"/>
                <w:sz w:val="20"/>
                <w:szCs w:val="20"/>
                <w:lang w:val="en-US"/>
              </w:rPr>
              <w:t>21</w:t>
            </w:r>
            <w:r w:rsidR="00B901E9" w:rsidRPr="00CE6A2A">
              <w:rPr>
                <w:rFonts w:ascii="Arial" w:hAnsi="Arial" w:cs="Arial"/>
                <w:sz w:val="20"/>
                <w:szCs w:val="20"/>
                <w:lang w:val="en-US"/>
              </w:rPr>
              <w:t>2</w:t>
            </w:r>
            <w:r w:rsidRPr="00CE6A2A">
              <w:rPr>
                <w:rFonts w:ascii="Arial" w:hAnsi="Arial" w:cs="Arial"/>
                <w:sz w:val="20"/>
                <w:szCs w:val="20"/>
                <w:lang w:val="en-US"/>
              </w:rPr>
              <w:t>,1</w:t>
            </w:r>
          </w:p>
        </w:tc>
        <w:tc>
          <w:tcPr>
            <w:tcW w:w="1366" w:type="dxa"/>
            <w:shd w:val="clear" w:color="auto" w:fill="auto"/>
            <w:noWrap/>
            <w:vAlign w:val="center"/>
            <w:hideMark/>
          </w:tcPr>
          <w:p w14:paraId="528E2F2B" w14:textId="5F6F3C58" w:rsidR="00843A7C" w:rsidRPr="00CE6A2A" w:rsidRDefault="00843A7C" w:rsidP="00CF2D0F">
            <w:pPr>
              <w:spacing w:after="0" w:line="240" w:lineRule="auto"/>
              <w:ind w:right="204" w:firstLineChars="100" w:firstLine="200"/>
              <w:jc w:val="right"/>
              <w:rPr>
                <w:rFonts w:ascii="Arial" w:hAnsi="Arial" w:cs="Arial"/>
                <w:sz w:val="20"/>
                <w:szCs w:val="20"/>
                <w:lang w:val="en-US"/>
              </w:rPr>
            </w:pPr>
            <w:r w:rsidRPr="00CE6A2A">
              <w:rPr>
                <w:rFonts w:ascii="Arial" w:hAnsi="Arial" w:cs="Arial"/>
                <w:sz w:val="20"/>
                <w:szCs w:val="20"/>
                <w:lang w:val="en-US"/>
              </w:rPr>
              <w:t>4,</w:t>
            </w:r>
            <w:r w:rsidR="00B901E9" w:rsidRPr="00CE6A2A">
              <w:rPr>
                <w:rFonts w:ascii="Arial" w:hAnsi="Arial" w:cs="Arial"/>
                <w:sz w:val="20"/>
                <w:szCs w:val="20"/>
                <w:lang w:val="en-US"/>
              </w:rPr>
              <w:t>2</w:t>
            </w:r>
          </w:p>
        </w:tc>
        <w:tc>
          <w:tcPr>
            <w:tcW w:w="1630" w:type="dxa"/>
            <w:shd w:val="clear" w:color="auto" w:fill="auto"/>
            <w:noWrap/>
            <w:vAlign w:val="center"/>
            <w:hideMark/>
          </w:tcPr>
          <w:p w14:paraId="33B464E8" w14:textId="496AE65E" w:rsidR="00843A7C" w:rsidRPr="00CE6A2A" w:rsidRDefault="00843A7C" w:rsidP="00CF2D0F">
            <w:pPr>
              <w:spacing w:after="0" w:line="240" w:lineRule="auto"/>
              <w:ind w:right="204" w:firstLineChars="100" w:firstLine="200"/>
              <w:jc w:val="right"/>
              <w:rPr>
                <w:rFonts w:ascii="Arial" w:hAnsi="Arial" w:cs="Arial"/>
                <w:sz w:val="20"/>
                <w:szCs w:val="20"/>
                <w:lang w:val="en-US"/>
              </w:rPr>
            </w:pPr>
            <w:r w:rsidRPr="00CE6A2A">
              <w:rPr>
                <w:rFonts w:ascii="Arial" w:hAnsi="Arial" w:cs="Arial"/>
                <w:sz w:val="20"/>
                <w:szCs w:val="20"/>
                <w:lang w:val="en-US"/>
              </w:rPr>
              <w:t>4,</w:t>
            </w:r>
            <w:r w:rsidR="00B901E9" w:rsidRPr="00CE6A2A">
              <w:rPr>
                <w:rFonts w:ascii="Arial" w:hAnsi="Arial" w:cs="Arial"/>
                <w:sz w:val="20"/>
                <w:szCs w:val="20"/>
                <w:lang w:val="en-US"/>
              </w:rPr>
              <w:t>9</w:t>
            </w:r>
          </w:p>
        </w:tc>
      </w:tr>
      <w:tr w:rsidR="00DD6752" w:rsidRPr="00CE6A2A" w14:paraId="1FBF0EE1" w14:textId="77777777" w:rsidTr="00720C47">
        <w:trPr>
          <w:trHeight w:val="300"/>
          <w:jc w:val="center"/>
        </w:trPr>
        <w:tc>
          <w:tcPr>
            <w:tcW w:w="2965" w:type="dxa"/>
            <w:shd w:val="clear" w:color="auto" w:fill="auto"/>
            <w:vAlign w:val="center"/>
            <w:hideMark/>
          </w:tcPr>
          <w:p w14:paraId="6BE1681E" w14:textId="77777777" w:rsidR="00843A7C" w:rsidRPr="00CE6A2A" w:rsidRDefault="00843A7C" w:rsidP="00CF2D0F">
            <w:pPr>
              <w:spacing w:after="0" w:line="240" w:lineRule="auto"/>
              <w:ind w:firstLineChars="100" w:firstLine="200"/>
              <w:rPr>
                <w:rFonts w:ascii="Arial" w:hAnsi="Arial" w:cs="Arial"/>
                <w:sz w:val="20"/>
                <w:szCs w:val="20"/>
                <w:lang w:val="en-US"/>
              </w:rPr>
            </w:pPr>
            <w:r w:rsidRPr="00CE6A2A">
              <w:rPr>
                <w:rFonts w:ascii="Arial" w:hAnsi="Arial" w:cs="Arial"/>
                <w:sz w:val="20"/>
                <w:szCs w:val="20"/>
                <w:lang w:val="en-US"/>
              </w:rPr>
              <w:t>Thịt trâu</w:t>
            </w:r>
          </w:p>
        </w:tc>
        <w:tc>
          <w:tcPr>
            <w:tcW w:w="1481" w:type="dxa"/>
            <w:shd w:val="clear" w:color="auto" w:fill="auto"/>
            <w:noWrap/>
            <w:vAlign w:val="center"/>
            <w:hideMark/>
          </w:tcPr>
          <w:p w14:paraId="41643558" w14:textId="77777777" w:rsidR="00843A7C" w:rsidRPr="00CE6A2A" w:rsidRDefault="00843A7C" w:rsidP="00CF2D0F">
            <w:pPr>
              <w:spacing w:after="0" w:line="240" w:lineRule="auto"/>
              <w:ind w:right="204" w:firstLineChars="100" w:firstLine="200"/>
              <w:jc w:val="right"/>
              <w:rPr>
                <w:rFonts w:ascii="Arial" w:hAnsi="Arial" w:cs="Arial"/>
                <w:sz w:val="20"/>
                <w:szCs w:val="20"/>
                <w:lang w:val="en-US"/>
              </w:rPr>
            </w:pPr>
            <w:r w:rsidRPr="00CE6A2A">
              <w:rPr>
                <w:rFonts w:ascii="Arial" w:hAnsi="Arial" w:cs="Arial"/>
                <w:sz w:val="20"/>
                <w:szCs w:val="20"/>
                <w:lang w:val="en-US"/>
              </w:rPr>
              <w:t>29,2</w:t>
            </w:r>
          </w:p>
        </w:tc>
        <w:tc>
          <w:tcPr>
            <w:tcW w:w="1597" w:type="dxa"/>
            <w:shd w:val="clear" w:color="auto" w:fill="auto"/>
            <w:noWrap/>
            <w:vAlign w:val="center"/>
            <w:hideMark/>
          </w:tcPr>
          <w:p w14:paraId="3C5F40EB" w14:textId="77777777" w:rsidR="00843A7C" w:rsidRPr="00CE6A2A" w:rsidRDefault="00843A7C" w:rsidP="00CF2D0F">
            <w:pPr>
              <w:spacing w:after="0" w:line="240" w:lineRule="auto"/>
              <w:ind w:right="204" w:firstLineChars="100" w:firstLine="200"/>
              <w:jc w:val="right"/>
              <w:rPr>
                <w:rFonts w:ascii="Arial" w:hAnsi="Arial" w:cs="Arial"/>
                <w:sz w:val="20"/>
                <w:szCs w:val="20"/>
                <w:lang w:val="en-US"/>
              </w:rPr>
            </w:pPr>
            <w:r w:rsidRPr="00CE6A2A">
              <w:rPr>
                <w:rFonts w:ascii="Arial" w:hAnsi="Arial" w:cs="Arial"/>
                <w:sz w:val="20"/>
                <w:szCs w:val="20"/>
                <w:lang w:val="en-US"/>
              </w:rPr>
              <w:t>62,1</w:t>
            </w:r>
          </w:p>
        </w:tc>
        <w:tc>
          <w:tcPr>
            <w:tcW w:w="1366" w:type="dxa"/>
            <w:shd w:val="clear" w:color="auto" w:fill="auto"/>
            <w:noWrap/>
            <w:vAlign w:val="center"/>
            <w:hideMark/>
          </w:tcPr>
          <w:p w14:paraId="2D4A49F2" w14:textId="77777777" w:rsidR="00843A7C" w:rsidRPr="00CE6A2A" w:rsidRDefault="00843A7C" w:rsidP="00CF2D0F">
            <w:pPr>
              <w:spacing w:after="0" w:line="240" w:lineRule="auto"/>
              <w:ind w:right="204" w:firstLineChars="100" w:firstLine="200"/>
              <w:jc w:val="right"/>
              <w:rPr>
                <w:rFonts w:ascii="Arial" w:hAnsi="Arial" w:cs="Arial"/>
                <w:sz w:val="20"/>
                <w:szCs w:val="20"/>
                <w:lang w:val="en-US"/>
              </w:rPr>
            </w:pPr>
            <w:r w:rsidRPr="00CE6A2A">
              <w:rPr>
                <w:rFonts w:ascii="Arial" w:hAnsi="Arial" w:cs="Arial"/>
                <w:sz w:val="20"/>
                <w:szCs w:val="20"/>
                <w:lang w:val="en-US"/>
              </w:rPr>
              <w:t>-0,2</w:t>
            </w:r>
          </w:p>
        </w:tc>
        <w:tc>
          <w:tcPr>
            <w:tcW w:w="1630" w:type="dxa"/>
            <w:shd w:val="clear" w:color="auto" w:fill="auto"/>
            <w:noWrap/>
            <w:vAlign w:val="center"/>
            <w:hideMark/>
          </w:tcPr>
          <w:p w14:paraId="160382D6" w14:textId="25147B4B" w:rsidR="00843A7C" w:rsidRPr="00CE6A2A" w:rsidRDefault="00843A7C" w:rsidP="00CF2D0F">
            <w:pPr>
              <w:spacing w:after="0" w:line="240" w:lineRule="auto"/>
              <w:ind w:right="204" w:firstLineChars="100" w:firstLine="200"/>
              <w:jc w:val="right"/>
              <w:rPr>
                <w:rFonts w:ascii="Arial" w:hAnsi="Arial" w:cs="Arial"/>
                <w:sz w:val="20"/>
                <w:szCs w:val="20"/>
                <w:lang w:val="en-US"/>
              </w:rPr>
            </w:pPr>
            <w:r w:rsidRPr="00CE6A2A">
              <w:rPr>
                <w:rFonts w:ascii="Arial" w:hAnsi="Arial" w:cs="Arial"/>
                <w:sz w:val="20"/>
                <w:szCs w:val="20"/>
                <w:lang w:val="en-US"/>
              </w:rPr>
              <w:t>0,</w:t>
            </w:r>
            <w:r w:rsidR="00B901E9" w:rsidRPr="00CE6A2A">
              <w:rPr>
                <w:rFonts w:ascii="Arial" w:hAnsi="Arial" w:cs="Arial"/>
                <w:sz w:val="20"/>
                <w:szCs w:val="20"/>
                <w:lang w:val="en-US"/>
              </w:rPr>
              <w:t>1</w:t>
            </w:r>
          </w:p>
        </w:tc>
      </w:tr>
      <w:tr w:rsidR="00DD6752" w:rsidRPr="00CE6A2A" w14:paraId="2F78F567" w14:textId="77777777" w:rsidTr="00720C47">
        <w:trPr>
          <w:trHeight w:val="300"/>
          <w:jc w:val="center"/>
        </w:trPr>
        <w:tc>
          <w:tcPr>
            <w:tcW w:w="2965" w:type="dxa"/>
            <w:shd w:val="clear" w:color="auto" w:fill="auto"/>
            <w:vAlign w:val="center"/>
            <w:hideMark/>
          </w:tcPr>
          <w:p w14:paraId="7FAA9DFC" w14:textId="77777777" w:rsidR="00843A7C" w:rsidRPr="00CE6A2A" w:rsidRDefault="00843A7C" w:rsidP="00CF2D0F">
            <w:pPr>
              <w:spacing w:after="0" w:line="240" w:lineRule="auto"/>
              <w:ind w:firstLineChars="100" w:firstLine="200"/>
              <w:rPr>
                <w:rFonts w:ascii="Arial" w:hAnsi="Arial" w:cs="Arial"/>
                <w:sz w:val="20"/>
                <w:szCs w:val="20"/>
                <w:lang w:val="en-US"/>
              </w:rPr>
            </w:pPr>
            <w:r w:rsidRPr="00CE6A2A">
              <w:rPr>
                <w:rFonts w:ascii="Arial" w:hAnsi="Arial" w:cs="Arial"/>
                <w:sz w:val="20"/>
                <w:szCs w:val="20"/>
                <w:lang w:val="en-US"/>
              </w:rPr>
              <w:t>Thịt bò</w:t>
            </w:r>
          </w:p>
        </w:tc>
        <w:tc>
          <w:tcPr>
            <w:tcW w:w="1481" w:type="dxa"/>
            <w:shd w:val="clear" w:color="auto" w:fill="auto"/>
            <w:noWrap/>
            <w:vAlign w:val="center"/>
            <w:hideMark/>
          </w:tcPr>
          <w:p w14:paraId="4F7BBAFE" w14:textId="77777777" w:rsidR="00843A7C" w:rsidRPr="00CE6A2A" w:rsidRDefault="00843A7C" w:rsidP="00CF2D0F">
            <w:pPr>
              <w:spacing w:after="0" w:line="240" w:lineRule="auto"/>
              <w:ind w:right="204" w:firstLineChars="100" w:firstLine="200"/>
              <w:jc w:val="right"/>
              <w:rPr>
                <w:rFonts w:ascii="Arial" w:hAnsi="Arial" w:cs="Arial"/>
                <w:sz w:val="20"/>
                <w:szCs w:val="20"/>
                <w:lang w:val="en-US"/>
              </w:rPr>
            </w:pPr>
            <w:r w:rsidRPr="00CE6A2A">
              <w:rPr>
                <w:rFonts w:ascii="Arial" w:hAnsi="Arial" w:cs="Arial"/>
                <w:sz w:val="20"/>
                <w:szCs w:val="20"/>
                <w:lang w:val="en-US"/>
              </w:rPr>
              <w:t>123,5</w:t>
            </w:r>
          </w:p>
        </w:tc>
        <w:tc>
          <w:tcPr>
            <w:tcW w:w="1597" w:type="dxa"/>
            <w:shd w:val="clear" w:color="auto" w:fill="auto"/>
            <w:noWrap/>
            <w:vAlign w:val="center"/>
            <w:hideMark/>
          </w:tcPr>
          <w:p w14:paraId="58C17239" w14:textId="77777777" w:rsidR="00843A7C" w:rsidRPr="00CE6A2A" w:rsidRDefault="00843A7C" w:rsidP="00CF2D0F">
            <w:pPr>
              <w:spacing w:after="0" w:line="240" w:lineRule="auto"/>
              <w:ind w:right="204" w:firstLineChars="100" w:firstLine="200"/>
              <w:jc w:val="right"/>
              <w:rPr>
                <w:rFonts w:ascii="Arial" w:hAnsi="Arial" w:cs="Arial"/>
                <w:sz w:val="20"/>
                <w:szCs w:val="20"/>
                <w:lang w:val="en-US"/>
              </w:rPr>
            </w:pPr>
            <w:r w:rsidRPr="00CE6A2A">
              <w:rPr>
                <w:rFonts w:ascii="Arial" w:hAnsi="Arial" w:cs="Arial"/>
                <w:sz w:val="20"/>
                <w:szCs w:val="20"/>
                <w:lang w:val="en-US"/>
              </w:rPr>
              <w:t>255,9</w:t>
            </w:r>
          </w:p>
        </w:tc>
        <w:tc>
          <w:tcPr>
            <w:tcW w:w="1366" w:type="dxa"/>
            <w:shd w:val="clear" w:color="auto" w:fill="auto"/>
            <w:noWrap/>
            <w:vAlign w:val="center"/>
            <w:hideMark/>
          </w:tcPr>
          <w:p w14:paraId="1047C748" w14:textId="77777777" w:rsidR="00843A7C" w:rsidRPr="00CE6A2A" w:rsidRDefault="00843A7C" w:rsidP="00CF2D0F">
            <w:pPr>
              <w:spacing w:after="0" w:line="240" w:lineRule="auto"/>
              <w:ind w:right="204" w:firstLineChars="100" w:firstLine="200"/>
              <w:jc w:val="right"/>
              <w:rPr>
                <w:rFonts w:ascii="Arial" w:hAnsi="Arial" w:cs="Arial"/>
                <w:sz w:val="20"/>
                <w:szCs w:val="20"/>
                <w:lang w:val="en-US"/>
              </w:rPr>
            </w:pPr>
            <w:r w:rsidRPr="00CE6A2A">
              <w:rPr>
                <w:rFonts w:ascii="Arial" w:hAnsi="Arial" w:cs="Arial"/>
                <w:sz w:val="20"/>
                <w:szCs w:val="20"/>
                <w:lang w:val="en-US"/>
              </w:rPr>
              <w:t>0,8</w:t>
            </w:r>
          </w:p>
        </w:tc>
        <w:tc>
          <w:tcPr>
            <w:tcW w:w="1630" w:type="dxa"/>
            <w:shd w:val="clear" w:color="auto" w:fill="auto"/>
            <w:noWrap/>
            <w:vAlign w:val="center"/>
            <w:hideMark/>
          </w:tcPr>
          <w:p w14:paraId="2CB4CF14" w14:textId="77777777" w:rsidR="00843A7C" w:rsidRPr="00CE6A2A" w:rsidRDefault="00843A7C" w:rsidP="00CF2D0F">
            <w:pPr>
              <w:spacing w:after="0" w:line="240" w:lineRule="auto"/>
              <w:ind w:right="204" w:firstLineChars="100" w:firstLine="200"/>
              <w:jc w:val="right"/>
              <w:rPr>
                <w:rFonts w:ascii="Arial" w:hAnsi="Arial" w:cs="Arial"/>
                <w:sz w:val="20"/>
                <w:szCs w:val="20"/>
                <w:lang w:val="en-US"/>
              </w:rPr>
            </w:pPr>
            <w:r w:rsidRPr="00CE6A2A">
              <w:rPr>
                <w:rFonts w:ascii="Arial" w:hAnsi="Arial" w:cs="Arial"/>
                <w:sz w:val="20"/>
                <w:szCs w:val="20"/>
                <w:lang w:val="en-US"/>
              </w:rPr>
              <w:t>1,1</w:t>
            </w:r>
          </w:p>
        </w:tc>
      </w:tr>
      <w:tr w:rsidR="00DD6752" w:rsidRPr="00CE6A2A" w14:paraId="48F2B815" w14:textId="77777777" w:rsidTr="00720C47">
        <w:trPr>
          <w:trHeight w:val="300"/>
          <w:jc w:val="center"/>
        </w:trPr>
        <w:tc>
          <w:tcPr>
            <w:tcW w:w="2965" w:type="dxa"/>
            <w:shd w:val="clear" w:color="auto" w:fill="auto"/>
            <w:noWrap/>
            <w:vAlign w:val="center"/>
            <w:hideMark/>
          </w:tcPr>
          <w:p w14:paraId="4E6B40AA" w14:textId="77777777" w:rsidR="00843A7C" w:rsidRPr="00CE6A2A" w:rsidRDefault="00843A7C" w:rsidP="00CF2D0F">
            <w:pPr>
              <w:spacing w:after="0" w:line="240" w:lineRule="auto"/>
              <w:rPr>
                <w:rFonts w:ascii="Arial" w:hAnsi="Arial" w:cs="Arial"/>
                <w:sz w:val="20"/>
                <w:szCs w:val="20"/>
                <w:lang w:val="en-US"/>
              </w:rPr>
            </w:pPr>
            <w:r w:rsidRPr="00CE6A2A">
              <w:rPr>
                <w:rFonts w:ascii="Arial" w:hAnsi="Arial" w:cs="Arial"/>
                <w:sz w:val="20"/>
                <w:szCs w:val="20"/>
                <w:lang w:val="en-US"/>
              </w:rPr>
              <w:t>Trứng (Triệu quả)</w:t>
            </w:r>
          </w:p>
        </w:tc>
        <w:tc>
          <w:tcPr>
            <w:tcW w:w="1481" w:type="dxa"/>
            <w:shd w:val="clear" w:color="auto" w:fill="auto"/>
            <w:noWrap/>
            <w:vAlign w:val="center"/>
            <w:hideMark/>
          </w:tcPr>
          <w:p w14:paraId="039CA835" w14:textId="77777777" w:rsidR="00843A7C" w:rsidRPr="00CE6A2A" w:rsidRDefault="00843A7C" w:rsidP="00CF2D0F">
            <w:pPr>
              <w:spacing w:after="0" w:line="240" w:lineRule="auto"/>
              <w:ind w:right="204" w:firstLineChars="100" w:firstLine="200"/>
              <w:jc w:val="right"/>
              <w:rPr>
                <w:rFonts w:ascii="Arial" w:hAnsi="Arial" w:cs="Arial"/>
                <w:sz w:val="20"/>
                <w:szCs w:val="20"/>
                <w:lang w:val="en-US"/>
              </w:rPr>
            </w:pPr>
            <w:r w:rsidRPr="00CE6A2A">
              <w:rPr>
                <w:rFonts w:ascii="Arial" w:hAnsi="Arial" w:cs="Arial"/>
                <w:sz w:val="20"/>
                <w:szCs w:val="20"/>
                <w:lang w:val="en-US"/>
              </w:rPr>
              <w:t>5.025,8</w:t>
            </w:r>
          </w:p>
        </w:tc>
        <w:tc>
          <w:tcPr>
            <w:tcW w:w="1597" w:type="dxa"/>
            <w:shd w:val="clear" w:color="auto" w:fill="auto"/>
            <w:noWrap/>
            <w:vAlign w:val="center"/>
            <w:hideMark/>
          </w:tcPr>
          <w:p w14:paraId="2BEDA2B1" w14:textId="7A638753" w:rsidR="00843A7C" w:rsidRPr="00CE6A2A" w:rsidRDefault="00843A7C" w:rsidP="0025277F">
            <w:pPr>
              <w:spacing w:after="0" w:line="240" w:lineRule="auto"/>
              <w:ind w:right="204" w:firstLineChars="100" w:firstLine="200"/>
              <w:jc w:val="right"/>
              <w:rPr>
                <w:rFonts w:ascii="Arial" w:hAnsi="Arial" w:cs="Arial"/>
                <w:sz w:val="20"/>
                <w:szCs w:val="20"/>
                <w:lang w:val="en-US"/>
              </w:rPr>
            </w:pPr>
            <w:r w:rsidRPr="00CE6A2A">
              <w:rPr>
                <w:rFonts w:ascii="Arial" w:hAnsi="Arial" w:cs="Arial"/>
                <w:sz w:val="20"/>
                <w:szCs w:val="20"/>
                <w:lang w:val="en-US"/>
              </w:rPr>
              <w:t>10.0</w:t>
            </w:r>
            <w:r w:rsidR="0025277F" w:rsidRPr="00CE6A2A">
              <w:rPr>
                <w:rFonts w:ascii="Arial" w:hAnsi="Arial" w:cs="Arial"/>
                <w:sz w:val="20"/>
                <w:szCs w:val="20"/>
                <w:lang w:val="en-US"/>
              </w:rPr>
              <w:t>70</w:t>
            </w:r>
            <w:r w:rsidRPr="00CE6A2A">
              <w:rPr>
                <w:rFonts w:ascii="Arial" w:hAnsi="Arial" w:cs="Arial"/>
                <w:sz w:val="20"/>
                <w:szCs w:val="20"/>
                <w:lang w:val="en-US"/>
              </w:rPr>
              <w:t>,6</w:t>
            </w:r>
          </w:p>
        </w:tc>
        <w:tc>
          <w:tcPr>
            <w:tcW w:w="1366" w:type="dxa"/>
            <w:shd w:val="clear" w:color="auto" w:fill="auto"/>
            <w:noWrap/>
            <w:vAlign w:val="center"/>
            <w:hideMark/>
          </w:tcPr>
          <w:p w14:paraId="568724EF" w14:textId="77777777" w:rsidR="00843A7C" w:rsidRPr="00CE6A2A" w:rsidRDefault="00843A7C" w:rsidP="00CF2D0F">
            <w:pPr>
              <w:spacing w:after="0" w:line="240" w:lineRule="auto"/>
              <w:ind w:right="204" w:firstLineChars="100" w:firstLine="200"/>
              <w:jc w:val="right"/>
              <w:rPr>
                <w:rFonts w:ascii="Arial" w:hAnsi="Arial" w:cs="Arial"/>
                <w:sz w:val="20"/>
                <w:szCs w:val="20"/>
                <w:lang w:val="en-US"/>
              </w:rPr>
            </w:pPr>
            <w:r w:rsidRPr="00CE6A2A">
              <w:rPr>
                <w:rFonts w:ascii="Arial" w:hAnsi="Arial" w:cs="Arial"/>
                <w:sz w:val="20"/>
                <w:szCs w:val="20"/>
                <w:lang w:val="en-US"/>
              </w:rPr>
              <w:t>5,0</w:t>
            </w:r>
          </w:p>
        </w:tc>
        <w:tc>
          <w:tcPr>
            <w:tcW w:w="1630" w:type="dxa"/>
            <w:shd w:val="clear" w:color="auto" w:fill="auto"/>
            <w:noWrap/>
            <w:vAlign w:val="center"/>
            <w:hideMark/>
          </w:tcPr>
          <w:p w14:paraId="19A0CD5A" w14:textId="7505BB07" w:rsidR="00843A7C" w:rsidRPr="00CE6A2A" w:rsidRDefault="0025277F" w:rsidP="00CF2D0F">
            <w:pPr>
              <w:spacing w:after="0" w:line="240" w:lineRule="auto"/>
              <w:ind w:right="204" w:firstLineChars="100" w:firstLine="200"/>
              <w:jc w:val="right"/>
              <w:rPr>
                <w:rFonts w:ascii="Arial" w:hAnsi="Arial" w:cs="Arial"/>
                <w:sz w:val="20"/>
                <w:szCs w:val="20"/>
                <w:lang w:val="en-US"/>
              </w:rPr>
            </w:pPr>
            <w:r w:rsidRPr="00CE6A2A">
              <w:rPr>
                <w:rFonts w:ascii="Arial" w:hAnsi="Arial" w:cs="Arial"/>
                <w:sz w:val="20"/>
                <w:szCs w:val="20"/>
                <w:lang w:val="en-US"/>
              </w:rPr>
              <w:t>5,1</w:t>
            </w:r>
          </w:p>
        </w:tc>
      </w:tr>
      <w:tr w:rsidR="00843A7C" w:rsidRPr="00CE6A2A" w14:paraId="15F6AC48" w14:textId="77777777" w:rsidTr="00720C47">
        <w:trPr>
          <w:trHeight w:val="300"/>
          <w:jc w:val="center"/>
        </w:trPr>
        <w:tc>
          <w:tcPr>
            <w:tcW w:w="2965" w:type="dxa"/>
            <w:tcBorders>
              <w:bottom w:val="single" w:sz="4" w:space="0" w:color="auto"/>
            </w:tcBorders>
            <w:shd w:val="clear" w:color="auto" w:fill="auto"/>
            <w:noWrap/>
            <w:vAlign w:val="center"/>
            <w:hideMark/>
          </w:tcPr>
          <w:p w14:paraId="228CD4EC" w14:textId="77777777" w:rsidR="00843A7C" w:rsidRPr="00CE6A2A" w:rsidRDefault="00843A7C" w:rsidP="00CF2D0F">
            <w:pPr>
              <w:spacing w:after="0" w:line="240" w:lineRule="auto"/>
              <w:rPr>
                <w:rFonts w:ascii="Arial" w:hAnsi="Arial" w:cs="Arial"/>
                <w:sz w:val="20"/>
                <w:szCs w:val="20"/>
                <w:lang w:val="en-US"/>
              </w:rPr>
            </w:pPr>
            <w:r w:rsidRPr="00CE6A2A">
              <w:rPr>
                <w:rFonts w:ascii="Arial" w:hAnsi="Arial" w:cs="Arial"/>
                <w:sz w:val="20"/>
                <w:szCs w:val="20"/>
                <w:lang w:val="en-US"/>
              </w:rPr>
              <w:t>Sữa (Triệu lít)</w:t>
            </w:r>
          </w:p>
        </w:tc>
        <w:tc>
          <w:tcPr>
            <w:tcW w:w="1481" w:type="dxa"/>
            <w:tcBorders>
              <w:bottom w:val="single" w:sz="4" w:space="0" w:color="auto"/>
            </w:tcBorders>
            <w:shd w:val="clear" w:color="auto" w:fill="auto"/>
            <w:noWrap/>
            <w:vAlign w:val="center"/>
            <w:hideMark/>
          </w:tcPr>
          <w:p w14:paraId="0FD12CAA" w14:textId="77777777" w:rsidR="00843A7C" w:rsidRPr="00CE6A2A" w:rsidRDefault="00843A7C" w:rsidP="00CF2D0F">
            <w:pPr>
              <w:spacing w:after="0" w:line="240" w:lineRule="auto"/>
              <w:ind w:right="204" w:firstLineChars="100" w:firstLine="200"/>
              <w:jc w:val="right"/>
              <w:rPr>
                <w:rFonts w:ascii="Arial" w:hAnsi="Arial" w:cs="Arial"/>
                <w:sz w:val="20"/>
                <w:szCs w:val="20"/>
                <w:lang w:val="en-US"/>
              </w:rPr>
            </w:pPr>
            <w:r w:rsidRPr="00CE6A2A">
              <w:rPr>
                <w:rFonts w:ascii="Arial" w:hAnsi="Arial" w:cs="Arial"/>
                <w:sz w:val="20"/>
                <w:szCs w:val="20"/>
                <w:lang w:val="en-US"/>
              </w:rPr>
              <w:t>311,3</w:t>
            </w:r>
          </w:p>
        </w:tc>
        <w:tc>
          <w:tcPr>
            <w:tcW w:w="1597" w:type="dxa"/>
            <w:tcBorders>
              <w:bottom w:val="single" w:sz="4" w:space="0" w:color="auto"/>
            </w:tcBorders>
            <w:shd w:val="clear" w:color="auto" w:fill="auto"/>
            <w:noWrap/>
            <w:vAlign w:val="center"/>
            <w:hideMark/>
          </w:tcPr>
          <w:p w14:paraId="66AB41CF" w14:textId="77777777" w:rsidR="00843A7C" w:rsidRPr="00CE6A2A" w:rsidRDefault="00843A7C" w:rsidP="00CF2D0F">
            <w:pPr>
              <w:spacing w:after="0" w:line="240" w:lineRule="auto"/>
              <w:ind w:right="204" w:firstLineChars="100" w:firstLine="200"/>
              <w:jc w:val="right"/>
              <w:rPr>
                <w:rFonts w:ascii="Arial" w:hAnsi="Arial" w:cs="Arial"/>
                <w:sz w:val="20"/>
                <w:szCs w:val="20"/>
                <w:lang w:val="en-US"/>
              </w:rPr>
            </w:pPr>
            <w:r w:rsidRPr="00CE6A2A">
              <w:rPr>
                <w:rFonts w:ascii="Arial" w:hAnsi="Arial" w:cs="Arial"/>
                <w:sz w:val="20"/>
                <w:szCs w:val="20"/>
                <w:lang w:val="en-US"/>
              </w:rPr>
              <w:t>643,7</w:t>
            </w:r>
          </w:p>
        </w:tc>
        <w:tc>
          <w:tcPr>
            <w:tcW w:w="1366" w:type="dxa"/>
            <w:tcBorders>
              <w:bottom w:val="single" w:sz="4" w:space="0" w:color="auto"/>
            </w:tcBorders>
            <w:shd w:val="clear" w:color="auto" w:fill="auto"/>
            <w:noWrap/>
            <w:vAlign w:val="center"/>
            <w:hideMark/>
          </w:tcPr>
          <w:p w14:paraId="53088A0D" w14:textId="77777777" w:rsidR="00843A7C" w:rsidRPr="00CE6A2A" w:rsidRDefault="00843A7C" w:rsidP="00CF2D0F">
            <w:pPr>
              <w:spacing w:after="0" w:line="240" w:lineRule="auto"/>
              <w:ind w:right="204" w:firstLineChars="100" w:firstLine="200"/>
              <w:jc w:val="right"/>
              <w:rPr>
                <w:rFonts w:ascii="Arial" w:hAnsi="Arial" w:cs="Arial"/>
                <w:sz w:val="20"/>
                <w:szCs w:val="20"/>
                <w:lang w:val="en-US"/>
              </w:rPr>
            </w:pPr>
            <w:r w:rsidRPr="00CE6A2A">
              <w:rPr>
                <w:rFonts w:ascii="Arial" w:hAnsi="Arial" w:cs="Arial"/>
                <w:sz w:val="20"/>
                <w:szCs w:val="20"/>
                <w:lang w:val="en-US"/>
              </w:rPr>
              <w:t>5,4</w:t>
            </w:r>
          </w:p>
        </w:tc>
        <w:tc>
          <w:tcPr>
            <w:tcW w:w="1630" w:type="dxa"/>
            <w:tcBorders>
              <w:bottom w:val="single" w:sz="4" w:space="0" w:color="auto"/>
            </w:tcBorders>
            <w:shd w:val="clear" w:color="auto" w:fill="auto"/>
            <w:noWrap/>
            <w:vAlign w:val="center"/>
            <w:hideMark/>
          </w:tcPr>
          <w:p w14:paraId="09A4E520" w14:textId="77777777" w:rsidR="00843A7C" w:rsidRPr="00CE6A2A" w:rsidRDefault="00843A7C" w:rsidP="00CF2D0F">
            <w:pPr>
              <w:spacing w:after="0" w:line="240" w:lineRule="auto"/>
              <w:ind w:right="204" w:firstLineChars="100" w:firstLine="200"/>
              <w:jc w:val="right"/>
              <w:rPr>
                <w:rFonts w:ascii="Arial" w:hAnsi="Arial" w:cs="Arial"/>
                <w:sz w:val="20"/>
                <w:szCs w:val="20"/>
                <w:lang w:val="en-US"/>
              </w:rPr>
            </w:pPr>
            <w:r w:rsidRPr="00CE6A2A">
              <w:rPr>
                <w:rFonts w:ascii="Arial" w:hAnsi="Arial" w:cs="Arial"/>
                <w:sz w:val="20"/>
                <w:szCs w:val="20"/>
                <w:lang w:val="en-US"/>
              </w:rPr>
              <w:t>5,5</w:t>
            </w:r>
          </w:p>
        </w:tc>
      </w:tr>
    </w:tbl>
    <w:p w14:paraId="23AE08C9" w14:textId="77777777" w:rsidR="00503D12" w:rsidRPr="00CE6A2A" w:rsidRDefault="00503D12" w:rsidP="00503D12">
      <w:pPr>
        <w:spacing w:after="120" w:line="264" w:lineRule="auto"/>
        <w:ind w:firstLine="567"/>
        <w:jc w:val="both"/>
        <w:rPr>
          <w:rFonts w:ascii="Times New Roman" w:hAnsi="Times New Roman" w:cs="Times New Roman"/>
          <w:sz w:val="8"/>
          <w:szCs w:val="8"/>
        </w:rPr>
      </w:pPr>
    </w:p>
    <w:p w14:paraId="333C0DB7" w14:textId="01A45612" w:rsidR="00843A7C" w:rsidRPr="00CE6A2A" w:rsidRDefault="00843A7C" w:rsidP="00503D12">
      <w:pPr>
        <w:spacing w:after="120" w:line="264" w:lineRule="auto"/>
        <w:ind w:firstLine="567"/>
        <w:jc w:val="both"/>
        <w:rPr>
          <w:rFonts w:ascii="Times New Roman" w:hAnsi="Times New Roman" w:cs="Times New Roman"/>
          <w:sz w:val="28"/>
          <w:szCs w:val="28"/>
        </w:rPr>
      </w:pPr>
      <w:r w:rsidRPr="00CE6A2A">
        <w:rPr>
          <w:rFonts w:ascii="Times New Roman" w:hAnsi="Times New Roman" w:cs="Times New Roman"/>
          <w:sz w:val="28"/>
          <w:szCs w:val="28"/>
        </w:rPr>
        <w:t>Tính đến ngày 2</w:t>
      </w:r>
      <w:r w:rsidR="00B72376" w:rsidRPr="00CE6A2A">
        <w:rPr>
          <w:rFonts w:ascii="Times New Roman" w:hAnsi="Times New Roman" w:cs="Times New Roman"/>
          <w:sz w:val="28"/>
          <w:szCs w:val="28"/>
        </w:rPr>
        <w:t>3</w:t>
      </w:r>
      <w:r w:rsidRPr="00CE6A2A">
        <w:rPr>
          <w:rFonts w:ascii="Times New Roman" w:hAnsi="Times New Roman" w:cs="Times New Roman"/>
          <w:sz w:val="28"/>
          <w:szCs w:val="28"/>
        </w:rPr>
        <w:t xml:space="preserve">/6/2024, cả nước không </w:t>
      </w:r>
      <w:r w:rsidR="00B72376" w:rsidRPr="00CE6A2A">
        <w:rPr>
          <w:rFonts w:ascii="Times New Roman" w:hAnsi="Times New Roman" w:cs="Times New Roman"/>
          <w:sz w:val="28"/>
          <w:szCs w:val="28"/>
        </w:rPr>
        <w:t xml:space="preserve">có dịch cúm gia cầm và </w:t>
      </w:r>
      <w:r w:rsidRPr="00CE6A2A">
        <w:rPr>
          <w:rFonts w:ascii="Times New Roman" w:hAnsi="Times New Roman" w:cs="Times New Roman"/>
          <w:sz w:val="28"/>
          <w:szCs w:val="28"/>
        </w:rPr>
        <w:t>dịch tai xanh</w:t>
      </w:r>
      <w:r w:rsidR="00B72376" w:rsidRPr="00CE6A2A">
        <w:rPr>
          <w:rFonts w:ascii="Times New Roman" w:hAnsi="Times New Roman" w:cs="Times New Roman"/>
          <w:sz w:val="28"/>
          <w:szCs w:val="28"/>
        </w:rPr>
        <w:t>;</w:t>
      </w:r>
      <w:r w:rsidRPr="00CE6A2A">
        <w:rPr>
          <w:rFonts w:ascii="Times New Roman" w:hAnsi="Times New Roman" w:cs="Times New Roman"/>
          <w:sz w:val="28"/>
          <w:szCs w:val="28"/>
        </w:rPr>
        <w:t xml:space="preserve"> dịch lở mồm long móng</w:t>
      </w:r>
      <w:r w:rsidR="00B72376" w:rsidRPr="00CE6A2A">
        <w:rPr>
          <w:rFonts w:ascii="Times New Roman" w:hAnsi="Times New Roman" w:cs="Times New Roman"/>
          <w:sz w:val="28"/>
          <w:szCs w:val="28"/>
        </w:rPr>
        <w:t xml:space="preserve"> còn ở Yên Bái và Gia Lai</w:t>
      </w:r>
      <w:r w:rsidRPr="00CE6A2A">
        <w:rPr>
          <w:rFonts w:ascii="Times New Roman" w:hAnsi="Times New Roman" w:cs="Times New Roman"/>
          <w:sz w:val="28"/>
          <w:szCs w:val="28"/>
        </w:rPr>
        <w:t xml:space="preserve">; dịch viêm da nổi cục còn ở </w:t>
      </w:r>
      <w:r w:rsidR="00B72376" w:rsidRPr="00CE6A2A">
        <w:rPr>
          <w:rFonts w:ascii="Times New Roman" w:hAnsi="Times New Roman" w:cs="Times New Roman"/>
          <w:sz w:val="28"/>
          <w:szCs w:val="28"/>
        </w:rPr>
        <w:t>Bắc Kạn và Đắk Nông;</w:t>
      </w:r>
      <w:r w:rsidRPr="00CE6A2A">
        <w:rPr>
          <w:rFonts w:ascii="Times New Roman" w:hAnsi="Times New Roman" w:cs="Times New Roman"/>
          <w:sz w:val="28"/>
          <w:szCs w:val="28"/>
        </w:rPr>
        <w:t xml:space="preserve"> dịch tả lợn châu Phi còn ở </w:t>
      </w:r>
      <w:r w:rsidR="00B72376" w:rsidRPr="00CE6A2A">
        <w:rPr>
          <w:rFonts w:ascii="Times New Roman" w:hAnsi="Times New Roman" w:cs="Times New Roman"/>
          <w:sz w:val="28"/>
          <w:szCs w:val="28"/>
        </w:rPr>
        <w:t>2</w:t>
      </w:r>
      <w:r w:rsidRPr="00CE6A2A">
        <w:rPr>
          <w:rFonts w:ascii="Times New Roman" w:hAnsi="Times New Roman" w:cs="Times New Roman"/>
          <w:sz w:val="28"/>
          <w:szCs w:val="28"/>
        </w:rPr>
        <w:t>3 địa phương chưa qua 21 ngày.</w:t>
      </w:r>
    </w:p>
    <w:p w14:paraId="3F587AF8" w14:textId="77777777" w:rsidR="00503D12" w:rsidRPr="00CE6A2A" w:rsidRDefault="00503D12" w:rsidP="00503D12">
      <w:pPr>
        <w:spacing w:after="120" w:line="264" w:lineRule="auto"/>
        <w:ind w:firstLine="567"/>
        <w:jc w:val="both"/>
        <w:rPr>
          <w:rFonts w:ascii="Times New Roman" w:hAnsi="Times New Roman" w:cs="Times New Roman"/>
          <w:b/>
          <w:i/>
          <w:sz w:val="28"/>
          <w:szCs w:val="28"/>
          <w:lang w:val="de-DE"/>
        </w:rPr>
      </w:pPr>
      <w:r w:rsidRPr="00CE6A2A">
        <w:rPr>
          <w:rFonts w:ascii="Times New Roman" w:hAnsi="Times New Roman" w:cs="Times New Roman"/>
          <w:b/>
          <w:i/>
          <w:sz w:val="28"/>
          <w:szCs w:val="28"/>
          <w:lang w:val="de-DE"/>
        </w:rPr>
        <w:t>b) Lâm nghiệp</w:t>
      </w:r>
    </w:p>
    <w:p w14:paraId="407256AF" w14:textId="104E6772" w:rsidR="00503D12" w:rsidRPr="00CE6A2A" w:rsidRDefault="00503D12" w:rsidP="00503D12">
      <w:pPr>
        <w:spacing w:after="120" w:line="264" w:lineRule="auto"/>
        <w:ind w:firstLine="567"/>
        <w:jc w:val="both"/>
        <w:rPr>
          <w:rFonts w:ascii="Times New Roman" w:hAnsi="Times New Roman" w:cs="Times New Roman"/>
          <w:sz w:val="28"/>
          <w:szCs w:val="28"/>
          <w:lang w:val="de-DE"/>
        </w:rPr>
      </w:pPr>
      <w:r w:rsidRPr="00CE6A2A">
        <w:rPr>
          <w:rFonts w:ascii="Times New Roman" w:hAnsi="Times New Roman" w:cs="Times New Roman"/>
          <w:sz w:val="28"/>
          <w:szCs w:val="28"/>
          <w:lang w:val="de-DE"/>
        </w:rPr>
        <w:t>Trong quý II/2024, diện tích rừng trồng mới tập trung ước đạt 90,8 nghìn ha, tăng 5,1% so với cùng kỳ năm trước; số cây lâm nghiệp trồng phân tán ước đạt 21 triệu cây, tăng 2,1%; sản lượng gỗ khai thác ước đạt 6.261,1 nghìn m</w:t>
      </w:r>
      <w:r w:rsidRPr="00CE6A2A">
        <w:rPr>
          <w:rFonts w:ascii="Times New Roman" w:hAnsi="Times New Roman" w:cs="Times New Roman"/>
          <w:sz w:val="28"/>
          <w:szCs w:val="28"/>
          <w:vertAlign w:val="superscript"/>
          <w:lang w:val="de-DE"/>
        </w:rPr>
        <w:t>3</w:t>
      </w:r>
      <w:r w:rsidRPr="00CE6A2A">
        <w:rPr>
          <w:rFonts w:ascii="Times New Roman" w:hAnsi="Times New Roman" w:cs="Times New Roman"/>
          <w:sz w:val="28"/>
          <w:szCs w:val="28"/>
          <w:lang w:val="de-DE"/>
        </w:rPr>
        <w:t>, tăng 7,3%. Tính chung sáu tháng đầu năm 2024, diện tích rừng trồng mới tập trung ước đạt 128,5 nghìn ha, tăng 3,5% so với cùng kỳ năm trước; số cây lâm nghiệp trồng phân tán đạt 44,6 triệu cây, tăng 2,9%; sản lượng gỗ khai thác đạt 9.928,4 nghìn m</w:t>
      </w:r>
      <w:r w:rsidRPr="00CE6A2A">
        <w:rPr>
          <w:rFonts w:ascii="Times New Roman" w:hAnsi="Times New Roman" w:cs="Times New Roman"/>
          <w:sz w:val="28"/>
          <w:szCs w:val="28"/>
          <w:vertAlign w:val="superscript"/>
          <w:lang w:val="de-DE"/>
        </w:rPr>
        <w:t>3</w:t>
      </w:r>
      <w:r w:rsidRPr="00CE6A2A">
        <w:rPr>
          <w:rFonts w:ascii="Times New Roman" w:hAnsi="Times New Roman" w:cs="Times New Roman"/>
          <w:sz w:val="28"/>
          <w:szCs w:val="28"/>
          <w:lang w:val="de-DE"/>
        </w:rPr>
        <w:t>, tăng 6,3% do</w:t>
      </w:r>
      <w:r w:rsidRPr="00CE6A2A">
        <w:rPr>
          <w:rFonts w:ascii="Times New Roman" w:hAnsi="Times New Roman"/>
          <w:sz w:val="28"/>
          <w:szCs w:val="28"/>
          <w:lang w:val="sv-SE"/>
        </w:rPr>
        <w:t xml:space="preserve"> hoạt động xuất khẩu sản phẩm gỗ có nhiều khởi sắc từ đầu năm, giá gỗ nguyên liệu tăng nên người dân đẩy mạnh khai thác gỗ đến tuổi thu hoạch. </w:t>
      </w:r>
      <w:r w:rsidRPr="00CE6A2A">
        <w:rPr>
          <w:rFonts w:ascii="Times New Roman" w:hAnsi="Times New Roman"/>
          <w:sz w:val="28"/>
          <w:szCs w:val="28"/>
          <w:lang w:val="sv-SE"/>
        </w:rPr>
        <w:lastRenderedPageBreak/>
        <w:t xml:space="preserve">Một số địa phương có </w:t>
      </w:r>
      <w:r w:rsidR="00FA0ACD" w:rsidRPr="00CE6A2A">
        <w:rPr>
          <w:rFonts w:ascii="Times New Roman" w:hAnsi="Times New Roman"/>
          <w:sz w:val="28"/>
          <w:szCs w:val="28"/>
          <w:lang w:val="sv-SE"/>
        </w:rPr>
        <w:t xml:space="preserve">tốc </w:t>
      </w:r>
      <w:r w:rsidRPr="00CE6A2A">
        <w:rPr>
          <w:rFonts w:ascii="Times New Roman" w:hAnsi="Times New Roman"/>
          <w:sz w:val="28"/>
          <w:szCs w:val="28"/>
          <w:lang w:val="sv-SE"/>
        </w:rPr>
        <w:t xml:space="preserve">độ khai thác </w:t>
      </w:r>
      <w:r w:rsidR="00FA0ACD" w:rsidRPr="00CE6A2A">
        <w:rPr>
          <w:rFonts w:ascii="Times New Roman" w:hAnsi="Times New Roman"/>
          <w:sz w:val="28"/>
          <w:szCs w:val="28"/>
          <w:lang w:val="sv-SE"/>
        </w:rPr>
        <w:t xml:space="preserve">gỗ tăng </w:t>
      </w:r>
      <w:r w:rsidRPr="00CE6A2A">
        <w:rPr>
          <w:rFonts w:ascii="Times New Roman" w:hAnsi="Times New Roman"/>
          <w:sz w:val="28"/>
          <w:szCs w:val="28"/>
          <w:lang w:val="sv-SE"/>
        </w:rPr>
        <w:t xml:space="preserve">cao </w:t>
      </w:r>
      <w:r w:rsidRPr="00CE6A2A">
        <w:rPr>
          <w:rFonts w:ascii="Times New Roman" w:hAnsi="Times New Roman" w:cs="Times New Roman"/>
          <w:sz w:val="28"/>
          <w:szCs w:val="28"/>
          <w:lang w:val="sv-SE"/>
        </w:rPr>
        <w:t>so với cùng kỳ năm trước</w:t>
      </w:r>
      <w:r w:rsidRPr="00CE6A2A">
        <w:rPr>
          <w:rFonts w:ascii="Times New Roman" w:hAnsi="Times New Roman"/>
          <w:sz w:val="28"/>
          <w:szCs w:val="28"/>
          <w:lang w:val="sv-SE"/>
        </w:rPr>
        <w:t>: Quảng Ngãi tăng 15,3%; Thừa Thiên - Huế tăng 14,5%; Quảng Bình tăng 14,0%; Yên Bái tăng 12,0%; Quảng Ninh tăng 8,3%.</w:t>
      </w:r>
    </w:p>
    <w:p w14:paraId="7D744233" w14:textId="2AE33192" w:rsidR="00503D12" w:rsidRPr="00CE6A2A" w:rsidRDefault="00503D12" w:rsidP="00503D12">
      <w:pPr>
        <w:spacing w:after="120" w:line="264" w:lineRule="auto"/>
        <w:ind w:firstLine="567"/>
        <w:jc w:val="both"/>
        <w:rPr>
          <w:rFonts w:ascii="Times New Roman" w:hAnsi="Times New Roman" w:cs="Times New Roman"/>
          <w:sz w:val="28"/>
          <w:szCs w:val="28"/>
          <w:lang w:val="de-DE"/>
        </w:rPr>
      </w:pPr>
      <w:r w:rsidRPr="00CE6A2A">
        <w:rPr>
          <w:rFonts w:ascii="Times New Roman" w:hAnsi="Times New Roman" w:cs="Times New Roman"/>
          <w:sz w:val="28"/>
          <w:szCs w:val="28"/>
          <w:lang w:val="de-DE"/>
        </w:rPr>
        <w:t>Diện tích rừng bị thiệt hại</w:t>
      </w:r>
      <w:r w:rsidRPr="00CE6A2A">
        <w:rPr>
          <w:rFonts w:ascii="Times New Roman" w:hAnsi="Times New Roman" w:cs="Times New Roman"/>
          <w:sz w:val="28"/>
          <w:szCs w:val="28"/>
          <w:vertAlign w:val="superscript"/>
          <w:lang w:val="de-DE"/>
        </w:rPr>
        <w:footnoteReference w:id="15"/>
      </w:r>
      <w:r w:rsidRPr="00CE6A2A">
        <w:rPr>
          <w:rFonts w:ascii="Times New Roman" w:hAnsi="Times New Roman" w:cs="Times New Roman"/>
          <w:sz w:val="28"/>
          <w:szCs w:val="28"/>
          <w:lang w:val="de-DE"/>
        </w:rPr>
        <w:t xml:space="preserve"> trong quý II/2024 là </w:t>
      </w:r>
      <w:r w:rsidR="00E146F1" w:rsidRPr="00CE6A2A">
        <w:rPr>
          <w:rFonts w:ascii="Times New Roman" w:hAnsi="Times New Roman" w:cs="Times New Roman"/>
          <w:sz w:val="28"/>
          <w:szCs w:val="28"/>
          <w:lang w:val="de-DE"/>
        </w:rPr>
        <w:t>851,8</w:t>
      </w:r>
      <w:r w:rsidRPr="00CE6A2A">
        <w:rPr>
          <w:rFonts w:ascii="Times New Roman" w:hAnsi="Times New Roman" w:cs="Times New Roman"/>
          <w:sz w:val="28"/>
          <w:szCs w:val="28"/>
          <w:lang w:val="de-DE"/>
        </w:rPr>
        <w:t xml:space="preserve"> ha, giảm 6</w:t>
      </w:r>
      <w:r w:rsidR="001D0EB9" w:rsidRPr="00CE6A2A">
        <w:rPr>
          <w:rFonts w:ascii="Times New Roman" w:hAnsi="Times New Roman" w:cs="Times New Roman"/>
          <w:sz w:val="28"/>
          <w:szCs w:val="28"/>
          <w:lang w:val="de-DE"/>
        </w:rPr>
        <w:t>,7</w:t>
      </w:r>
      <w:r w:rsidRPr="00CE6A2A">
        <w:rPr>
          <w:rFonts w:ascii="Times New Roman" w:hAnsi="Times New Roman" w:cs="Times New Roman"/>
          <w:sz w:val="28"/>
          <w:szCs w:val="28"/>
          <w:lang w:val="de-DE"/>
        </w:rPr>
        <w:t>% so với cùng kỳ năm trước, trong đó: Diện tích rừng bị chặt, phá 2</w:t>
      </w:r>
      <w:r w:rsidR="00E146F1" w:rsidRPr="00CE6A2A">
        <w:rPr>
          <w:rFonts w:ascii="Times New Roman" w:hAnsi="Times New Roman" w:cs="Times New Roman"/>
          <w:sz w:val="28"/>
          <w:szCs w:val="28"/>
          <w:lang w:val="de-DE"/>
        </w:rPr>
        <w:t xml:space="preserve">63,6 </w:t>
      </w:r>
      <w:r w:rsidRPr="00CE6A2A">
        <w:rPr>
          <w:rFonts w:ascii="Times New Roman" w:hAnsi="Times New Roman" w:cs="Times New Roman"/>
          <w:sz w:val="28"/>
          <w:szCs w:val="28"/>
          <w:lang w:val="de-DE"/>
        </w:rPr>
        <w:t xml:space="preserve">ha, giảm </w:t>
      </w:r>
      <w:r w:rsidR="00E146F1" w:rsidRPr="00CE6A2A">
        <w:rPr>
          <w:rFonts w:ascii="Times New Roman" w:hAnsi="Times New Roman" w:cs="Times New Roman"/>
          <w:sz w:val="28"/>
          <w:szCs w:val="28"/>
          <w:lang w:val="de-DE"/>
        </w:rPr>
        <w:t>39,6</w:t>
      </w:r>
      <w:r w:rsidRPr="00CE6A2A">
        <w:rPr>
          <w:rFonts w:ascii="Times New Roman" w:hAnsi="Times New Roman" w:cs="Times New Roman"/>
          <w:sz w:val="28"/>
          <w:szCs w:val="28"/>
          <w:lang w:val="de-DE"/>
        </w:rPr>
        <w:t xml:space="preserve">%; diện tích rừng bị cháy là </w:t>
      </w:r>
      <w:r w:rsidR="00E146F1" w:rsidRPr="00CE6A2A">
        <w:rPr>
          <w:rFonts w:ascii="Times New Roman" w:hAnsi="Times New Roman" w:cs="Times New Roman"/>
          <w:sz w:val="28"/>
          <w:szCs w:val="28"/>
          <w:lang w:val="de-DE"/>
        </w:rPr>
        <w:t>588,2</w:t>
      </w:r>
      <w:r w:rsidRPr="00CE6A2A">
        <w:rPr>
          <w:rFonts w:ascii="Times New Roman" w:hAnsi="Times New Roman" w:cs="Times New Roman"/>
          <w:sz w:val="28"/>
          <w:szCs w:val="28"/>
          <w:lang w:val="de-DE"/>
        </w:rPr>
        <w:t xml:space="preserve"> ha, </w:t>
      </w:r>
      <w:r w:rsidR="00E146F1" w:rsidRPr="00CE6A2A">
        <w:rPr>
          <w:rFonts w:ascii="Times New Roman" w:hAnsi="Times New Roman" w:cs="Times New Roman"/>
          <w:sz w:val="28"/>
          <w:szCs w:val="28"/>
          <w:lang w:val="de-DE"/>
        </w:rPr>
        <w:t>tăng 23,4</w:t>
      </w:r>
      <w:r w:rsidRPr="00CE6A2A">
        <w:rPr>
          <w:rFonts w:ascii="Times New Roman" w:hAnsi="Times New Roman" w:cs="Times New Roman"/>
          <w:sz w:val="28"/>
          <w:szCs w:val="28"/>
          <w:lang w:val="de-DE"/>
        </w:rPr>
        <w:t xml:space="preserve">%. Tính chung sáu tháng đầu năm 2024, cả nước có </w:t>
      </w:r>
      <w:r w:rsidR="00E146F1" w:rsidRPr="00CE6A2A">
        <w:rPr>
          <w:rFonts w:ascii="Times New Roman" w:hAnsi="Times New Roman" w:cs="Times New Roman"/>
          <w:sz w:val="28"/>
          <w:szCs w:val="28"/>
          <w:lang w:val="de-DE"/>
        </w:rPr>
        <w:t xml:space="preserve">1.165,3 </w:t>
      </w:r>
      <w:r w:rsidRPr="00CE6A2A">
        <w:rPr>
          <w:rFonts w:ascii="Times New Roman" w:hAnsi="Times New Roman" w:cs="Times New Roman"/>
          <w:sz w:val="28"/>
          <w:szCs w:val="28"/>
          <w:lang w:val="de-DE"/>
        </w:rPr>
        <w:t xml:space="preserve">ha rừng bị thiệt hại, giảm </w:t>
      </w:r>
      <w:r w:rsidR="00E146F1" w:rsidRPr="00CE6A2A">
        <w:rPr>
          <w:rFonts w:ascii="Times New Roman" w:hAnsi="Times New Roman" w:cs="Times New Roman"/>
          <w:sz w:val="28"/>
          <w:szCs w:val="28"/>
          <w:lang w:val="de-DE"/>
        </w:rPr>
        <w:t>0,2</w:t>
      </w:r>
      <w:r w:rsidRPr="00CE6A2A">
        <w:rPr>
          <w:rFonts w:ascii="Times New Roman" w:hAnsi="Times New Roman" w:cs="Times New Roman"/>
          <w:sz w:val="28"/>
          <w:szCs w:val="28"/>
          <w:lang w:val="de-DE"/>
        </w:rPr>
        <w:t>% so với cùng kỳ năm trước, trong đó: Diện tích rừng bị chặt, phá là 4</w:t>
      </w:r>
      <w:r w:rsidR="00E146F1" w:rsidRPr="00CE6A2A">
        <w:rPr>
          <w:rFonts w:ascii="Times New Roman" w:hAnsi="Times New Roman" w:cs="Times New Roman"/>
          <w:sz w:val="28"/>
          <w:szCs w:val="28"/>
          <w:lang w:val="de-DE"/>
        </w:rPr>
        <w:t>81,4</w:t>
      </w:r>
      <w:r w:rsidRPr="00CE6A2A">
        <w:rPr>
          <w:rFonts w:ascii="Times New Roman" w:hAnsi="Times New Roman" w:cs="Times New Roman"/>
          <w:sz w:val="28"/>
          <w:szCs w:val="28"/>
          <w:lang w:val="de-DE"/>
        </w:rPr>
        <w:t xml:space="preserve"> ha, giảm </w:t>
      </w:r>
      <w:r w:rsidR="00E146F1" w:rsidRPr="00CE6A2A">
        <w:rPr>
          <w:rFonts w:ascii="Times New Roman" w:hAnsi="Times New Roman" w:cs="Times New Roman"/>
          <w:sz w:val="28"/>
          <w:szCs w:val="28"/>
          <w:lang w:val="de-DE"/>
        </w:rPr>
        <w:t>22,9</w:t>
      </w:r>
      <w:r w:rsidRPr="00CE6A2A">
        <w:rPr>
          <w:rFonts w:ascii="Times New Roman" w:hAnsi="Times New Roman" w:cs="Times New Roman"/>
          <w:sz w:val="28"/>
          <w:szCs w:val="28"/>
          <w:lang w:val="de-DE"/>
        </w:rPr>
        <w:t xml:space="preserve">%; diện tích rừng bị cháy là </w:t>
      </w:r>
      <w:r w:rsidR="00E146F1" w:rsidRPr="00CE6A2A">
        <w:rPr>
          <w:rFonts w:ascii="Times New Roman" w:hAnsi="Times New Roman" w:cs="Times New Roman"/>
          <w:sz w:val="28"/>
          <w:szCs w:val="28"/>
          <w:lang w:val="de-DE"/>
        </w:rPr>
        <w:t>683,9</w:t>
      </w:r>
      <w:r w:rsidRPr="00CE6A2A">
        <w:rPr>
          <w:rFonts w:ascii="Times New Roman" w:hAnsi="Times New Roman" w:cs="Times New Roman"/>
          <w:sz w:val="28"/>
          <w:szCs w:val="28"/>
          <w:lang w:val="de-DE"/>
        </w:rPr>
        <w:t xml:space="preserve"> ha, tăng </w:t>
      </w:r>
      <w:r w:rsidR="00E146F1" w:rsidRPr="00CE6A2A">
        <w:rPr>
          <w:rFonts w:ascii="Times New Roman" w:hAnsi="Times New Roman" w:cs="Times New Roman"/>
          <w:sz w:val="28"/>
          <w:szCs w:val="28"/>
          <w:lang w:val="de-DE"/>
        </w:rPr>
        <w:t>25,9</w:t>
      </w:r>
      <w:r w:rsidRPr="00CE6A2A">
        <w:rPr>
          <w:rFonts w:ascii="Times New Roman" w:hAnsi="Times New Roman" w:cs="Times New Roman"/>
          <w:sz w:val="28"/>
          <w:szCs w:val="28"/>
          <w:lang w:val="de-DE"/>
        </w:rPr>
        <w:t>%.</w:t>
      </w:r>
    </w:p>
    <w:p w14:paraId="701C9B6E" w14:textId="77777777" w:rsidR="00503D12" w:rsidRPr="00CE6A2A" w:rsidRDefault="00503D12" w:rsidP="00503D12">
      <w:pPr>
        <w:spacing w:after="120" w:line="264" w:lineRule="auto"/>
        <w:ind w:firstLine="567"/>
        <w:jc w:val="both"/>
        <w:rPr>
          <w:rFonts w:ascii="Times New Roman" w:hAnsi="Times New Roman" w:cs="Times New Roman"/>
          <w:sz w:val="28"/>
          <w:szCs w:val="28"/>
          <w:lang w:val="de-DE"/>
        </w:rPr>
      </w:pPr>
      <w:r w:rsidRPr="00CE6A2A">
        <w:rPr>
          <w:rFonts w:ascii="Times New Roman" w:hAnsi="Times New Roman" w:cs="Times New Roman"/>
          <w:b/>
          <w:bCs/>
          <w:i/>
          <w:iCs/>
          <w:sz w:val="28"/>
          <w:szCs w:val="28"/>
          <w:lang w:val="de-DE"/>
        </w:rPr>
        <w:t>c) Thủy sản</w:t>
      </w:r>
    </w:p>
    <w:p w14:paraId="1483C360" w14:textId="77777777" w:rsidR="00503D12" w:rsidRPr="00CE6A2A" w:rsidRDefault="00503D12" w:rsidP="00503D12">
      <w:pPr>
        <w:spacing w:after="120" w:line="264" w:lineRule="auto"/>
        <w:ind w:firstLine="567"/>
        <w:jc w:val="both"/>
        <w:rPr>
          <w:rFonts w:ascii="Times New Roman" w:hAnsi="Times New Roman" w:cs="Times New Roman"/>
          <w:sz w:val="28"/>
          <w:szCs w:val="28"/>
          <w:lang w:val="de-DE"/>
        </w:rPr>
      </w:pPr>
      <w:r w:rsidRPr="00CE6A2A">
        <w:rPr>
          <w:rFonts w:ascii="Times New Roman" w:hAnsi="Times New Roman" w:cs="Times New Roman"/>
          <w:sz w:val="28"/>
          <w:szCs w:val="28"/>
          <w:lang w:val="de-DE"/>
        </w:rPr>
        <w:t>Sản lượng thủy sản quý II/2024 ước đạt 2.439,5 nghìn tấn, tăng 2,9% so với cùng kỳ năm trước, bao gồm: Cá đạt 1.727,1 nghìn tấn, tăng 2,8%; tôm đạt 366,6 nghìn tấn, tăng 4,1%; thủy sản khác đạt 345,8 nghìn tấn, tăng 2,4%. Tính chung sáu tháng đầu năm 2024, sản lượng thủy sản ước đạt 4.384,7 nghìn tấn, tăng 2,7% so với cùng kỳ năm trước, bao gồm: Cá đạt 3.172,3 nghìn tấn, tăng 2,6%; tôm đạt 559,7 nghìn tấn, tăng 4,0%; thủy sản khác đạt 652,7 nghìn tấn, tăng 2,1%.</w:t>
      </w:r>
    </w:p>
    <w:p w14:paraId="1DEAE975" w14:textId="77777777" w:rsidR="00503D12" w:rsidRPr="00CE6A2A" w:rsidRDefault="00503D12" w:rsidP="00503D12">
      <w:pPr>
        <w:spacing w:after="0" w:line="240" w:lineRule="auto"/>
        <w:jc w:val="center"/>
        <w:rPr>
          <w:rFonts w:ascii="Arial" w:hAnsi="Arial" w:cs="Arial"/>
          <w:b/>
          <w:bCs/>
          <w:sz w:val="24"/>
          <w:szCs w:val="24"/>
          <w:lang w:val="de-DE"/>
        </w:rPr>
      </w:pPr>
      <w:r w:rsidRPr="00CE6A2A">
        <w:rPr>
          <w:rFonts w:ascii="Arial" w:hAnsi="Arial" w:cs="Arial"/>
          <w:b/>
          <w:bCs/>
          <w:sz w:val="24"/>
          <w:szCs w:val="24"/>
          <w:lang w:val="de-DE"/>
        </w:rPr>
        <w:t xml:space="preserve">Hình 3. Sản lượng thủy sản 6 tháng đầu năm 2024 </w:t>
      </w:r>
    </w:p>
    <w:p w14:paraId="365CD839" w14:textId="68F16782" w:rsidR="00503D12" w:rsidRPr="00CE6A2A" w:rsidRDefault="00503D12" w:rsidP="00FA5B0E">
      <w:pPr>
        <w:spacing w:after="0" w:line="240" w:lineRule="auto"/>
        <w:jc w:val="center"/>
        <w:rPr>
          <w:rFonts w:ascii="Times New Roman" w:hAnsi="Times New Roman" w:cs="Times New Roman"/>
          <w:sz w:val="28"/>
          <w:szCs w:val="28"/>
          <w:lang w:val="de-DE"/>
        </w:rPr>
      </w:pPr>
      <w:r w:rsidRPr="00CE6A2A">
        <w:rPr>
          <w:rFonts w:ascii="Arial" w:hAnsi="Arial" w:cs="Arial"/>
          <w:b/>
          <w:bCs/>
          <w:sz w:val="24"/>
          <w:szCs w:val="24"/>
          <w:lang w:val="de-DE"/>
        </w:rPr>
        <w:t>so với cùng kỳ năm trước</w:t>
      </w:r>
      <w:r w:rsidRPr="00CE6A2A">
        <w:rPr>
          <w:rFonts w:ascii="Times New Roman" w:hAnsi="Times New Roman" w:cs="Times New Roman"/>
          <w:noProof/>
          <w:sz w:val="24"/>
          <w:szCs w:val="24"/>
          <w:lang w:val="en-US"/>
        </w:rPr>
        <w:drawing>
          <wp:inline distT="0" distB="0" distL="0" distR="0" wp14:anchorId="427E3C18" wp14:editId="4431BBE0">
            <wp:extent cx="5791200" cy="1908695"/>
            <wp:effectExtent l="0" t="0" r="0" b="0"/>
            <wp:docPr id="2" name="Picture 2" descr="C:\Users\tvvinh\AppData\Local\Packages\Microsoft.Windows.Photos_8wekyb3d8bbwe\TempState\ShareServiceTempFolder\Hình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vvinh\AppData\Local\Packages\Microsoft.Windows.Photos_8wekyb3d8bbwe\TempState\ShareServiceTempFolder\Hình 3.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9779" cy="1960960"/>
                    </a:xfrm>
                    <a:prstGeom prst="rect">
                      <a:avLst/>
                    </a:prstGeom>
                    <a:noFill/>
                    <a:ln>
                      <a:noFill/>
                    </a:ln>
                  </pic:spPr>
                </pic:pic>
              </a:graphicData>
            </a:graphic>
          </wp:inline>
        </w:drawing>
      </w:r>
    </w:p>
    <w:p w14:paraId="22DFE3D1" w14:textId="77777777" w:rsidR="00503D12" w:rsidRPr="00CE6A2A" w:rsidRDefault="00503D12" w:rsidP="00503D12">
      <w:pPr>
        <w:spacing w:before="60" w:after="60" w:line="283" w:lineRule="auto"/>
        <w:ind w:firstLine="567"/>
        <w:jc w:val="center"/>
        <w:rPr>
          <w:rFonts w:ascii="Arial" w:hAnsi="Arial" w:cs="Arial"/>
          <w:b/>
          <w:bCs/>
          <w:sz w:val="8"/>
          <w:szCs w:val="24"/>
          <w:lang w:val="de-DE"/>
        </w:rPr>
      </w:pPr>
    </w:p>
    <w:p w14:paraId="02338BFE" w14:textId="77777777" w:rsidR="00503D12" w:rsidRPr="00CE6A2A" w:rsidRDefault="00503D12" w:rsidP="00F85648">
      <w:pPr>
        <w:spacing w:after="120" w:line="264" w:lineRule="auto"/>
        <w:ind w:firstLine="567"/>
        <w:jc w:val="both"/>
        <w:rPr>
          <w:rFonts w:ascii="Times New Roman" w:hAnsi="Times New Roman" w:cs="Times New Roman"/>
          <w:sz w:val="28"/>
          <w:szCs w:val="28"/>
          <w:lang w:val="de-DE"/>
        </w:rPr>
      </w:pPr>
      <w:r w:rsidRPr="00CE6A2A">
        <w:rPr>
          <w:rFonts w:ascii="Times New Roman" w:hAnsi="Times New Roman" w:cs="Times New Roman"/>
          <w:sz w:val="28"/>
          <w:szCs w:val="28"/>
          <w:lang w:val="de-DE"/>
        </w:rPr>
        <w:t>Sản lượng thủy sản nuôi trồng quý II/2024 ước đạt 1.364,3 nghìn tấn, tăng 4,1% so với cùng kỳ năm trước, trong đó: Cá đạt 884,1 nghìn tấn, tăng 3,9%; tôm đạt 326,8 nghìn tấn, tăng 4,4%</w:t>
      </w:r>
      <w:r w:rsidRPr="00CE6A2A">
        <w:rPr>
          <w:rFonts w:ascii="Times New Roman" w:hAnsi="Times New Roman"/>
          <w:sz w:val="28"/>
          <w:szCs w:val="28"/>
          <w:lang w:val="sv-SE"/>
        </w:rPr>
        <w:t xml:space="preserve"> do x</w:t>
      </w:r>
      <w:r w:rsidRPr="00CE6A2A">
        <w:rPr>
          <w:rFonts w:ascii="Times New Roman" w:hAnsi="Times New Roman"/>
          <w:sz w:val="28"/>
          <w:szCs w:val="28"/>
        </w:rPr>
        <w:t>uất khẩu thủy sản đã có những dấu hiệu phục hồi trở lại, nhất là trong quý II/2024 nên người dân mạnh dạn đầu tư vào sản xuất</w:t>
      </w:r>
      <w:r w:rsidRPr="00CE6A2A">
        <w:rPr>
          <w:rFonts w:ascii="Times New Roman" w:hAnsi="Times New Roman" w:cs="Times New Roman"/>
          <w:sz w:val="28"/>
          <w:szCs w:val="28"/>
          <w:lang w:val="de-DE"/>
        </w:rPr>
        <w:t>. Tính chung sáu tháng đầu năm 2024, sản lượng thủy sản nuôi trồng ước đạt 2.431,4 nghìn tấn, tăng 4,1% so với cùng kỳ năm trước, bao gồm: Cá đạt 1.656,7 nghìn tấn, tăng 4,0%; tôm đạt 487,7 nghìn tấn, tăng 4,5%; thủy sản khác đạt 287,0 nghìn tấn, tăng 4,0%.</w:t>
      </w:r>
    </w:p>
    <w:p w14:paraId="0E8E3232" w14:textId="101CCC48" w:rsidR="00503D12" w:rsidRPr="00CE6A2A" w:rsidRDefault="00503D12">
      <w:pPr>
        <w:spacing w:after="120" w:line="264" w:lineRule="auto"/>
        <w:ind w:firstLine="567"/>
        <w:jc w:val="both"/>
        <w:rPr>
          <w:rFonts w:ascii="Times New Roman" w:hAnsi="Times New Roman" w:cs="Times New Roman"/>
          <w:sz w:val="28"/>
          <w:szCs w:val="28"/>
          <w:lang w:val="de-DE"/>
        </w:rPr>
      </w:pPr>
      <w:r w:rsidRPr="00CE6A2A">
        <w:rPr>
          <w:rFonts w:ascii="Times New Roman" w:hAnsi="Times New Roman"/>
          <w:sz w:val="28"/>
          <w:szCs w:val="28"/>
          <w:shd w:val="clear" w:color="auto" w:fill="FFFFFF"/>
        </w:rPr>
        <w:t xml:space="preserve">Sản lượng cá tra </w:t>
      </w:r>
      <w:r w:rsidRPr="00CE6A2A">
        <w:rPr>
          <w:rFonts w:ascii="Times New Roman" w:hAnsi="Times New Roman" w:cs="Times New Roman"/>
          <w:sz w:val="28"/>
          <w:szCs w:val="28"/>
          <w:lang w:val="de-DE"/>
        </w:rPr>
        <w:t>tăng so với cùng kỳ năm trước</w:t>
      </w:r>
      <w:r w:rsidRPr="00CE6A2A">
        <w:rPr>
          <w:rFonts w:ascii="Times New Roman" w:hAnsi="Times New Roman" w:cs="Times New Roman"/>
          <w:sz w:val="28"/>
          <w:szCs w:val="28"/>
          <w:shd w:val="clear" w:color="auto" w:fill="FFFFFF"/>
        </w:rPr>
        <w:t xml:space="preserve"> do </w:t>
      </w:r>
      <w:r w:rsidRPr="00CE6A2A">
        <w:rPr>
          <w:rFonts w:ascii="Times New Roman" w:hAnsi="Times New Roman"/>
          <w:sz w:val="28"/>
          <w:szCs w:val="28"/>
          <w:lang w:val="sv-SE"/>
        </w:rPr>
        <w:t xml:space="preserve">diện tích nuôi cá tra với chu trình sản xuất khép kín có xu hướng tăng nên tiết kiệm chi phí sản xuất, </w:t>
      </w:r>
      <w:r w:rsidRPr="00CE6A2A">
        <w:rPr>
          <w:rFonts w:ascii="Times New Roman" w:hAnsi="Times New Roman" w:cs="Times New Roman"/>
          <w:sz w:val="28"/>
          <w:szCs w:val="28"/>
          <w:lang w:val="sv-SE"/>
        </w:rPr>
        <w:t xml:space="preserve">năng </w:t>
      </w:r>
      <w:r w:rsidRPr="00CE6A2A">
        <w:rPr>
          <w:rFonts w:ascii="Times New Roman" w:hAnsi="Times New Roman" w:cs="Times New Roman"/>
          <w:sz w:val="28"/>
          <w:szCs w:val="28"/>
          <w:lang w:val="sv-SE"/>
        </w:rPr>
        <w:lastRenderedPageBreak/>
        <w:t>suất và sản lượng cá tra tăng cao hơn</w:t>
      </w:r>
      <w:r w:rsidRPr="00CE6A2A">
        <w:rPr>
          <w:rStyle w:val="FootnoteReference"/>
          <w:rFonts w:ascii="Times New Roman" w:hAnsi="Times New Roman"/>
          <w:sz w:val="28"/>
          <w:szCs w:val="28"/>
          <w:lang w:val="sv-SE"/>
        </w:rPr>
        <w:footnoteReference w:id="16"/>
      </w:r>
      <w:r w:rsidRPr="00CE6A2A">
        <w:rPr>
          <w:rFonts w:ascii="Times New Roman" w:hAnsi="Times New Roman" w:cs="Times New Roman"/>
          <w:sz w:val="28"/>
          <w:szCs w:val="28"/>
          <w:lang w:val="de-DE"/>
        </w:rPr>
        <w:t>. S</w:t>
      </w:r>
      <w:r w:rsidRPr="00CE6A2A">
        <w:rPr>
          <w:rFonts w:ascii="Times New Roman" w:hAnsi="Times New Roman" w:cs="Times New Roman"/>
          <w:sz w:val="28"/>
          <w:szCs w:val="28"/>
          <w:lang w:val="sv-SE"/>
        </w:rPr>
        <w:t>ản lượng cá tra quý II/2024 ước đạt 462,1 nghìn tấn, tăng 5,8% so với cùng kỳ</w:t>
      </w:r>
      <w:r w:rsidRPr="00CE6A2A">
        <w:rPr>
          <w:rFonts w:ascii="Times New Roman" w:hAnsi="Times New Roman"/>
          <w:sz w:val="28"/>
          <w:szCs w:val="28"/>
          <w:lang w:val="sv-SE"/>
        </w:rPr>
        <w:t xml:space="preserve"> năm trước; tính chung </w:t>
      </w:r>
      <w:r w:rsidRPr="00CE6A2A">
        <w:rPr>
          <w:rFonts w:ascii="Times New Roman" w:hAnsi="Times New Roman"/>
          <w:sz w:val="28"/>
          <w:szCs w:val="28"/>
          <w:lang w:val="de-DE"/>
        </w:rPr>
        <w:t>sáu tháng đầu năm 2024 ước đạt 831,8 nghìn tấn, tăng 5,4% so với cùng kỳ</w:t>
      </w:r>
      <w:r w:rsidRPr="00CE6A2A">
        <w:rPr>
          <w:rFonts w:ascii="Times New Roman" w:hAnsi="Times New Roman" w:cs="Times New Roman"/>
          <w:sz w:val="28"/>
          <w:szCs w:val="28"/>
          <w:lang w:val="de-DE"/>
        </w:rPr>
        <w:t xml:space="preserve"> năm trước. </w:t>
      </w:r>
    </w:p>
    <w:p w14:paraId="00284E02" w14:textId="63BE3F60" w:rsidR="00503D12" w:rsidRPr="00CE6A2A" w:rsidRDefault="00503D12" w:rsidP="00C747FE">
      <w:pPr>
        <w:spacing w:after="120" w:line="252" w:lineRule="auto"/>
        <w:ind w:firstLine="567"/>
        <w:jc w:val="both"/>
        <w:rPr>
          <w:rFonts w:ascii="Times New Roman" w:hAnsi="Times New Roman"/>
          <w:sz w:val="28"/>
          <w:szCs w:val="28"/>
          <w:shd w:val="clear" w:color="auto" w:fill="FFFFFF"/>
        </w:rPr>
      </w:pPr>
      <w:r w:rsidRPr="00CE6A2A">
        <w:rPr>
          <w:rFonts w:ascii="Times New Roman" w:hAnsi="Times New Roman" w:cs="Times New Roman"/>
          <w:bCs/>
          <w:sz w:val="28"/>
          <w:szCs w:val="28"/>
          <w:lang w:val="de-DE"/>
        </w:rPr>
        <w:t>Sản lượng tôm tăng so với cùng kỳ năm trước do áp dụng mô hình nuôi tôm công nghệ cao hiệu quả</w:t>
      </w:r>
      <w:r w:rsidRPr="00CE6A2A">
        <w:rPr>
          <w:rFonts w:ascii="Times New Roman" w:hAnsi="Times New Roman" w:cs="Times New Roman"/>
          <w:sz w:val="28"/>
          <w:szCs w:val="28"/>
          <w:shd w:val="clear" w:color="auto" w:fill="FFFFFF"/>
        </w:rPr>
        <w:t>.</w:t>
      </w:r>
      <w:r w:rsidRPr="00CE6A2A">
        <w:rPr>
          <w:rFonts w:ascii="Times New Roman" w:hAnsi="Times New Roman"/>
          <w:sz w:val="28"/>
          <w:szCs w:val="28"/>
          <w:shd w:val="clear" w:color="auto" w:fill="FFFFFF"/>
        </w:rPr>
        <w:t xml:space="preserve"> Sản lượng tôm thẻ chân trắng quý </w:t>
      </w:r>
      <w:r w:rsidRPr="00CE6A2A">
        <w:rPr>
          <w:rFonts w:ascii="Times New Roman" w:hAnsi="Times New Roman"/>
          <w:sz w:val="28"/>
          <w:szCs w:val="28"/>
        </w:rPr>
        <w:t>II/2024 ước đạt 233,9 nghìn tấn, tăng 5,4% so với cùng kỳ năm trước; sản lượng tôm sú đạt 73,2 nghìn tấn, tăng 2,3%.</w:t>
      </w:r>
      <w:r w:rsidRPr="00CE6A2A">
        <w:rPr>
          <w:rFonts w:ascii="Times New Roman" w:hAnsi="Times New Roman"/>
          <w:sz w:val="28"/>
          <w:szCs w:val="28"/>
          <w:shd w:val="clear" w:color="auto" w:fill="FFFFFF"/>
        </w:rPr>
        <w:t xml:space="preserve"> Tính chung </w:t>
      </w:r>
      <w:r w:rsidR="00833438" w:rsidRPr="00CE6A2A">
        <w:rPr>
          <w:rFonts w:ascii="Times New Roman" w:hAnsi="Times New Roman"/>
          <w:sz w:val="28"/>
          <w:szCs w:val="28"/>
          <w:shd w:val="clear" w:color="auto" w:fill="FFFFFF"/>
        </w:rPr>
        <w:t>sáu</w:t>
      </w:r>
      <w:r w:rsidRPr="00CE6A2A">
        <w:rPr>
          <w:rFonts w:ascii="Times New Roman" w:hAnsi="Times New Roman"/>
          <w:sz w:val="28"/>
          <w:szCs w:val="28"/>
          <w:shd w:val="clear" w:color="auto" w:fill="FFFFFF"/>
        </w:rPr>
        <w:t xml:space="preserve"> tháng đầu năm 2024, sản lượng tôm thẻ chân trắng đạt 332,7 nghìn tấn, tăng 5,6% so với cùng kỳ năm trước; sản lượng tôm sú đạt 122,1 nghìn tấn, tăng 2,3%.</w:t>
      </w:r>
    </w:p>
    <w:p w14:paraId="254562CB" w14:textId="50AA23C3" w:rsidR="00503D12" w:rsidRPr="00CE6A2A" w:rsidRDefault="00503D12" w:rsidP="00C747FE">
      <w:pPr>
        <w:spacing w:after="120" w:line="252" w:lineRule="auto"/>
        <w:ind w:firstLine="567"/>
        <w:jc w:val="both"/>
        <w:rPr>
          <w:rFonts w:ascii="Times New Roman" w:hAnsi="Times New Roman"/>
          <w:sz w:val="28"/>
          <w:szCs w:val="28"/>
          <w:shd w:val="clear" w:color="auto" w:fill="FFFFFF"/>
        </w:rPr>
      </w:pPr>
      <w:r w:rsidRPr="00CE6A2A">
        <w:rPr>
          <w:rFonts w:ascii="Times New Roman" w:hAnsi="Times New Roman"/>
          <w:sz w:val="28"/>
          <w:szCs w:val="28"/>
          <w:shd w:val="clear" w:color="auto" w:fill="FFFFFF"/>
        </w:rPr>
        <w:t xml:space="preserve">Sản lượng thủy sản khai </w:t>
      </w:r>
      <w:r w:rsidRPr="00CE6A2A">
        <w:rPr>
          <w:rFonts w:ascii="Times New Roman" w:hAnsi="Times New Roman"/>
          <w:sz w:val="28"/>
          <w:szCs w:val="28"/>
        </w:rPr>
        <w:t>thác quý II/2024 ước đạt 1.075,2 nghìn tấn, tăng 1,5% so với cùng kỳ năm trước, trong đó: Cá đạt 843,0 nghìn tấn, tăng 1,6%; tôm đạt 39,8 nghìn tấn, tăng 1,3%. Sản lượng thủy sản khai thác biển</w:t>
      </w:r>
      <w:r w:rsidR="00E12185" w:rsidRPr="00CE6A2A">
        <w:rPr>
          <w:rStyle w:val="FootnoteReference"/>
          <w:rFonts w:ascii="Times New Roman" w:hAnsi="Times New Roman"/>
          <w:sz w:val="28"/>
          <w:szCs w:val="28"/>
        </w:rPr>
        <w:footnoteReference w:id="17"/>
      </w:r>
      <w:r w:rsidRPr="00CE6A2A">
        <w:rPr>
          <w:rFonts w:ascii="Times New Roman" w:hAnsi="Times New Roman"/>
          <w:sz w:val="28"/>
          <w:szCs w:val="28"/>
        </w:rPr>
        <w:t xml:space="preserve"> trong quý ước đạt 1.027,7 nghìn tấn, tăng 1,4% so với cùng kỳ năm trước.</w:t>
      </w:r>
      <w:r w:rsidRPr="00CE6A2A">
        <w:rPr>
          <w:rFonts w:ascii="Times New Roman" w:hAnsi="Times New Roman"/>
          <w:sz w:val="28"/>
          <w:szCs w:val="28"/>
          <w:shd w:val="clear" w:color="auto" w:fill="FFFFFF"/>
        </w:rPr>
        <w:t xml:space="preserve"> Tính chung sáu tháng đầu năm 2024, sản lượng thủy sản khai thác ước đạt 1.953,3 nghìn tấn, tăng 1,0% so với cùng kỳ năm trước, bao gồm: Cá đạt 1.515,6 nghìn tấn, tăng 1,1%; tôm đạt 72,1 nghìn tấn, tăng 0,9%; thủy sản khác đạt 365,6 nghìn tấn, tăng 0,7%.</w:t>
      </w:r>
    </w:p>
    <w:p w14:paraId="0A3813DC" w14:textId="77777777" w:rsidR="00CF2D0F" w:rsidRPr="00CE6A2A" w:rsidRDefault="00CF2D0F" w:rsidP="00C747FE">
      <w:pPr>
        <w:spacing w:after="120" w:line="252" w:lineRule="auto"/>
        <w:ind w:firstLine="567"/>
        <w:jc w:val="both"/>
        <w:rPr>
          <w:rFonts w:ascii="Times New Roman" w:hAnsi="Times New Roman" w:cs="Times New Roman"/>
          <w:b/>
          <w:sz w:val="28"/>
          <w:szCs w:val="28"/>
          <w:lang w:val="sv-SE"/>
        </w:rPr>
      </w:pPr>
      <w:r w:rsidRPr="00CE6A2A">
        <w:rPr>
          <w:rFonts w:ascii="Times New Roman" w:hAnsi="Times New Roman" w:cs="Times New Roman"/>
          <w:b/>
          <w:sz w:val="28"/>
          <w:szCs w:val="28"/>
          <w:lang w:val="sv-SE"/>
        </w:rPr>
        <w:t>3. Sản xuất công nghiệp</w:t>
      </w:r>
    </w:p>
    <w:p w14:paraId="6BD6426B" w14:textId="77777777" w:rsidR="00635819" w:rsidRPr="00CE6A2A" w:rsidRDefault="00635819" w:rsidP="00C747FE">
      <w:pPr>
        <w:shd w:val="clear" w:color="auto" w:fill="FFFFFF"/>
        <w:tabs>
          <w:tab w:val="left" w:pos="8931"/>
        </w:tabs>
        <w:spacing w:after="120" w:line="252" w:lineRule="auto"/>
        <w:ind w:firstLine="567"/>
        <w:jc w:val="both"/>
        <w:rPr>
          <w:rFonts w:ascii="Times New Roman" w:hAnsi="Times New Roman" w:cs="Times New Roman"/>
          <w:i/>
          <w:spacing w:val="2"/>
          <w:sz w:val="28"/>
          <w:szCs w:val="28"/>
        </w:rPr>
      </w:pPr>
      <w:r w:rsidRPr="00CE6A2A">
        <w:rPr>
          <w:rFonts w:ascii="Times New Roman" w:hAnsi="Times New Roman" w:cs="Times New Roman"/>
          <w:i/>
          <w:spacing w:val="2"/>
          <w:sz w:val="28"/>
          <w:szCs w:val="28"/>
        </w:rPr>
        <w:t>Sản xuất công nghiệp quý II/2024 tăng trưởng tích cực hơn quý I/2024, tốc độ tăng giá trị tăng thêm ước đạt 8,55% so với cùng kỳ năm trước</w:t>
      </w:r>
      <w:r w:rsidRPr="00CE6A2A">
        <w:rPr>
          <w:rStyle w:val="FootnoteReference"/>
          <w:rFonts w:ascii="Times New Roman" w:hAnsi="Times New Roman"/>
          <w:i/>
          <w:spacing w:val="2"/>
          <w:sz w:val="28"/>
          <w:szCs w:val="28"/>
        </w:rPr>
        <w:footnoteReference w:id="18"/>
      </w:r>
      <w:r w:rsidRPr="00CE6A2A">
        <w:rPr>
          <w:rFonts w:ascii="Times New Roman" w:hAnsi="Times New Roman" w:cs="Times New Roman"/>
          <w:i/>
          <w:spacing w:val="2"/>
          <w:sz w:val="28"/>
          <w:szCs w:val="28"/>
        </w:rPr>
        <w:t>. Tính chung sáu tháng đầu năm 2024, giá trị tăng thêm ngành công nghiệp tăng 7,54% so với cùng kỳ năm trước, trong đó công nghiệp chế biến, chế tạo tăng 8,67%.</w:t>
      </w:r>
    </w:p>
    <w:p w14:paraId="15BF00D4" w14:textId="77777777" w:rsidR="00635819" w:rsidRPr="00CE6A2A" w:rsidRDefault="00635819" w:rsidP="00C747FE">
      <w:pPr>
        <w:shd w:val="clear" w:color="auto" w:fill="FFFFFF"/>
        <w:tabs>
          <w:tab w:val="left" w:pos="8931"/>
        </w:tabs>
        <w:spacing w:after="120" w:line="252" w:lineRule="auto"/>
        <w:ind w:firstLine="567"/>
        <w:jc w:val="both"/>
        <w:rPr>
          <w:rFonts w:ascii="Times New Roman" w:hAnsi="Times New Roman" w:cs="Times New Roman"/>
          <w:iCs/>
          <w:spacing w:val="2"/>
          <w:sz w:val="28"/>
          <w:szCs w:val="28"/>
        </w:rPr>
      </w:pPr>
      <w:r w:rsidRPr="00CE6A2A">
        <w:rPr>
          <w:rFonts w:ascii="Times New Roman" w:hAnsi="Times New Roman" w:cs="Times New Roman"/>
          <w:i/>
          <w:spacing w:val="2"/>
          <w:sz w:val="28"/>
          <w:szCs w:val="28"/>
        </w:rPr>
        <w:t>Giá trị tăng thêm toàn ngành công nghiệp sáu tháng đầu năm 2024</w:t>
      </w:r>
      <w:r w:rsidRPr="00CE6A2A">
        <w:rPr>
          <w:rFonts w:ascii="Times New Roman" w:hAnsi="Times New Roman" w:cs="Times New Roman"/>
          <w:iCs/>
          <w:spacing w:val="2"/>
          <w:sz w:val="28"/>
          <w:szCs w:val="28"/>
        </w:rPr>
        <w:t xml:space="preserve"> ước tính tăng 7,54% so với cùng kỳ năm trước (quý I tăng 6,47%; quý II tăng 8,55%). Trong đó:  Ngành công nghiệp chế biến, chế tạo tăng 8,67% (quý I tăng 7,21%; quý II tăng 10,04%), đóng góp 2,14 điểm phần trăm vào mức tăng tổng giá trị tăng thêm của toàn nền kinh tế; ngành sản xuất và phân phối điện tăng 13,26%, đóng góp 0,5 điểm phần trăm; ngành cung cấp nước và xử lý rác thải, nước thải tăng 7,13%, đóng góp 0,04 điểm phần trăm. Riêng ngành khai khoáng giảm 7,22%, làm giảm 0,24 điểm phần trăm trong mức tăng chung.</w:t>
      </w:r>
    </w:p>
    <w:p w14:paraId="6850D7D0" w14:textId="1551E07C" w:rsidR="00CF2D0F" w:rsidRPr="00CE6A2A" w:rsidRDefault="00CF2D0F" w:rsidP="00C747FE">
      <w:pPr>
        <w:shd w:val="clear" w:color="auto" w:fill="FFFFFF"/>
        <w:tabs>
          <w:tab w:val="left" w:pos="8931"/>
        </w:tabs>
        <w:spacing w:after="120" w:line="264" w:lineRule="auto"/>
        <w:ind w:firstLine="567"/>
        <w:jc w:val="both"/>
        <w:rPr>
          <w:rFonts w:ascii="Arial" w:hAnsi="Arial" w:cs="Arial"/>
          <w:b/>
          <w:sz w:val="2"/>
          <w:lang w:val="pl-PL"/>
        </w:rPr>
      </w:pPr>
      <w:r w:rsidRPr="00CE6A2A">
        <w:rPr>
          <w:rFonts w:ascii="Times New Roman" w:hAnsi="Times New Roman" w:cs="Times New Roman"/>
          <w:i/>
          <w:spacing w:val="-2"/>
          <w:sz w:val="28"/>
          <w:szCs w:val="28"/>
          <w:lang w:val="pl-PL"/>
        </w:rPr>
        <w:t xml:space="preserve">Chỉ số sản xuất sáu tháng đầu năm 2024 của một số ngành </w:t>
      </w:r>
      <w:r w:rsidR="00FA0ACD" w:rsidRPr="00CE6A2A">
        <w:rPr>
          <w:rFonts w:ascii="Times New Roman" w:hAnsi="Times New Roman" w:cs="Times New Roman"/>
          <w:i/>
          <w:spacing w:val="-2"/>
          <w:sz w:val="28"/>
          <w:szCs w:val="28"/>
          <w:lang w:val="pl-PL"/>
        </w:rPr>
        <w:t xml:space="preserve">công nghiệp </w:t>
      </w:r>
      <w:r w:rsidRPr="00CE6A2A">
        <w:rPr>
          <w:rFonts w:ascii="Times New Roman" w:hAnsi="Times New Roman" w:cs="Times New Roman"/>
          <w:i/>
          <w:spacing w:val="-2"/>
          <w:sz w:val="28"/>
          <w:szCs w:val="28"/>
          <w:lang w:val="pl-PL"/>
        </w:rPr>
        <w:t>trọng điểm cấp II tăng cao so với cùng kỳ năm trước</w:t>
      </w:r>
      <w:r w:rsidRPr="00CE6A2A">
        <w:rPr>
          <w:rFonts w:ascii="Times New Roman" w:hAnsi="Times New Roman" w:cs="Times New Roman"/>
          <w:spacing w:val="-2"/>
          <w:sz w:val="28"/>
          <w:szCs w:val="28"/>
          <w:lang w:val="pl-PL"/>
        </w:rPr>
        <w:t xml:space="preserve">: Sản xuất sản phẩm từ cao su và plastic tăng 29,0%; sản xuất giường, tủ, bàn, ghế tăng 19,8%; sản xuất hoá chất và sản phẩm hoá chất tăng 18,5%; sản xuất thiết bị điện tăng 17,8%; hoạt động dịch vụ hỗ trợ khai thác mỏ và quặng tăng 17,4%; khai thác quặng kim loại tăng 16,7%; sản xuất sản phẩm từ kim loại đúc sẵn (trừ máy móc, thiết bị) tăng 13,1%; sản xuất </w:t>
      </w:r>
      <w:r w:rsidRPr="00CE6A2A">
        <w:rPr>
          <w:rFonts w:ascii="Times New Roman" w:hAnsi="Times New Roman" w:cs="Times New Roman"/>
          <w:spacing w:val="-2"/>
          <w:sz w:val="28"/>
          <w:szCs w:val="28"/>
          <w:lang w:val="pl-PL"/>
        </w:rPr>
        <w:lastRenderedPageBreak/>
        <w:t>và phân phối điện, khí đốt, nước nóng, hơi nước và điều hoà không khí tăng 13,0%; sản xuất sản phẩm điện tử, máy vi tính và sản phẩm quang học tăng 8,6%; sản xuất chế biến thực phẩm tăng 6,5%. Ở chiều ngược lại, chỉ số IIP của một số ngành giảm: Khai thác dầu thô và khí đốt tự nhiên giảm 11,7%; sửa chữa, bảo dưỡng và lắp đặt máy móc và thiết bị giảm 9,2%; sản xuất phương tiện vận tải khác giảm 3,0%; sản xuất sản phẩm từ khoáng phi kim loại khác giảm 1,7%.</w:t>
      </w:r>
    </w:p>
    <w:p w14:paraId="00742B7F" w14:textId="50B523BC" w:rsidR="00CF2D0F" w:rsidRPr="00CE6A2A" w:rsidRDefault="00CF2D0F" w:rsidP="00CF2D0F">
      <w:pPr>
        <w:shd w:val="clear" w:color="auto" w:fill="FFFFFF"/>
        <w:tabs>
          <w:tab w:val="left" w:pos="8931"/>
        </w:tabs>
        <w:spacing w:before="120" w:line="240" w:lineRule="auto"/>
        <w:jc w:val="center"/>
        <w:rPr>
          <w:rFonts w:ascii="Arial" w:hAnsi="Arial" w:cs="Arial"/>
          <w:b/>
          <w:sz w:val="24"/>
          <w:szCs w:val="26"/>
          <w:lang w:val="pl-PL"/>
        </w:rPr>
      </w:pPr>
      <w:r w:rsidRPr="00CE6A2A">
        <w:rPr>
          <w:rFonts w:ascii="Arial" w:hAnsi="Arial" w:cs="Arial"/>
          <w:b/>
          <w:sz w:val="24"/>
          <w:szCs w:val="26"/>
          <w:lang w:val="pl-PL"/>
        </w:rPr>
        <w:t>Biểu 2. Tốc độ tăng/giảm chỉ số IIP 6 tháng đầu năm so với cùng kỳ năm trước</w:t>
      </w:r>
      <w:r w:rsidRPr="00CE6A2A">
        <w:rPr>
          <w:rFonts w:ascii="Arial" w:hAnsi="Arial" w:cs="Arial"/>
          <w:b/>
          <w:sz w:val="24"/>
          <w:szCs w:val="26"/>
          <w:lang w:val="pl-PL"/>
        </w:rPr>
        <w:br/>
        <w:t>các năm 2020-2024 của một số ngành công nghiệp trọng điểm</w:t>
      </w:r>
    </w:p>
    <w:p w14:paraId="311F4413" w14:textId="77777777" w:rsidR="00CF2D0F" w:rsidRPr="00CE6A2A" w:rsidRDefault="00CF2D0F" w:rsidP="00CF2D0F">
      <w:pPr>
        <w:shd w:val="clear" w:color="auto" w:fill="FFFFFF"/>
        <w:spacing w:after="0" w:line="240" w:lineRule="auto"/>
        <w:ind w:right="-1"/>
        <w:jc w:val="right"/>
        <w:rPr>
          <w:rFonts w:ascii="Times New Roman" w:hAnsi="Times New Roman" w:cs="Times New Roman"/>
          <w:spacing w:val="-2"/>
          <w:sz w:val="24"/>
          <w:szCs w:val="20"/>
          <w:lang w:val="pl-PL"/>
        </w:rPr>
      </w:pPr>
      <w:r w:rsidRPr="00CE6A2A">
        <w:rPr>
          <w:rFonts w:ascii="Times New Roman" w:hAnsi="Times New Roman" w:cs="Times New Roman"/>
          <w:spacing w:val="-2"/>
          <w:sz w:val="24"/>
          <w:szCs w:val="20"/>
          <w:lang w:val="pl-PL"/>
        </w:rPr>
        <w:t xml:space="preserve"> </w:t>
      </w:r>
      <w:r w:rsidRPr="00CE6A2A">
        <w:rPr>
          <w:rFonts w:ascii="Times New Roman" w:hAnsi="Times New Roman" w:cs="Times New Roman"/>
          <w:spacing w:val="-2"/>
          <w:sz w:val="20"/>
          <w:szCs w:val="20"/>
          <w:lang w:val="pl-PL"/>
        </w:rPr>
        <w:t>%</w:t>
      </w:r>
    </w:p>
    <w:tbl>
      <w:tblPr>
        <w:tblW w:w="9177" w:type="dxa"/>
        <w:jc w:val="center"/>
        <w:tblBorders>
          <w:top w:val="single" w:sz="4" w:space="0" w:color="auto"/>
        </w:tblBorders>
        <w:tblLook w:val="04A0" w:firstRow="1" w:lastRow="0" w:firstColumn="1" w:lastColumn="0" w:noHBand="0" w:noVBand="1"/>
      </w:tblPr>
      <w:tblGrid>
        <w:gridCol w:w="4650"/>
        <w:gridCol w:w="717"/>
        <w:gridCol w:w="916"/>
        <w:gridCol w:w="916"/>
        <w:gridCol w:w="916"/>
        <w:gridCol w:w="1062"/>
      </w:tblGrid>
      <w:tr w:rsidR="00DD6752" w:rsidRPr="00CE6A2A" w14:paraId="5C4A49E0" w14:textId="77777777" w:rsidTr="00C747FE">
        <w:trPr>
          <w:trHeight w:val="609"/>
          <w:tblHeader/>
          <w:jc w:val="center"/>
        </w:trPr>
        <w:tc>
          <w:tcPr>
            <w:tcW w:w="4650" w:type="dxa"/>
            <w:shd w:val="clear" w:color="auto" w:fill="auto"/>
            <w:noWrap/>
            <w:vAlign w:val="bottom"/>
            <w:hideMark/>
          </w:tcPr>
          <w:p w14:paraId="17836373" w14:textId="77777777" w:rsidR="00CF2D0F" w:rsidRPr="00CE6A2A" w:rsidRDefault="00CF2D0F" w:rsidP="00CF2D0F">
            <w:pPr>
              <w:spacing w:after="0" w:line="240" w:lineRule="auto"/>
              <w:rPr>
                <w:rFonts w:ascii="Arial" w:hAnsi="Arial" w:cs="Arial"/>
                <w:sz w:val="19"/>
                <w:szCs w:val="19"/>
                <w:lang w:val="en-US"/>
              </w:rPr>
            </w:pPr>
          </w:p>
        </w:tc>
        <w:tc>
          <w:tcPr>
            <w:tcW w:w="717" w:type="dxa"/>
            <w:tcBorders>
              <w:top w:val="single" w:sz="4" w:space="0" w:color="auto"/>
              <w:bottom w:val="single" w:sz="4" w:space="0" w:color="auto"/>
            </w:tcBorders>
            <w:shd w:val="clear" w:color="auto" w:fill="auto"/>
            <w:vAlign w:val="center"/>
            <w:hideMark/>
          </w:tcPr>
          <w:p w14:paraId="268ADE63" w14:textId="77777777" w:rsidR="00CF2D0F" w:rsidRPr="00CE6A2A" w:rsidRDefault="00CF2D0F" w:rsidP="00CF2D0F">
            <w:pPr>
              <w:spacing w:after="0" w:line="240" w:lineRule="auto"/>
              <w:jc w:val="right"/>
              <w:rPr>
                <w:rFonts w:ascii="Arial" w:hAnsi="Arial" w:cs="Arial"/>
                <w:sz w:val="19"/>
                <w:szCs w:val="19"/>
                <w:lang w:val="en-US"/>
              </w:rPr>
            </w:pPr>
            <w:r w:rsidRPr="00CE6A2A">
              <w:rPr>
                <w:rFonts w:ascii="Arial" w:hAnsi="Arial" w:cs="Arial"/>
                <w:sz w:val="19"/>
                <w:szCs w:val="19"/>
                <w:lang w:val="en-US"/>
              </w:rPr>
              <w:t>2020</w:t>
            </w:r>
          </w:p>
        </w:tc>
        <w:tc>
          <w:tcPr>
            <w:tcW w:w="916" w:type="dxa"/>
            <w:tcBorders>
              <w:top w:val="single" w:sz="4" w:space="0" w:color="auto"/>
              <w:bottom w:val="single" w:sz="4" w:space="0" w:color="auto"/>
            </w:tcBorders>
            <w:shd w:val="clear" w:color="auto" w:fill="auto"/>
            <w:vAlign w:val="center"/>
            <w:hideMark/>
          </w:tcPr>
          <w:p w14:paraId="38824ADD" w14:textId="77777777" w:rsidR="00CF2D0F" w:rsidRPr="00CE6A2A" w:rsidRDefault="00CF2D0F" w:rsidP="00CF2D0F">
            <w:pPr>
              <w:spacing w:after="0" w:line="240" w:lineRule="auto"/>
              <w:jc w:val="right"/>
              <w:rPr>
                <w:rFonts w:ascii="Arial" w:hAnsi="Arial" w:cs="Arial"/>
                <w:sz w:val="19"/>
                <w:szCs w:val="19"/>
                <w:lang w:val="en-US"/>
              </w:rPr>
            </w:pPr>
            <w:r w:rsidRPr="00CE6A2A">
              <w:rPr>
                <w:rFonts w:ascii="Arial" w:hAnsi="Arial" w:cs="Arial"/>
                <w:sz w:val="19"/>
                <w:szCs w:val="19"/>
                <w:lang w:val="en-US"/>
              </w:rPr>
              <w:t>2021</w:t>
            </w:r>
          </w:p>
        </w:tc>
        <w:tc>
          <w:tcPr>
            <w:tcW w:w="916" w:type="dxa"/>
            <w:tcBorders>
              <w:top w:val="single" w:sz="4" w:space="0" w:color="auto"/>
              <w:bottom w:val="single" w:sz="4" w:space="0" w:color="auto"/>
            </w:tcBorders>
            <w:shd w:val="clear" w:color="auto" w:fill="auto"/>
            <w:vAlign w:val="center"/>
            <w:hideMark/>
          </w:tcPr>
          <w:p w14:paraId="797EE463" w14:textId="77777777" w:rsidR="00CF2D0F" w:rsidRPr="00CE6A2A" w:rsidRDefault="00CF2D0F" w:rsidP="00CF2D0F">
            <w:pPr>
              <w:spacing w:after="0" w:line="240" w:lineRule="auto"/>
              <w:jc w:val="right"/>
              <w:rPr>
                <w:rFonts w:ascii="Arial" w:hAnsi="Arial" w:cs="Arial"/>
                <w:sz w:val="19"/>
                <w:szCs w:val="19"/>
                <w:lang w:val="en-US"/>
              </w:rPr>
            </w:pPr>
            <w:r w:rsidRPr="00CE6A2A">
              <w:rPr>
                <w:rFonts w:ascii="Arial" w:hAnsi="Arial" w:cs="Arial"/>
                <w:sz w:val="19"/>
                <w:szCs w:val="19"/>
                <w:lang w:val="en-US"/>
              </w:rPr>
              <w:t>2022</w:t>
            </w:r>
          </w:p>
        </w:tc>
        <w:tc>
          <w:tcPr>
            <w:tcW w:w="916" w:type="dxa"/>
            <w:tcBorders>
              <w:top w:val="single" w:sz="4" w:space="0" w:color="auto"/>
              <w:bottom w:val="single" w:sz="4" w:space="0" w:color="auto"/>
            </w:tcBorders>
            <w:shd w:val="clear" w:color="auto" w:fill="auto"/>
            <w:vAlign w:val="center"/>
            <w:hideMark/>
          </w:tcPr>
          <w:p w14:paraId="140C9D95" w14:textId="77777777" w:rsidR="00CF2D0F" w:rsidRPr="00CE6A2A" w:rsidRDefault="00CF2D0F" w:rsidP="00CF2D0F">
            <w:pPr>
              <w:spacing w:after="0" w:line="240" w:lineRule="auto"/>
              <w:jc w:val="right"/>
              <w:rPr>
                <w:rFonts w:ascii="Arial" w:hAnsi="Arial" w:cs="Arial"/>
                <w:sz w:val="19"/>
                <w:szCs w:val="19"/>
                <w:lang w:val="en-US"/>
              </w:rPr>
            </w:pPr>
            <w:r w:rsidRPr="00CE6A2A">
              <w:rPr>
                <w:rFonts w:ascii="Arial" w:hAnsi="Arial" w:cs="Arial"/>
                <w:sz w:val="19"/>
                <w:szCs w:val="19"/>
                <w:lang w:val="en-US"/>
              </w:rPr>
              <w:t>2023</w:t>
            </w:r>
          </w:p>
        </w:tc>
        <w:tc>
          <w:tcPr>
            <w:tcW w:w="1062" w:type="dxa"/>
            <w:tcBorders>
              <w:top w:val="single" w:sz="4" w:space="0" w:color="auto"/>
              <w:bottom w:val="single" w:sz="4" w:space="0" w:color="auto"/>
            </w:tcBorders>
            <w:shd w:val="clear" w:color="auto" w:fill="auto"/>
            <w:vAlign w:val="center"/>
            <w:hideMark/>
          </w:tcPr>
          <w:p w14:paraId="43061B18" w14:textId="77777777" w:rsidR="00CF2D0F" w:rsidRPr="00CE6A2A" w:rsidRDefault="00CF2D0F" w:rsidP="00CF2D0F">
            <w:pPr>
              <w:spacing w:after="0" w:line="240" w:lineRule="auto"/>
              <w:jc w:val="center"/>
              <w:rPr>
                <w:rFonts w:ascii="Arial" w:hAnsi="Arial" w:cs="Arial"/>
                <w:sz w:val="19"/>
                <w:szCs w:val="19"/>
                <w:lang w:val="en-US"/>
              </w:rPr>
            </w:pPr>
            <w:r w:rsidRPr="00CE6A2A">
              <w:rPr>
                <w:rFonts w:ascii="Arial" w:hAnsi="Arial" w:cs="Arial"/>
                <w:sz w:val="19"/>
                <w:szCs w:val="19"/>
                <w:lang w:val="en-US"/>
              </w:rPr>
              <w:t>Ước tính</w:t>
            </w:r>
            <w:r w:rsidRPr="00CE6A2A">
              <w:rPr>
                <w:rFonts w:ascii="Arial" w:hAnsi="Arial" w:cs="Arial"/>
                <w:sz w:val="19"/>
                <w:szCs w:val="19"/>
                <w:lang w:val="en-US"/>
              </w:rPr>
              <w:br/>
              <w:t>2024</w:t>
            </w:r>
          </w:p>
        </w:tc>
      </w:tr>
      <w:tr w:rsidR="00DD6752" w:rsidRPr="00CE6A2A" w14:paraId="108EA99B" w14:textId="77777777" w:rsidTr="00C747FE">
        <w:trPr>
          <w:trHeight w:val="321"/>
          <w:jc w:val="center"/>
        </w:trPr>
        <w:tc>
          <w:tcPr>
            <w:tcW w:w="4650" w:type="dxa"/>
            <w:shd w:val="clear" w:color="auto" w:fill="auto"/>
            <w:noWrap/>
            <w:vAlign w:val="bottom"/>
            <w:hideMark/>
          </w:tcPr>
          <w:p w14:paraId="2900EE45" w14:textId="77777777" w:rsidR="00CF2D0F" w:rsidRPr="00CE6A2A" w:rsidRDefault="00CF2D0F" w:rsidP="00CF2D0F">
            <w:pPr>
              <w:spacing w:after="0" w:line="240" w:lineRule="auto"/>
              <w:rPr>
                <w:rFonts w:ascii="Arial" w:hAnsi="Arial" w:cs="Arial"/>
                <w:sz w:val="20"/>
                <w:szCs w:val="20"/>
                <w:lang w:val="en-US"/>
              </w:rPr>
            </w:pPr>
            <w:r w:rsidRPr="00CE6A2A">
              <w:rPr>
                <w:rFonts w:ascii="Arial" w:hAnsi="Arial" w:cs="Arial"/>
                <w:sz w:val="20"/>
                <w:szCs w:val="20"/>
              </w:rPr>
              <w:t>Khai thác dầu thô và khí đốt tự nhiên</w:t>
            </w:r>
          </w:p>
        </w:tc>
        <w:tc>
          <w:tcPr>
            <w:tcW w:w="717" w:type="dxa"/>
            <w:tcBorders>
              <w:top w:val="single" w:sz="4" w:space="0" w:color="auto"/>
            </w:tcBorders>
            <w:shd w:val="clear" w:color="auto" w:fill="auto"/>
            <w:noWrap/>
            <w:vAlign w:val="bottom"/>
            <w:hideMark/>
          </w:tcPr>
          <w:p w14:paraId="23C18304" w14:textId="77777777" w:rsidR="00CF2D0F" w:rsidRPr="00CE6A2A" w:rsidRDefault="00CF2D0F" w:rsidP="00CF2D0F">
            <w:pPr>
              <w:spacing w:after="0" w:line="240" w:lineRule="auto"/>
              <w:jc w:val="right"/>
              <w:rPr>
                <w:rFonts w:ascii="Arial" w:hAnsi="Arial" w:cs="Arial"/>
                <w:sz w:val="18"/>
                <w:szCs w:val="18"/>
                <w:lang w:val="en-US"/>
              </w:rPr>
            </w:pPr>
            <w:r w:rsidRPr="00CE6A2A">
              <w:rPr>
                <w:rFonts w:ascii="Arial" w:hAnsi="Arial" w:cs="Arial"/>
                <w:sz w:val="18"/>
                <w:szCs w:val="18"/>
              </w:rPr>
              <w:t>-11,4</w:t>
            </w:r>
          </w:p>
        </w:tc>
        <w:tc>
          <w:tcPr>
            <w:tcW w:w="916" w:type="dxa"/>
            <w:tcBorders>
              <w:top w:val="single" w:sz="4" w:space="0" w:color="auto"/>
            </w:tcBorders>
            <w:shd w:val="clear" w:color="auto" w:fill="auto"/>
            <w:noWrap/>
            <w:vAlign w:val="bottom"/>
            <w:hideMark/>
          </w:tcPr>
          <w:p w14:paraId="51CC01E6" w14:textId="77777777" w:rsidR="00CF2D0F" w:rsidRPr="00CE6A2A" w:rsidRDefault="00CF2D0F" w:rsidP="00CF2D0F">
            <w:pPr>
              <w:spacing w:after="0" w:line="240" w:lineRule="auto"/>
              <w:jc w:val="right"/>
              <w:rPr>
                <w:rFonts w:ascii="Arial" w:hAnsi="Arial" w:cs="Arial"/>
                <w:sz w:val="18"/>
                <w:szCs w:val="18"/>
                <w:lang w:val="en-US"/>
              </w:rPr>
            </w:pPr>
            <w:r w:rsidRPr="00CE6A2A">
              <w:rPr>
                <w:rFonts w:ascii="Arial" w:hAnsi="Arial" w:cs="Arial"/>
                <w:sz w:val="18"/>
                <w:szCs w:val="18"/>
              </w:rPr>
              <w:t>-10,4</w:t>
            </w:r>
          </w:p>
        </w:tc>
        <w:tc>
          <w:tcPr>
            <w:tcW w:w="916" w:type="dxa"/>
            <w:tcBorders>
              <w:top w:val="single" w:sz="4" w:space="0" w:color="auto"/>
            </w:tcBorders>
            <w:shd w:val="clear" w:color="auto" w:fill="auto"/>
            <w:noWrap/>
            <w:vAlign w:val="bottom"/>
            <w:hideMark/>
          </w:tcPr>
          <w:p w14:paraId="1A71BF68" w14:textId="77777777" w:rsidR="00CF2D0F" w:rsidRPr="00CE6A2A" w:rsidRDefault="00CF2D0F" w:rsidP="00CF2D0F">
            <w:pPr>
              <w:spacing w:after="0" w:line="240" w:lineRule="auto"/>
              <w:jc w:val="right"/>
              <w:rPr>
                <w:rFonts w:ascii="Arial" w:hAnsi="Arial" w:cs="Arial"/>
                <w:sz w:val="18"/>
                <w:szCs w:val="18"/>
                <w:lang w:val="en-US"/>
              </w:rPr>
            </w:pPr>
            <w:r w:rsidRPr="00CE6A2A">
              <w:rPr>
                <w:rFonts w:ascii="Arial" w:hAnsi="Arial" w:cs="Arial"/>
                <w:sz w:val="18"/>
                <w:szCs w:val="18"/>
              </w:rPr>
              <w:t>-1,1</w:t>
            </w:r>
          </w:p>
        </w:tc>
        <w:tc>
          <w:tcPr>
            <w:tcW w:w="916" w:type="dxa"/>
            <w:tcBorders>
              <w:top w:val="single" w:sz="4" w:space="0" w:color="auto"/>
            </w:tcBorders>
            <w:shd w:val="clear" w:color="auto" w:fill="auto"/>
            <w:noWrap/>
            <w:vAlign w:val="bottom"/>
            <w:hideMark/>
          </w:tcPr>
          <w:p w14:paraId="18C8AD02" w14:textId="77777777" w:rsidR="00CF2D0F" w:rsidRPr="00CE6A2A" w:rsidRDefault="00CF2D0F" w:rsidP="00CF2D0F">
            <w:pPr>
              <w:spacing w:after="0" w:line="240" w:lineRule="auto"/>
              <w:jc w:val="right"/>
              <w:rPr>
                <w:rFonts w:ascii="Arial" w:hAnsi="Arial" w:cs="Arial"/>
                <w:sz w:val="18"/>
                <w:szCs w:val="18"/>
                <w:lang w:val="en-US"/>
              </w:rPr>
            </w:pPr>
            <w:r w:rsidRPr="00CE6A2A">
              <w:rPr>
                <w:rFonts w:ascii="Arial" w:hAnsi="Arial" w:cs="Arial"/>
                <w:sz w:val="18"/>
                <w:szCs w:val="18"/>
              </w:rPr>
              <w:t>-0,8</w:t>
            </w:r>
          </w:p>
        </w:tc>
        <w:tc>
          <w:tcPr>
            <w:tcW w:w="1062" w:type="dxa"/>
            <w:tcBorders>
              <w:top w:val="single" w:sz="4" w:space="0" w:color="auto"/>
            </w:tcBorders>
            <w:shd w:val="clear" w:color="auto" w:fill="auto"/>
            <w:noWrap/>
            <w:vAlign w:val="bottom"/>
            <w:hideMark/>
          </w:tcPr>
          <w:p w14:paraId="65A1F05A" w14:textId="77777777" w:rsidR="00CF2D0F" w:rsidRPr="00CE6A2A" w:rsidRDefault="00CF2D0F" w:rsidP="00CF2D0F">
            <w:pPr>
              <w:spacing w:after="0" w:line="240" w:lineRule="auto"/>
              <w:ind w:right="170"/>
              <w:jc w:val="right"/>
              <w:rPr>
                <w:rFonts w:ascii="Arial" w:hAnsi="Arial" w:cs="Arial"/>
                <w:sz w:val="18"/>
                <w:szCs w:val="18"/>
                <w:lang w:val="en-US"/>
              </w:rPr>
            </w:pPr>
            <w:r w:rsidRPr="00CE6A2A">
              <w:rPr>
                <w:rFonts w:ascii="Arial" w:hAnsi="Arial" w:cs="Arial"/>
                <w:sz w:val="18"/>
                <w:szCs w:val="18"/>
              </w:rPr>
              <w:t>-11,7</w:t>
            </w:r>
          </w:p>
        </w:tc>
      </w:tr>
      <w:tr w:rsidR="00DD6752" w:rsidRPr="00CE6A2A" w14:paraId="1F4D9DBC" w14:textId="77777777" w:rsidTr="00C747FE">
        <w:trPr>
          <w:trHeight w:val="321"/>
          <w:jc w:val="center"/>
        </w:trPr>
        <w:tc>
          <w:tcPr>
            <w:tcW w:w="4650" w:type="dxa"/>
            <w:shd w:val="clear" w:color="auto" w:fill="auto"/>
            <w:noWrap/>
            <w:vAlign w:val="bottom"/>
            <w:hideMark/>
          </w:tcPr>
          <w:p w14:paraId="4C0D4AEB" w14:textId="77777777" w:rsidR="00CF2D0F" w:rsidRPr="00CE6A2A" w:rsidRDefault="00CF2D0F" w:rsidP="00CF2D0F">
            <w:pPr>
              <w:spacing w:after="0" w:line="240" w:lineRule="auto"/>
              <w:rPr>
                <w:rFonts w:ascii="Arial" w:hAnsi="Arial" w:cs="Arial"/>
                <w:sz w:val="20"/>
                <w:szCs w:val="20"/>
                <w:lang w:val="en-US"/>
              </w:rPr>
            </w:pPr>
            <w:r w:rsidRPr="00CE6A2A">
              <w:rPr>
                <w:rFonts w:ascii="Arial" w:hAnsi="Arial" w:cs="Arial"/>
                <w:sz w:val="20"/>
                <w:szCs w:val="20"/>
              </w:rPr>
              <w:t>Khai thác quặng kim loại</w:t>
            </w:r>
          </w:p>
        </w:tc>
        <w:tc>
          <w:tcPr>
            <w:tcW w:w="717" w:type="dxa"/>
            <w:shd w:val="clear" w:color="auto" w:fill="auto"/>
            <w:noWrap/>
            <w:vAlign w:val="bottom"/>
            <w:hideMark/>
          </w:tcPr>
          <w:p w14:paraId="34FFE846" w14:textId="77777777" w:rsidR="00CF2D0F" w:rsidRPr="00CE6A2A" w:rsidRDefault="00CF2D0F" w:rsidP="00CF2D0F">
            <w:pPr>
              <w:spacing w:after="0" w:line="240" w:lineRule="auto"/>
              <w:jc w:val="right"/>
              <w:rPr>
                <w:rFonts w:ascii="Arial" w:hAnsi="Arial" w:cs="Arial"/>
                <w:sz w:val="18"/>
                <w:szCs w:val="18"/>
                <w:lang w:val="en-US"/>
              </w:rPr>
            </w:pPr>
            <w:r w:rsidRPr="00CE6A2A">
              <w:rPr>
                <w:rFonts w:ascii="Arial" w:hAnsi="Arial" w:cs="Arial"/>
                <w:sz w:val="18"/>
                <w:szCs w:val="18"/>
              </w:rPr>
              <w:t>13,1</w:t>
            </w:r>
          </w:p>
        </w:tc>
        <w:tc>
          <w:tcPr>
            <w:tcW w:w="916" w:type="dxa"/>
            <w:shd w:val="clear" w:color="auto" w:fill="auto"/>
            <w:noWrap/>
            <w:vAlign w:val="bottom"/>
            <w:hideMark/>
          </w:tcPr>
          <w:p w14:paraId="587E832B" w14:textId="77777777" w:rsidR="00CF2D0F" w:rsidRPr="00CE6A2A" w:rsidRDefault="00CF2D0F" w:rsidP="00CF2D0F">
            <w:pPr>
              <w:spacing w:after="0" w:line="240" w:lineRule="auto"/>
              <w:jc w:val="right"/>
              <w:rPr>
                <w:rFonts w:ascii="Arial" w:hAnsi="Arial" w:cs="Arial"/>
                <w:sz w:val="18"/>
                <w:szCs w:val="18"/>
                <w:lang w:val="en-US"/>
              </w:rPr>
            </w:pPr>
            <w:r w:rsidRPr="00CE6A2A">
              <w:rPr>
                <w:rFonts w:ascii="Arial" w:hAnsi="Arial" w:cs="Arial"/>
                <w:sz w:val="18"/>
                <w:szCs w:val="18"/>
              </w:rPr>
              <w:t>7,2</w:t>
            </w:r>
          </w:p>
        </w:tc>
        <w:tc>
          <w:tcPr>
            <w:tcW w:w="916" w:type="dxa"/>
            <w:shd w:val="clear" w:color="auto" w:fill="auto"/>
            <w:noWrap/>
            <w:vAlign w:val="bottom"/>
            <w:hideMark/>
          </w:tcPr>
          <w:p w14:paraId="087AFC3D" w14:textId="77777777" w:rsidR="00CF2D0F" w:rsidRPr="00CE6A2A" w:rsidRDefault="00CF2D0F" w:rsidP="00CF2D0F">
            <w:pPr>
              <w:spacing w:after="0" w:line="240" w:lineRule="auto"/>
              <w:jc w:val="right"/>
              <w:rPr>
                <w:rFonts w:ascii="Arial" w:hAnsi="Arial" w:cs="Arial"/>
                <w:sz w:val="18"/>
                <w:szCs w:val="18"/>
                <w:lang w:val="en-US"/>
              </w:rPr>
            </w:pPr>
            <w:r w:rsidRPr="00CE6A2A">
              <w:rPr>
                <w:rFonts w:ascii="Arial" w:hAnsi="Arial" w:cs="Arial"/>
                <w:sz w:val="18"/>
                <w:szCs w:val="18"/>
              </w:rPr>
              <w:t>8,3</w:t>
            </w:r>
          </w:p>
        </w:tc>
        <w:tc>
          <w:tcPr>
            <w:tcW w:w="916" w:type="dxa"/>
            <w:shd w:val="clear" w:color="auto" w:fill="auto"/>
            <w:noWrap/>
            <w:vAlign w:val="bottom"/>
            <w:hideMark/>
          </w:tcPr>
          <w:p w14:paraId="712B6E0C" w14:textId="77777777" w:rsidR="00CF2D0F" w:rsidRPr="00CE6A2A" w:rsidRDefault="00CF2D0F" w:rsidP="00CF2D0F">
            <w:pPr>
              <w:spacing w:after="0" w:line="240" w:lineRule="auto"/>
              <w:jc w:val="right"/>
              <w:rPr>
                <w:rFonts w:ascii="Arial" w:hAnsi="Arial" w:cs="Arial"/>
                <w:sz w:val="18"/>
                <w:szCs w:val="18"/>
                <w:lang w:val="en-US"/>
              </w:rPr>
            </w:pPr>
            <w:r w:rsidRPr="00CE6A2A">
              <w:rPr>
                <w:rFonts w:ascii="Arial" w:hAnsi="Arial" w:cs="Arial"/>
                <w:sz w:val="18"/>
                <w:szCs w:val="18"/>
              </w:rPr>
              <w:t>10,0</w:t>
            </w:r>
          </w:p>
        </w:tc>
        <w:tc>
          <w:tcPr>
            <w:tcW w:w="1062" w:type="dxa"/>
            <w:shd w:val="clear" w:color="auto" w:fill="auto"/>
            <w:noWrap/>
            <w:vAlign w:val="bottom"/>
            <w:hideMark/>
          </w:tcPr>
          <w:p w14:paraId="2A29C3E9" w14:textId="77777777" w:rsidR="00CF2D0F" w:rsidRPr="00CE6A2A" w:rsidRDefault="00CF2D0F" w:rsidP="00CF2D0F">
            <w:pPr>
              <w:spacing w:after="0" w:line="240" w:lineRule="auto"/>
              <w:ind w:right="170"/>
              <w:jc w:val="right"/>
              <w:rPr>
                <w:rFonts w:ascii="Arial" w:hAnsi="Arial" w:cs="Arial"/>
                <w:sz w:val="18"/>
                <w:szCs w:val="18"/>
                <w:lang w:val="en-US"/>
              </w:rPr>
            </w:pPr>
            <w:r w:rsidRPr="00CE6A2A">
              <w:rPr>
                <w:rFonts w:ascii="Arial" w:hAnsi="Arial" w:cs="Arial"/>
                <w:sz w:val="18"/>
                <w:szCs w:val="18"/>
              </w:rPr>
              <w:t>16,7</w:t>
            </w:r>
          </w:p>
        </w:tc>
      </w:tr>
      <w:tr w:rsidR="00DD6752" w:rsidRPr="00CE6A2A" w14:paraId="2750015E" w14:textId="77777777" w:rsidTr="00C747FE">
        <w:trPr>
          <w:trHeight w:val="321"/>
          <w:jc w:val="center"/>
        </w:trPr>
        <w:tc>
          <w:tcPr>
            <w:tcW w:w="4650" w:type="dxa"/>
            <w:shd w:val="clear" w:color="auto" w:fill="auto"/>
            <w:noWrap/>
            <w:vAlign w:val="bottom"/>
            <w:hideMark/>
          </w:tcPr>
          <w:p w14:paraId="7FA8F1D6" w14:textId="77777777" w:rsidR="00CF2D0F" w:rsidRPr="00CE6A2A" w:rsidRDefault="00CF2D0F" w:rsidP="00CF2D0F">
            <w:pPr>
              <w:spacing w:after="0" w:line="240" w:lineRule="auto"/>
              <w:rPr>
                <w:rFonts w:ascii="Arial" w:hAnsi="Arial" w:cs="Arial"/>
                <w:sz w:val="20"/>
                <w:szCs w:val="20"/>
                <w:lang w:val="en-US"/>
              </w:rPr>
            </w:pPr>
            <w:r w:rsidRPr="00CE6A2A">
              <w:rPr>
                <w:rFonts w:ascii="Arial" w:hAnsi="Arial" w:cs="Arial"/>
                <w:sz w:val="20"/>
                <w:szCs w:val="20"/>
              </w:rPr>
              <w:t>Hoạt động dịch vụ hỗ trợ khai thác mỏ và quặng</w:t>
            </w:r>
          </w:p>
        </w:tc>
        <w:tc>
          <w:tcPr>
            <w:tcW w:w="717" w:type="dxa"/>
            <w:shd w:val="clear" w:color="auto" w:fill="auto"/>
            <w:noWrap/>
            <w:vAlign w:val="bottom"/>
            <w:hideMark/>
          </w:tcPr>
          <w:p w14:paraId="0F5295F5" w14:textId="77777777" w:rsidR="00CF2D0F" w:rsidRPr="00CE6A2A" w:rsidRDefault="00CF2D0F" w:rsidP="00CF2D0F">
            <w:pPr>
              <w:spacing w:after="0" w:line="240" w:lineRule="auto"/>
              <w:jc w:val="right"/>
              <w:rPr>
                <w:rFonts w:ascii="Arial" w:hAnsi="Arial" w:cs="Arial"/>
                <w:sz w:val="18"/>
                <w:szCs w:val="18"/>
                <w:lang w:val="en-US"/>
              </w:rPr>
            </w:pPr>
            <w:r w:rsidRPr="00CE6A2A">
              <w:rPr>
                <w:rFonts w:ascii="Arial" w:hAnsi="Arial" w:cs="Arial"/>
                <w:sz w:val="18"/>
                <w:szCs w:val="18"/>
              </w:rPr>
              <w:t>-40,3</w:t>
            </w:r>
          </w:p>
        </w:tc>
        <w:tc>
          <w:tcPr>
            <w:tcW w:w="916" w:type="dxa"/>
            <w:shd w:val="clear" w:color="auto" w:fill="auto"/>
            <w:noWrap/>
            <w:vAlign w:val="bottom"/>
            <w:hideMark/>
          </w:tcPr>
          <w:p w14:paraId="6E4F8B2D" w14:textId="77777777" w:rsidR="00CF2D0F" w:rsidRPr="00CE6A2A" w:rsidRDefault="00CF2D0F" w:rsidP="00CF2D0F">
            <w:pPr>
              <w:spacing w:after="0" w:line="240" w:lineRule="auto"/>
              <w:jc w:val="right"/>
              <w:rPr>
                <w:rFonts w:ascii="Arial" w:hAnsi="Arial" w:cs="Arial"/>
                <w:sz w:val="18"/>
                <w:szCs w:val="18"/>
                <w:lang w:val="en-US"/>
              </w:rPr>
            </w:pPr>
            <w:r w:rsidRPr="00CE6A2A">
              <w:rPr>
                <w:rFonts w:ascii="Arial" w:hAnsi="Arial" w:cs="Arial"/>
                <w:sz w:val="18"/>
                <w:szCs w:val="18"/>
              </w:rPr>
              <w:t>29,4</w:t>
            </w:r>
          </w:p>
        </w:tc>
        <w:tc>
          <w:tcPr>
            <w:tcW w:w="916" w:type="dxa"/>
            <w:shd w:val="clear" w:color="auto" w:fill="auto"/>
            <w:noWrap/>
            <w:vAlign w:val="bottom"/>
            <w:hideMark/>
          </w:tcPr>
          <w:p w14:paraId="7C9B3FDF" w14:textId="77777777" w:rsidR="00CF2D0F" w:rsidRPr="00CE6A2A" w:rsidRDefault="00CF2D0F" w:rsidP="00CF2D0F">
            <w:pPr>
              <w:spacing w:after="0" w:line="240" w:lineRule="auto"/>
              <w:jc w:val="right"/>
              <w:rPr>
                <w:rFonts w:ascii="Arial" w:hAnsi="Arial" w:cs="Arial"/>
                <w:sz w:val="18"/>
                <w:szCs w:val="18"/>
                <w:lang w:val="en-US"/>
              </w:rPr>
            </w:pPr>
            <w:r w:rsidRPr="00CE6A2A">
              <w:rPr>
                <w:rFonts w:ascii="Arial" w:hAnsi="Arial" w:cs="Arial"/>
                <w:sz w:val="18"/>
                <w:szCs w:val="18"/>
              </w:rPr>
              <w:t>68,5</w:t>
            </w:r>
          </w:p>
        </w:tc>
        <w:tc>
          <w:tcPr>
            <w:tcW w:w="916" w:type="dxa"/>
            <w:shd w:val="clear" w:color="auto" w:fill="auto"/>
            <w:noWrap/>
            <w:vAlign w:val="bottom"/>
            <w:hideMark/>
          </w:tcPr>
          <w:p w14:paraId="6AEE3808" w14:textId="77777777" w:rsidR="00CF2D0F" w:rsidRPr="00CE6A2A" w:rsidRDefault="00CF2D0F" w:rsidP="00CF2D0F">
            <w:pPr>
              <w:spacing w:after="0" w:line="240" w:lineRule="auto"/>
              <w:jc w:val="right"/>
              <w:rPr>
                <w:rFonts w:ascii="Arial" w:hAnsi="Arial" w:cs="Arial"/>
                <w:sz w:val="18"/>
                <w:szCs w:val="18"/>
                <w:lang w:val="en-US"/>
              </w:rPr>
            </w:pPr>
            <w:r w:rsidRPr="00CE6A2A">
              <w:rPr>
                <w:rFonts w:ascii="Arial" w:hAnsi="Arial" w:cs="Arial"/>
                <w:sz w:val="18"/>
                <w:szCs w:val="18"/>
              </w:rPr>
              <w:t>-20,7</w:t>
            </w:r>
          </w:p>
        </w:tc>
        <w:tc>
          <w:tcPr>
            <w:tcW w:w="1062" w:type="dxa"/>
            <w:shd w:val="clear" w:color="auto" w:fill="auto"/>
            <w:noWrap/>
            <w:vAlign w:val="bottom"/>
            <w:hideMark/>
          </w:tcPr>
          <w:p w14:paraId="4FE88C02" w14:textId="77777777" w:rsidR="00CF2D0F" w:rsidRPr="00CE6A2A" w:rsidRDefault="00CF2D0F" w:rsidP="00CF2D0F">
            <w:pPr>
              <w:spacing w:after="0" w:line="240" w:lineRule="auto"/>
              <w:ind w:right="170"/>
              <w:jc w:val="right"/>
              <w:rPr>
                <w:rFonts w:ascii="Arial" w:hAnsi="Arial" w:cs="Arial"/>
                <w:sz w:val="18"/>
                <w:szCs w:val="18"/>
                <w:lang w:val="en-US"/>
              </w:rPr>
            </w:pPr>
            <w:r w:rsidRPr="00CE6A2A">
              <w:rPr>
                <w:rFonts w:ascii="Arial" w:hAnsi="Arial" w:cs="Arial"/>
                <w:sz w:val="18"/>
                <w:szCs w:val="18"/>
              </w:rPr>
              <w:t>17,4</w:t>
            </w:r>
          </w:p>
        </w:tc>
      </w:tr>
      <w:tr w:rsidR="00DD6752" w:rsidRPr="00CE6A2A" w14:paraId="14D05389" w14:textId="77777777" w:rsidTr="00C747FE">
        <w:trPr>
          <w:trHeight w:val="321"/>
          <w:jc w:val="center"/>
        </w:trPr>
        <w:tc>
          <w:tcPr>
            <w:tcW w:w="4650" w:type="dxa"/>
            <w:shd w:val="clear" w:color="auto" w:fill="auto"/>
            <w:noWrap/>
            <w:vAlign w:val="bottom"/>
            <w:hideMark/>
          </w:tcPr>
          <w:p w14:paraId="4351486B" w14:textId="77777777" w:rsidR="00CF2D0F" w:rsidRPr="00CE6A2A" w:rsidRDefault="00CF2D0F" w:rsidP="00CF2D0F">
            <w:pPr>
              <w:spacing w:after="0" w:line="240" w:lineRule="auto"/>
              <w:rPr>
                <w:rFonts w:ascii="Arial" w:hAnsi="Arial" w:cs="Arial"/>
                <w:sz w:val="20"/>
                <w:szCs w:val="20"/>
                <w:lang w:val="en-US"/>
              </w:rPr>
            </w:pPr>
            <w:r w:rsidRPr="00CE6A2A">
              <w:rPr>
                <w:rFonts w:ascii="Arial" w:hAnsi="Arial" w:cs="Arial"/>
                <w:sz w:val="20"/>
                <w:szCs w:val="20"/>
              </w:rPr>
              <w:t>Sản xuất chế biến thực phẩm</w:t>
            </w:r>
          </w:p>
        </w:tc>
        <w:tc>
          <w:tcPr>
            <w:tcW w:w="717" w:type="dxa"/>
            <w:shd w:val="clear" w:color="auto" w:fill="auto"/>
            <w:noWrap/>
            <w:vAlign w:val="bottom"/>
            <w:hideMark/>
          </w:tcPr>
          <w:p w14:paraId="2053FF79" w14:textId="77777777" w:rsidR="00CF2D0F" w:rsidRPr="00CE6A2A" w:rsidRDefault="00CF2D0F" w:rsidP="00CF2D0F">
            <w:pPr>
              <w:spacing w:after="0" w:line="240" w:lineRule="auto"/>
              <w:jc w:val="right"/>
              <w:rPr>
                <w:rFonts w:ascii="Arial" w:hAnsi="Arial" w:cs="Arial"/>
                <w:sz w:val="18"/>
                <w:szCs w:val="18"/>
                <w:lang w:val="en-US"/>
              </w:rPr>
            </w:pPr>
            <w:r w:rsidRPr="00CE6A2A">
              <w:rPr>
                <w:rFonts w:ascii="Arial" w:hAnsi="Arial" w:cs="Arial"/>
                <w:sz w:val="18"/>
                <w:szCs w:val="18"/>
              </w:rPr>
              <w:t>3,0</w:t>
            </w:r>
          </w:p>
        </w:tc>
        <w:tc>
          <w:tcPr>
            <w:tcW w:w="916" w:type="dxa"/>
            <w:shd w:val="clear" w:color="auto" w:fill="auto"/>
            <w:noWrap/>
            <w:vAlign w:val="bottom"/>
            <w:hideMark/>
          </w:tcPr>
          <w:p w14:paraId="517C8D30" w14:textId="77777777" w:rsidR="00CF2D0F" w:rsidRPr="00CE6A2A" w:rsidRDefault="00CF2D0F" w:rsidP="00CF2D0F">
            <w:pPr>
              <w:spacing w:after="0" w:line="240" w:lineRule="auto"/>
              <w:jc w:val="right"/>
              <w:rPr>
                <w:rFonts w:ascii="Arial" w:hAnsi="Arial" w:cs="Arial"/>
                <w:sz w:val="18"/>
                <w:szCs w:val="18"/>
                <w:lang w:val="en-US"/>
              </w:rPr>
            </w:pPr>
            <w:r w:rsidRPr="00CE6A2A">
              <w:rPr>
                <w:rFonts w:ascii="Arial" w:hAnsi="Arial" w:cs="Arial"/>
                <w:sz w:val="18"/>
                <w:szCs w:val="18"/>
              </w:rPr>
              <w:t>6,0</w:t>
            </w:r>
          </w:p>
        </w:tc>
        <w:tc>
          <w:tcPr>
            <w:tcW w:w="916" w:type="dxa"/>
            <w:shd w:val="clear" w:color="auto" w:fill="auto"/>
            <w:noWrap/>
            <w:vAlign w:val="bottom"/>
            <w:hideMark/>
          </w:tcPr>
          <w:p w14:paraId="3241482D" w14:textId="77777777" w:rsidR="00CF2D0F" w:rsidRPr="00CE6A2A" w:rsidRDefault="00CF2D0F" w:rsidP="00CF2D0F">
            <w:pPr>
              <w:spacing w:after="0" w:line="240" w:lineRule="auto"/>
              <w:jc w:val="right"/>
              <w:rPr>
                <w:rFonts w:ascii="Arial" w:hAnsi="Arial" w:cs="Arial"/>
                <w:sz w:val="18"/>
                <w:szCs w:val="18"/>
                <w:lang w:val="en-US"/>
              </w:rPr>
            </w:pPr>
            <w:r w:rsidRPr="00CE6A2A">
              <w:rPr>
                <w:rFonts w:ascii="Arial" w:hAnsi="Arial" w:cs="Arial"/>
                <w:sz w:val="18"/>
                <w:szCs w:val="18"/>
              </w:rPr>
              <w:t>6,4</w:t>
            </w:r>
          </w:p>
        </w:tc>
        <w:tc>
          <w:tcPr>
            <w:tcW w:w="916" w:type="dxa"/>
            <w:shd w:val="clear" w:color="auto" w:fill="auto"/>
            <w:noWrap/>
            <w:vAlign w:val="bottom"/>
            <w:hideMark/>
          </w:tcPr>
          <w:p w14:paraId="0D7AA2BE" w14:textId="77777777" w:rsidR="00CF2D0F" w:rsidRPr="00CE6A2A" w:rsidRDefault="00CF2D0F" w:rsidP="00CF2D0F">
            <w:pPr>
              <w:spacing w:after="0" w:line="240" w:lineRule="auto"/>
              <w:jc w:val="right"/>
              <w:rPr>
                <w:rFonts w:ascii="Arial" w:hAnsi="Arial" w:cs="Arial"/>
                <w:sz w:val="18"/>
                <w:szCs w:val="18"/>
                <w:lang w:val="en-US"/>
              </w:rPr>
            </w:pPr>
            <w:r w:rsidRPr="00CE6A2A">
              <w:rPr>
                <w:rFonts w:ascii="Arial" w:hAnsi="Arial" w:cs="Arial"/>
                <w:sz w:val="18"/>
                <w:szCs w:val="18"/>
              </w:rPr>
              <w:t>4,0</w:t>
            </w:r>
          </w:p>
        </w:tc>
        <w:tc>
          <w:tcPr>
            <w:tcW w:w="1062" w:type="dxa"/>
            <w:shd w:val="clear" w:color="auto" w:fill="auto"/>
            <w:noWrap/>
            <w:vAlign w:val="bottom"/>
            <w:hideMark/>
          </w:tcPr>
          <w:p w14:paraId="34C215EF" w14:textId="77777777" w:rsidR="00CF2D0F" w:rsidRPr="00CE6A2A" w:rsidRDefault="00CF2D0F" w:rsidP="00CF2D0F">
            <w:pPr>
              <w:spacing w:after="0" w:line="240" w:lineRule="auto"/>
              <w:ind w:right="170"/>
              <w:jc w:val="right"/>
              <w:rPr>
                <w:rFonts w:ascii="Arial" w:hAnsi="Arial" w:cs="Arial"/>
                <w:sz w:val="18"/>
                <w:szCs w:val="18"/>
                <w:lang w:val="en-US"/>
              </w:rPr>
            </w:pPr>
            <w:r w:rsidRPr="00CE6A2A">
              <w:rPr>
                <w:rFonts w:ascii="Arial" w:hAnsi="Arial" w:cs="Arial"/>
                <w:sz w:val="18"/>
                <w:szCs w:val="18"/>
              </w:rPr>
              <w:t>6,5</w:t>
            </w:r>
          </w:p>
        </w:tc>
      </w:tr>
      <w:tr w:rsidR="00DD6752" w:rsidRPr="00CE6A2A" w14:paraId="321A157B" w14:textId="77777777" w:rsidTr="00C747FE">
        <w:trPr>
          <w:trHeight w:val="321"/>
          <w:jc w:val="center"/>
        </w:trPr>
        <w:tc>
          <w:tcPr>
            <w:tcW w:w="4650" w:type="dxa"/>
            <w:shd w:val="clear" w:color="auto" w:fill="auto"/>
            <w:noWrap/>
            <w:vAlign w:val="bottom"/>
          </w:tcPr>
          <w:p w14:paraId="17215CDA" w14:textId="77777777" w:rsidR="00CF2D0F" w:rsidRPr="00CE6A2A" w:rsidRDefault="00CF2D0F" w:rsidP="00CF2D0F">
            <w:pPr>
              <w:spacing w:after="0" w:line="240" w:lineRule="auto"/>
              <w:rPr>
                <w:rFonts w:ascii="Arial" w:hAnsi="Arial" w:cs="Arial"/>
                <w:sz w:val="20"/>
                <w:szCs w:val="20"/>
              </w:rPr>
            </w:pPr>
            <w:r w:rsidRPr="00CE6A2A">
              <w:rPr>
                <w:rFonts w:ascii="Arial" w:hAnsi="Arial" w:cs="Arial"/>
                <w:sz w:val="20"/>
                <w:szCs w:val="20"/>
              </w:rPr>
              <w:t>Dệt</w:t>
            </w:r>
          </w:p>
        </w:tc>
        <w:tc>
          <w:tcPr>
            <w:tcW w:w="717" w:type="dxa"/>
            <w:shd w:val="clear" w:color="auto" w:fill="auto"/>
            <w:noWrap/>
            <w:vAlign w:val="center"/>
          </w:tcPr>
          <w:p w14:paraId="75F3E5DE" w14:textId="77777777" w:rsidR="00CF2D0F" w:rsidRPr="00CE6A2A" w:rsidRDefault="00CF2D0F" w:rsidP="00CF2D0F">
            <w:pPr>
              <w:spacing w:after="0" w:line="240" w:lineRule="auto"/>
              <w:jc w:val="right"/>
              <w:rPr>
                <w:rFonts w:ascii="Arial" w:hAnsi="Arial" w:cs="Arial"/>
                <w:sz w:val="18"/>
                <w:szCs w:val="18"/>
              </w:rPr>
            </w:pPr>
            <w:r w:rsidRPr="00CE6A2A">
              <w:rPr>
                <w:rFonts w:ascii="Arial" w:hAnsi="Arial" w:cs="Arial"/>
                <w:sz w:val="18"/>
                <w:szCs w:val="18"/>
              </w:rPr>
              <w:t>1,3</w:t>
            </w:r>
          </w:p>
        </w:tc>
        <w:tc>
          <w:tcPr>
            <w:tcW w:w="916" w:type="dxa"/>
            <w:shd w:val="clear" w:color="auto" w:fill="auto"/>
            <w:noWrap/>
            <w:vAlign w:val="center"/>
          </w:tcPr>
          <w:p w14:paraId="28C66B36" w14:textId="77777777" w:rsidR="00CF2D0F" w:rsidRPr="00CE6A2A" w:rsidRDefault="00CF2D0F" w:rsidP="00CF2D0F">
            <w:pPr>
              <w:spacing w:after="0" w:line="240" w:lineRule="auto"/>
              <w:jc w:val="right"/>
              <w:rPr>
                <w:rFonts w:ascii="Arial" w:hAnsi="Arial" w:cs="Arial"/>
                <w:sz w:val="18"/>
                <w:szCs w:val="18"/>
              </w:rPr>
            </w:pPr>
            <w:r w:rsidRPr="00CE6A2A">
              <w:rPr>
                <w:rFonts w:ascii="Arial" w:hAnsi="Arial" w:cs="Arial"/>
                <w:sz w:val="18"/>
                <w:szCs w:val="18"/>
              </w:rPr>
              <w:t>8,7</w:t>
            </w:r>
          </w:p>
        </w:tc>
        <w:tc>
          <w:tcPr>
            <w:tcW w:w="916" w:type="dxa"/>
            <w:shd w:val="clear" w:color="auto" w:fill="auto"/>
            <w:noWrap/>
            <w:vAlign w:val="center"/>
          </w:tcPr>
          <w:p w14:paraId="5F0BD04E" w14:textId="77777777" w:rsidR="00CF2D0F" w:rsidRPr="00CE6A2A" w:rsidRDefault="00CF2D0F" w:rsidP="00CF2D0F">
            <w:pPr>
              <w:spacing w:after="0" w:line="240" w:lineRule="auto"/>
              <w:jc w:val="right"/>
              <w:rPr>
                <w:rFonts w:ascii="Arial" w:hAnsi="Arial" w:cs="Arial"/>
                <w:sz w:val="18"/>
                <w:szCs w:val="18"/>
              </w:rPr>
            </w:pPr>
            <w:r w:rsidRPr="00CE6A2A">
              <w:rPr>
                <w:rFonts w:ascii="Arial" w:hAnsi="Arial" w:cs="Arial"/>
                <w:sz w:val="18"/>
                <w:szCs w:val="18"/>
              </w:rPr>
              <w:t>3,6</w:t>
            </w:r>
          </w:p>
        </w:tc>
        <w:tc>
          <w:tcPr>
            <w:tcW w:w="916" w:type="dxa"/>
            <w:shd w:val="clear" w:color="auto" w:fill="auto"/>
            <w:noWrap/>
            <w:vAlign w:val="center"/>
          </w:tcPr>
          <w:p w14:paraId="63432A6F" w14:textId="77777777" w:rsidR="00CF2D0F" w:rsidRPr="00CE6A2A" w:rsidRDefault="00CF2D0F" w:rsidP="00CF2D0F">
            <w:pPr>
              <w:spacing w:after="0" w:line="240" w:lineRule="auto"/>
              <w:jc w:val="right"/>
              <w:rPr>
                <w:rFonts w:ascii="Arial" w:hAnsi="Arial" w:cs="Arial"/>
                <w:sz w:val="18"/>
                <w:szCs w:val="18"/>
              </w:rPr>
            </w:pPr>
            <w:r w:rsidRPr="00CE6A2A">
              <w:rPr>
                <w:rFonts w:ascii="Arial" w:hAnsi="Arial" w:cs="Arial"/>
                <w:sz w:val="18"/>
                <w:szCs w:val="18"/>
              </w:rPr>
              <w:t>-1,4</w:t>
            </w:r>
          </w:p>
        </w:tc>
        <w:tc>
          <w:tcPr>
            <w:tcW w:w="1062" w:type="dxa"/>
            <w:shd w:val="clear" w:color="auto" w:fill="auto"/>
            <w:noWrap/>
            <w:vAlign w:val="center"/>
          </w:tcPr>
          <w:p w14:paraId="22BFC5F5" w14:textId="77777777" w:rsidR="00CF2D0F" w:rsidRPr="00CE6A2A" w:rsidRDefault="00CF2D0F" w:rsidP="00CF2D0F">
            <w:pPr>
              <w:spacing w:after="0" w:line="240" w:lineRule="auto"/>
              <w:ind w:right="170"/>
              <w:jc w:val="right"/>
              <w:rPr>
                <w:rFonts w:ascii="Arial" w:hAnsi="Arial" w:cs="Arial"/>
                <w:sz w:val="18"/>
                <w:szCs w:val="18"/>
              </w:rPr>
            </w:pPr>
            <w:r w:rsidRPr="00CE6A2A">
              <w:rPr>
                <w:rFonts w:ascii="Arial" w:hAnsi="Arial" w:cs="Arial"/>
                <w:sz w:val="18"/>
                <w:szCs w:val="18"/>
              </w:rPr>
              <w:t>12,6</w:t>
            </w:r>
          </w:p>
        </w:tc>
      </w:tr>
      <w:tr w:rsidR="00DD6752" w:rsidRPr="00CE6A2A" w14:paraId="296C27D0" w14:textId="77777777" w:rsidTr="00C747FE">
        <w:trPr>
          <w:trHeight w:val="321"/>
          <w:jc w:val="center"/>
        </w:trPr>
        <w:tc>
          <w:tcPr>
            <w:tcW w:w="4650" w:type="dxa"/>
            <w:shd w:val="clear" w:color="auto" w:fill="auto"/>
            <w:noWrap/>
            <w:vAlign w:val="bottom"/>
          </w:tcPr>
          <w:p w14:paraId="2DB6E27B" w14:textId="77777777" w:rsidR="00CF2D0F" w:rsidRPr="00CE6A2A" w:rsidRDefault="00CF2D0F" w:rsidP="00CF2D0F">
            <w:pPr>
              <w:spacing w:after="0" w:line="240" w:lineRule="auto"/>
              <w:rPr>
                <w:rFonts w:ascii="Arial" w:hAnsi="Arial" w:cs="Arial"/>
                <w:sz w:val="20"/>
                <w:szCs w:val="20"/>
              </w:rPr>
            </w:pPr>
            <w:r w:rsidRPr="00CE6A2A">
              <w:rPr>
                <w:rFonts w:ascii="Arial" w:hAnsi="Arial" w:cs="Arial"/>
                <w:sz w:val="20"/>
                <w:szCs w:val="20"/>
              </w:rPr>
              <w:t>Sản xuất da và các sản phẩm từ da</w:t>
            </w:r>
          </w:p>
        </w:tc>
        <w:tc>
          <w:tcPr>
            <w:tcW w:w="717" w:type="dxa"/>
            <w:shd w:val="clear" w:color="auto" w:fill="auto"/>
            <w:noWrap/>
            <w:vAlign w:val="center"/>
          </w:tcPr>
          <w:p w14:paraId="5C1B5782" w14:textId="77777777" w:rsidR="00CF2D0F" w:rsidRPr="00CE6A2A" w:rsidRDefault="00CF2D0F" w:rsidP="00CF2D0F">
            <w:pPr>
              <w:spacing w:after="0" w:line="240" w:lineRule="auto"/>
              <w:jc w:val="right"/>
              <w:rPr>
                <w:rFonts w:ascii="Arial" w:hAnsi="Arial" w:cs="Arial"/>
                <w:sz w:val="18"/>
                <w:szCs w:val="18"/>
              </w:rPr>
            </w:pPr>
            <w:r w:rsidRPr="00CE6A2A">
              <w:rPr>
                <w:rFonts w:ascii="Arial" w:hAnsi="Arial" w:cs="Arial"/>
                <w:sz w:val="18"/>
                <w:szCs w:val="18"/>
              </w:rPr>
              <w:t>-4,1</w:t>
            </w:r>
          </w:p>
        </w:tc>
        <w:tc>
          <w:tcPr>
            <w:tcW w:w="916" w:type="dxa"/>
            <w:shd w:val="clear" w:color="auto" w:fill="auto"/>
            <w:noWrap/>
            <w:vAlign w:val="center"/>
          </w:tcPr>
          <w:p w14:paraId="1FF8F35D" w14:textId="77777777" w:rsidR="00CF2D0F" w:rsidRPr="00CE6A2A" w:rsidRDefault="00CF2D0F" w:rsidP="00CF2D0F">
            <w:pPr>
              <w:spacing w:after="0" w:line="240" w:lineRule="auto"/>
              <w:jc w:val="right"/>
              <w:rPr>
                <w:rFonts w:ascii="Arial" w:hAnsi="Arial" w:cs="Arial"/>
                <w:sz w:val="18"/>
                <w:szCs w:val="18"/>
              </w:rPr>
            </w:pPr>
            <w:r w:rsidRPr="00CE6A2A">
              <w:rPr>
                <w:rFonts w:ascii="Arial" w:hAnsi="Arial" w:cs="Arial"/>
                <w:sz w:val="18"/>
                <w:szCs w:val="18"/>
              </w:rPr>
              <w:t>15,1</w:t>
            </w:r>
          </w:p>
        </w:tc>
        <w:tc>
          <w:tcPr>
            <w:tcW w:w="916" w:type="dxa"/>
            <w:shd w:val="clear" w:color="auto" w:fill="auto"/>
            <w:noWrap/>
            <w:vAlign w:val="center"/>
          </w:tcPr>
          <w:p w14:paraId="2C9D0829" w14:textId="77777777" w:rsidR="00CF2D0F" w:rsidRPr="00CE6A2A" w:rsidRDefault="00CF2D0F" w:rsidP="00CF2D0F">
            <w:pPr>
              <w:spacing w:after="0" w:line="240" w:lineRule="auto"/>
              <w:jc w:val="right"/>
              <w:rPr>
                <w:rFonts w:ascii="Arial" w:hAnsi="Arial" w:cs="Arial"/>
                <w:sz w:val="18"/>
                <w:szCs w:val="18"/>
              </w:rPr>
            </w:pPr>
            <w:r w:rsidRPr="00CE6A2A">
              <w:rPr>
                <w:rFonts w:ascii="Arial" w:hAnsi="Arial" w:cs="Arial"/>
                <w:sz w:val="18"/>
                <w:szCs w:val="18"/>
              </w:rPr>
              <w:t>13,3</w:t>
            </w:r>
          </w:p>
        </w:tc>
        <w:tc>
          <w:tcPr>
            <w:tcW w:w="916" w:type="dxa"/>
            <w:shd w:val="clear" w:color="auto" w:fill="auto"/>
            <w:noWrap/>
            <w:vAlign w:val="center"/>
          </w:tcPr>
          <w:p w14:paraId="1F4ECA6A" w14:textId="77777777" w:rsidR="00CF2D0F" w:rsidRPr="00CE6A2A" w:rsidRDefault="00CF2D0F" w:rsidP="00CF2D0F">
            <w:pPr>
              <w:spacing w:after="0" w:line="240" w:lineRule="auto"/>
              <w:jc w:val="right"/>
              <w:rPr>
                <w:rFonts w:ascii="Arial" w:hAnsi="Arial" w:cs="Arial"/>
                <w:sz w:val="18"/>
                <w:szCs w:val="18"/>
              </w:rPr>
            </w:pPr>
            <w:r w:rsidRPr="00CE6A2A">
              <w:rPr>
                <w:rFonts w:ascii="Arial" w:hAnsi="Arial" w:cs="Arial"/>
                <w:sz w:val="18"/>
                <w:szCs w:val="18"/>
              </w:rPr>
              <w:t>-2.5</w:t>
            </w:r>
          </w:p>
        </w:tc>
        <w:tc>
          <w:tcPr>
            <w:tcW w:w="1062" w:type="dxa"/>
            <w:shd w:val="clear" w:color="auto" w:fill="auto"/>
            <w:noWrap/>
            <w:vAlign w:val="center"/>
          </w:tcPr>
          <w:p w14:paraId="2CB7FCDB" w14:textId="77777777" w:rsidR="00CF2D0F" w:rsidRPr="00CE6A2A" w:rsidRDefault="00CF2D0F" w:rsidP="00CF2D0F">
            <w:pPr>
              <w:spacing w:after="0" w:line="240" w:lineRule="auto"/>
              <w:ind w:right="170"/>
              <w:jc w:val="right"/>
              <w:rPr>
                <w:rFonts w:ascii="Arial" w:hAnsi="Arial" w:cs="Arial"/>
                <w:sz w:val="18"/>
                <w:szCs w:val="18"/>
              </w:rPr>
            </w:pPr>
            <w:r w:rsidRPr="00CE6A2A">
              <w:rPr>
                <w:rFonts w:ascii="Arial" w:hAnsi="Arial" w:cs="Arial"/>
                <w:sz w:val="18"/>
                <w:szCs w:val="18"/>
              </w:rPr>
              <w:t>9,1</w:t>
            </w:r>
          </w:p>
        </w:tc>
      </w:tr>
      <w:tr w:rsidR="00DD6752" w:rsidRPr="00CE6A2A" w14:paraId="1F731CA9" w14:textId="77777777" w:rsidTr="00C747FE">
        <w:trPr>
          <w:trHeight w:val="321"/>
          <w:jc w:val="center"/>
        </w:trPr>
        <w:tc>
          <w:tcPr>
            <w:tcW w:w="4650" w:type="dxa"/>
            <w:shd w:val="clear" w:color="auto" w:fill="auto"/>
            <w:noWrap/>
            <w:vAlign w:val="bottom"/>
          </w:tcPr>
          <w:p w14:paraId="354030A1" w14:textId="77777777" w:rsidR="00CF2D0F" w:rsidRPr="00CE6A2A" w:rsidRDefault="00CF2D0F" w:rsidP="00CF2D0F">
            <w:pPr>
              <w:spacing w:after="0" w:line="240" w:lineRule="auto"/>
              <w:rPr>
                <w:rFonts w:ascii="Arial" w:hAnsi="Arial" w:cs="Arial"/>
                <w:sz w:val="20"/>
                <w:szCs w:val="20"/>
              </w:rPr>
            </w:pPr>
            <w:r w:rsidRPr="00CE6A2A">
              <w:rPr>
                <w:rFonts w:ascii="Arial" w:hAnsi="Arial" w:cs="Arial"/>
                <w:sz w:val="20"/>
                <w:szCs w:val="20"/>
              </w:rPr>
              <w:t>Chế biến gỗ và sản xuất sản phẩm từ gỗ, tre, nứa</w:t>
            </w:r>
          </w:p>
        </w:tc>
        <w:tc>
          <w:tcPr>
            <w:tcW w:w="717" w:type="dxa"/>
            <w:shd w:val="clear" w:color="auto" w:fill="auto"/>
            <w:noWrap/>
            <w:vAlign w:val="center"/>
          </w:tcPr>
          <w:p w14:paraId="7A9650B3" w14:textId="77777777" w:rsidR="00CF2D0F" w:rsidRPr="00CE6A2A" w:rsidRDefault="00CF2D0F" w:rsidP="00CF2D0F">
            <w:pPr>
              <w:spacing w:after="0" w:line="240" w:lineRule="auto"/>
              <w:jc w:val="right"/>
              <w:rPr>
                <w:rFonts w:ascii="Arial" w:hAnsi="Arial" w:cs="Arial"/>
                <w:sz w:val="18"/>
                <w:szCs w:val="18"/>
              </w:rPr>
            </w:pPr>
            <w:r w:rsidRPr="00CE6A2A">
              <w:rPr>
                <w:rFonts w:ascii="Arial" w:hAnsi="Arial" w:cs="Arial"/>
                <w:sz w:val="18"/>
                <w:szCs w:val="18"/>
              </w:rPr>
              <w:t>-4,0</w:t>
            </w:r>
          </w:p>
        </w:tc>
        <w:tc>
          <w:tcPr>
            <w:tcW w:w="916" w:type="dxa"/>
            <w:shd w:val="clear" w:color="auto" w:fill="auto"/>
            <w:noWrap/>
            <w:vAlign w:val="center"/>
          </w:tcPr>
          <w:p w14:paraId="73A2D66A" w14:textId="77777777" w:rsidR="00CF2D0F" w:rsidRPr="00CE6A2A" w:rsidRDefault="00CF2D0F" w:rsidP="00CF2D0F">
            <w:pPr>
              <w:spacing w:after="0" w:line="240" w:lineRule="auto"/>
              <w:jc w:val="right"/>
              <w:rPr>
                <w:rFonts w:ascii="Arial" w:hAnsi="Arial" w:cs="Arial"/>
                <w:sz w:val="18"/>
                <w:szCs w:val="18"/>
              </w:rPr>
            </w:pPr>
            <w:r w:rsidRPr="00CE6A2A">
              <w:rPr>
                <w:rFonts w:ascii="Arial" w:hAnsi="Arial" w:cs="Arial"/>
                <w:sz w:val="18"/>
                <w:szCs w:val="18"/>
              </w:rPr>
              <w:t>4,6</w:t>
            </w:r>
          </w:p>
        </w:tc>
        <w:tc>
          <w:tcPr>
            <w:tcW w:w="916" w:type="dxa"/>
            <w:shd w:val="clear" w:color="auto" w:fill="auto"/>
            <w:noWrap/>
            <w:vAlign w:val="center"/>
          </w:tcPr>
          <w:p w14:paraId="49089638" w14:textId="77777777" w:rsidR="00CF2D0F" w:rsidRPr="00CE6A2A" w:rsidRDefault="00CF2D0F" w:rsidP="00CF2D0F">
            <w:pPr>
              <w:spacing w:after="0" w:line="240" w:lineRule="auto"/>
              <w:jc w:val="right"/>
              <w:rPr>
                <w:rFonts w:ascii="Arial" w:hAnsi="Arial" w:cs="Arial"/>
                <w:sz w:val="18"/>
                <w:szCs w:val="18"/>
              </w:rPr>
            </w:pPr>
            <w:r w:rsidRPr="00CE6A2A">
              <w:rPr>
                <w:rFonts w:ascii="Arial" w:hAnsi="Arial" w:cs="Arial"/>
                <w:sz w:val="18"/>
                <w:szCs w:val="18"/>
              </w:rPr>
              <w:t>8,2</w:t>
            </w:r>
          </w:p>
        </w:tc>
        <w:tc>
          <w:tcPr>
            <w:tcW w:w="916" w:type="dxa"/>
            <w:shd w:val="clear" w:color="auto" w:fill="auto"/>
            <w:noWrap/>
            <w:vAlign w:val="center"/>
          </w:tcPr>
          <w:p w14:paraId="6977C9F8" w14:textId="77777777" w:rsidR="00CF2D0F" w:rsidRPr="00CE6A2A" w:rsidRDefault="00CF2D0F" w:rsidP="00CF2D0F">
            <w:pPr>
              <w:spacing w:after="0" w:line="240" w:lineRule="auto"/>
              <w:jc w:val="right"/>
              <w:rPr>
                <w:rFonts w:ascii="Arial" w:hAnsi="Arial" w:cs="Arial"/>
                <w:sz w:val="18"/>
                <w:szCs w:val="18"/>
              </w:rPr>
            </w:pPr>
            <w:r w:rsidRPr="00CE6A2A">
              <w:rPr>
                <w:rFonts w:ascii="Arial" w:hAnsi="Arial" w:cs="Arial"/>
                <w:sz w:val="18"/>
                <w:szCs w:val="18"/>
              </w:rPr>
              <w:t>-6.9</w:t>
            </w:r>
          </w:p>
        </w:tc>
        <w:tc>
          <w:tcPr>
            <w:tcW w:w="1062" w:type="dxa"/>
            <w:shd w:val="clear" w:color="auto" w:fill="auto"/>
            <w:noWrap/>
            <w:vAlign w:val="center"/>
          </w:tcPr>
          <w:p w14:paraId="338C10F4" w14:textId="77777777" w:rsidR="00CF2D0F" w:rsidRPr="00CE6A2A" w:rsidRDefault="00CF2D0F" w:rsidP="00CF2D0F">
            <w:pPr>
              <w:spacing w:after="0" w:line="240" w:lineRule="auto"/>
              <w:ind w:right="170"/>
              <w:jc w:val="right"/>
              <w:rPr>
                <w:rFonts w:ascii="Arial" w:hAnsi="Arial" w:cs="Arial"/>
                <w:sz w:val="18"/>
                <w:szCs w:val="18"/>
              </w:rPr>
            </w:pPr>
            <w:r w:rsidRPr="00CE6A2A">
              <w:rPr>
                <w:rFonts w:ascii="Arial" w:hAnsi="Arial" w:cs="Arial"/>
                <w:sz w:val="18"/>
                <w:szCs w:val="18"/>
              </w:rPr>
              <w:t>12,3</w:t>
            </w:r>
          </w:p>
        </w:tc>
      </w:tr>
      <w:tr w:rsidR="00DD6752" w:rsidRPr="00CE6A2A" w14:paraId="3B91171A" w14:textId="77777777" w:rsidTr="00C747FE">
        <w:trPr>
          <w:trHeight w:val="321"/>
          <w:jc w:val="center"/>
        </w:trPr>
        <w:tc>
          <w:tcPr>
            <w:tcW w:w="4650" w:type="dxa"/>
            <w:shd w:val="clear" w:color="auto" w:fill="auto"/>
            <w:noWrap/>
            <w:vAlign w:val="bottom"/>
            <w:hideMark/>
          </w:tcPr>
          <w:p w14:paraId="1E1F45D4" w14:textId="77777777" w:rsidR="00CF2D0F" w:rsidRPr="00CE6A2A" w:rsidRDefault="00CF2D0F" w:rsidP="00CF2D0F">
            <w:pPr>
              <w:spacing w:after="0" w:line="240" w:lineRule="auto"/>
              <w:rPr>
                <w:rFonts w:ascii="Arial" w:hAnsi="Arial" w:cs="Arial"/>
                <w:sz w:val="20"/>
                <w:szCs w:val="20"/>
                <w:lang w:val="en-US"/>
              </w:rPr>
            </w:pPr>
            <w:r w:rsidRPr="00CE6A2A">
              <w:rPr>
                <w:rFonts w:ascii="Arial" w:hAnsi="Arial" w:cs="Arial"/>
                <w:sz w:val="20"/>
                <w:szCs w:val="20"/>
              </w:rPr>
              <w:t>Sản xuất hoá chất và sản phẩm hoá chất</w:t>
            </w:r>
          </w:p>
        </w:tc>
        <w:tc>
          <w:tcPr>
            <w:tcW w:w="717" w:type="dxa"/>
            <w:shd w:val="clear" w:color="auto" w:fill="auto"/>
            <w:noWrap/>
            <w:vAlign w:val="bottom"/>
            <w:hideMark/>
          </w:tcPr>
          <w:p w14:paraId="30C6A5F7" w14:textId="77777777" w:rsidR="00CF2D0F" w:rsidRPr="00CE6A2A" w:rsidRDefault="00CF2D0F" w:rsidP="00CF2D0F">
            <w:pPr>
              <w:spacing w:after="0" w:line="240" w:lineRule="auto"/>
              <w:jc w:val="right"/>
              <w:rPr>
                <w:rFonts w:ascii="Arial" w:hAnsi="Arial" w:cs="Arial"/>
                <w:sz w:val="18"/>
                <w:szCs w:val="18"/>
                <w:lang w:val="en-US"/>
              </w:rPr>
            </w:pPr>
            <w:r w:rsidRPr="00CE6A2A">
              <w:rPr>
                <w:rFonts w:ascii="Arial" w:hAnsi="Arial" w:cs="Arial"/>
                <w:sz w:val="18"/>
                <w:szCs w:val="18"/>
              </w:rPr>
              <w:t>7,6</w:t>
            </w:r>
          </w:p>
        </w:tc>
        <w:tc>
          <w:tcPr>
            <w:tcW w:w="916" w:type="dxa"/>
            <w:shd w:val="clear" w:color="auto" w:fill="auto"/>
            <w:noWrap/>
            <w:vAlign w:val="bottom"/>
            <w:hideMark/>
          </w:tcPr>
          <w:p w14:paraId="4FD9C74D" w14:textId="77777777" w:rsidR="00CF2D0F" w:rsidRPr="00CE6A2A" w:rsidRDefault="00CF2D0F" w:rsidP="00CF2D0F">
            <w:pPr>
              <w:spacing w:after="0" w:line="240" w:lineRule="auto"/>
              <w:jc w:val="right"/>
              <w:rPr>
                <w:rFonts w:ascii="Arial" w:hAnsi="Arial" w:cs="Arial"/>
                <w:sz w:val="18"/>
                <w:szCs w:val="18"/>
                <w:lang w:val="en-US"/>
              </w:rPr>
            </w:pPr>
            <w:r w:rsidRPr="00CE6A2A">
              <w:rPr>
                <w:rFonts w:ascii="Arial" w:hAnsi="Arial" w:cs="Arial"/>
                <w:sz w:val="18"/>
                <w:szCs w:val="18"/>
              </w:rPr>
              <w:t>3,4</w:t>
            </w:r>
          </w:p>
        </w:tc>
        <w:tc>
          <w:tcPr>
            <w:tcW w:w="916" w:type="dxa"/>
            <w:shd w:val="clear" w:color="auto" w:fill="auto"/>
            <w:noWrap/>
            <w:vAlign w:val="bottom"/>
            <w:hideMark/>
          </w:tcPr>
          <w:p w14:paraId="70BFB541" w14:textId="77777777" w:rsidR="00CF2D0F" w:rsidRPr="00CE6A2A" w:rsidRDefault="00CF2D0F" w:rsidP="00CF2D0F">
            <w:pPr>
              <w:spacing w:after="0" w:line="240" w:lineRule="auto"/>
              <w:jc w:val="right"/>
              <w:rPr>
                <w:rFonts w:ascii="Arial" w:hAnsi="Arial" w:cs="Arial"/>
                <w:sz w:val="18"/>
                <w:szCs w:val="18"/>
                <w:lang w:val="en-US"/>
              </w:rPr>
            </w:pPr>
            <w:r w:rsidRPr="00CE6A2A">
              <w:rPr>
                <w:rFonts w:ascii="Arial" w:hAnsi="Arial" w:cs="Arial"/>
                <w:sz w:val="18"/>
                <w:szCs w:val="18"/>
              </w:rPr>
              <w:t>3,3</w:t>
            </w:r>
          </w:p>
        </w:tc>
        <w:tc>
          <w:tcPr>
            <w:tcW w:w="916" w:type="dxa"/>
            <w:shd w:val="clear" w:color="auto" w:fill="auto"/>
            <w:noWrap/>
            <w:vAlign w:val="bottom"/>
            <w:hideMark/>
          </w:tcPr>
          <w:p w14:paraId="0599681E" w14:textId="77777777" w:rsidR="00CF2D0F" w:rsidRPr="00CE6A2A" w:rsidRDefault="00CF2D0F" w:rsidP="00CF2D0F">
            <w:pPr>
              <w:spacing w:after="0" w:line="240" w:lineRule="auto"/>
              <w:jc w:val="right"/>
              <w:rPr>
                <w:rFonts w:ascii="Arial" w:hAnsi="Arial" w:cs="Arial"/>
                <w:sz w:val="18"/>
                <w:szCs w:val="18"/>
                <w:lang w:val="en-US"/>
              </w:rPr>
            </w:pPr>
            <w:r w:rsidRPr="00CE6A2A">
              <w:rPr>
                <w:rFonts w:ascii="Arial" w:hAnsi="Arial" w:cs="Arial"/>
                <w:sz w:val="18"/>
                <w:szCs w:val="18"/>
              </w:rPr>
              <w:t>3,3</w:t>
            </w:r>
          </w:p>
        </w:tc>
        <w:tc>
          <w:tcPr>
            <w:tcW w:w="1062" w:type="dxa"/>
            <w:shd w:val="clear" w:color="auto" w:fill="auto"/>
            <w:noWrap/>
            <w:vAlign w:val="bottom"/>
            <w:hideMark/>
          </w:tcPr>
          <w:p w14:paraId="693BF0C8" w14:textId="77777777" w:rsidR="00CF2D0F" w:rsidRPr="00CE6A2A" w:rsidRDefault="00CF2D0F" w:rsidP="00CF2D0F">
            <w:pPr>
              <w:spacing w:after="0" w:line="240" w:lineRule="auto"/>
              <w:ind w:right="170"/>
              <w:jc w:val="right"/>
              <w:rPr>
                <w:rFonts w:ascii="Arial" w:hAnsi="Arial" w:cs="Arial"/>
                <w:sz w:val="18"/>
                <w:szCs w:val="18"/>
                <w:lang w:val="en-US"/>
              </w:rPr>
            </w:pPr>
            <w:r w:rsidRPr="00CE6A2A">
              <w:rPr>
                <w:rFonts w:ascii="Arial" w:hAnsi="Arial" w:cs="Arial"/>
                <w:sz w:val="18"/>
                <w:szCs w:val="18"/>
              </w:rPr>
              <w:t>18,5</w:t>
            </w:r>
          </w:p>
        </w:tc>
      </w:tr>
      <w:tr w:rsidR="00DD6752" w:rsidRPr="00CE6A2A" w14:paraId="383DA4E1" w14:textId="77777777" w:rsidTr="00C747FE">
        <w:trPr>
          <w:trHeight w:val="321"/>
          <w:jc w:val="center"/>
        </w:trPr>
        <w:tc>
          <w:tcPr>
            <w:tcW w:w="4650" w:type="dxa"/>
            <w:shd w:val="clear" w:color="auto" w:fill="auto"/>
            <w:noWrap/>
            <w:vAlign w:val="bottom"/>
            <w:hideMark/>
          </w:tcPr>
          <w:p w14:paraId="4830103E" w14:textId="77777777" w:rsidR="00CF2D0F" w:rsidRPr="00CE6A2A" w:rsidRDefault="00CF2D0F" w:rsidP="00CF2D0F">
            <w:pPr>
              <w:spacing w:after="0" w:line="240" w:lineRule="auto"/>
              <w:rPr>
                <w:rFonts w:ascii="Arial" w:hAnsi="Arial" w:cs="Arial"/>
                <w:sz w:val="20"/>
                <w:szCs w:val="20"/>
                <w:lang w:val="en-US"/>
              </w:rPr>
            </w:pPr>
            <w:r w:rsidRPr="00CE6A2A">
              <w:rPr>
                <w:rFonts w:ascii="Arial" w:hAnsi="Arial" w:cs="Arial"/>
                <w:sz w:val="20"/>
                <w:szCs w:val="20"/>
              </w:rPr>
              <w:t>Sản xuất sản phẩm từ cao su và plastic</w:t>
            </w:r>
          </w:p>
        </w:tc>
        <w:tc>
          <w:tcPr>
            <w:tcW w:w="717" w:type="dxa"/>
            <w:shd w:val="clear" w:color="auto" w:fill="auto"/>
            <w:noWrap/>
            <w:vAlign w:val="bottom"/>
            <w:hideMark/>
          </w:tcPr>
          <w:p w14:paraId="76EC0585" w14:textId="77777777" w:rsidR="00CF2D0F" w:rsidRPr="00CE6A2A" w:rsidRDefault="00CF2D0F" w:rsidP="00CF2D0F">
            <w:pPr>
              <w:spacing w:after="0" w:line="240" w:lineRule="auto"/>
              <w:jc w:val="right"/>
              <w:rPr>
                <w:rFonts w:ascii="Arial" w:hAnsi="Arial" w:cs="Arial"/>
                <w:sz w:val="18"/>
                <w:szCs w:val="18"/>
                <w:lang w:val="en-US"/>
              </w:rPr>
            </w:pPr>
            <w:r w:rsidRPr="00CE6A2A">
              <w:rPr>
                <w:rFonts w:ascii="Arial" w:hAnsi="Arial" w:cs="Arial"/>
                <w:sz w:val="18"/>
                <w:szCs w:val="18"/>
              </w:rPr>
              <w:t>1,4</w:t>
            </w:r>
          </w:p>
        </w:tc>
        <w:tc>
          <w:tcPr>
            <w:tcW w:w="916" w:type="dxa"/>
            <w:shd w:val="clear" w:color="auto" w:fill="auto"/>
            <w:noWrap/>
            <w:vAlign w:val="bottom"/>
            <w:hideMark/>
          </w:tcPr>
          <w:p w14:paraId="579CA7D7" w14:textId="77777777" w:rsidR="00CF2D0F" w:rsidRPr="00CE6A2A" w:rsidRDefault="00CF2D0F" w:rsidP="00CF2D0F">
            <w:pPr>
              <w:spacing w:after="0" w:line="240" w:lineRule="auto"/>
              <w:jc w:val="right"/>
              <w:rPr>
                <w:rFonts w:ascii="Arial" w:hAnsi="Arial" w:cs="Arial"/>
                <w:sz w:val="18"/>
                <w:szCs w:val="18"/>
                <w:lang w:val="en-US"/>
              </w:rPr>
            </w:pPr>
            <w:r w:rsidRPr="00CE6A2A">
              <w:rPr>
                <w:rFonts w:ascii="Arial" w:hAnsi="Arial" w:cs="Arial"/>
                <w:sz w:val="18"/>
                <w:szCs w:val="18"/>
              </w:rPr>
              <w:t>5,0</w:t>
            </w:r>
          </w:p>
        </w:tc>
        <w:tc>
          <w:tcPr>
            <w:tcW w:w="916" w:type="dxa"/>
            <w:shd w:val="clear" w:color="auto" w:fill="auto"/>
            <w:noWrap/>
            <w:vAlign w:val="bottom"/>
            <w:hideMark/>
          </w:tcPr>
          <w:p w14:paraId="2FDFCBEE" w14:textId="77777777" w:rsidR="00CF2D0F" w:rsidRPr="00CE6A2A" w:rsidRDefault="00CF2D0F" w:rsidP="00CF2D0F">
            <w:pPr>
              <w:spacing w:after="0" w:line="240" w:lineRule="auto"/>
              <w:jc w:val="right"/>
              <w:rPr>
                <w:rFonts w:ascii="Arial" w:hAnsi="Arial" w:cs="Arial"/>
                <w:sz w:val="18"/>
                <w:szCs w:val="18"/>
                <w:lang w:val="en-US"/>
              </w:rPr>
            </w:pPr>
            <w:r w:rsidRPr="00CE6A2A">
              <w:rPr>
                <w:rFonts w:ascii="Arial" w:hAnsi="Arial" w:cs="Arial"/>
                <w:sz w:val="18"/>
                <w:szCs w:val="18"/>
              </w:rPr>
              <w:t>-9,0</w:t>
            </w:r>
          </w:p>
        </w:tc>
        <w:tc>
          <w:tcPr>
            <w:tcW w:w="916" w:type="dxa"/>
            <w:shd w:val="clear" w:color="auto" w:fill="auto"/>
            <w:noWrap/>
            <w:vAlign w:val="bottom"/>
            <w:hideMark/>
          </w:tcPr>
          <w:p w14:paraId="379F47B9" w14:textId="77777777" w:rsidR="00CF2D0F" w:rsidRPr="00CE6A2A" w:rsidRDefault="00CF2D0F" w:rsidP="00CF2D0F">
            <w:pPr>
              <w:spacing w:after="0" w:line="240" w:lineRule="auto"/>
              <w:jc w:val="right"/>
              <w:rPr>
                <w:rFonts w:ascii="Arial" w:hAnsi="Arial" w:cs="Arial"/>
                <w:sz w:val="18"/>
                <w:szCs w:val="18"/>
                <w:lang w:val="en-US"/>
              </w:rPr>
            </w:pPr>
            <w:r w:rsidRPr="00CE6A2A">
              <w:rPr>
                <w:rFonts w:ascii="Arial" w:hAnsi="Arial" w:cs="Arial"/>
                <w:sz w:val="18"/>
                <w:szCs w:val="18"/>
              </w:rPr>
              <w:t>7,1</w:t>
            </w:r>
          </w:p>
        </w:tc>
        <w:tc>
          <w:tcPr>
            <w:tcW w:w="1062" w:type="dxa"/>
            <w:shd w:val="clear" w:color="auto" w:fill="auto"/>
            <w:noWrap/>
            <w:vAlign w:val="bottom"/>
            <w:hideMark/>
          </w:tcPr>
          <w:p w14:paraId="748F4B03" w14:textId="77777777" w:rsidR="00CF2D0F" w:rsidRPr="00CE6A2A" w:rsidRDefault="00CF2D0F" w:rsidP="00CF2D0F">
            <w:pPr>
              <w:spacing w:after="0" w:line="240" w:lineRule="auto"/>
              <w:ind w:right="170"/>
              <w:jc w:val="right"/>
              <w:rPr>
                <w:rFonts w:ascii="Arial" w:hAnsi="Arial" w:cs="Arial"/>
                <w:sz w:val="18"/>
                <w:szCs w:val="18"/>
                <w:lang w:val="en-US"/>
              </w:rPr>
            </w:pPr>
            <w:r w:rsidRPr="00CE6A2A">
              <w:rPr>
                <w:rFonts w:ascii="Arial" w:hAnsi="Arial" w:cs="Arial"/>
                <w:sz w:val="18"/>
                <w:szCs w:val="18"/>
              </w:rPr>
              <w:t>29,0</w:t>
            </w:r>
          </w:p>
        </w:tc>
      </w:tr>
      <w:tr w:rsidR="00DD6752" w:rsidRPr="00CE6A2A" w14:paraId="30DB5987" w14:textId="77777777" w:rsidTr="00C747FE">
        <w:trPr>
          <w:trHeight w:val="321"/>
          <w:jc w:val="center"/>
        </w:trPr>
        <w:tc>
          <w:tcPr>
            <w:tcW w:w="4650" w:type="dxa"/>
            <w:shd w:val="clear" w:color="auto" w:fill="auto"/>
            <w:noWrap/>
            <w:vAlign w:val="bottom"/>
            <w:hideMark/>
          </w:tcPr>
          <w:p w14:paraId="2FEB3012" w14:textId="77777777" w:rsidR="00CF2D0F" w:rsidRPr="00CE6A2A" w:rsidRDefault="00CF2D0F" w:rsidP="00CF2D0F">
            <w:pPr>
              <w:spacing w:after="0" w:line="240" w:lineRule="auto"/>
              <w:rPr>
                <w:rFonts w:ascii="Arial" w:hAnsi="Arial" w:cs="Arial"/>
                <w:sz w:val="20"/>
                <w:szCs w:val="20"/>
                <w:lang w:val="en-US"/>
              </w:rPr>
            </w:pPr>
            <w:r w:rsidRPr="00CE6A2A">
              <w:rPr>
                <w:rFonts w:ascii="Arial" w:hAnsi="Arial" w:cs="Arial"/>
                <w:sz w:val="20"/>
                <w:szCs w:val="20"/>
              </w:rPr>
              <w:t>Sản xuất sản phẩm từ khoáng phi kim loại khác</w:t>
            </w:r>
          </w:p>
        </w:tc>
        <w:tc>
          <w:tcPr>
            <w:tcW w:w="717" w:type="dxa"/>
            <w:shd w:val="clear" w:color="auto" w:fill="auto"/>
            <w:noWrap/>
            <w:vAlign w:val="bottom"/>
            <w:hideMark/>
          </w:tcPr>
          <w:p w14:paraId="6C9FDE54" w14:textId="77777777" w:rsidR="00CF2D0F" w:rsidRPr="00CE6A2A" w:rsidRDefault="00CF2D0F" w:rsidP="00CF2D0F">
            <w:pPr>
              <w:spacing w:after="0" w:line="240" w:lineRule="auto"/>
              <w:jc w:val="right"/>
              <w:rPr>
                <w:rFonts w:ascii="Arial" w:hAnsi="Arial" w:cs="Arial"/>
                <w:sz w:val="18"/>
                <w:szCs w:val="18"/>
                <w:lang w:val="en-US"/>
              </w:rPr>
            </w:pPr>
            <w:r w:rsidRPr="00CE6A2A">
              <w:rPr>
                <w:rFonts w:ascii="Arial" w:hAnsi="Arial" w:cs="Arial"/>
                <w:sz w:val="18"/>
                <w:szCs w:val="18"/>
              </w:rPr>
              <w:t>1,2</w:t>
            </w:r>
          </w:p>
        </w:tc>
        <w:tc>
          <w:tcPr>
            <w:tcW w:w="916" w:type="dxa"/>
            <w:shd w:val="clear" w:color="auto" w:fill="auto"/>
            <w:noWrap/>
            <w:vAlign w:val="bottom"/>
            <w:hideMark/>
          </w:tcPr>
          <w:p w14:paraId="4C213AC5" w14:textId="77777777" w:rsidR="00CF2D0F" w:rsidRPr="00CE6A2A" w:rsidRDefault="00CF2D0F" w:rsidP="00CF2D0F">
            <w:pPr>
              <w:spacing w:after="0" w:line="240" w:lineRule="auto"/>
              <w:jc w:val="right"/>
              <w:rPr>
                <w:rFonts w:ascii="Arial" w:hAnsi="Arial" w:cs="Arial"/>
                <w:sz w:val="18"/>
                <w:szCs w:val="18"/>
                <w:lang w:val="en-US"/>
              </w:rPr>
            </w:pPr>
            <w:r w:rsidRPr="00CE6A2A">
              <w:rPr>
                <w:rFonts w:ascii="Arial" w:hAnsi="Arial" w:cs="Arial"/>
                <w:sz w:val="18"/>
                <w:szCs w:val="18"/>
              </w:rPr>
              <w:t>6,9</w:t>
            </w:r>
          </w:p>
        </w:tc>
        <w:tc>
          <w:tcPr>
            <w:tcW w:w="916" w:type="dxa"/>
            <w:shd w:val="clear" w:color="auto" w:fill="auto"/>
            <w:noWrap/>
            <w:vAlign w:val="bottom"/>
            <w:hideMark/>
          </w:tcPr>
          <w:p w14:paraId="31D873F4" w14:textId="77777777" w:rsidR="00CF2D0F" w:rsidRPr="00CE6A2A" w:rsidRDefault="00CF2D0F" w:rsidP="00CF2D0F">
            <w:pPr>
              <w:spacing w:after="0" w:line="240" w:lineRule="auto"/>
              <w:jc w:val="right"/>
              <w:rPr>
                <w:rFonts w:ascii="Arial" w:hAnsi="Arial" w:cs="Arial"/>
                <w:sz w:val="18"/>
                <w:szCs w:val="18"/>
                <w:lang w:val="en-US"/>
              </w:rPr>
            </w:pPr>
            <w:r w:rsidRPr="00CE6A2A">
              <w:rPr>
                <w:rFonts w:ascii="Arial" w:hAnsi="Arial" w:cs="Arial"/>
                <w:sz w:val="18"/>
                <w:szCs w:val="18"/>
              </w:rPr>
              <w:t>5,4</w:t>
            </w:r>
          </w:p>
        </w:tc>
        <w:tc>
          <w:tcPr>
            <w:tcW w:w="916" w:type="dxa"/>
            <w:shd w:val="clear" w:color="auto" w:fill="auto"/>
            <w:noWrap/>
            <w:vAlign w:val="bottom"/>
            <w:hideMark/>
          </w:tcPr>
          <w:p w14:paraId="57E5300E" w14:textId="77777777" w:rsidR="00CF2D0F" w:rsidRPr="00CE6A2A" w:rsidRDefault="00CF2D0F" w:rsidP="00CF2D0F">
            <w:pPr>
              <w:spacing w:after="0" w:line="240" w:lineRule="auto"/>
              <w:jc w:val="right"/>
              <w:rPr>
                <w:rFonts w:ascii="Arial" w:hAnsi="Arial" w:cs="Arial"/>
                <w:sz w:val="18"/>
                <w:szCs w:val="18"/>
                <w:lang w:val="en-US"/>
              </w:rPr>
            </w:pPr>
            <w:r w:rsidRPr="00CE6A2A">
              <w:rPr>
                <w:rFonts w:ascii="Arial" w:hAnsi="Arial" w:cs="Arial"/>
                <w:sz w:val="18"/>
                <w:szCs w:val="18"/>
              </w:rPr>
              <w:t>-5,0</w:t>
            </w:r>
          </w:p>
        </w:tc>
        <w:tc>
          <w:tcPr>
            <w:tcW w:w="1062" w:type="dxa"/>
            <w:shd w:val="clear" w:color="auto" w:fill="auto"/>
            <w:noWrap/>
            <w:vAlign w:val="bottom"/>
            <w:hideMark/>
          </w:tcPr>
          <w:p w14:paraId="0E716FD1" w14:textId="77777777" w:rsidR="00CF2D0F" w:rsidRPr="00CE6A2A" w:rsidRDefault="00CF2D0F" w:rsidP="00CF2D0F">
            <w:pPr>
              <w:spacing w:after="0" w:line="240" w:lineRule="auto"/>
              <w:ind w:right="170"/>
              <w:jc w:val="right"/>
              <w:rPr>
                <w:rFonts w:ascii="Arial" w:hAnsi="Arial" w:cs="Arial"/>
                <w:sz w:val="18"/>
                <w:szCs w:val="18"/>
                <w:lang w:val="en-US"/>
              </w:rPr>
            </w:pPr>
            <w:r w:rsidRPr="00CE6A2A">
              <w:rPr>
                <w:rFonts w:ascii="Arial" w:hAnsi="Arial" w:cs="Arial"/>
                <w:sz w:val="18"/>
                <w:szCs w:val="18"/>
              </w:rPr>
              <w:t>-1,7</w:t>
            </w:r>
          </w:p>
        </w:tc>
      </w:tr>
      <w:tr w:rsidR="00DD6752" w:rsidRPr="00CE6A2A" w14:paraId="24A158B4" w14:textId="77777777" w:rsidTr="00C747FE">
        <w:trPr>
          <w:trHeight w:val="321"/>
          <w:jc w:val="center"/>
        </w:trPr>
        <w:tc>
          <w:tcPr>
            <w:tcW w:w="4650" w:type="dxa"/>
            <w:shd w:val="clear" w:color="auto" w:fill="auto"/>
            <w:noWrap/>
            <w:vAlign w:val="bottom"/>
          </w:tcPr>
          <w:p w14:paraId="6A065726" w14:textId="77777777" w:rsidR="00CF2D0F" w:rsidRPr="00CE6A2A" w:rsidRDefault="00CF2D0F" w:rsidP="00CF2D0F">
            <w:pPr>
              <w:spacing w:after="0" w:line="240" w:lineRule="auto"/>
              <w:rPr>
                <w:rFonts w:ascii="Arial" w:hAnsi="Arial" w:cs="Arial"/>
                <w:sz w:val="20"/>
                <w:szCs w:val="20"/>
              </w:rPr>
            </w:pPr>
            <w:r w:rsidRPr="00CE6A2A">
              <w:rPr>
                <w:rFonts w:ascii="Arial" w:hAnsi="Arial" w:cs="Arial"/>
                <w:sz w:val="20"/>
                <w:szCs w:val="20"/>
              </w:rPr>
              <w:t>Sản xuất sản phẩm từ kim loại đúc sẵn (trừ máy móc, thiết bị)</w:t>
            </w:r>
          </w:p>
        </w:tc>
        <w:tc>
          <w:tcPr>
            <w:tcW w:w="717" w:type="dxa"/>
            <w:shd w:val="clear" w:color="auto" w:fill="auto"/>
            <w:noWrap/>
            <w:vAlign w:val="bottom"/>
          </w:tcPr>
          <w:p w14:paraId="104A351C" w14:textId="77777777" w:rsidR="00CF2D0F" w:rsidRPr="00CE6A2A" w:rsidRDefault="00CF2D0F" w:rsidP="00CF2D0F">
            <w:pPr>
              <w:spacing w:after="0" w:line="240" w:lineRule="auto"/>
              <w:jc w:val="right"/>
              <w:rPr>
                <w:rFonts w:ascii="Arial" w:hAnsi="Arial" w:cs="Arial"/>
                <w:sz w:val="18"/>
                <w:szCs w:val="18"/>
              </w:rPr>
            </w:pPr>
            <w:r w:rsidRPr="00CE6A2A">
              <w:rPr>
                <w:rFonts w:ascii="Arial" w:hAnsi="Arial" w:cs="Arial"/>
                <w:sz w:val="18"/>
                <w:szCs w:val="18"/>
              </w:rPr>
              <w:t>2,5</w:t>
            </w:r>
          </w:p>
        </w:tc>
        <w:tc>
          <w:tcPr>
            <w:tcW w:w="916" w:type="dxa"/>
            <w:shd w:val="clear" w:color="auto" w:fill="auto"/>
            <w:noWrap/>
            <w:vAlign w:val="bottom"/>
          </w:tcPr>
          <w:p w14:paraId="09E420A8" w14:textId="77777777" w:rsidR="00CF2D0F" w:rsidRPr="00CE6A2A" w:rsidRDefault="00CF2D0F" w:rsidP="00CF2D0F">
            <w:pPr>
              <w:spacing w:after="0" w:line="240" w:lineRule="auto"/>
              <w:jc w:val="right"/>
              <w:rPr>
                <w:rFonts w:ascii="Arial" w:hAnsi="Arial" w:cs="Arial"/>
                <w:sz w:val="18"/>
                <w:szCs w:val="18"/>
              </w:rPr>
            </w:pPr>
            <w:r w:rsidRPr="00CE6A2A">
              <w:rPr>
                <w:rFonts w:ascii="Arial" w:hAnsi="Arial" w:cs="Arial"/>
                <w:sz w:val="18"/>
                <w:szCs w:val="18"/>
              </w:rPr>
              <w:t>9,8</w:t>
            </w:r>
          </w:p>
        </w:tc>
        <w:tc>
          <w:tcPr>
            <w:tcW w:w="916" w:type="dxa"/>
            <w:shd w:val="clear" w:color="auto" w:fill="auto"/>
            <w:noWrap/>
            <w:vAlign w:val="bottom"/>
          </w:tcPr>
          <w:p w14:paraId="0FC58A53" w14:textId="77777777" w:rsidR="00CF2D0F" w:rsidRPr="00CE6A2A" w:rsidRDefault="00CF2D0F" w:rsidP="00CF2D0F">
            <w:pPr>
              <w:spacing w:after="0" w:line="240" w:lineRule="auto"/>
              <w:jc w:val="right"/>
              <w:rPr>
                <w:rFonts w:ascii="Arial" w:hAnsi="Arial" w:cs="Arial"/>
                <w:sz w:val="18"/>
                <w:szCs w:val="18"/>
              </w:rPr>
            </w:pPr>
            <w:r w:rsidRPr="00CE6A2A">
              <w:rPr>
                <w:rFonts w:ascii="Arial" w:hAnsi="Arial" w:cs="Arial"/>
                <w:sz w:val="18"/>
                <w:szCs w:val="18"/>
              </w:rPr>
              <w:t>9,7</w:t>
            </w:r>
          </w:p>
        </w:tc>
        <w:tc>
          <w:tcPr>
            <w:tcW w:w="916" w:type="dxa"/>
            <w:shd w:val="clear" w:color="auto" w:fill="auto"/>
            <w:noWrap/>
            <w:vAlign w:val="bottom"/>
          </w:tcPr>
          <w:p w14:paraId="28585BF5" w14:textId="77777777" w:rsidR="00CF2D0F" w:rsidRPr="00CE6A2A" w:rsidRDefault="00CF2D0F" w:rsidP="00CF2D0F">
            <w:pPr>
              <w:spacing w:after="0" w:line="240" w:lineRule="auto"/>
              <w:jc w:val="right"/>
              <w:rPr>
                <w:rFonts w:ascii="Arial" w:hAnsi="Arial" w:cs="Arial"/>
                <w:sz w:val="18"/>
                <w:szCs w:val="18"/>
              </w:rPr>
            </w:pPr>
            <w:r w:rsidRPr="00CE6A2A">
              <w:rPr>
                <w:rFonts w:ascii="Arial" w:hAnsi="Arial" w:cs="Arial"/>
                <w:sz w:val="18"/>
                <w:szCs w:val="18"/>
              </w:rPr>
              <w:t>3,7</w:t>
            </w:r>
          </w:p>
        </w:tc>
        <w:tc>
          <w:tcPr>
            <w:tcW w:w="1062" w:type="dxa"/>
            <w:shd w:val="clear" w:color="auto" w:fill="auto"/>
            <w:noWrap/>
            <w:vAlign w:val="bottom"/>
          </w:tcPr>
          <w:p w14:paraId="60CC9C9F" w14:textId="77777777" w:rsidR="00CF2D0F" w:rsidRPr="00CE6A2A" w:rsidRDefault="00CF2D0F" w:rsidP="00CF2D0F">
            <w:pPr>
              <w:spacing w:after="0" w:line="240" w:lineRule="auto"/>
              <w:ind w:right="170"/>
              <w:jc w:val="right"/>
              <w:rPr>
                <w:rFonts w:ascii="Arial" w:hAnsi="Arial" w:cs="Arial"/>
                <w:sz w:val="18"/>
                <w:szCs w:val="18"/>
              </w:rPr>
            </w:pPr>
            <w:r w:rsidRPr="00CE6A2A">
              <w:rPr>
                <w:rFonts w:ascii="Arial" w:hAnsi="Arial" w:cs="Arial"/>
                <w:sz w:val="18"/>
                <w:szCs w:val="18"/>
              </w:rPr>
              <w:t>13,1</w:t>
            </w:r>
          </w:p>
        </w:tc>
      </w:tr>
      <w:tr w:rsidR="00DD6752" w:rsidRPr="00CE6A2A" w14:paraId="1816F1F7" w14:textId="77777777" w:rsidTr="00C747FE">
        <w:trPr>
          <w:trHeight w:val="321"/>
          <w:jc w:val="center"/>
        </w:trPr>
        <w:tc>
          <w:tcPr>
            <w:tcW w:w="4650" w:type="dxa"/>
            <w:shd w:val="clear" w:color="auto" w:fill="auto"/>
            <w:noWrap/>
            <w:vAlign w:val="bottom"/>
            <w:hideMark/>
          </w:tcPr>
          <w:p w14:paraId="5CD4BC2B" w14:textId="77777777" w:rsidR="00CF2D0F" w:rsidRPr="00CE6A2A" w:rsidRDefault="00CF2D0F" w:rsidP="00CF2D0F">
            <w:pPr>
              <w:spacing w:after="0" w:line="240" w:lineRule="auto"/>
              <w:rPr>
                <w:rFonts w:ascii="Arial" w:hAnsi="Arial" w:cs="Arial"/>
                <w:spacing w:val="-4"/>
                <w:sz w:val="20"/>
                <w:szCs w:val="20"/>
                <w:lang w:val="en-US"/>
              </w:rPr>
            </w:pPr>
            <w:r w:rsidRPr="00CE6A2A">
              <w:rPr>
                <w:rFonts w:ascii="Arial" w:hAnsi="Arial" w:cs="Arial"/>
                <w:sz w:val="20"/>
                <w:szCs w:val="20"/>
              </w:rPr>
              <w:t>Sản xuất sản phẩm điện tử, máy vi tính và sản phẩm quang học</w:t>
            </w:r>
          </w:p>
        </w:tc>
        <w:tc>
          <w:tcPr>
            <w:tcW w:w="717" w:type="dxa"/>
            <w:shd w:val="clear" w:color="auto" w:fill="auto"/>
            <w:noWrap/>
            <w:vAlign w:val="bottom"/>
            <w:hideMark/>
          </w:tcPr>
          <w:p w14:paraId="6843A219" w14:textId="77777777" w:rsidR="00CF2D0F" w:rsidRPr="00CE6A2A" w:rsidRDefault="00CF2D0F" w:rsidP="00CF2D0F">
            <w:pPr>
              <w:spacing w:after="0" w:line="240" w:lineRule="auto"/>
              <w:jc w:val="right"/>
              <w:rPr>
                <w:rFonts w:ascii="Arial" w:hAnsi="Arial" w:cs="Arial"/>
                <w:sz w:val="18"/>
                <w:szCs w:val="18"/>
                <w:lang w:val="en-US"/>
              </w:rPr>
            </w:pPr>
            <w:r w:rsidRPr="00CE6A2A">
              <w:rPr>
                <w:rFonts w:ascii="Arial" w:hAnsi="Arial" w:cs="Arial"/>
                <w:sz w:val="18"/>
                <w:szCs w:val="18"/>
              </w:rPr>
              <w:t>9,6</w:t>
            </w:r>
          </w:p>
        </w:tc>
        <w:tc>
          <w:tcPr>
            <w:tcW w:w="916" w:type="dxa"/>
            <w:shd w:val="clear" w:color="auto" w:fill="auto"/>
            <w:noWrap/>
            <w:vAlign w:val="bottom"/>
            <w:hideMark/>
          </w:tcPr>
          <w:p w14:paraId="05AE892E" w14:textId="77777777" w:rsidR="00CF2D0F" w:rsidRPr="00CE6A2A" w:rsidRDefault="00CF2D0F" w:rsidP="00CF2D0F">
            <w:pPr>
              <w:spacing w:after="0" w:line="240" w:lineRule="auto"/>
              <w:jc w:val="right"/>
              <w:rPr>
                <w:rFonts w:ascii="Arial" w:hAnsi="Arial" w:cs="Arial"/>
                <w:sz w:val="18"/>
                <w:szCs w:val="18"/>
                <w:lang w:val="en-US"/>
              </w:rPr>
            </w:pPr>
            <w:r w:rsidRPr="00CE6A2A">
              <w:rPr>
                <w:rFonts w:ascii="Arial" w:hAnsi="Arial" w:cs="Arial"/>
                <w:sz w:val="18"/>
                <w:szCs w:val="18"/>
              </w:rPr>
              <w:t>12,0</w:t>
            </w:r>
          </w:p>
        </w:tc>
        <w:tc>
          <w:tcPr>
            <w:tcW w:w="916" w:type="dxa"/>
            <w:shd w:val="clear" w:color="auto" w:fill="auto"/>
            <w:noWrap/>
            <w:vAlign w:val="bottom"/>
            <w:hideMark/>
          </w:tcPr>
          <w:p w14:paraId="13D15300" w14:textId="77777777" w:rsidR="00CF2D0F" w:rsidRPr="00CE6A2A" w:rsidRDefault="00CF2D0F" w:rsidP="00CF2D0F">
            <w:pPr>
              <w:spacing w:after="0" w:line="240" w:lineRule="auto"/>
              <w:jc w:val="right"/>
              <w:rPr>
                <w:rFonts w:ascii="Arial" w:hAnsi="Arial" w:cs="Arial"/>
                <w:sz w:val="18"/>
                <w:szCs w:val="18"/>
                <w:lang w:val="en-US"/>
              </w:rPr>
            </w:pPr>
            <w:r w:rsidRPr="00CE6A2A">
              <w:rPr>
                <w:rFonts w:ascii="Arial" w:hAnsi="Arial" w:cs="Arial"/>
                <w:sz w:val="18"/>
                <w:szCs w:val="18"/>
              </w:rPr>
              <w:t>11,5</w:t>
            </w:r>
          </w:p>
        </w:tc>
        <w:tc>
          <w:tcPr>
            <w:tcW w:w="916" w:type="dxa"/>
            <w:shd w:val="clear" w:color="auto" w:fill="auto"/>
            <w:noWrap/>
            <w:vAlign w:val="bottom"/>
            <w:hideMark/>
          </w:tcPr>
          <w:p w14:paraId="6069DDB2" w14:textId="77777777" w:rsidR="00CF2D0F" w:rsidRPr="00CE6A2A" w:rsidRDefault="00CF2D0F" w:rsidP="00CF2D0F">
            <w:pPr>
              <w:spacing w:after="0" w:line="240" w:lineRule="auto"/>
              <w:jc w:val="right"/>
              <w:rPr>
                <w:rFonts w:ascii="Arial" w:hAnsi="Arial" w:cs="Arial"/>
                <w:sz w:val="18"/>
                <w:szCs w:val="18"/>
                <w:lang w:val="en-US"/>
              </w:rPr>
            </w:pPr>
            <w:r w:rsidRPr="00CE6A2A">
              <w:rPr>
                <w:rFonts w:ascii="Arial" w:hAnsi="Arial" w:cs="Arial"/>
                <w:sz w:val="18"/>
                <w:szCs w:val="18"/>
              </w:rPr>
              <w:t>-4,5</w:t>
            </w:r>
          </w:p>
        </w:tc>
        <w:tc>
          <w:tcPr>
            <w:tcW w:w="1062" w:type="dxa"/>
            <w:shd w:val="clear" w:color="auto" w:fill="auto"/>
            <w:noWrap/>
            <w:vAlign w:val="bottom"/>
            <w:hideMark/>
          </w:tcPr>
          <w:p w14:paraId="586AE66E" w14:textId="77777777" w:rsidR="00CF2D0F" w:rsidRPr="00CE6A2A" w:rsidRDefault="00CF2D0F" w:rsidP="00CF2D0F">
            <w:pPr>
              <w:spacing w:after="0" w:line="240" w:lineRule="auto"/>
              <w:ind w:right="170"/>
              <w:jc w:val="right"/>
              <w:rPr>
                <w:rFonts w:ascii="Arial" w:hAnsi="Arial" w:cs="Arial"/>
                <w:sz w:val="18"/>
                <w:szCs w:val="18"/>
                <w:lang w:val="en-US"/>
              </w:rPr>
            </w:pPr>
            <w:r w:rsidRPr="00CE6A2A">
              <w:rPr>
                <w:rFonts w:ascii="Arial" w:hAnsi="Arial" w:cs="Arial"/>
                <w:sz w:val="18"/>
                <w:szCs w:val="18"/>
              </w:rPr>
              <w:t>8,6</w:t>
            </w:r>
          </w:p>
        </w:tc>
      </w:tr>
      <w:tr w:rsidR="00DD6752" w:rsidRPr="00CE6A2A" w14:paraId="0A32AA90" w14:textId="77777777" w:rsidTr="00C747FE">
        <w:trPr>
          <w:trHeight w:val="321"/>
          <w:jc w:val="center"/>
        </w:trPr>
        <w:tc>
          <w:tcPr>
            <w:tcW w:w="4650" w:type="dxa"/>
            <w:tcBorders>
              <w:bottom w:val="nil"/>
            </w:tcBorders>
            <w:shd w:val="clear" w:color="auto" w:fill="auto"/>
            <w:noWrap/>
            <w:vAlign w:val="bottom"/>
            <w:hideMark/>
          </w:tcPr>
          <w:p w14:paraId="434D48B4" w14:textId="77777777" w:rsidR="00CF2D0F" w:rsidRPr="00CE6A2A" w:rsidRDefault="00CF2D0F" w:rsidP="00CF2D0F">
            <w:pPr>
              <w:spacing w:after="0" w:line="240" w:lineRule="auto"/>
              <w:rPr>
                <w:rFonts w:ascii="Arial" w:hAnsi="Arial" w:cs="Arial"/>
                <w:sz w:val="20"/>
                <w:szCs w:val="20"/>
                <w:lang w:val="en-US"/>
              </w:rPr>
            </w:pPr>
            <w:r w:rsidRPr="00CE6A2A">
              <w:rPr>
                <w:rFonts w:ascii="Arial" w:hAnsi="Arial" w:cs="Arial"/>
                <w:sz w:val="20"/>
                <w:szCs w:val="20"/>
              </w:rPr>
              <w:t>Sản xuất thiết bị điện</w:t>
            </w:r>
          </w:p>
        </w:tc>
        <w:tc>
          <w:tcPr>
            <w:tcW w:w="717" w:type="dxa"/>
            <w:tcBorders>
              <w:bottom w:val="nil"/>
            </w:tcBorders>
            <w:shd w:val="clear" w:color="auto" w:fill="auto"/>
            <w:noWrap/>
            <w:vAlign w:val="bottom"/>
            <w:hideMark/>
          </w:tcPr>
          <w:p w14:paraId="06EAEF2C" w14:textId="77777777" w:rsidR="00CF2D0F" w:rsidRPr="00CE6A2A" w:rsidRDefault="00CF2D0F" w:rsidP="00CF2D0F">
            <w:pPr>
              <w:spacing w:after="0" w:line="240" w:lineRule="auto"/>
              <w:jc w:val="right"/>
              <w:rPr>
                <w:rFonts w:ascii="Arial" w:hAnsi="Arial" w:cs="Arial"/>
                <w:sz w:val="18"/>
                <w:szCs w:val="18"/>
                <w:lang w:val="en-US"/>
              </w:rPr>
            </w:pPr>
            <w:r w:rsidRPr="00CE6A2A">
              <w:rPr>
                <w:rFonts w:ascii="Arial" w:hAnsi="Arial" w:cs="Arial"/>
                <w:sz w:val="18"/>
                <w:szCs w:val="18"/>
              </w:rPr>
              <w:t>-3,3</w:t>
            </w:r>
          </w:p>
        </w:tc>
        <w:tc>
          <w:tcPr>
            <w:tcW w:w="916" w:type="dxa"/>
            <w:tcBorders>
              <w:bottom w:val="nil"/>
            </w:tcBorders>
            <w:shd w:val="clear" w:color="auto" w:fill="auto"/>
            <w:noWrap/>
            <w:vAlign w:val="bottom"/>
            <w:hideMark/>
          </w:tcPr>
          <w:p w14:paraId="7DE60CEC" w14:textId="77777777" w:rsidR="00CF2D0F" w:rsidRPr="00CE6A2A" w:rsidRDefault="00CF2D0F" w:rsidP="00CF2D0F">
            <w:pPr>
              <w:spacing w:after="0" w:line="240" w:lineRule="auto"/>
              <w:jc w:val="right"/>
              <w:rPr>
                <w:rFonts w:ascii="Arial" w:hAnsi="Arial" w:cs="Arial"/>
                <w:sz w:val="18"/>
                <w:szCs w:val="18"/>
                <w:lang w:val="en-US"/>
              </w:rPr>
            </w:pPr>
            <w:r w:rsidRPr="00CE6A2A">
              <w:rPr>
                <w:rFonts w:ascii="Arial" w:hAnsi="Arial" w:cs="Arial"/>
                <w:sz w:val="18"/>
                <w:szCs w:val="18"/>
              </w:rPr>
              <w:t>10,7</w:t>
            </w:r>
          </w:p>
        </w:tc>
        <w:tc>
          <w:tcPr>
            <w:tcW w:w="916" w:type="dxa"/>
            <w:tcBorders>
              <w:bottom w:val="nil"/>
            </w:tcBorders>
            <w:shd w:val="clear" w:color="auto" w:fill="auto"/>
            <w:noWrap/>
            <w:vAlign w:val="bottom"/>
            <w:hideMark/>
          </w:tcPr>
          <w:p w14:paraId="7D8AC4CC" w14:textId="77777777" w:rsidR="00CF2D0F" w:rsidRPr="00CE6A2A" w:rsidRDefault="00CF2D0F" w:rsidP="00CF2D0F">
            <w:pPr>
              <w:spacing w:after="0" w:line="240" w:lineRule="auto"/>
              <w:jc w:val="right"/>
              <w:rPr>
                <w:rFonts w:ascii="Arial" w:hAnsi="Arial" w:cs="Arial"/>
                <w:sz w:val="18"/>
                <w:szCs w:val="18"/>
                <w:lang w:val="en-US"/>
              </w:rPr>
            </w:pPr>
            <w:r w:rsidRPr="00CE6A2A">
              <w:rPr>
                <w:rFonts w:ascii="Arial" w:hAnsi="Arial" w:cs="Arial"/>
                <w:sz w:val="18"/>
                <w:szCs w:val="18"/>
              </w:rPr>
              <w:t>21,7</w:t>
            </w:r>
          </w:p>
        </w:tc>
        <w:tc>
          <w:tcPr>
            <w:tcW w:w="916" w:type="dxa"/>
            <w:tcBorders>
              <w:bottom w:val="nil"/>
            </w:tcBorders>
            <w:shd w:val="clear" w:color="auto" w:fill="auto"/>
            <w:noWrap/>
            <w:vAlign w:val="bottom"/>
            <w:hideMark/>
          </w:tcPr>
          <w:p w14:paraId="4FACCB1B" w14:textId="77777777" w:rsidR="00CF2D0F" w:rsidRPr="00CE6A2A" w:rsidRDefault="00CF2D0F" w:rsidP="00CF2D0F">
            <w:pPr>
              <w:spacing w:after="0" w:line="240" w:lineRule="auto"/>
              <w:jc w:val="right"/>
              <w:rPr>
                <w:rFonts w:ascii="Arial" w:hAnsi="Arial" w:cs="Arial"/>
                <w:sz w:val="18"/>
                <w:szCs w:val="18"/>
                <w:lang w:val="en-US"/>
              </w:rPr>
            </w:pPr>
            <w:r w:rsidRPr="00CE6A2A">
              <w:rPr>
                <w:rFonts w:ascii="Arial" w:hAnsi="Arial" w:cs="Arial"/>
                <w:sz w:val="18"/>
                <w:szCs w:val="18"/>
              </w:rPr>
              <w:t>1,0</w:t>
            </w:r>
          </w:p>
        </w:tc>
        <w:tc>
          <w:tcPr>
            <w:tcW w:w="1062" w:type="dxa"/>
            <w:tcBorders>
              <w:bottom w:val="nil"/>
            </w:tcBorders>
            <w:shd w:val="clear" w:color="auto" w:fill="auto"/>
            <w:noWrap/>
            <w:vAlign w:val="bottom"/>
            <w:hideMark/>
          </w:tcPr>
          <w:p w14:paraId="32F8B489" w14:textId="77777777" w:rsidR="00CF2D0F" w:rsidRPr="00CE6A2A" w:rsidRDefault="00CF2D0F" w:rsidP="00CF2D0F">
            <w:pPr>
              <w:spacing w:after="0" w:line="240" w:lineRule="auto"/>
              <w:ind w:right="170"/>
              <w:jc w:val="right"/>
              <w:rPr>
                <w:rFonts w:ascii="Arial" w:hAnsi="Arial" w:cs="Arial"/>
                <w:sz w:val="18"/>
                <w:szCs w:val="18"/>
                <w:lang w:val="en-US"/>
              </w:rPr>
            </w:pPr>
            <w:r w:rsidRPr="00CE6A2A">
              <w:rPr>
                <w:rFonts w:ascii="Arial" w:hAnsi="Arial" w:cs="Arial"/>
                <w:sz w:val="18"/>
                <w:szCs w:val="18"/>
              </w:rPr>
              <w:t>17,8</w:t>
            </w:r>
          </w:p>
        </w:tc>
      </w:tr>
      <w:tr w:rsidR="00DD6752" w:rsidRPr="00CE6A2A" w14:paraId="4BFAADF6" w14:textId="77777777" w:rsidTr="00C747FE">
        <w:trPr>
          <w:trHeight w:val="321"/>
          <w:jc w:val="center"/>
        </w:trPr>
        <w:tc>
          <w:tcPr>
            <w:tcW w:w="4650" w:type="dxa"/>
            <w:tcBorders>
              <w:top w:val="nil"/>
            </w:tcBorders>
            <w:shd w:val="clear" w:color="auto" w:fill="auto"/>
            <w:noWrap/>
            <w:vAlign w:val="bottom"/>
            <w:hideMark/>
          </w:tcPr>
          <w:p w14:paraId="54C61208" w14:textId="77777777" w:rsidR="00CF2D0F" w:rsidRPr="00CE6A2A" w:rsidRDefault="00CF2D0F" w:rsidP="00CF2D0F">
            <w:pPr>
              <w:spacing w:after="0" w:line="240" w:lineRule="auto"/>
              <w:rPr>
                <w:rFonts w:ascii="Arial" w:hAnsi="Arial" w:cs="Arial"/>
                <w:sz w:val="20"/>
                <w:szCs w:val="20"/>
                <w:lang w:val="en-US"/>
              </w:rPr>
            </w:pPr>
            <w:r w:rsidRPr="00CE6A2A">
              <w:rPr>
                <w:rFonts w:ascii="Arial" w:hAnsi="Arial" w:cs="Arial"/>
                <w:sz w:val="20"/>
                <w:szCs w:val="20"/>
              </w:rPr>
              <w:t>Sản xuất phương tiện vận tải khác</w:t>
            </w:r>
          </w:p>
        </w:tc>
        <w:tc>
          <w:tcPr>
            <w:tcW w:w="717" w:type="dxa"/>
            <w:tcBorders>
              <w:top w:val="nil"/>
            </w:tcBorders>
            <w:shd w:val="clear" w:color="auto" w:fill="auto"/>
            <w:noWrap/>
            <w:vAlign w:val="bottom"/>
            <w:hideMark/>
          </w:tcPr>
          <w:p w14:paraId="4DAE8DD4" w14:textId="77777777" w:rsidR="00CF2D0F" w:rsidRPr="00CE6A2A" w:rsidRDefault="00CF2D0F" w:rsidP="00CF2D0F">
            <w:pPr>
              <w:spacing w:after="0" w:line="240" w:lineRule="auto"/>
              <w:jc w:val="right"/>
              <w:rPr>
                <w:rFonts w:ascii="Arial" w:hAnsi="Arial" w:cs="Arial"/>
                <w:sz w:val="18"/>
                <w:szCs w:val="18"/>
                <w:lang w:val="en-US"/>
              </w:rPr>
            </w:pPr>
            <w:r w:rsidRPr="00CE6A2A">
              <w:rPr>
                <w:rFonts w:ascii="Arial" w:hAnsi="Arial" w:cs="Arial"/>
                <w:sz w:val="18"/>
                <w:szCs w:val="18"/>
              </w:rPr>
              <w:t>-11,3</w:t>
            </w:r>
          </w:p>
        </w:tc>
        <w:tc>
          <w:tcPr>
            <w:tcW w:w="916" w:type="dxa"/>
            <w:tcBorders>
              <w:top w:val="nil"/>
            </w:tcBorders>
            <w:shd w:val="clear" w:color="auto" w:fill="auto"/>
            <w:noWrap/>
            <w:vAlign w:val="bottom"/>
            <w:hideMark/>
          </w:tcPr>
          <w:p w14:paraId="3C83DE73" w14:textId="77777777" w:rsidR="00CF2D0F" w:rsidRPr="00CE6A2A" w:rsidRDefault="00CF2D0F" w:rsidP="00CF2D0F">
            <w:pPr>
              <w:spacing w:after="0" w:line="240" w:lineRule="auto"/>
              <w:jc w:val="right"/>
              <w:rPr>
                <w:rFonts w:ascii="Arial" w:hAnsi="Arial" w:cs="Arial"/>
                <w:sz w:val="18"/>
                <w:szCs w:val="18"/>
                <w:lang w:val="en-US"/>
              </w:rPr>
            </w:pPr>
            <w:r w:rsidRPr="00CE6A2A">
              <w:rPr>
                <w:rFonts w:ascii="Arial" w:hAnsi="Arial" w:cs="Arial"/>
                <w:sz w:val="18"/>
                <w:szCs w:val="18"/>
              </w:rPr>
              <w:t>9,9</w:t>
            </w:r>
          </w:p>
        </w:tc>
        <w:tc>
          <w:tcPr>
            <w:tcW w:w="916" w:type="dxa"/>
            <w:tcBorders>
              <w:top w:val="nil"/>
            </w:tcBorders>
            <w:shd w:val="clear" w:color="auto" w:fill="auto"/>
            <w:noWrap/>
            <w:vAlign w:val="bottom"/>
            <w:hideMark/>
          </w:tcPr>
          <w:p w14:paraId="29F9B2DA" w14:textId="77777777" w:rsidR="00CF2D0F" w:rsidRPr="00CE6A2A" w:rsidRDefault="00CF2D0F" w:rsidP="00CF2D0F">
            <w:pPr>
              <w:spacing w:after="0" w:line="240" w:lineRule="auto"/>
              <w:jc w:val="right"/>
              <w:rPr>
                <w:rFonts w:ascii="Arial" w:hAnsi="Arial" w:cs="Arial"/>
                <w:sz w:val="18"/>
                <w:szCs w:val="18"/>
                <w:lang w:val="en-US"/>
              </w:rPr>
            </w:pPr>
            <w:r w:rsidRPr="00CE6A2A">
              <w:rPr>
                <w:rFonts w:ascii="Arial" w:hAnsi="Arial" w:cs="Arial"/>
                <w:sz w:val="18"/>
                <w:szCs w:val="18"/>
              </w:rPr>
              <w:t>-1,1</w:t>
            </w:r>
          </w:p>
        </w:tc>
        <w:tc>
          <w:tcPr>
            <w:tcW w:w="916" w:type="dxa"/>
            <w:tcBorders>
              <w:top w:val="nil"/>
            </w:tcBorders>
            <w:shd w:val="clear" w:color="auto" w:fill="auto"/>
            <w:noWrap/>
            <w:vAlign w:val="bottom"/>
            <w:hideMark/>
          </w:tcPr>
          <w:p w14:paraId="6B4F1D33" w14:textId="77777777" w:rsidR="00CF2D0F" w:rsidRPr="00CE6A2A" w:rsidRDefault="00CF2D0F" w:rsidP="00CF2D0F">
            <w:pPr>
              <w:spacing w:after="0" w:line="240" w:lineRule="auto"/>
              <w:jc w:val="right"/>
              <w:rPr>
                <w:rFonts w:ascii="Arial" w:hAnsi="Arial" w:cs="Arial"/>
                <w:sz w:val="18"/>
                <w:szCs w:val="18"/>
                <w:lang w:val="en-US"/>
              </w:rPr>
            </w:pPr>
            <w:r w:rsidRPr="00CE6A2A">
              <w:rPr>
                <w:rFonts w:ascii="Arial" w:hAnsi="Arial" w:cs="Arial"/>
                <w:sz w:val="18"/>
                <w:szCs w:val="18"/>
              </w:rPr>
              <w:t>-4,5</w:t>
            </w:r>
          </w:p>
        </w:tc>
        <w:tc>
          <w:tcPr>
            <w:tcW w:w="1062" w:type="dxa"/>
            <w:tcBorders>
              <w:top w:val="nil"/>
            </w:tcBorders>
            <w:shd w:val="clear" w:color="auto" w:fill="auto"/>
            <w:noWrap/>
            <w:vAlign w:val="bottom"/>
            <w:hideMark/>
          </w:tcPr>
          <w:p w14:paraId="55201CB8" w14:textId="77777777" w:rsidR="00CF2D0F" w:rsidRPr="00CE6A2A" w:rsidRDefault="00CF2D0F" w:rsidP="00CF2D0F">
            <w:pPr>
              <w:spacing w:after="0" w:line="240" w:lineRule="auto"/>
              <w:ind w:right="170"/>
              <w:jc w:val="right"/>
              <w:rPr>
                <w:rFonts w:ascii="Arial" w:hAnsi="Arial" w:cs="Arial"/>
                <w:sz w:val="18"/>
                <w:szCs w:val="18"/>
                <w:lang w:val="en-US"/>
              </w:rPr>
            </w:pPr>
            <w:r w:rsidRPr="00CE6A2A">
              <w:rPr>
                <w:rFonts w:ascii="Arial" w:hAnsi="Arial" w:cs="Arial"/>
                <w:sz w:val="18"/>
                <w:szCs w:val="18"/>
              </w:rPr>
              <w:t>-3,0</w:t>
            </w:r>
          </w:p>
        </w:tc>
      </w:tr>
      <w:tr w:rsidR="00DD6752" w:rsidRPr="00CE6A2A" w14:paraId="1521624B" w14:textId="77777777" w:rsidTr="00C747FE">
        <w:trPr>
          <w:trHeight w:val="321"/>
          <w:jc w:val="center"/>
        </w:trPr>
        <w:tc>
          <w:tcPr>
            <w:tcW w:w="4650" w:type="dxa"/>
            <w:tcBorders>
              <w:top w:val="nil"/>
              <w:bottom w:val="nil"/>
            </w:tcBorders>
            <w:shd w:val="clear" w:color="auto" w:fill="auto"/>
            <w:noWrap/>
            <w:vAlign w:val="bottom"/>
            <w:hideMark/>
          </w:tcPr>
          <w:p w14:paraId="6AF09E84" w14:textId="77777777" w:rsidR="00CF2D0F" w:rsidRPr="00CE6A2A" w:rsidRDefault="00CF2D0F" w:rsidP="00CF2D0F">
            <w:pPr>
              <w:spacing w:after="0" w:line="240" w:lineRule="auto"/>
              <w:rPr>
                <w:rFonts w:ascii="Arial" w:hAnsi="Arial" w:cs="Arial"/>
                <w:sz w:val="20"/>
                <w:szCs w:val="20"/>
                <w:lang w:val="en-US"/>
              </w:rPr>
            </w:pPr>
            <w:r w:rsidRPr="00CE6A2A">
              <w:rPr>
                <w:rFonts w:ascii="Arial" w:hAnsi="Arial" w:cs="Arial"/>
                <w:sz w:val="20"/>
                <w:szCs w:val="20"/>
              </w:rPr>
              <w:t>Sản xuất giường, tủ, bàn, ghế</w:t>
            </w:r>
          </w:p>
        </w:tc>
        <w:tc>
          <w:tcPr>
            <w:tcW w:w="717" w:type="dxa"/>
            <w:tcBorders>
              <w:top w:val="nil"/>
              <w:bottom w:val="nil"/>
            </w:tcBorders>
            <w:shd w:val="clear" w:color="auto" w:fill="auto"/>
            <w:noWrap/>
            <w:vAlign w:val="bottom"/>
            <w:hideMark/>
          </w:tcPr>
          <w:p w14:paraId="2BFE1A3A" w14:textId="77777777" w:rsidR="00CF2D0F" w:rsidRPr="00CE6A2A" w:rsidRDefault="00CF2D0F" w:rsidP="00CF2D0F">
            <w:pPr>
              <w:spacing w:after="0" w:line="240" w:lineRule="auto"/>
              <w:jc w:val="right"/>
              <w:rPr>
                <w:rFonts w:ascii="Arial" w:hAnsi="Arial" w:cs="Arial"/>
                <w:sz w:val="18"/>
                <w:szCs w:val="18"/>
                <w:lang w:val="en-US"/>
              </w:rPr>
            </w:pPr>
            <w:r w:rsidRPr="00CE6A2A">
              <w:rPr>
                <w:rFonts w:ascii="Arial" w:hAnsi="Arial" w:cs="Arial"/>
                <w:sz w:val="18"/>
                <w:szCs w:val="18"/>
              </w:rPr>
              <w:t>1,5</w:t>
            </w:r>
          </w:p>
        </w:tc>
        <w:tc>
          <w:tcPr>
            <w:tcW w:w="916" w:type="dxa"/>
            <w:tcBorders>
              <w:top w:val="nil"/>
              <w:bottom w:val="nil"/>
            </w:tcBorders>
            <w:shd w:val="clear" w:color="auto" w:fill="auto"/>
            <w:noWrap/>
            <w:vAlign w:val="bottom"/>
            <w:hideMark/>
          </w:tcPr>
          <w:p w14:paraId="4E40E8AE" w14:textId="77777777" w:rsidR="00CF2D0F" w:rsidRPr="00CE6A2A" w:rsidRDefault="00CF2D0F" w:rsidP="00CF2D0F">
            <w:pPr>
              <w:spacing w:after="0" w:line="240" w:lineRule="auto"/>
              <w:jc w:val="right"/>
              <w:rPr>
                <w:rFonts w:ascii="Arial" w:hAnsi="Arial" w:cs="Arial"/>
                <w:sz w:val="18"/>
                <w:szCs w:val="18"/>
                <w:lang w:val="en-US"/>
              </w:rPr>
            </w:pPr>
            <w:r w:rsidRPr="00CE6A2A">
              <w:rPr>
                <w:rFonts w:ascii="Arial" w:hAnsi="Arial" w:cs="Arial"/>
                <w:sz w:val="18"/>
                <w:szCs w:val="18"/>
              </w:rPr>
              <w:t>15,3</w:t>
            </w:r>
          </w:p>
        </w:tc>
        <w:tc>
          <w:tcPr>
            <w:tcW w:w="916" w:type="dxa"/>
            <w:tcBorders>
              <w:top w:val="nil"/>
              <w:bottom w:val="nil"/>
            </w:tcBorders>
            <w:shd w:val="clear" w:color="auto" w:fill="auto"/>
            <w:noWrap/>
            <w:vAlign w:val="bottom"/>
            <w:hideMark/>
          </w:tcPr>
          <w:p w14:paraId="2B2B2B3C" w14:textId="77777777" w:rsidR="00CF2D0F" w:rsidRPr="00CE6A2A" w:rsidRDefault="00CF2D0F" w:rsidP="00CF2D0F">
            <w:pPr>
              <w:spacing w:after="0" w:line="240" w:lineRule="auto"/>
              <w:jc w:val="right"/>
              <w:rPr>
                <w:rFonts w:ascii="Arial" w:hAnsi="Arial" w:cs="Arial"/>
                <w:sz w:val="18"/>
                <w:szCs w:val="18"/>
                <w:lang w:val="en-US"/>
              </w:rPr>
            </w:pPr>
            <w:r w:rsidRPr="00CE6A2A">
              <w:rPr>
                <w:rFonts w:ascii="Arial" w:hAnsi="Arial" w:cs="Arial"/>
                <w:sz w:val="18"/>
                <w:szCs w:val="18"/>
              </w:rPr>
              <w:t>4,1</w:t>
            </w:r>
          </w:p>
        </w:tc>
        <w:tc>
          <w:tcPr>
            <w:tcW w:w="916" w:type="dxa"/>
            <w:tcBorders>
              <w:top w:val="nil"/>
              <w:bottom w:val="nil"/>
            </w:tcBorders>
            <w:shd w:val="clear" w:color="auto" w:fill="auto"/>
            <w:noWrap/>
            <w:vAlign w:val="bottom"/>
            <w:hideMark/>
          </w:tcPr>
          <w:p w14:paraId="32267656" w14:textId="77777777" w:rsidR="00CF2D0F" w:rsidRPr="00CE6A2A" w:rsidRDefault="00CF2D0F" w:rsidP="00CF2D0F">
            <w:pPr>
              <w:spacing w:after="0" w:line="240" w:lineRule="auto"/>
              <w:jc w:val="right"/>
              <w:rPr>
                <w:rFonts w:ascii="Arial" w:hAnsi="Arial" w:cs="Arial"/>
                <w:sz w:val="18"/>
                <w:szCs w:val="18"/>
                <w:lang w:val="en-US"/>
              </w:rPr>
            </w:pPr>
            <w:r w:rsidRPr="00CE6A2A">
              <w:rPr>
                <w:rFonts w:ascii="Arial" w:hAnsi="Arial" w:cs="Arial"/>
                <w:sz w:val="18"/>
                <w:szCs w:val="18"/>
              </w:rPr>
              <w:t>-2,4</w:t>
            </w:r>
          </w:p>
        </w:tc>
        <w:tc>
          <w:tcPr>
            <w:tcW w:w="1062" w:type="dxa"/>
            <w:tcBorders>
              <w:top w:val="nil"/>
              <w:bottom w:val="nil"/>
            </w:tcBorders>
            <w:shd w:val="clear" w:color="auto" w:fill="auto"/>
            <w:noWrap/>
            <w:vAlign w:val="bottom"/>
            <w:hideMark/>
          </w:tcPr>
          <w:p w14:paraId="08969D68" w14:textId="77777777" w:rsidR="00CF2D0F" w:rsidRPr="00CE6A2A" w:rsidRDefault="00CF2D0F" w:rsidP="00CF2D0F">
            <w:pPr>
              <w:spacing w:after="0" w:line="240" w:lineRule="auto"/>
              <w:ind w:right="170"/>
              <w:jc w:val="right"/>
              <w:rPr>
                <w:rFonts w:ascii="Arial" w:hAnsi="Arial" w:cs="Arial"/>
                <w:sz w:val="18"/>
                <w:szCs w:val="18"/>
                <w:lang w:val="en-US"/>
              </w:rPr>
            </w:pPr>
            <w:r w:rsidRPr="00CE6A2A">
              <w:rPr>
                <w:rFonts w:ascii="Arial" w:hAnsi="Arial" w:cs="Arial"/>
                <w:sz w:val="18"/>
                <w:szCs w:val="18"/>
              </w:rPr>
              <w:t>19,8</w:t>
            </w:r>
          </w:p>
        </w:tc>
      </w:tr>
      <w:tr w:rsidR="00DD6752" w:rsidRPr="00CE6A2A" w14:paraId="3E722220" w14:textId="77777777" w:rsidTr="00C747FE">
        <w:trPr>
          <w:trHeight w:val="321"/>
          <w:jc w:val="center"/>
        </w:trPr>
        <w:tc>
          <w:tcPr>
            <w:tcW w:w="4650" w:type="dxa"/>
            <w:tcBorders>
              <w:top w:val="nil"/>
              <w:bottom w:val="nil"/>
            </w:tcBorders>
            <w:shd w:val="clear" w:color="auto" w:fill="auto"/>
            <w:noWrap/>
            <w:vAlign w:val="bottom"/>
            <w:hideMark/>
          </w:tcPr>
          <w:p w14:paraId="3CC4A3F9" w14:textId="77777777" w:rsidR="00CF2D0F" w:rsidRPr="00CE6A2A" w:rsidRDefault="00CF2D0F" w:rsidP="00CF2D0F">
            <w:pPr>
              <w:spacing w:after="0" w:line="240" w:lineRule="auto"/>
              <w:rPr>
                <w:rFonts w:ascii="Arial" w:hAnsi="Arial" w:cs="Arial"/>
                <w:sz w:val="20"/>
                <w:szCs w:val="20"/>
                <w:lang w:val="en-US"/>
              </w:rPr>
            </w:pPr>
            <w:r w:rsidRPr="00CE6A2A">
              <w:rPr>
                <w:rFonts w:ascii="Arial" w:hAnsi="Arial" w:cs="Arial"/>
                <w:sz w:val="20"/>
                <w:szCs w:val="20"/>
              </w:rPr>
              <w:t>Sửa chữa, bảo dưỡng và lắp đặt máy móc và thiết bị</w:t>
            </w:r>
          </w:p>
        </w:tc>
        <w:tc>
          <w:tcPr>
            <w:tcW w:w="717" w:type="dxa"/>
            <w:tcBorders>
              <w:top w:val="nil"/>
              <w:bottom w:val="nil"/>
            </w:tcBorders>
            <w:shd w:val="clear" w:color="auto" w:fill="auto"/>
            <w:noWrap/>
            <w:vAlign w:val="bottom"/>
            <w:hideMark/>
          </w:tcPr>
          <w:p w14:paraId="5ED3614B" w14:textId="2BB728AE" w:rsidR="00CF2D0F" w:rsidRPr="00CE6A2A" w:rsidRDefault="00CF2D0F" w:rsidP="00CF2D0F">
            <w:pPr>
              <w:spacing w:after="0" w:line="240" w:lineRule="auto"/>
              <w:jc w:val="right"/>
              <w:rPr>
                <w:rFonts w:ascii="Arial" w:hAnsi="Arial" w:cs="Arial"/>
                <w:sz w:val="18"/>
                <w:szCs w:val="18"/>
                <w:lang w:val="en-US"/>
              </w:rPr>
            </w:pPr>
            <w:r w:rsidRPr="00CE6A2A">
              <w:rPr>
                <w:rFonts w:ascii="Arial" w:hAnsi="Arial" w:cs="Arial"/>
                <w:sz w:val="18"/>
                <w:szCs w:val="18"/>
              </w:rPr>
              <w:t>-</w:t>
            </w:r>
            <w:r w:rsidR="008D7B5B" w:rsidRPr="00CE6A2A">
              <w:rPr>
                <w:rFonts w:ascii="Arial" w:hAnsi="Arial" w:cs="Arial"/>
                <w:sz w:val="18"/>
                <w:szCs w:val="18"/>
              </w:rPr>
              <w:t>11,5</w:t>
            </w:r>
          </w:p>
        </w:tc>
        <w:tc>
          <w:tcPr>
            <w:tcW w:w="916" w:type="dxa"/>
            <w:tcBorders>
              <w:top w:val="nil"/>
              <w:bottom w:val="nil"/>
            </w:tcBorders>
            <w:shd w:val="clear" w:color="auto" w:fill="auto"/>
            <w:noWrap/>
            <w:vAlign w:val="bottom"/>
            <w:hideMark/>
          </w:tcPr>
          <w:p w14:paraId="6E487247" w14:textId="77777777" w:rsidR="00CF2D0F" w:rsidRPr="00CE6A2A" w:rsidRDefault="00CF2D0F" w:rsidP="00CF2D0F">
            <w:pPr>
              <w:spacing w:after="0" w:line="240" w:lineRule="auto"/>
              <w:jc w:val="right"/>
              <w:rPr>
                <w:rFonts w:ascii="Arial" w:hAnsi="Arial" w:cs="Arial"/>
                <w:sz w:val="18"/>
                <w:szCs w:val="18"/>
                <w:lang w:val="en-US"/>
              </w:rPr>
            </w:pPr>
            <w:r w:rsidRPr="00CE6A2A">
              <w:rPr>
                <w:rFonts w:ascii="Arial" w:hAnsi="Arial" w:cs="Arial"/>
                <w:sz w:val="18"/>
                <w:szCs w:val="18"/>
              </w:rPr>
              <w:t xml:space="preserve">         0,5</w:t>
            </w:r>
          </w:p>
        </w:tc>
        <w:tc>
          <w:tcPr>
            <w:tcW w:w="916" w:type="dxa"/>
            <w:tcBorders>
              <w:top w:val="nil"/>
              <w:bottom w:val="nil"/>
            </w:tcBorders>
            <w:shd w:val="clear" w:color="auto" w:fill="auto"/>
            <w:noWrap/>
            <w:vAlign w:val="bottom"/>
            <w:hideMark/>
          </w:tcPr>
          <w:p w14:paraId="6C550D8B" w14:textId="77777777" w:rsidR="00CF2D0F" w:rsidRPr="00CE6A2A" w:rsidRDefault="00CF2D0F" w:rsidP="00CF2D0F">
            <w:pPr>
              <w:spacing w:after="0" w:line="240" w:lineRule="auto"/>
              <w:jc w:val="right"/>
              <w:rPr>
                <w:rFonts w:ascii="Arial" w:hAnsi="Arial" w:cs="Arial"/>
                <w:sz w:val="18"/>
                <w:szCs w:val="18"/>
                <w:lang w:val="en-US"/>
              </w:rPr>
            </w:pPr>
            <w:r w:rsidRPr="00CE6A2A">
              <w:rPr>
                <w:rFonts w:ascii="Arial" w:hAnsi="Arial" w:cs="Arial"/>
                <w:sz w:val="18"/>
                <w:szCs w:val="18"/>
              </w:rPr>
              <w:t>7,0</w:t>
            </w:r>
          </w:p>
        </w:tc>
        <w:tc>
          <w:tcPr>
            <w:tcW w:w="916" w:type="dxa"/>
            <w:tcBorders>
              <w:top w:val="nil"/>
              <w:bottom w:val="nil"/>
            </w:tcBorders>
            <w:shd w:val="clear" w:color="auto" w:fill="auto"/>
            <w:noWrap/>
            <w:vAlign w:val="bottom"/>
            <w:hideMark/>
          </w:tcPr>
          <w:p w14:paraId="15F5822A" w14:textId="77777777" w:rsidR="00CF2D0F" w:rsidRPr="00CE6A2A" w:rsidRDefault="00CF2D0F" w:rsidP="00CF2D0F">
            <w:pPr>
              <w:spacing w:after="0" w:line="240" w:lineRule="auto"/>
              <w:jc w:val="right"/>
              <w:rPr>
                <w:rFonts w:ascii="Arial" w:hAnsi="Arial" w:cs="Arial"/>
                <w:sz w:val="18"/>
                <w:szCs w:val="18"/>
                <w:lang w:val="en-US"/>
              </w:rPr>
            </w:pPr>
            <w:r w:rsidRPr="00CE6A2A">
              <w:rPr>
                <w:rFonts w:ascii="Arial" w:hAnsi="Arial" w:cs="Arial"/>
                <w:sz w:val="18"/>
                <w:szCs w:val="18"/>
              </w:rPr>
              <w:t>5,0</w:t>
            </w:r>
          </w:p>
        </w:tc>
        <w:tc>
          <w:tcPr>
            <w:tcW w:w="1062" w:type="dxa"/>
            <w:tcBorders>
              <w:top w:val="nil"/>
              <w:bottom w:val="nil"/>
            </w:tcBorders>
            <w:shd w:val="clear" w:color="auto" w:fill="auto"/>
            <w:noWrap/>
            <w:vAlign w:val="bottom"/>
            <w:hideMark/>
          </w:tcPr>
          <w:p w14:paraId="068F31B2" w14:textId="77777777" w:rsidR="00CF2D0F" w:rsidRPr="00CE6A2A" w:rsidRDefault="00CF2D0F" w:rsidP="00CF2D0F">
            <w:pPr>
              <w:spacing w:after="0" w:line="240" w:lineRule="auto"/>
              <w:ind w:right="170"/>
              <w:jc w:val="right"/>
              <w:rPr>
                <w:rFonts w:ascii="Arial" w:hAnsi="Arial" w:cs="Arial"/>
                <w:sz w:val="18"/>
                <w:szCs w:val="18"/>
                <w:lang w:val="en-US"/>
              </w:rPr>
            </w:pPr>
            <w:r w:rsidRPr="00CE6A2A">
              <w:rPr>
                <w:rFonts w:ascii="Arial" w:hAnsi="Arial" w:cs="Arial"/>
                <w:sz w:val="18"/>
                <w:szCs w:val="18"/>
              </w:rPr>
              <w:t>-9,2</w:t>
            </w:r>
          </w:p>
        </w:tc>
      </w:tr>
      <w:tr w:rsidR="00DD6752" w:rsidRPr="00CE6A2A" w14:paraId="713BB1A9" w14:textId="77777777" w:rsidTr="00C747FE">
        <w:trPr>
          <w:trHeight w:val="321"/>
          <w:jc w:val="center"/>
        </w:trPr>
        <w:tc>
          <w:tcPr>
            <w:tcW w:w="4650" w:type="dxa"/>
            <w:tcBorders>
              <w:top w:val="nil"/>
              <w:bottom w:val="single" w:sz="4" w:space="0" w:color="auto"/>
            </w:tcBorders>
            <w:shd w:val="clear" w:color="auto" w:fill="auto"/>
            <w:noWrap/>
            <w:vAlign w:val="bottom"/>
          </w:tcPr>
          <w:p w14:paraId="3B9402C3" w14:textId="77777777" w:rsidR="00CF2D0F" w:rsidRPr="00CE6A2A" w:rsidRDefault="00CF2D0F" w:rsidP="00CF2D0F">
            <w:pPr>
              <w:spacing w:after="0" w:line="240" w:lineRule="auto"/>
              <w:rPr>
                <w:rFonts w:ascii="Arial" w:hAnsi="Arial" w:cs="Arial"/>
                <w:sz w:val="20"/>
                <w:szCs w:val="20"/>
              </w:rPr>
            </w:pPr>
            <w:r w:rsidRPr="00CE6A2A">
              <w:rPr>
                <w:rFonts w:ascii="Arial" w:hAnsi="Arial" w:cs="Arial"/>
                <w:sz w:val="20"/>
                <w:szCs w:val="20"/>
              </w:rPr>
              <w:t>Sản xuất và phân phối điện, khí đốt, nước nóng, hơi nước và điều hoà không khí</w:t>
            </w:r>
          </w:p>
        </w:tc>
        <w:tc>
          <w:tcPr>
            <w:tcW w:w="717" w:type="dxa"/>
            <w:tcBorders>
              <w:top w:val="nil"/>
              <w:bottom w:val="single" w:sz="4" w:space="0" w:color="auto"/>
            </w:tcBorders>
            <w:shd w:val="clear" w:color="auto" w:fill="auto"/>
            <w:noWrap/>
            <w:vAlign w:val="bottom"/>
          </w:tcPr>
          <w:p w14:paraId="383AC436" w14:textId="77777777" w:rsidR="00CF2D0F" w:rsidRPr="00CE6A2A" w:rsidRDefault="00CF2D0F" w:rsidP="00CF2D0F">
            <w:pPr>
              <w:spacing w:after="0" w:line="240" w:lineRule="auto"/>
              <w:jc w:val="right"/>
              <w:rPr>
                <w:rFonts w:ascii="Arial" w:hAnsi="Arial" w:cs="Arial"/>
                <w:sz w:val="18"/>
                <w:szCs w:val="18"/>
              </w:rPr>
            </w:pPr>
            <w:r w:rsidRPr="00CE6A2A">
              <w:rPr>
                <w:rFonts w:ascii="Arial" w:hAnsi="Arial" w:cs="Arial"/>
                <w:sz w:val="18"/>
                <w:szCs w:val="18"/>
              </w:rPr>
              <w:t>2,1</w:t>
            </w:r>
          </w:p>
        </w:tc>
        <w:tc>
          <w:tcPr>
            <w:tcW w:w="916" w:type="dxa"/>
            <w:tcBorders>
              <w:top w:val="nil"/>
              <w:bottom w:val="single" w:sz="4" w:space="0" w:color="auto"/>
            </w:tcBorders>
            <w:shd w:val="clear" w:color="auto" w:fill="auto"/>
            <w:noWrap/>
            <w:vAlign w:val="bottom"/>
          </w:tcPr>
          <w:p w14:paraId="41862F7F" w14:textId="77777777" w:rsidR="00CF2D0F" w:rsidRPr="00CE6A2A" w:rsidRDefault="00CF2D0F" w:rsidP="00CF2D0F">
            <w:pPr>
              <w:spacing w:after="0" w:line="240" w:lineRule="auto"/>
              <w:jc w:val="right"/>
              <w:rPr>
                <w:rFonts w:ascii="Arial" w:hAnsi="Arial" w:cs="Arial"/>
                <w:sz w:val="18"/>
                <w:szCs w:val="18"/>
              </w:rPr>
            </w:pPr>
            <w:r w:rsidRPr="00CE6A2A">
              <w:rPr>
                <w:rFonts w:ascii="Arial" w:hAnsi="Arial" w:cs="Arial"/>
                <w:sz w:val="18"/>
                <w:szCs w:val="18"/>
              </w:rPr>
              <w:t>8,5</w:t>
            </w:r>
          </w:p>
        </w:tc>
        <w:tc>
          <w:tcPr>
            <w:tcW w:w="916" w:type="dxa"/>
            <w:tcBorders>
              <w:top w:val="nil"/>
              <w:bottom w:val="single" w:sz="4" w:space="0" w:color="auto"/>
            </w:tcBorders>
            <w:shd w:val="clear" w:color="auto" w:fill="auto"/>
            <w:noWrap/>
            <w:vAlign w:val="bottom"/>
          </w:tcPr>
          <w:p w14:paraId="53D8F9D8" w14:textId="77777777" w:rsidR="00CF2D0F" w:rsidRPr="00CE6A2A" w:rsidRDefault="00CF2D0F" w:rsidP="00CF2D0F">
            <w:pPr>
              <w:spacing w:after="0" w:line="240" w:lineRule="auto"/>
              <w:jc w:val="right"/>
              <w:rPr>
                <w:rFonts w:ascii="Arial" w:hAnsi="Arial" w:cs="Arial"/>
                <w:sz w:val="18"/>
                <w:szCs w:val="18"/>
              </w:rPr>
            </w:pPr>
            <w:r w:rsidRPr="00CE6A2A">
              <w:rPr>
                <w:rFonts w:ascii="Arial" w:hAnsi="Arial" w:cs="Arial"/>
                <w:sz w:val="18"/>
                <w:szCs w:val="18"/>
              </w:rPr>
              <w:t>5,9</w:t>
            </w:r>
          </w:p>
        </w:tc>
        <w:tc>
          <w:tcPr>
            <w:tcW w:w="916" w:type="dxa"/>
            <w:tcBorders>
              <w:top w:val="nil"/>
              <w:bottom w:val="single" w:sz="4" w:space="0" w:color="auto"/>
            </w:tcBorders>
            <w:shd w:val="clear" w:color="auto" w:fill="auto"/>
            <w:noWrap/>
            <w:vAlign w:val="bottom"/>
          </w:tcPr>
          <w:p w14:paraId="45F5C416" w14:textId="77777777" w:rsidR="00CF2D0F" w:rsidRPr="00CE6A2A" w:rsidRDefault="00CF2D0F" w:rsidP="00CF2D0F">
            <w:pPr>
              <w:spacing w:after="0" w:line="240" w:lineRule="auto"/>
              <w:jc w:val="right"/>
              <w:rPr>
                <w:rFonts w:ascii="Arial" w:hAnsi="Arial" w:cs="Arial"/>
                <w:sz w:val="18"/>
                <w:szCs w:val="18"/>
              </w:rPr>
            </w:pPr>
            <w:r w:rsidRPr="00CE6A2A">
              <w:rPr>
                <w:rFonts w:ascii="Arial" w:hAnsi="Arial" w:cs="Arial"/>
                <w:sz w:val="18"/>
                <w:szCs w:val="18"/>
              </w:rPr>
              <w:t>0,8</w:t>
            </w:r>
          </w:p>
        </w:tc>
        <w:tc>
          <w:tcPr>
            <w:tcW w:w="1062" w:type="dxa"/>
            <w:tcBorders>
              <w:top w:val="nil"/>
              <w:bottom w:val="single" w:sz="4" w:space="0" w:color="auto"/>
            </w:tcBorders>
            <w:shd w:val="clear" w:color="auto" w:fill="auto"/>
            <w:noWrap/>
            <w:vAlign w:val="bottom"/>
          </w:tcPr>
          <w:p w14:paraId="00705A0F" w14:textId="77777777" w:rsidR="00CF2D0F" w:rsidRPr="00CE6A2A" w:rsidRDefault="00CF2D0F" w:rsidP="00CF2D0F">
            <w:pPr>
              <w:spacing w:after="0" w:line="240" w:lineRule="auto"/>
              <w:ind w:right="170"/>
              <w:jc w:val="right"/>
              <w:rPr>
                <w:rFonts w:ascii="Arial" w:hAnsi="Arial" w:cs="Arial"/>
                <w:sz w:val="18"/>
                <w:szCs w:val="18"/>
              </w:rPr>
            </w:pPr>
            <w:r w:rsidRPr="00CE6A2A">
              <w:rPr>
                <w:rFonts w:ascii="Arial" w:hAnsi="Arial" w:cs="Arial"/>
                <w:sz w:val="18"/>
                <w:szCs w:val="18"/>
              </w:rPr>
              <w:t>13,0</w:t>
            </w:r>
          </w:p>
        </w:tc>
      </w:tr>
    </w:tbl>
    <w:p w14:paraId="1A1B93CA" w14:textId="2CA07234" w:rsidR="00CF2D0F" w:rsidRPr="00CE6A2A" w:rsidRDefault="00CF2D0F" w:rsidP="00C747FE">
      <w:pPr>
        <w:spacing w:before="120" w:after="0" w:line="252" w:lineRule="auto"/>
        <w:ind w:firstLine="567"/>
        <w:jc w:val="both"/>
        <w:rPr>
          <w:rFonts w:ascii="Times New Roman" w:eastAsia="Calibri" w:hAnsi="Times New Roman" w:cs="Times New Roman"/>
          <w:sz w:val="28"/>
          <w:szCs w:val="28"/>
          <w:lang w:val="en-US"/>
        </w:rPr>
      </w:pPr>
      <w:r w:rsidRPr="00CE6A2A">
        <w:rPr>
          <w:rFonts w:ascii="Times New Roman" w:hAnsi="Times New Roman" w:cs="Times New Roman"/>
          <w:i/>
          <w:sz w:val="28"/>
          <w:szCs w:val="28"/>
          <w:lang w:val="pl-PL"/>
        </w:rPr>
        <w:t>Chỉ số sản xuất công nghiệp sáu</w:t>
      </w:r>
      <w:r w:rsidRPr="00CE6A2A">
        <w:rPr>
          <w:rFonts w:ascii="Times New Roman" w:hAnsi="Times New Roman" w:cs="Times New Roman"/>
          <w:i/>
          <w:sz w:val="28"/>
          <w:szCs w:val="28"/>
          <w:lang w:val="vi-VN"/>
        </w:rPr>
        <w:t xml:space="preserve"> tháng đầu năm 202</w:t>
      </w:r>
      <w:r w:rsidRPr="00CE6A2A">
        <w:rPr>
          <w:rFonts w:ascii="Times New Roman" w:hAnsi="Times New Roman" w:cs="Times New Roman"/>
          <w:i/>
          <w:sz w:val="28"/>
          <w:szCs w:val="28"/>
          <w:lang w:val="pl-PL"/>
        </w:rPr>
        <w:t xml:space="preserve">4 </w:t>
      </w:r>
      <w:r w:rsidRPr="00CE6A2A">
        <w:rPr>
          <w:rFonts w:ascii="Times New Roman" w:hAnsi="Times New Roman" w:cs="Times New Roman"/>
          <w:sz w:val="28"/>
          <w:szCs w:val="28"/>
          <w:lang w:val="pl-PL"/>
        </w:rPr>
        <w:t xml:space="preserve">so với cùng kỳ năm trước tăng ở 56 địa phương và giảm ở 7 địa phương trên cả nước. </w:t>
      </w:r>
      <w:r w:rsidRPr="00CE6A2A">
        <w:rPr>
          <w:rFonts w:ascii="Times New Roman" w:hAnsi="Times New Roman" w:cs="Times New Roman"/>
          <w:spacing w:val="-2"/>
          <w:sz w:val="28"/>
          <w:szCs w:val="28"/>
          <w:lang w:val="pl-PL"/>
        </w:rPr>
        <w:t>Một số địa phương có chỉ số IIP đạt mức tăng khá cao do ngành công nghiệp chế biến, chế tạo; ngành sản xuất và phân phối điện tăng cao</w:t>
      </w:r>
      <w:r w:rsidRPr="00CE6A2A">
        <w:rPr>
          <w:rStyle w:val="FootnoteReference"/>
          <w:rFonts w:ascii="Times New Roman" w:hAnsi="Times New Roman"/>
          <w:spacing w:val="-2"/>
          <w:sz w:val="28"/>
          <w:szCs w:val="28"/>
          <w:lang w:val="pl-PL"/>
        </w:rPr>
        <w:footnoteReference w:id="19"/>
      </w:r>
      <w:r w:rsidRPr="00CE6A2A">
        <w:rPr>
          <w:rFonts w:ascii="Times New Roman" w:hAnsi="Times New Roman" w:cs="Times New Roman"/>
          <w:spacing w:val="-2"/>
          <w:sz w:val="28"/>
          <w:szCs w:val="28"/>
          <w:lang w:val="pl-PL"/>
        </w:rPr>
        <w:t>. Ở chiều ngược lại, một số địa phương có chỉ số IIP tăng thấp hoặc giảm do ngành công nghiệp chế biến, chế tạo; ngành sản xuất, phân phối điện và ngành khai khoáng tăng thấp</w:t>
      </w:r>
      <w:r w:rsidR="00FA0ACD" w:rsidRPr="00CE6A2A">
        <w:rPr>
          <w:rFonts w:ascii="Times New Roman" w:hAnsi="Times New Roman" w:cs="Times New Roman"/>
          <w:spacing w:val="-2"/>
          <w:sz w:val="28"/>
          <w:szCs w:val="28"/>
          <w:lang w:val="pl-PL"/>
        </w:rPr>
        <w:t xml:space="preserve"> hoặc </w:t>
      </w:r>
      <w:r w:rsidRPr="00CE6A2A">
        <w:rPr>
          <w:rFonts w:ascii="Times New Roman" w:hAnsi="Times New Roman" w:cs="Times New Roman"/>
          <w:spacing w:val="-2"/>
          <w:sz w:val="28"/>
          <w:szCs w:val="28"/>
          <w:lang w:val="pl-PL"/>
        </w:rPr>
        <w:t>giảm</w:t>
      </w:r>
      <w:r w:rsidRPr="00CE6A2A">
        <w:rPr>
          <w:rStyle w:val="FootnoteReference"/>
          <w:rFonts w:ascii="Times New Roman" w:hAnsi="Times New Roman"/>
          <w:spacing w:val="-2"/>
          <w:sz w:val="28"/>
          <w:szCs w:val="28"/>
          <w:lang w:val="pl-PL"/>
        </w:rPr>
        <w:footnoteReference w:id="20"/>
      </w:r>
      <w:r w:rsidRPr="00CE6A2A">
        <w:rPr>
          <w:rFonts w:ascii="Times New Roman" w:hAnsi="Times New Roman" w:cs="Times New Roman"/>
          <w:spacing w:val="-2"/>
          <w:sz w:val="28"/>
          <w:szCs w:val="28"/>
          <w:lang w:val="pl-PL"/>
        </w:rPr>
        <w:t>.</w:t>
      </w:r>
    </w:p>
    <w:p w14:paraId="2F0160E9" w14:textId="77C2F420" w:rsidR="00CF2D0F" w:rsidRPr="00CE6A2A" w:rsidRDefault="00CF2D0F" w:rsidP="00CF2D0F">
      <w:pPr>
        <w:shd w:val="clear" w:color="auto" w:fill="FFFFFF"/>
        <w:spacing w:before="120" w:after="0" w:line="240" w:lineRule="auto"/>
        <w:jc w:val="center"/>
        <w:rPr>
          <w:rFonts w:ascii="Arial" w:hAnsi="Arial" w:cs="Arial"/>
          <w:b/>
          <w:bCs/>
          <w:sz w:val="24"/>
          <w:szCs w:val="24"/>
          <w:lang w:val="pl-PL"/>
        </w:rPr>
      </w:pPr>
      <w:r w:rsidRPr="00CE6A2A">
        <w:rPr>
          <w:rFonts w:ascii="Arial" w:hAnsi="Arial" w:cs="Arial"/>
          <w:b/>
          <w:bCs/>
          <w:sz w:val="24"/>
          <w:szCs w:val="24"/>
          <w:lang w:val="pl-PL"/>
        </w:rPr>
        <w:lastRenderedPageBreak/>
        <w:t>Hình 4. Tốc độ tăng/giảm IIP 6 tháng đầu năm 2024</w:t>
      </w:r>
    </w:p>
    <w:p w14:paraId="62EF8AC8" w14:textId="77777777" w:rsidR="00CF2D0F" w:rsidRPr="00CE6A2A" w:rsidRDefault="00CF2D0F" w:rsidP="00CF2D0F">
      <w:pPr>
        <w:shd w:val="clear" w:color="auto" w:fill="FFFFFF"/>
        <w:spacing w:after="0" w:line="240" w:lineRule="auto"/>
        <w:jc w:val="center"/>
        <w:rPr>
          <w:rFonts w:ascii="Arial" w:hAnsi="Arial" w:cs="Arial"/>
          <w:b/>
          <w:bCs/>
          <w:sz w:val="24"/>
          <w:szCs w:val="24"/>
          <w:lang w:val="pl-PL"/>
        </w:rPr>
      </w:pPr>
      <w:r w:rsidRPr="00CE6A2A">
        <w:rPr>
          <w:rFonts w:ascii="Arial" w:hAnsi="Arial" w:cs="Arial"/>
          <w:b/>
          <w:bCs/>
          <w:sz w:val="24"/>
          <w:szCs w:val="24"/>
          <w:lang w:val="pl-PL"/>
        </w:rPr>
        <w:t>so với cùng kỳ năm trước của một số địa phương (%)</w:t>
      </w:r>
    </w:p>
    <w:p w14:paraId="1AAC0715" w14:textId="77777777" w:rsidR="00CF2D0F" w:rsidRPr="00CE6A2A" w:rsidRDefault="00CF2D0F" w:rsidP="00CF2D0F">
      <w:pPr>
        <w:shd w:val="clear" w:color="auto" w:fill="FFFFFF"/>
        <w:spacing w:after="0" w:line="240" w:lineRule="auto"/>
        <w:jc w:val="right"/>
        <w:rPr>
          <w:rFonts w:ascii="Arial" w:hAnsi="Arial" w:cs="Arial"/>
          <w:bCs/>
          <w:sz w:val="20"/>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391"/>
      </w:tblGrid>
      <w:tr w:rsidR="007E09EE" w:rsidRPr="00CE6A2A" w14:paraId="667D6360" w14:textId="77777777" w:rsidTr="00CF2D0F">
        <w:tc>
          <w:tcPr>
            <w:tcW w:w="4645" w:type="dxa"/>
          </w:tcPr>
          <w:p w14:paraId="54985DBC" w14:textId="77777777" w:rsidR="00CF2D0F" w:rsidRPr="00CE6A2A" w:rsidRDefault="00CF2D0F" w:rsidP="00CF2D0F">
            <w:pPr>
              <w:jc w:val="center"/>
              <w:rPr>
                <w:rFonts w:ascii="Arial" w:hAnsi="Arial" w:cs="Arial"/>
                <w:bCs/>
                <w:sz w:val="20"/>
                <w:szCs w:val="24"/>
                <w:lang w:val="en-US"/>
              </w:rPr>
            </w:pPr>
            <w:r w:rsidRPr="00CE6A2A">
              <w:rPr>
                <w:rFonts w:ascii="Arial" w:hAnsi="Arial" w:cs="Arial"/>
                <w:b/>
                <w:bCs/>
                <w:sz w:val="20"/>
                <w:szCs w:val="24"/>
                <w:lang w:val="en-US"/>
              </w:rPr>
              <w:t>10 địa phương có tốc độ tăng IIP cao nhất</w:t>
            </w:r>
          </w:p>
          <w:p w14:paraId="7450DC78" w14:textId="77777777" w:rsidR="00CF2D0F" w:rsidRPr="00CE6A2A" w:rsidRDefault="00CF2D0F" w:rsidP="00CF2D0F">
            <w:pPr>
              <w:jc w:val="center"/>
              <w:rPr>
                <w:rFonts w:ascii="Arial" w:hAnsi="Arial" w:cs="Arial"/>
                <w:bCs/>
                <w:sz w:val="20"/>
                <w:szCs w:val="24"/>
                <w:lang w:val="en-US"/>
              </w:rPr>
            </w:pPr>
          </w:p>
        </w:tc>
        <w:tc>
          <w:tcPr>
            <w:tcW w:w="4645" w:type="dxa"/>
          </w:tcPr>
          <w:p w14:paraId="5D26EC5D" w14:textId="77777777" w:rsidR="00CF2D0F" w:rsidRPr="00CE6A2A" w:rsidRDefault="00CF2D0F" w:rsidP="00CF2D0F">
            <w:pPr>
              <w:jc w:val="center"/>
              <w:rPr>
                <w:rFonts w:ascii="Arial" w:hAnsi="Arial" w:cs="Arial"/>
                <w:bCs/>
                <w:spacing w:val="-6"/>
                <w:sz w:val="20"/>
                <w:szCs w:val="24"/>
                <w:lang w:val="en-US"/>
              </w:rPr>
            </w:pPr>
            <w:r w:rsidRPr="00CE6A2A">
              <w:rPr>
                <w:rFonts w:ascii="Arial" w:hAnsi="Arial" w:cs="Arial"/>
                <w:b/>
                <w:bCs/>
                <w:spacing w:val="-6"/>
                <w:sz w:val="20"/>
                <w:szCs w:val="24"/>
                <w:lang w:val="en-US"/>
              </w:rPr>
              <w:t>10 địa phương có chỉ số IIP tăng thấp/giảm nhiều nhất</w:t>
            </w:r>
          </w:p>
          <w:p w14:paraId="3946A6E5" w14:textId="77777777" w:rsidR="00CF2D0F" w:rsidRPr="00CE6A2A" w:rsidRDefault="00CF2D0F" w:rsidP="00CF2D0F">
            <w:pPr>
              <w:jc w:val="center"/>
              <w:rPr>
                <w:rFonts w:ascii="Arial" w:hAnsi="Arial" w:cs="Arial"/>
                <w:bCs/>
                <w:sz w:val="20"/>
                <w:szCs w:val="24"/>
                <w:lang w:val="en-US"/>
              </w:rPr>
            </w:pPr>
          </w:p>
        </w:tc>
      </w:tr>
      <w:tr w:rsidR="007E09EE" w:rsidRPr="00CE6A2A" w14:paraId="45A04E28" w14:textId="77777777" w:rsidTr="00CF2D0F">
        <w:tc>
          <w:tcPr>
            <w:tcW w:w="4645" w:type="dxa"/>
          </w:tcPr>
          <w:p w14:paraId="735A3EF3" w14:textId="77777777" w:rsidR="00CF2D0F" w:rsidRPr="00CE6A2A" w:rsidRDefault="00CF2D0F" w:rsidP="00CF2D0F">
            <w:pPr>
              <w:jc w:val="right"/>
              <w:rPr>
                <w:rFonts w:ascii="Arial" w:hAnsi="Arial" w:cs="Arial"/>
                <w:bCs/>
                <w:sz w:val="20"/>
                <w:szCs w:val="24"/>
                <w:lang w:val="en-US"/>
              </w:rPr>
            </w:pPr>
            <w:r w:rsidRPr="00CE6A2A">
              <w:rPr>
                <w:rFonts w:ascii="Arial" w:hAnsi="Arial" w:cs="Arial"/>
                <w:bCs/>
                <w:noProof/>
                <w:sz w:val="20"/>
                <w:szCs w:val="24"/>
                <w:lang w:val="en-US"/>
                <w14:ligatures w14:val="standardContextual"/>
              </w:rPr>
              <w:drawing>
                <wp:inline distT="0" distB="0" distL="0" distR="0" wp14:anchorId="4BFB36F5" wp14:editId="6434C437">
                  <wp:extent cx="2930237" cy="2004060"/>
                  <wp:effectExtent l="0" t="0" r="3810" b="0"/>
                  <wp:docPr id="829083606" name="Picture 1" descr="A graph of numbers and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083606" name="Picture 1" descr="A graph of numbers and a number of people&#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2934241" cy="2006799"/>
                          </a:xfrm>
                          <a:prstGeom prst="rect">
                            <a:avLst/>
                          </a:prstGeom>
                        </pic:spPr>
                      </pic:pic>
                    </a:graphicData>
                  </a:graphic>
                </wp:inline>
              </w:drawing>
            </w:r>
          </w:p>
        </w:tc>
        <w:tc>
          <w:tcPr>
            <w:tcW w:w="4645" w:type="dxa"/>
          </w:tcPr>
          <w:p w14:paraId="682DF1C0" w14:textId="77777777" w:rsidR="00CF2D0F" w:rsidRPr="00CE6A2A" w:rsidRDefault="00CF2D0F" w:rsidP="00CF2D0F">
            <w:pPr>
              <w:jc w:val="right"/>
              <w:rPr>
                <w:rFonts w:ascii="Arial" w:hAnsi="Arial" w:cs="Arial"/>
                <w:bCs/>
                <w:sz w:val="20"/>
                <w:szCs w:val="24"/>
                <w:lang w:val="en-US"/>
              </w:rPr>
            </w:pPr>
            <w:r w:rsidRPr="00CE6A2A">
              <w:rPr>
                <w:rFonts w:ascii="Arial" w:hAnsi="Arial" w:cs="Arial"/>
                <w:bCs/>
                <w:noProof/>
                <w:sz w:val="20"/>
                <w:szCs w:val="24"/>
                <w:lang w:val="en-US"/>
                <w14:ligatures w14:val="standardContextual"/>
              </w:rPr>
              <w:drawing>
                <wp:inline distT="0" distB="0" distL="0" distR="0" wp14:anchorId="420B763C" wp14:editId="4CC3AD18">
                  <wp:extent cx="2742565" cy="2072160"/>
                  <wp:effectExtent l="0" t="0" r="635" b="4445"/>
                  <wp:docPr id="2004093564" name="Picture 1" descr="A graph with 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093564" name="Picture 1" descr="A graph with red squares&#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770140" cy="2092995"/>
                          </a:xfrm>
                          <a:prstGeom prst="rect">
                            <a:avLst/>
                          </a:prstGeom>
                        </pic:spPr>
                      </pic:pic>
                    </a:graphicData>
                  </a:graphic>
                </wp:inline>
              </w:drawing>
            </w:r>
          </w:p>
        </w:tc>
      </w:tr>
    </w:tbl>
    <w:p w14:paraId="31E33497" w14:textId="77777777" w:rsidR="00CF2D0F" w:rsidRPr="00CE6A2A" w:rsidRDefault="00CF2D0F" w:rsidP="00944A9B">
      <w:pPr>
        <w:shd w:val="clear" w:color="auto" w:fill="FFFFFF"/>
        <w:spacing w:before="120" w:after="120" w:line="288" w:lineRule="auto"/>
        <w:ind w:firstLine="567"/>
        <w:jc w:val="both"/>
        <w:rPr>
          <w:rFonts w:ascii="Times New Roman" w:hAnsi="Times New Roman" w:cs="Times New Roman"/>
          <w:spacing w:val="-4"/>
          <w:sz w:val="28"/>
          <w:szCs w:val="28"/>
          <w:lang w:val="pl-PL"/>
        </w:rPr>
      </w:pPr>
      <w:r w:rsidRPr="00CE6A2A">
        <w:rPr>
          <w:rFonts w:ascii="Times New Roman" w:hAnsi="Times New Roman" w:cs="Times New Roman"/>
          <w:i/>
          <w:spacing w:val="-4"/>
          <w:sz w:val="28"/>
          <w:szCs w:val="28"/>
          <w:lang w:val="pl-PL"/>
        </w:rPr>
        <w:t>Một số sản phẩm công nghiệp chủ lực sáu tháng đầu năm 2024 tăng cao so với cùng kỳ năm trước</w:t>
      </w:r>
      <w:r w:rsidRPr="00CE6A2A">
        <w:rPr>
          <w:rFonts w:ascii="Times New Roman" w:hAnsi="Times New Roman" w:cs="Times New Roman"/>
          <w:spacing w:val="-4"/>
          <w:sz w:val="28"/>
          <w:szCs w:val="28"/>
          <w:lang w:val="pl-PL"/>
        </w:rPr>
        <w:t>: Thép thanh, thép góc tăng 34,5%;  vải dệt từ sợi tự nhiên tăng 18,4%; thép cán tăng 17,3%; phân hỗn hợp NPK tăng 13,7%; điện sản xuất tăng 12,2% Ở chiều ngược lại, một số sản phẩm giảm so với cùng kỳ năm trước: Khí hóa lỏng LPG giảm 18,5%; khí đốt thiên nhiên dạng khí giảm 16,0%; tivi giảm 9,6%; dầu mỏ thô khai thác giảm 6,6%; bia hơi, sắt thép thô và điện thoại thông minh cùng giảm 4,1%; alumin giảm 3,9%; ô tô giảm 3,2%.</w:t>
      </w:r>
    </w:p>
    <w:p w14:paraId="74655972" w14:textId="77777777" w:rsidR="00CF2D0F" w:rsidRPr="00CE6A2A" w:rsidRDefault="00CF2D0F" w:rsidP="00944A9B">
      <w:pPr>
        <w:shd w:val="clear" w:color="auto" w:fill="FFFFFF"/>
        <w:spacing w:after="120" w:line="288" w:lineRule="auto"/>
        <w:ind w:firstLine="567"/>
        <w:jc w:val="both"/>
        <w:rPr>
          <w:rFonts w:ascii="Times New Roman" w:hAnsi="Times New Roman" w:cs="Times New Roman"/>
          <w:sz w:val="28"/>
          <w:szCs w:val="28"/>
          <w:lang w:val="pl-PL"/>
        </w:rPr>
      </w:pPr>
      <w:r w:rsidRPr="00CE6A2A">
        <w:rPr>
          <w:rFonts w:ascii="Times New Roman" w:hAnsi="Times New Roman" w:cs="Times New Roman"/>
          <w:i/>
          <w:sz w:val="28"/>
          <w:szCs w:val="28"/>
          <w:lang w:val="pl-PL"/>
        </w:rPr>
        <w:t xml:space="preserve">Chỉ số tiêu thụ toàn ngành công nghiệp chế biến, chế tạo tháng 6/2024 </w:t>
      </w:r>
      <w:r w:rsidRPr="00CE6A2A">
        <w:rPr>
          <w:rFonts w:ascii="Times New Roman" w:hAnsi="Times New Roman" w:cs="Times New Roman"/>
          <w:sz w:val="28"/>
          <w:szCs w:val="28"/>
          <w:lang w:val="pl-PL"/>
        </w:rPr>
        <w:t>giảm 4,3% so với tháng trước</w:t>
      </w:r>
      <w:r w:rsidRPr="00CE6A2A">
        <w:rPr>
          <w:rFonts w:ascii="Times New Roman" w:hAnsi="Times New Roman" w:cs="Times New Roman"/>
          <w:b/>
          <w:bCs/>
          <w:sz w:val="28"/>
          <w:szCs w:val="28"/>
          <w:lang w:val="pl-PL"/>
        </w:rPr>
        <w:t> </w:t>
      </w:r>
      <w:r w:rsidRPr="00CE6A2A">
        <w:rPr>
          <w:rFonts w:ascii="Times New Roman" w:hAnsi="Times New Roman" w:cs="Times New Roman"/>
          <w:sz w:val="28"/>
          <w:szCs w:val="28"/>
          <w:lang w:val="pl-PL"/>
        </w:rPr>
        <w:t>và tăng 10,5% so với cùng kỳ năm trước. Tính chung sáu tháng đầu năm 2024, chỉ số tiêu thụ toàn ngành công nghiệp chế biến, chế tạo tăng 10,8% so với cùng kỳ năm 2023 (cùng kỳ năm trước giảm 2,2%).</w:t>
      </w:r>
    </w:p>
    <w:p w14:paraId="6F256D63" w14:textId="77777777" w:rsidR="00CF2D0F" w:rsidRPr="00CE6A2A" w:rsidRDefault="00CF2D0F" w:rsidP="00944A9B">
      <w:pPr>
        <w:shd w:val="clear" w:color="auto" w:fill="FFFFFF"/>
        <w:spacing w:after="120" w:line="288" w:lineRule="auto"/>
        <w:ind w:firstLine="567"/>
        <w:jc w:val="both"/>
        <w:rPr>
          <w:rFonts w:ascii="Times New Roman" w:hAnsi="Times New Roman" w:cs="Times New Roman"/>
          <w:sz w:val="28"/>
          <w:szCs w:val="28"/>
          <w:lang w:val="pl-PL"/>
        </w:rPr>
      </w:pPr>
      <w:r w:rsidRPr="00CE6A2A">
        <w:rPr>
          <w:rFonts w:ascii="Times New Roman" w:hAnsi="Times New Roman" w:cs="Times New Roman"/>
          <w:i/>
          <w:sz w:val="28"/>
          <w:szCs w:val="28"/>
          <w:lang w:val="pl-PL"/>
        </w:rPr>
        <w:t>Chỉ số tồn kho toàn ngành công nghiệp chế biến, chế tạo ước tính tại thời điểm 30/6/2024</w:t>
      </w:r>
      <w:r w:rsidRPr="00CE6A2A">
        <w:rPr>
          <w:rFonts w:ascii="Times New Roman" w:hAnsi="Times New Roman" w:cs="Times New Roman"/>
          <w:sz w:val="28"/>
          <w:szCs w:val="28"/>
          <w:lang w:val="pl-PL"/>
        </w:rPr>
        <w:t> tăng 7,6% so với cùng thời điểm tháng trước và tăng 9,6% so với cùng thời điểm năm trước (cùng thời điểm năm trước tăng 19,9%). Tỷ lệ tồn kho toàn ngành chế biến, chế tạo bình quân sáu tháng đầu năm 2024 là 76,9% (bình quân sáu tháng đầu năm 2023 là 83,1%).</w:t>
      </w:r>
    </w:p>
    <w:p w14:paraId="09E25C4A" w14:textId="77777777" w:rsidR="00CF2D0F" w:rsidRPr="00CE6A2A" w:rsidRDefault="00CF2D0F" w:rsidP="00944A9B">
      <w:pPr>
        <w:spacing w:after="120" w:line="288" w:lineRule="auto"/>
        <w:ind w:firstLine="567"/>
        <w:jc w:val="both"/>
      </w:pPr>
      <w:r w:rsidRPr="00CE6A2A">
        <w:rPr>
          <w:rFonts w:ascii="Times New Roman" w:hAnsi="Times New Roman" w:cs="Times New Roman"/>
          <w:i/>
          <w:spacing w:val="-2"/>
          <w:sz w:val="28"/>
          <w:szCs w:val="28"/>
          <w:lang w:val="pl-PL"/>
        </w:rPr>
        <w:t>Số lao động đang làm việc trong các doanh nghiệp công nghiệp tại thời điểm 01/6/2024</w:t>
      </w:r>
      <w:r w:rsidRPr="00CE6A2A">
        <w:rPr>
          <w:rFonts w:ascii="Times New Roman" w:hAnsi="Times New Roman" w:cs="Times New Roman"/>
          <w:spacing w:val="-2"/>
          <w:sz w:val="28"/>
          <w:szCs w:val="28"/>
          <w:lang w:val="pl-PL"/>
        </w:rPr>
        <w:t xml:space="preserve"> tăng 1,1% so với cùng thời điểm tháng trước và tăng 3,8% so với cùng thời điểm năm trước. Trong đó: Lao động khu vực doanh nghiệp Nhà nước tăng 0,1% so với cùng thời điểm tháng trước và không đổi so với cùng thời điểm năm trước; doanh nghiệp ngoài Nhà nước tăng 0,5% và tăng 1,8%; doanh nghiệp có vốn đầu tư nước ngoài tăng 1,5% và tăng 4,8%. Theo ngành hoạt động, số lao động đang làm việc trong các doanh nghiệp ngành khai khoáng không đổi so với cùng thời điểm tháng trước và tăng 0,7% so với cùng thời điểm năm trước; ngành chế </w:t>
      </w:r>
      <w:r w:rsidRPr="00CE6A2A">
        <w:rPr>
          <w:rFonts w:ascii="Times New Roman" w:hAnsi="Times New Roman" w:cs="Times New Roman"/>
          <w:spacing w:val="-2"/>
          <w:sz w:val="28"/>
          <w:szCs w:val="28"/>
          <w:lang w:val="pl-PL"/>
        </w:rPr>
        <w:lastRenderedPageBreak/>
        <w:t>biến, chế tạo tăng 1,2% và tăng 4,0%; ngành sản xuất và phân phối điện, khí đốt, nước nóng, hơi nước và điều hòa không khí tăng 0,2% và tăng 1,1%; ngành cung cấp nước, hoạt động quản lý và xử lý rác thải, nước thải tăng 0,1% và tăng 0,9%.</w:t>
      </w:r>
    </w:p>
    <w:p w14:paraId="2370A71A" w14:textId="77777777" w:rsidR="00833438" w:rsidRPr="00CE6A2A" w:rsidRDefault="00833438" w:rsidP="00944A9B">
      <w:pPr>
        <w:spacing w:after="120" w:line="288" w:lineRule="auto"/>
        <w:ind w:firstLine="567"/>
        <w:jc w:val="both"/>
        <w:rPr>
          <w:rFonts w:ascii="Times New Roman" w:hAnsi="Times New Roman" w:cs="Times New Roman"/>
          <w:sz w:val="28"/>
          <w:szCs w:val="28"/>
          <w:lang w:val="it-IT"/>
        </w:rPr>
      </w:pPr>
      <w:r w:rsidRPr="00CE6A2A">
        <w:rPr>
          <w:rFonts w:ascii="Times New Roman" w:hAnsi="Times New Roman" w:cs="Times New Roman"/>
          <w:b/>
          <w:bCs/>
          <w:sz w:val="28"/>
          <w:szCs w:val="28"/>
          <w:lang w:val="pl-PL"/>
        </w:rPr>
        <w:t>4. Hoạt động của doanh nghiệp</w:t>
      </w:r>
    </w:p>
    <w:p w14:paraId="33C74904" w14:textId="77777777" w:rsidR="00833438" w:rsidRPr="00CE6A2A" w:rsidRDefault="00833438" w:rsidP="00944A9B">
      <w:pPr>
        <w:spacing w:after="120" w:line="288" w:lineRule="auto"/>
        <w:ind w:firstLine="567"/>
        <w:jc w:val="both"/>
        <w:rPr>
          <w:rFonts w:ascii="Times New Roman" w:hAnsi="Times New Roman" w:cs="Times New Roman"/>
          <w:i/>
          <w:sz w:val="28"/>
          <w:szCs w:val="28"/>
          <w:lang w:val="it-IT"/>
        </w:rPr>
      </w:pPr>
      <w:r w:rsidRPr="00CE6A2A">
        <w:rPr>
          <w:rFonts w:ascii="Times New Roman" w:hAnsi="Times New Roman" w:cs="Times New Roman"/>
          <w:b/>
          <w:bCs/>
          <w:i/>
          <w:sz w:val="28"/>
          <w:szCs w:val="28"/>
          <w:lang w:val="pl-PL"/>
        </w:rPr>
        <w:t>a)</w:t>
      </w:r>
      <w:r w:rsidRPr="00CE6A2A">
        <w:rPr>
          <w:rFonts w:ascii="Times New Roman" w:hAnsi="Times New Roman" w:cs="Times New Roman"/>
          <w:b/>
          <w:bCs/>
          <w:i/>
          <w:sz w:val="28"/>
          <w:szCs w:val="28"/>
          <w:lang w:val="it-IT"/>
        </w:rPr>
        <w:t xml:space="preserve"> </w:t>
      </w:r>
      <w:r w:rsidRPr="00CE6A2A">
        <w:rPr>
          <w:rFonts w:ascii="Times New Roman" w:hAnsi="Times New Roman" w:cs="Times New Roman"/>
          <w:b/>
          <w:i/>
          <w:sz w:val="28"/>
          <w:szCs w:val="28"/>
          <w:lang w:val="it-IT"/>
        </w:rPr>
        <w:t>Tình hình đăng ký doanh nghiệp</w:t>
      </w:r>
      <w:r w:rsidRPr="00CE6A2A">
        <w:rPr>
          <w:rFonts w:ascii="Times New Roman" w:hAnsi="Times New Roman" w:cs="Times New Roman"/>
          <w:bCs/>
          <w:i/>
          <w:sz w:val="28"/>
          <w:szCs w:val="28"/>
          <w:vertAlign w:val="superscript"/>
        </w:rPr>
        <w:footnoteReference w:id="21"/>
      </w:r>
    </w:p>
    <w:p w14:paraId="7F48FD9C" w14:textId="77777777" w:rsidR="00833438" w:rsidRPr="00CE6A2A" w:rsidRDefault="00833438" w:rsidP="00944A9B">
      <w:pPr>
        <w:spacing w:after="120" w:line="288" w:lineRule="auto"/>
        <w:ind w:firstLine="567"/>
        <w:jc w:val="both"/>
        <w:rPr>
          <w:rFonts w:ascii="Times New Roman" w:hAnsi="Times New Roman" w:cs="Times New Roman"/>
          <w:sz w:val="28"/>
          <w:szCs w:val="28"/>
          <w:lang w:val="it-IT"/>
        </w:rPr>
      </w:pPr>
      <w:r w:rsidRPr="00CE6A2A">
        <w:rPr>
          <w:rFonts w:ascii="Times New Roman" w:hAnsi="Times New Roman" w:cs="Times New Roman"/>
          <w:sz w:val="28"/>
          <w:szCs w:val="28"/>
          <w:lang w:val="it-IT"/>
        </w:rPr>
        <w:t>Trong tháng Sáu, cả nước có 15,7 nghìn doanh nghiệp thành lập mới với số vốn đăng ký là 143 nghìn tỷ đồng và số lao động đăng ký 85,6 nghìn lao động, tăng 19,1% về số doanh nghiệp, tăng 53,4% về vốn đăng ký và tăng 17,9% về số lao động so với tháng 5/2024. So với cùng kỳ năm trước, tăng 13,1% về số doanh nghiệp, tăng 3,1% về số vốn đăng ký và giảm 17,6% về số lao động. Vốn đăng ký bình quân một doanh nghiệp thành lập mới trong tháng đạt 9,1 tỷ đồng, tăng 28,9% so với tháng trước và giảm 8,9% so với cùng kỳ năm trước. Bên cạnh đó, cả nước còn có hơn 7,5 nghìn doanh nghiệp quay trở lại hoạt động, tăng 11,6% so với tháng trước và tăng 6,1% so với cùng kỳ năm 2023.</w:t>
      </w:r>
    </w:p>
    <w:p w14:paraId="2E363DBD" w14:textId="5F0044A0" w:rsidR="00833438" w:rsidRPr="00CE6A2A" w:rsidRDefault="00833438" w:rsidP="00944A9B">
      <w:pPr>
        <w:spacing w:after="120" w:line="288" w:lineRule="auto"/>
        <w:ind w:firstLine="567"/>
        <w:jc w:val="both"/>
        <w:rPr>
          <w:rFonts w:ascii="Times New Roman" w:hAnsi="Times New Roman" w:cs="Times New Roman"/>
          <w:sz w:val="28"/>
          <w:szCs w:val="28"/>
          <w:lang w:val="it-IT"/>
        </w:rPr>
      </w:pPr>
      <w:r w:rsidRPr="00CE6A2A">
        <w:rPr>
          <w:rFonts w:ascii="Times New Roman" w:hAnsi="Times New Roman" w:cs="Times New Roman"/>
          <w:sz w:val="28"/>
          <w:szCs w:val="28"/>
          <w:lang w:val="it-IT"/>
        </w:rPr>
        <w:t xml:space="preserve">Tính chung sáu tháng đầu năm 2024, cả nước có gần 80,5 nghìn doanh nghiệp đăng ký thành lập mới với tổng số vốn đăng ký là 744,2 nghìn tỷ đồng và tổng số lao động đăng ký gần 512 nghìn lao động, tăng 6,1% về số doanh nghiệp, tăng 5,2% về vốn đăng ký và tăng 0,4% về số lao động so với cùng kỳ năm trước. Vốn đăng ký bình quân một doanh nghiệp thành lập mới trong sáu tháng đầu năm 2024 đạt 9,2 tỷ đồng, giảm 0,8% so với cùng kỳ năm 2023. Nếu tính cả </w:t>
      </w:r>
      <w:r w:rsidR="00A16C78" w:rsidRPr="00CE6A2A">
        <w:rPr>
          <w:rFonts w:ascii="Times New Roman" w:hAnsi="Times New Roman" w:cs="Times New Roman"/>
          <w:sz w:val="28"/>
          <w:szCs w:val="28"/>
          <w:lang w:val="it-IT"/>
        </w:rPr>
        <w:t>792,9</w:t>
      </w:r>
      <w:r w:rsidRPr="00CE6A2A">
        <w:rPr>
          <w:rFonts w:ascii="Times New Roman" w:hAnsi="Times New Roman" w:cs="Times New Roman"/>
          <w:sz w:val="28"/>
          <w:szCs w:val="28"/>
          <w:lang w:val="it-IT"/>
        </w:rPr>
        <w:t xml:space="preserve"> nghìn tỷ đồng vốn đăng ký tăng thêm của </w:t>
      </w:r>
      <w:r w:rsidR="00A16C78" w:rsidRPr="00CE6A2A">
        <w:rPr>
          <w:rFonts w:ascii="Times New Roman" w:hAnsi="Times New Roman" w:cs="Times New Roman"/>
          <w:sz w:val="28"/>
          <w:szCs w:val="28"/>
          <w:lang w:val="it-IT"/>
        </w:rPr>
        <w:t>gần 23,1</w:t>
      </w:r>
      <w:r w:rsidRPr="00CE6A2A">
        <w:rPr>
          <w:rFonts w:ascii="Times New Roman" w:hAnsi="Times New Roman" w:cs="Times New Roman"/>
          <w:sz w:val="28"/>
          <w:szCs w:val="28"/>
          <w:lang w:val="it-IT"/>
        </w:rPr>
        <w:t xml:space="preserve"> nghìn doanh nghiệp tăng vốn, tổng số vốn đăng ký bổ sung vào nền kinh tế trong sáu tháng đầu năm 2024 là </w:t>
      </w:r>
      <w:r w:rsidR="00A16C78" w:rsidRPr="00CE6A2A">
        <w:rPr>
          <w:rFonts w:ascii="Times New Roman" w:hAnsi="Times New Roman" w:cs="Times New Roman"/>
          <w:sz w:val="28"/>
          <w:szCs w:val="28"/>
          <w:lang w:val="it-IT"/>
        </w:rPr>
        <w:t>1.537,1</w:t>
      </w:r>
      <w:r w:rsidRPr="00CE6A2A">
        <w:rPr>
          <w:rFonts w:ascii="Times New Roman" w:hAnsi="Times New Roman" w:cs="Times New Roman"/>
          <w:sz w:val="28"/>
          <w:szCs w:val="28"/>
          <w:lang w:val="it-IT"/>
        </w:rPr>
        <w:t xml:space="preserve"> nghìn tỷ đồng, </w:t>
      </w:r>
      <w:r w:rsidR="00A16C78" w:rsidRPr="00CE6A2A">
        <w:rPr>
          <w:rFonts w:ascii="Times New Roman" w:hAnsi="Times New Roman" w:cs="Times New Roman"/>
          <w:sz w:val="28"/>
          <w:szCs w:val="28"/>
          <w:lang w:val="it-IT"/>
        </w:rPr>
        <w:t>giảm 7,7</w:t>
      </w:r>
      <w:r w:rsidRPr="00CE6A2A">
        <w:rPr>
          <w:rFonts w:ascii="Times New Roman" w:hAnsi="Times New Roman" w:cs="Times New Roman"/>
          <w:sz w:val="28"/>
          <w:szCs w:val="28"/>
          <w:lang w:val="it-IT"/>
        </w:rPr>
        <w:t>% so với cùng kỳ năm 2023. Bên cạnh đó, cả nước có hơn 39,1 nghìn doanh nghiệp quay trở lại hoạt động (tăng 3,9% so với cùng kỳ năm 2023), nâng tổng số doanh nghiệp thành lập mới và quay trở lại hoạt động trong sáu tháng đầu năm 2024 lên gần 119,6 nghìn doanh nghiệp, tăng 5,3% so với cùng kỳ năm 2023. Bình quân một tháng có 19,9 nghìn doanh nghiệp thành lập mới và quay trở lại hoạt động.</w:t>
      </w:r>
    </w:p>
    <w:p w14:paraId="71EB3D12" w14:textId="77777777" w:rsidR="00833438" w:rsidRPr="00CE6A2A" w:rsidRDefault="00833438" w:rsidP="00944A9B">
      <w:pPr>
        <w:spacing w:after="120" w:line="288" w:lineRule="auto"/>
        <w:ind w:firstLine="567"/>
        <w:jc w:val="both"/>
        <w:rPr>
          <w:rFonts w:ascii="Times New Roman" w:hAnsi="Times New Roman" w:cs="Times New Roman"/>
          <w:sz w:val="28"/>
          <w:szCs w:val="28"/>
          <w:lang w:val="it-IT"/>
        </w:rPr>
      </w:pPr>
      <w:r w:rsidRPr="00CE6A2A">
        <w:rPr>
          <w:rFonts w:ascii="Times New Roman" w:hAnsi="Times New Roman" w:cs="Times New Roman"/>
          <w:sz w:val="28"/>
          <w:szCs w:val="28"/>
          <w:lang w:val="it-IT"/>
        </w:rPr>
        <w:t>Theo khu vực kinh tế, sáu tháng đầu năm 2024 có 781 doanh nghiệp thành lập mới thuộc khu vực nông, lâm nghiệp và thủy sản, giảm 2,3% so với cùng kỳ năm trước; 19 nghìn doanh nghiệp thuộc khu vực công nghiệp và xây dựng, tăng 5,3%; 60,7 nghìn doanh nghiệp thuộc khu vực dịch vụ, tăng 6,4%.</w:t>
      </w:r>
    </w:p>
    <w:p w14:paraId="4FA510E5" w14:textId="77777777" w:rsidR="00944A9B" w:rsidRDefault="00944A9B" w:rsidP="00833438">
      <w:pPr>
        <w:spacing w:after="120" w:line="264" w:lineRule="auto"/>
        <w:jc w:val="center"/>
        <w:rPr>
          <w:rFonts w:ascii="Arial" w:hAnsi="Arial" w:cs="Arial"/>
          <w:b/>
          <w:sz w:val="24"/>
          <w:szCs w:val="24"/>
          <w:lang w:val="it-IT"/>
        </w:rPr>
      </w:pPr>
    </w:p>
    <w:p w14:paraId="536357E7" w14:textId="77777777" w:rsidR="00944A9B" w:rsidRDefault="00944A9B" w:rsidP="00833438">
      <w:pPr>
        <w:spacing w:after="120" w:line="264" w:lineRule="auto"/>
        <w:jc w:val="center"/>
        <w:rPr>
          <w:rFonts w:ascii="Arial" w:hAnsi="Arial" w:cs="Arial"/>
          <w:b/>
          <w:sz w:val="24"/>
          <w:szCs w:val="24"/>
          <w:lang w:val="it-IT"/>
        </w:rPr>
      </w:pPr>
    </w:p>
    <w:p w14:paraId="6892CB54" w14:textId="0A860B12" w:rsidR="00833438" w:rsidRPr="00CE6A2A" w:rsidRDefault="00833438" w:rsidP="00833438">
      <w:pPr>
        <w:spacing w:after="120" w:line="264" w:lineRule="auto"/>
        <w:jc w:val="center"/>
        <w:rPr>
          <w:lang w:val="it-IT"/>
        </w:rPr>
      </w:pPr>
      <w:r w:rsidRPr="00CE6A2A">
        <w:rPr>
          <w:rFonts w:ascii="Arial" w:hAnsi="Arial" w:cs="Arial"/>
          <w:b/>
          <w:sz w:val="24"/>
          <w:szCs w:val="24"/>
          <w:lang w:val="it-IT"/>
        </w:rPr>
        <w:lastRenderedPageBreak/>
        <w:t>Hình 5. Tình hình đăng ký doanh nghiệp</w:t>
      </w:r>
      <w:r w:rsidRPr="00CE6A2A">
        <w:rPr>
          <w:lang w:val="it-IT"/>
        </w:rPr>
        <w:t xml:space="preserve"> </w:t>
      </w:r>
    </w:p>
    <w:p w14:paraId="628F5604" w14:textId="77777777" w:rsidR="00833438" w:rsidRPr="00CE6A2A" w:rsidRDefault="00833438" w:rsidP="00833438">
      <w:pPr>
        <w:spacing w:after="120" w:line="264" w:lineRule="auto"/>
        <w:jc w:val="center"/>
        <w:rPr>
          <w:rFonts w:ascii="Arial" w:hAnsi="Arial" w:cs="Arial"/>
          <w:b/>
          <w:sz w:val="24"/>
          <w:szCs w:val="24"/>
          <w:lang w:val="it-IT"/>
        </w:rPr>
      </w:pPr>
      <w:r w:rsidRPr="00CE6A2A">
        <w:rPr>
          <w:rFonts w:ascii="Arial" w:hAnsi="Arial" w:cs="Arial"/>
          <w:b/>
          <w:noProof/>
          <w:sz w:val="24"/>
          <w:szCs w:val="24"/>
          <w:lang w:val="en-US"/>
        </w:rPr>
        <w:drawing>
          <wp:inline distT="0" distB="0" distL="0" distR="0" wp14:anchorId="2F370F59" wp14:editId="1698C507">
            <wp:extent cx="4572000" cy="2333856"/>
            <wp:effectExtent l="0" t="0" r="0" b="9525"/>
            <wp:docPr id="3" name="Picture 3" descr="C:\Users\dtphong\Downloads\DN.2_Doanh nghi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tphong\Downloads\DN.2_Doanh nghiep.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8124" cy="2336982"/>
                    </a:xfrm>
                    <a:prstGeom prst="rect">
                      <a:avLst/>
                    </a:prstGeom>
                    <a:noFill/>
                    <a:ln>
                      <a:noFill/>
                    </a:ln>
                  </pic:spPr>
                </pic:pic>
              </a:graphicData>
            </a:graphic>
          </wp:inline>
        </w:drawing>
      </w:r>
    </w:p>
    <w:p w14:paraId="2FE3C500" w14:textId="77777777" w:rsidR="00833438" w:rsidRPr="00CE6A2A" w:rsidRDefault="00833438" w:rsidP="00833438">
      <w:pPr>
        <w:spacing w:after="120" w:line="264" w:lineRule="auto"/>
        <w:ind w:firstLine="567"/>
        <w:jc w:val="both"/>
        <w:rPr>
          <w:rFonts w:ascii="Times New Roman" w:hAnsi="Times New Roman" w:cs="Times New Roman"/>
          <w:sz w:val="28"/>
          <w:szCs w:val="28"/>
          <w:lang w:val="it-IT"/>
        </w:rPr>
      </w:pPr>
      <w:r w:rsidRPr="00CE6A2A">
        <w:rPr>
          <w:rFonts w:ascii="Times New Roman" w:hAnsi="Times New Roman" w:cs="Times New Roman"/>
          <w:sz w:val="28"/>
          <w:szCs w:val="28"/>
          <w:lang w:val="it-IT"/>
        </w:rPr>
        <w:t xml:space="preserve">Cũng trong tháng Sáu, có 5.418 doanh nghiệp đăng ký tạm ngừng kinh doanh có thời hạn, tăng 2,2% so với tháng trước và tăng 6,2% so với cùng kỳ năm 2023; 5.404 doanh nghiệp ngừng hoạt động chờ làm thủ tục giải thể, tăng 18,8% và giảm 6%; có 2.228 doanh nghiệp hoàn tất thủ tục giải thể, tăng 44,9% và tăng 50,3%. </w:t>
      </w:r>
    </w:p>
    <w:p w14:paraId="500959E8" w14:textId="77777777" w:rsidR="00833438" w:rsidRPr="00CE6A2A" w:rsidRDefault="00833438" w:rsidP="00833438">
      <w:pPr>
        <w:spacing w:after="120" w:line="264" w:lineRule="auto"/>
        <w:ind w:firstLine="567"/>
        <w:jc w:val="both"/>
        <w:rPr>
          <w:rFonts w:ascii="Times New Roman" w:hAnsi="Times New Roman" w:cs="Times New Roman"/>
          <w:sz w:val="28"/>
          <w:szCs w:val="28"/>
          <w:lang w:val="it-IT"/>
        </w:rPr>
      </w:pPr>
      <w:r w:rsidRPr="00CE6A2A">
        <w:rPr>
          <w:rFonts w:ascii="Times New Roman" w:hAnsi="Times New Roman" w:cs="Times New Roman"/>
          <w:sz w:val="28"/>
          <w:szCs w:val="28"/>
          <w:lang w:val="it-IT"/>
        </w:rPr>
        <w:t>Tính chung sáu tháng đầu năm 2024, số doanh nghiệp tạm ngừng kinh doanh có thời hạn là 71,4 nghìn doanh nghiệp, tăng 18,6% so với cùng kỳ năm trước; gần 28,8 nghìn doanh nghiệp ngừng hoạt động chờ làm thủ tục giải thể, giảm 7,3%; 10,2 nghìn doanh nghiệp hoàn tất thủ tục giải thể, tăng 15,4%. Bình quân một tháng có gần 18,4 nghìn doanh nghiệp rút lui khỏi thị trường.</w:t>
      </w:r>
    </w:p>
    <w:p w14:paraId="11CAE902" w14:textId="7DAC44AD" w:rsidR="00833438" w:rsidRPr="00CE6A2A" w:rsidRDefault="00833438" w:rsidP="00833438">
      <w:pPr>
        <w:tabs>
          <w:tab w:val="left" w:pos="6810"/>
        </w:tabs>
        <w:spacing w:after="120" w:line="264" w:lineRule="auto"/>
        <w:jc w:val="center"/>
        <w:rPr>
          <w:rFonts w:ascii="Arial" w:hAnsi="Arial" w:cs="Arial"/>
          <w:b/>
          <w:sz w:val="24"/>
          <w:szCs w:val="20"/>
          <w:lang w:val="it-IT"/>
        </w:rPr>
      </w:pPr>
      <w:r w:rsidRPr="00CE6A2A">
        <w:rPr>
          <w:rFonts w:ascii="Arial" w:hAnsi="Arial" w:cs="Arial"/>
          <w:b/>
          <w:sz w:val="24"/>
          <w:szCs w:val="20"/>
          <w:lang w:val="it-IT"/>
        </w:rPr>
        <w:t>Biểu 3. Doanh nghiệp thành lập mới và giải thể 6 tháng đầu năm 2024                                   phân theo một số lĩnh vực hoạt động</w:t>
      </w:r>
    </w:p>
    <w:p w14:paraId="3059AF65" w14:textId="77777777" w:rsidR="00833438" w:rsidRPr="00CE6A2A" w:rsidRDefault="00833438" w:rsidP="00833438">
      <w:pPr>
        <w:tabs>
          <w:tab w:val="left" w:pos="6810"/>
        </w:tabs>
        <w:spacing w:after="120" w:line="264" w:lineRule="auto"/>
        <w:ind w:firstLine="567"/>
        <w:jc w:val="center"/>
        <w:rPr>
          <w:rFonts w:ascii="Arial" w:hAnsi="Arial" w:cs="Arial"/>
          <w:b/>
          <w:sz w:val="4"/>
          <w:szCs w:val="20"/>
          <w:lang w:val="it-IT"/>
        </w:rPr>
      </w:pPr>
    </w:p>
    <w:tbl>
      <w:tblPr>
        <w:tblW w:w="9210" w:type="dxa"/>
        <w:jc w:val="center"/>
        <w:tblLook w:val="04A0" w:firstRow="1" w:lastRow="0" w:firstColumn="1" w:lastColumn="0" w:noHBand="0" w:noVBand="1"/>
      </w:tblPr>
      <w:tblGrid>
        <w:gridCol w:w="3958"/>
        <w:gridCol w:w="1571"/>
        <w:gridCol w:w="1182"/>
        <w:gridCol w:w="1511"/>
        <w:gridCol w:w="988"/>
      </w:tblGrid>
      <w:tr w:rsidR="00DD6752" w:rsidRPr="00CE6A2A" w14:paraId="50F16434" w14:textId="77777777" w:rsidTr="00DB6243">
        <w:trPr>
          <w:cantSplit/>
          <w:jc w:val="center"/>
        </w:trPr>
        <w:tc>
          <w:tcPr>
            <w:tcW w:w="3958" w:type="dxa"/>
            <w:vMerge w:val="restart"/>
            <w:tcBorders>
              <w:top w:val="single" w:sz="4" w:space="0" w:color="auto"/>
            </w:tcBorders>
            <w:shd w:val="clear" w:color="auto" w:fill="auto"/>
            <w:noWrap/>
            <w:vAlign w:val="bottom"/>
            <w:hideMark/>
          </w:tcPr>
          <w:p w14:paraId="7BAA7BF9" w14:textId="77777777" w:rsidR="00833438" w:rsidRPr="00CE6A2A" w:rsidRDefault="00833438" w:rsidP="00DB6243">
            <w:pPr>
              <w:spacing w:after="120" w:line="264" w:lineRule="auto"/>
              <w:jc w:val="center"/>
              <w:rPr>
                <w:rFonts w:ascii="Arial" w:hAnsi="Arial" w:cs="Arial"/>
                <w:sz w:val="20"/>
                <w:szCs w:val="20"/>
                <w:lang w:val="it-IT"/>
              </w:rPr>
            </w:pPr>
            <w:r w:rsidRPr="00CE6A2A">
              <w:rPr>
                <w:rFonts w:ascii="Arial" w:hAnsi="Arial" w:cs="Arial"/>
                <w:sz w:val="20"/>
                <w:szCs w:val="20"/>
                <w:lang w:val="it-IT"/>
              </w:rPr>
              <w:t> </w:t>
            </w:r>
          </w:p>
        </w:tc>
        <w:tc>
          <w:tcPr>
            <w:tcW w:w="2753" w:type="dxa"/>
            <w:gridSpan w:val="2"/>
            <w:tcBorders>
              <w:top w:val="single" w:sz="4" w:space="0" w:color="auto"/>
              <w:bottom w:val="single" w:sz="4" w:space="0" w:color="auto"/>
            </w:tcBorders>
            <w:shd w:val="clear" w:color="auto" w:fill="auto"/>
            <w:vAlign w:val="center"/>
            <w:hideMark/>
          </w:tcPr>
          <w:p w14:paraId="5662E7D5" w14:textId="77777777" w:rsidR="00833438" w:rsidRPr="00CE6A2A" w:rsidRDefault="00833438" w:rsidP="00DB6243">
            <w:pPr>
              <w:spacing w:after="120" w:line="264" w:lineRule="auto"/>
              <w:jc w:val="center"/>
              <w:rPr>
                <w:rFonts w:ascii="Arial" w:hAnsi="Arial" w:cs="Arial"/>
                <w:bCs/>
                <w:sz w:val="20"/>
                <w:szCs w:val="20"/>
                <w:lang w:val="it-IT"/>
              </w:rPr>
            </w:pPr>
            <w:r w:rsidRPr="00CE6A2A">
              <w:rPr>
                <w:rFonts w:ascii="Arial" w:hAnsi="Arial" w:cs="Arial"/>
                <w:bCs/>
                <w:sz w:val="20"/>
                <w:szCs w:val="20"/>
                <w:lang w:val="it-IT"/>
              </w:rPr>
              <w:t>Số lượng doanh nghiệp (Doanh nghiệp)</w:t>
            </w:r>
          </w:p>
        </w:tc>
        <w:tc>
          <w:tcPr>
            <w:tcW w:w="2499" w:type="dxa"/>
            <w:gridSpan w:val="2"/>
            <w:tcBorders>
              <w:top w:val="single" w:sz="4" w:space="0" w:color="auto"/>
              <w:bottom w:val="single" w:sz="4" w:space="0" w:color="auto"/>
            </w:tcBorders>
            <w:shd w:val="clear" w:color="auto" w:fill="auto"/>
            <w:vAlign w:val="center"/>
            <w:hideMark/>
          </w:tcPr>
          <w:p w14:paraId="2B64B145" w14:textId="77777777" w:rsidR="00833438" w:rsidRPr="00CE6A2A" w:rsidRDefault="00833438" w:rsidP="00DB6243">
            <w:pPr>
              <w:spacing w:after="120" w:line="264" w:lineRule="auto"/>
              <w:jc w:val="center"/>
              <w:rPr>
                <w:rFonts w:ascii="Arial" w:hAnsi="Arial" w:cs="Arial"/>
                <w:bCs/>
                <w:sz w:val="20"/>
                <w:szCs w:val="20"/>
                <w:lang w:val="it-IT"/>
              </w:rPr>
            </w:pPr>
            <w:r w:rsidRPr="00CE6A2A">
              <w:rPr>
                <w:rFonts w:ascii="Arial" w:hAnsi="Arial" w:cs="Arial"/>
                <w:bCs/>
                <w:sz w:val="20"/>
                <w:szCs w:val="20"/>
                <w:lang w:val="it-IT"/>
              </w:rPr>
              <w:t>Tốc độ tăng/giảm so với cùng kỳ năm trước (%)</w:t>
            </w:r>
          </w:p>
        </w:tc>
      </w:tr>
      <w:tr w:rsidR="00DD6752" w:rsidRPr="00CE6A2A" w14:paraId="2A6F5F00" w14:textId="77777777" w:rsidTr="00DB6243">
        <w:trPr>
          <w:cantSplit/>
          <w:jc w:val="center"/>
        </w:trPr>
        <w:tc>
          <w:tcPr>
            <w:tcW w:w="3958" w:type="dxa"/>
            <w:vMerge/>
            <w:vAlign w:val="center"/>
            <w:hideMark/>
          </w:tcPr>
          <w:p w14:paraId="579E0B50" w14:textId="77777777" w:rsidR="00833438" w:rsidRPr="00CE6A2A" w:rsidRDefault="00833438" w:rsidP="00DB6243">
            <w:pPr>
              <w:spacing w:after="120" w:line="264" w:lineRule="auto"/>
              <w:rPr>
                <w:rFonts w:ascii="Arial" w:hAnsi="Arial" w:cs="Arial"/>
                <w:sz w:val="20"/>
                <w:szCs w:val="20"/>
                <w:lang w:val="it-IT"/>
              </w:rPr>
            </w:pPr>
          </w:p>
        </w:tc>
        <w:tc>
          <w:tcPr>
            <w:tcW w:w="1571" w:type="dxa"/>
            <w:tcBorders>
              <w:top w:val="single" w:sz="4" w:space="0" w:color="auto"/>
              <w:bottom w:val="single" w:sz="4" w:space="0" w:color="auto"/>
            </w:tcBorders>
            <w:shd w:val="clear" w:color="auto" w:fill="auto"/>
            <w:vAlign w:val="center"/>
            <w:hideMark/>
          </w:tcPr>
          <w:p w14:paraId="6524CF88" w14:textId="77777777" w:rsidR="00833438" w:rsidRPr="00CE6A2A" w:rsidRDefault="00833438" w:rsidP="00DB6243">
            <w:pPr>
              <w:spacing w:after="120" w:line="264" w:lineRule="auto"/>
              <w:jc w:val="center"/>
              <w:rPr>
                <w:rFonts w:ascii="Arial" w:hAnsi="Arial" w:cs="Arial"/>
                <w:bCs/>
                <w:sz w:val="20"/>
                <w:szCs w:val="20"/>
              </w:rPr>
            </w:pPr>
            <w:r w:rsidRPr="00CE6A2A">
              <w:rPr>
                <w:rFonts w:ascii="Arial" w:hAnsi="Arial" w:cs="Arial"/>
                <w:bCs/>
                <w:sz w:val="20"/>
                <w:szCs w:val="20"/>
              </w:rPr>
              <w:t>Thành lập mới</w:t>
            </w:r>
          </w:p>
        </w:tc>
        <w:tc>
          <w:tcPr>
            <w:tcW w:w="1182" w:type="dxa"/>
            <w:tcBorders>
              <w:top w:val="single" w:sz="4" w:space="0" w:color="auto"/>
              <w:bottom w:val="single" w:sz="4" w:space="0" w:color="auto"/>
            </w:tcBorders>
            <w:shd w:val="clear" w:color="auto" w:fill="auto"/>
            <w:vAlign w:val="center"/>
            <w:hideMark/>
          </w:tcPr>
          <w:p w14:paraId="503A7B95" w14:textId="77777777" w:rsidR="00833438" w:rsidRPr="00CE6A2A" w:rsidRDefault="00833438" w:rsidP="00DB6243">
            <w:pPr>
              <w:spacing w:after="120" w:line="264" w:lineRule="auto"/>
              <w:jc w:val="center"/>
              <w:rPr>
                <w:rFonts w:ascii="Arial" w:hAnsi="Arial" w:cs="Arial"/>
                <w:bCs/>
                <w:sz w:val="20"/>
                <w:szCs w:val="20"/>
              </w:rPr>
            </w:pPr>
            <w:r w:rsidRPr="00CE6A2A">
              <w:rPr>
                <w:rFonts w:ascii="Arial" w:hAnsi="Arial" w:cs="Arial"/>
                <w:bCs/>
                <w:sz w:val="20"/>
                <w:szCs w:val="20"/>
              </w:rPr>
              <w:t>Giải thể</w:t>
            </w:r>
          </w:p>
        </w:tc>
        <w:tc>
          <w:tcPr>
            <w:tcW w:w="1511" w:type="dxa"/>
            <w:tcBorders>
              <w:top w:val="single" w:sz="4" w:space="0" w:color="auto"/>
              <w:bottom w:val="single" w:sz="4" w:space="0" w:color="auto"/>
            </w:tcBorders>
            <w:shd w:val="clear" w:color="auto" w:fill="auto"/>
            <w:vAlign w:val="center"/>
            <w:hideMark/>
          </w:tcPr>
          <w:p w14:paraId="6EA3E189" w14:textId="77777777" w:rsidR="00833438" w:rsidRPr="00CE6A2A" w:rsidRDefault="00833438" w:rsidP="00DB6243">
            <w:pPr>
              <w:spacing w:after="120" w:line="264" w:lineRule="auto"/>
              <w:jc w:val="center"/>
              <w:rPr>
                <w:rFonts w:ascii="Arial" w:hAnsi="Arial" w:cs="Arial"/>
                <w:bCs/>
                <w:sz w:val="20"/>
                <w:szCs w:val="20"/>
              </w:rPr>
            </w:pPr>
            <w:r w:rsidRPr="00CE6A2A">
              <w:rPr>
                <w:rFonts w:ascii="Arial" w:hAnsi="Arial" w:cs="Arial"/>
                <w:bCs/>
                <w:sz w:val="20"/>
                <w:szCs w:val="20"/>
              </w:rPr>
              <w:t>Thành lập mới</w:t>
            </w:r>
          </w:p>
        </w:tc>
        <w:tc>
          <w:tcPr>
            <w:tcW w:w="988" w:type="dxa"/>
            <w:tcBorders>
              <w:top w:val="single" w:sz="4" w:space="0" w:color="auto"/>
              <w:bottom w:val="single" w:sz="4" w:space="0" w:color="auto"/>
            </w:tcBorders>
            <w:shd w:val="clear" w:color="auto" w:fill="auto"/>
            <w:vAlign w:val="center"/>
            <w:hideMark/>
          </w:tcPr>
          <w:p w14:paraId="20103FE1" w14:textId="77777777" w:rsidR="00833438" w:rsidRPr="00CE6A2A" w:rsidRDefault="00833438" w:rsidP="00DB6243">
            <w:pPr>
              <w:spacing w:after="120" w:line="264" w:lineRule="auto"/>
              <w:jc w:val="center"/>
              <w:rPr>
                <w:rFonts w:ascii="Arial" w:hAnsi="Arial" w:cs="Arial"/>
                <w:bCs/>
                <w:sz w:val="20"/>
                <w:szCs w:val="20"/>
              </w:rPr>
            </w:pPr>
            <w:r w:rsidRPr="00CE6A2A">
              <w:rPr>
                <w:rFonts w:ascii="Arial" w:hAnsi="Arial" w:cs="Arial"/>
                <w:bCs/>
                <w:sz w:val="20"/>
                <w:szCs w:val="20"/>
              </w:rPr>
              <w:t>Giải thể</w:t>
            </w:r>
          </w:p>
        </w:tc>
      </w:tr>
      <w:tr w:rsidR="00DD6752" w:rsidRPr="00CE6A2A" w14:paraId="68F97E36" w14:textId="77777777" w:rsidTr="00DB6243">
        <w:trPr>
          <w:cantSplit/>
          <w:jc w:val="center"/>
        </w:trPr>
        <w:tc>
          <w:tcPr>
            <w:tcW w:w="3958" w:type="dxa"/>
            <w:shd w:val="clear" w:color="auto" w:fill="auto"/>
            <w:noWrap/>
            <w:vAlign w:val="bottom"/>
            <w:hideMark/>
          </w:tcPr>
          <w:p w14:paraId="0D9C48B0" w14:textId="77777777" w:rsidR="00833438" w:rsidRPr="00CE6A2A" w:rsidRDefault="00833438" w:rsidP="00DB6243">
            <w:pPr>
              <w:spacing w:after="120" w:line="264" w:lineRule="auto"/>
              <w:rPr>
                <w:rFonts w:ascii="Arial" w:hAnsi="Arial" w:cs="Arial"/>
                <w:sz w:val="20"/>
                <w:szCs w:val="20"/>
              </w:rPr>
            </w:pPr>
            <w:r w:rsidRPr="00CE6A2A">
              <w:rPr>
                <w:rFonts w:ascii="Arial" w:hAnsi="Arial" w:cs="Arial"/>
                <w:sz w:val="20"/>
                <w:szCs w:val="20"/>
              </w:rPr>
              <w:t>Bán buôn, bán lẻ, sửa chữa ô tô, xe máy</w:t>
            </w:r>
          </w:p>
        </w:tc>
        <w:tc>
          <w:tcPr>
            <w:tcW w:w="1571" w:type="dxa"/>
            <w:tcBorders>
              <w:top w:val="single" w:sz="4" w:space="0" w:color="auto"/>
            </w:tcBorders>
            <w:shd w:val="clear" w:color="auto" w:fill="auto"/>
            <w:noWrap/>
            <w:vAlign w:val="bottom"/>
          </w:tcPr>
          <w:p w14:paraId="3F9D3891" w14:textId="77777777" w:rsidR="00833438" w:rsidRPr="00CE6A2A" w:rsidRDefault="00833438" w:rsidP="00DB6243">
            <w:pPr>
              <w:spacing w:after="120" w:line="264" w:lineRule="auto"/>
              <w:ind w:right="176"/>
              <w:jc w:val="right"/>
              <w:rPr>
                <w:rFonts w:ascii="Arial" w:hAnsi="Arial" w:cs="Arial"/>
                <w:sz w:val="20"/>
                <w:szCs w:val="20"/>
              </w:rPr>
            </w:pPr>
            <w:r w:rsidRPr="00CE6A2A">
              <w:rPr>
                <w:rFonts w:ascii="Arial" w:hAnsi="Arial" w:cs="Arial"/>
                <w:sz w:val="20"/>
                <w:szCs w:val="20"/>
              </w:rPr>
              <w:t>32.773</w:t>
            </w:r>
          </w:p>
        </w:tc>
        <w:tc>
          <w:tcPr>
            <w:tcW w:w="1182" w:type="dxa"/>
            <w:tcBorders>
              <w:top w:val="single" w:sz="4" w:space="0" w:color="auto"/>
            </w:tcBorders>
            <w:shd w:val="clear" w:color="auto" w:fill="auto"/>
            <w:noWrap/>
            <w:vAlign w:val="bottom"/>
          </w:tcPr>
          <w:p w14:paraId="0D8FE819" w14:textId="77777777" w:rsidR="00833438" w:rsidRPr="00CE6A2A" w:rsidRDefault="00833438" w:rsidP="00DB6243">
            <w:pPr>
              <w:spacing w:after="120" w:line="264" w:lineRule="auto"/>
              <w:ind w:right="176"/>
              <w:jc w:val="right"/>
              <w:rPr>
                <w:rFonts w:ascii="Arial" w:hAnsi="Arial" w:cs="Arial"/>
                <w:sz w:val="20"/>
                <w:szCs w:val="20"/>
              </w:rPr>
            </w:pPr>
            <w:r w:rsidRPr="00CE6A2A">
              <w:rPr>
                <w:rFonts w:ascii="Arial" w:hAnsi="Arial" w:cs="Arial"/>
                <w:sz w:val="20"/>
                <w:szCs w:val="20"/>
              </w:rPr>
              <w:t>4.231</w:t>
            </w:r>
          </w:p>
        </w:tc>
        <w:tc>
          <w:tcPr>
            <w:tcW w:w="1511" w:type="dxa"/>
            <w:tcBorders>
              <w:top w:val="single" w:sz="4" w:space="0" w:color="auto"/>
            </w:tcBorders>
            <w:shd w:val="clear" w:color="auto" w:fill="auto"/>
            <w:noWrap/>
            <w:vAlign w:val="bottom"/>
          </w:tcPr>
          <w:p w14:paraId="64C7BD41" w14:textId="77777777" w:rsidR="00833438" w:rsidRPr="00CE6A2A" w:rsidRDefault="00833438" w:rsidP="00DB6243">
            <w:pPr>
              <w:spacing w:after="120" w:line="264" w:lineRule="auto"/>
              <w:ind w:right="316"/>
              <w:jc w:val="right"/>
              <w:rPr>
                <w:rFonts w:ascii="Arial" w:hAnsi="Arial" w:cs="Arial"/>
                <w:sz w:val="20"/>
                <w:szCs w:val="20"/>
              </w:rPr>
            </w:pPr>
            <w:r w:rsidRPr="00CE6A2A">
              <w:rPr>
                <w:rFonts w:ascii="Arial" w:hAnsi="Arial" w:cs="Arial"/>
                <w:sz w:val="20"/>
                <w:szCs w:val="20"/>
              </w:rPr>
              <w:t>13,8</w:t>
            </w:r>
          </w:p>
        </w:tc>
        <w:tc>
          <w:tcPr>
            <w:tcW w:w="988" w:type="dxa"/>
            <w:tcBorders>
              <w:top w:val="single" w:sz="4" w:space="0" w:color="auto"/>
            </w:tcBorders>
            <w:shd w:val="clear" w:color="auto" w:fill="auto"/>
            <w:noWrap/>
            <w:vAlign w:val="bottom"/>
          </w:tcPr>
          <w:p w14:paraId="5DB44CF7" w14:textId="77777777" w:rsidR="00833438" w:rsidRPr="00CE6A2A" w:rsidRDefault="00833438" w:rsidP="00DB6243">
            <w:pPr>
              <w:spacing w:after="120" w:line="264" w:lineRule="auto"/>
              <w:ind w:right="176"/>
              <w:jc w:val="right"/>
              <w:rPr>
                <w:rFonts w:ascii="Arial" w:hAnsi="Arial" w:cs="Arial"/>
                <w:sz w:val="20"/>
                <w:szCs w:val="20"/>
              </w:rPr>
            </w:pPr>
            <w:r w:rsidRPr="00CE6A2A">
              <w:rPr>
                <w:rFonts w:ascii="Arial" w:hAnsi="Arial" w:cs="Arial"/>
                <w:sz w:val="20"/>
                <w:szCs w:val="20"/>
              </w:rPr>
              <w:t>35,4</w:t>
            </w:r>
          </w:p>
        </w:tc>
      </w:tr>
      <w:tr w:rsidR="00DD6752" w:rsidRPr="00CE6A2A" w14:paraId="6ED71114" w14:textId="77777777" w:rsidTr="00DB6243">
        <w:trPr>
          <w:cantSplit/>
          <w:jc w:val="center"/>
        </w:trPr>
        <w:tc>
          <w:tcPr>
            <w:tcW w:w="3958" w:type="dxa"/>
            <w:shd w:val="clear" w:color="auto" w:fill="auto"/>
            <w:noWrap/>
            <w:vAlign w:val="bottom"/>
            <w:hideMark/>
          </w:tcPr>
          <w:p w14:paraId="466BDFB1" w14:textId="77777777" w:rsidR="00833438" w:rsidRPr="00CE6A2A" w:rsidRDefault="00833438" w:rsidP="00DB6243">
            <w:pPr>
              <w:spacing w:after="120" w:line="264" w:lineRule="auto"/>
              <w:rPr>
                <w:rFonts w:ascii="Arial" w:hAnsi="Arial" w:cs="Arial"/>
                <w:sz w:val="20"/>
                <w:szCs w:val="20"/>
              </w:rPr>
            </w:pPr>
            <w:r w:rsidRPr="00CE6A2A">
              <w:rPr>
                <w:rFonts w:ascii="Arial" w:hAnsi="Arial" w:cs="Arial"/>
                <w:sz w:val="20"/>
                <w:szCs w:val="20"/>
              </w:rPr>
              <w:t>Công nghiệp chế biến chế tạo</w:t>
            </w:r>
          </w:p>
        </w:tc>
        <w:tc>
          <w:tcPr>
            <w:tcW w:w="1571" w:type="dxa"/>
            <w:shd w:val="clear" w:color="auto" w:fill="auto"/>
            <w:noWrap/>
            <w:vAlign w:val="bottom"/>
          </w:tcPr>
          <w:p w14:paraId="33716FBB" w14:textId="77777777" w:rsidR="00833438" w:rsidRPr="00CE6A2A" w:rsidRDefault="00833438" w:rsidP="00DB6243">
            <w:pPr>
              <w:spacing w:after="120" w:line="264" w:lineRule="auto"/>
              <w:ind w:right="176"/>
              <w:jc w:val="right"/>
              <w:rPr>
                <w:rFonts w:ascii="Arial" w:hAnsi="Arial" w:cs="Arial"/>
                <w:sz w:val="20"/>
                <w:szCs w:val="20"/>
              </w:rPr>
            </w:pPr>
            <w:r w:rsidRPr="00CE6A2A">
              <w:rPr>
                <w:rFonts w:ascii="Arial" w:hAnsi="Arial" w:cs="Arial"/>
                <w:sz w:val="20"/>
                <w:szCs w:val="20"/>
              </w:rPr>
              <w:t>9.741</w:t>
            </w:r>
          </w:p>
        </w:tc>
        <w:tc>
          <w:tcPr>
            <w:tcW w:w="1182" w:type="dxa"/>
            <w:shd w:val="clear" w:color="auto" w:fill="auto"/>
            <w:noWrap/>
            <w:vAlign w:val="bottom"/>
          </w:tcPr>
          <w:p w14:paraId="21D81806" w14:textId="77777777" w:rsidR="00833438" w:rsidRPr="00CE6A2A" w:rsidRDefault="00833438" w:rsidP="00DB6243">
            <w:pPr>
              <w:spacing w:after="120" w:line="264" w:lineRule="auto"/>
              <w:ind w:right="176"/>
              <w:jc w:val="right"/>
              <w:rPr>
                <w:rFonts w:ascii="Arial" w:hAnsi="Arial" w:cs="Arial"/>
                <w:sz w:val="20"/>
                <w:szCs w:val="20"/>
              </w:rPr>
            </w:pPr>
            <w:r w:rsidRPr="00CE6A2A">
              <w:rPr>
                <w:rFonts w:ascii="Arial" w:hAnsi="Arial" w:cs="Arial"/>
                <w:sz w:val="20"/>
                <w:szCs w:val="20"/>
              </w:rPr>
              <w:t>1.057</w:t>
            </w:r>
          </w:p>
        </w:tc>
        <w:tc>
          <w:tcPr>
            <w:tcW w:w="1511" w:type="dxa"/>
            <w:shd w:val="clear" w:color="auto" w:fill="auto"/>
            <w:noWrap/>
            <w:vAlign w:val="bottom"/>
          </w:tcPr>
          <w:p w14:paraId="7A1E75C5" w14:textId="77777777" w:rsidR="00833438" w:rsidRPr="00CE6A2A" w:rsidRDefault="00833438" w:rsidP="00DB6243">
            <w:pPr>
              <w:spacing w:after="120" w:line="264" w:lineRule="auto"/>
              <w:ind w:right="316"/>
              <w:jc w:val="right"/>
              <w:rPr>
                <w:rFonts w:ascii="Arial" w:hAnsi="Arial" w:cs="Arial"/>
                <w:sz w:val="20"/>
                <w:szCs w:val="20"/>
              </w:rPr>
            </w:pPr>
            <w:r w:rsidRPr="00CE6A2A">
              <w:rPr>
                <w:rFonts w:ascii="Arial" w:hAnsi="Arial" w:cs="Arial"/>
                <w:sz w:val="20"/>
                <w:szCs w:val="20"/>
              </w:rPr>
              <w:t>8,2</w:t>
            </w:r>
          </w:p>
        </w:tc>
        <w:tc>
          <w:tcPr>
            <w:tcW w:w="988" w:type="dxa"/>
            <w:shd w:val="clear" w:color="auto" w:fill="auto"/>
            <w:noWrap/>
            <w:vAlign w:val="bottom"/>
          </w:tcPr>
          <w:p w14:paraId="7D98ED5D" w14:textId="77777777" w:rsidR="00833438" w:rsidRPr="00CE6A2A" w:rsidRDefault="00833438" w:rsidP="00DB6243">
            <w:pPr>
              <w:spacing w:after="120" w:line="264" w:lineRule="auto"/>
              <w:ind w:right="176"/>
              <w:jc w:val="right"/>
              <w:rPr>
                <w:rFonts w:ascii="Arial" w:hAnsi="Arial" w:cs="Arial"/>
                <w:sz w:val="20"/>
                <w:szCs w:val="20"/>
              </w:rPr>
            </w:pPr>
            <w:r w:rsidRPr="00CE6A2A">
              <w:rPr>
                <w:rFonts w:ascii="Arial" w:hAnsi="Arial" w:cs="Arial"/>
                <w:sz w:val="20"/>
                <w:szCs w:val="20"/>
              </w:rPr>
              <w:t>6,8</w:t>
            </w:r>
          </w:p>
        </w:tc>
      </w:tr>
      <w:tr w:rsidR="00DD6752" w:rsidRPr="00CE6A2A" w14:paraId="3959A3E9" w14:textId="77777777" w:rsidTr="00DB6243">
        <w:trPr>
          <w:cantSplit/>
          <w:jc w:val="center"/>
        </w:trPr>
        <w:tc>
          <w:tcPr>
            <w:tcW w:w="3958" w:type="dxa"/>
            <w:shd w:val="clear" w:color="auto" w:fill="auto"/>
            <w:noWrap/>
            <w:vAlign w:val="bottom"/>
            <w:hideMark/>
          </w:tcPr>
          <w:p w14:paraId="4BB715B0" w14:textId="77777777" w:rsidR="00833438" w:rsidRPr="00CE6A2A" w:rsidRDefault="00833438" w:rsidP="00DB6243">
            <w:pPr>
              <w:spacing w:after="120" w:line="264" w:lineRule="auto"/>
              <w:rPr>
                <w:rFonts w:ascii="Arial" w:hAnsi="Arial" w:cs="Arial"/>
                <w:sz w:val="20"/>
                <w:szCs w:val="20"/>
              </w:rPr>
            </w:pPr>
            <w:r w:rsidRPr="00CE6A2A">
              <w:rPr>
                <w:rFonts w:ascii="Arial" w:hAnsi="Arial" w:cs="Arial"/>
                <w:sz w:val="20"/>
                <w:szCs w:val="20"/>
              </w:rPr>
              <w:t>Xây dựng</w:t>
            </w:r>
          </w:p>
        </w:tc>
        <w:tc>
          <w:tcPr>
            <w:tcW w:w="1571" w:type="dxa"/>
            <w:shd w:val="clear" w:color="auto" w:fill="auto"/>
            <w:noWrap/>
            <w:vAlign w:val="bottom"/>
          </w:tcPr>
          <w:p w14:paraId="49C7F0A8" w14:textId="77777777" w:rsidR="00833438" w:rsidRPr="00CE6A2A" w:rsidRDefault="00833438" w:rsidP="00DB6243">
            <w:pPr>
              <w:spacing w:after="120" w:line="264" w:lineRule="auto"/>
              <w:ind w:right="176"/>
              <w:jc w:val="right"/>
              <w:rPr>
                <w:rFonts w:ascii="Arial" w:hAnsi="Arial" w:cs="Arial"/>
                <w:sz w:val="20"/>
                <w:szCs w:val="20"/>
              </w:rPr>
            </w:pPr>
            <w:r w:rsidRPr="00CE6A2A">
              <w:rPr>
                <w:rFonts w:ascii="Arial" w:hAnsi="Arial" w:cs="Arial"/>
                <w:sz w:val="20"/>
                <w:szCs w:val="20"/>
              </w:rPr>
              <w:t>8.374</w:t>
            </w:r>
          </w:p>
        </w:tc>
        <w:tc>
          <w:tcPr>
            <w:tcW w:w="1182" w:type="dxa"/>
            <w:shd w:val="clear" w:color="auto" w:fill="auto"/>
            <w:noWrap/>
            <w:vAlign w:val="bottom"/>
          </w:tcPr>
          <w:p w14:paraId="16683034" w14:textId="77777777" w:rsidR="00833438" w:rsidRPr="00CE6A2A" w:rsidRDefault="00833438" w:rsidP="00DB6243">
            <w:pPr>
              <w:spacing w:after="120" w:line="264" w:lineRule="auto"/>
              <w:ind w:right="176"/>
              <w:jc w:val="right"/>
              <w:rPr>
                <w:rFonts w:ascii="Arial" w:hAnsi="Arial" w:cs="Arial"/>
                <w:sz w:val="20"/>
                <w:szCs w:val="20"/>
              </w:rPr>
            </w:pPr>
            <w:r w:rsidRPr="00CE6A2A">
              <w:rPr>
                <w:rFonts w:ascii="Arial" w:hAnsi="Arial" w:cs="Arial"/>
                <w:sz w:val="20"/>
                <w:szCs w:val="20"/>
              </w:rPr>
              <w:t>732</w:t>
            </w:r>
          </w:p>
        </w:tc>
        <w:tc>
          <w:tcPr>
            <w:tcW w:w="1511" w:type="dxa"/>
            <w:shd w:val="clear" w:color="auto" w:fill="auto"/>
            <w:noWrap/>
            <w:vAlign w:val="bottom"/>
          </w:tcPr>
          <w:p w14:paraId="360E0632" w14:textId="77777777" w:rsidR="00833438" w:rsidRPr="00CE6A2A" w:rsidRDefault="00833438" w:rsidP="00DB6243">
            <w:pPr>
              <w:spacing w:after="120" w:line="264" w:lineRule="auto"/>
              <w:ind w:right="316"/>
              <w:jc w:val="right"/>
              <w:rPr>
                <w:rFonts w:ascii="Arial" w:hAnsi="Arial" w:cs="Arial"/>
                <w:sz w:val="20"/>
                <w:szCs w:val="20"/>
              </w:rPr>
            </w:pPr>
            <w:r w:rsidRPr="00CE6A2A">
              <w:rPr>
                <w:rFonts w:ascii="Arial" w:hAnsi="Arial" w:cs="Arial"/>
                <w:sz w:val="20"/>
                <w:szCs w:val="20"/>
              </w:rPr>
              <w:t>2,5</w:t>
            </w:r>
          </w:p>
        </w:tc>
        <w:tc>
          <w:tcPr>
            <w:tcW w:w="988" w:type="dxa"/>
            <w:shd w:val="clear" w:color="auto" w:fill="auto"/>
            <w:noWrap/>
            <w:vAlign w:val="bottom"/>
          </w:tcPr>
          <w:p w14:paraId="531074B2" w14:textId="77777777" w:rsidR="00833438" w:rsidRPr="00CE6A2A" w:rsidRDefault="00833438" w:rsidP="00DB6243">
            <w:pPr>
              <w:spacing w:after="120" w:line="264" w:lineRule="auto"/>
              <w:ind w:right="176"/>
              <w:jc w:val="right"/>
              <w:rPr>
                <w:rFonts w:ascii="Arial" w:hAnsi="Arial" w:cs="Arial"/>
                <w:sz w:val="20"/>
                <w:szCs w:val="20"/>
              </w:rPr>
            </w:pPr>
            <w:r w:rsidRPr="00CE6A2A">
              <w:rPr>
                <w:rFonts w:ascii="Arial" w:hAnsi="Arial" w:cs="Arial"/>
                <w:sz w:val="20"/>
                <w:szCs w:val="20"/>
              </w:rPr>
              <w:t>7,2</w:t>
            </w:r>
          </w:p>
        </w:tc>
      </w:tr>
      <w:tr w:rsidR="00DD6752" w:rsidRPr="00CE6A2A" w14:paraId="3203511F" w14:textId="77777777" w:rsidTr="00DB6243">
        <w:trPr>
          <w:cantSplit/>
          <w:jc w:val="center"/>
        </w:trPr>
        <w:tc>
          <w:tcPr>
            <w:tcW w:w="3958" w:type="dxa"/>
            <w:shd w:val="clear" w:color="auto" w:fill="auto"/>
            <w:noWrap/>
            <w:vAlign w:val="bottom"/>
            <w:hideMark/>
          </w:tcPr>
          <w:p w14:paraId="3EF1F3EB" w14:textId="77777777" w:rsidR="00833438" w:rsidRPr="00CE6A2A" w:rsidRDefault="00833438" w:rsidP="00DB6243">
            <w:pPr>
              <w:spacing w:after="120" w:line="264" w:lineRule="auto"/>
              <w:rPr>
                <w:rFonts w:ascii="Arial" w:hAnsi="Arial" w:cs="Arial"/>
                <w:sz w:val="20"/>
                <w:szCs w:val="20"/>
              </w:rPr>
            </w:pPr>
            <w:r w:rsidRPr="00CE6A2A">
              <w:rPr>
                <w:rFonts w:ascii="Arial" w:hAnsi="Arial" w:cs="Arial"/>
                <w:sz w:val="20"/>
                <w:szCs w:val="20"/>
              </w:rPr>
              <w:t>Kinh doanh bất động sản</w:t>
            </w:r>
          </w:p>
        </w:tc>
        <w:tc>
          <w:tcPr>
            <w:tcW w:w="1571" w:type="dxa"/>
            <w:shd w:val="clear" w:color="auto" w:fill="auto"/>
            <w:noWrap/>
            <w:vAlign w:val="bottom"/>
          </w:tcPr>
          <w:p w14:paraId="632742C7" w14:textId="77777777" w:rsidR="00833438" w:rsidRPr="00CE6A2A" w:rsidRDefault="00833438" w:rsidP="00DB6243">
            <w:pPr>
              <w:spacing w:after="120" w:line="264" w:lineRule="auto"/>
              <w:ind w:right="176"/>
              <w:jc w:val="right"/>
              <w:rPr>
                <w:rFonts w:ascii="Arial" w:hAnsi="Arial" w:cs="Arial"/>
                <w:sz w:val="20"/>
                <w:szCs w:val="20"/>
              </w:rPr>
            </w:pPr>
            <w:r w:rsidRPr="00CE6A2A">
              <w:rPr>
                <w:rFonts w:ascii="Arial" w:hAnsi="Arial" w:cs="Arial"/>
                <w:sz w:val="20"/>
                <w:szCs w:val="20"/>
              </w:rPr>
              <w:t>2.210</w:t>
            </w:r>
          </w:p>
        </w:tc>
        <w:tc>
          <w:tcPr>
            <w:tcW w:w="1182" w:type="dxa"/>
            <w:shd w:val="clear" w:color="auto" w:fill="auto"/>
            <w:noWrap/>
            <w:vAlign w:val="bottom"/>
          </w:tcPr>
          <w:p w14:paraId="7439C646" w14:textId="77777777" w:rsidR="00833438" w:rsidRPr="00CE6A2A" w:rsidRDefault="00833438" w:rsidP="00DB6243">
            <w:pPr>
              <w:spacing w:after="120" w:line="264" w:lineRule="auto"/>
              <w:ind w:right="176"/>
              <w:jc w:val="right"/>
              <w:rPr>
                <w:rFonts w:ascii="Arial" w:hAnsi="Arial" w:cs="Arial"/>
                <w:sz w:val="20"/>
                <w:szCs w:val="20"/>
              </w:rPr>
            </w:pPr>
            <w:r w:rsidRPr="00CE6A2A">
              <w:rPr>
                <w:rFonts w:ascii="Arial" w:hAnsi="Arial" w:cs="Arial"/>
                <w:sz w:val="20"/>
                <w:szCs w:val="20"/>
              </w:rPr>
              <w:t>605</w:t>
            </w:r>
          </w:p>
        </w:tc>
        <w:tc>
          <w:tcPr>
            <w:tcW w:w="1511" w:type="dxa"/>
            <w:shd w:val="clear" w:color="auto" w:fill="auto"/>
            <w:noWrap/>
            <w:vAlign w:val="bottom"/>
          </w:tcPr>
          <w:p w14:paraId="6778608A" w14:textId="77777777" w:rsidR="00833438" w:rsidRPr="00CE6A2A" w:rsidRDefault="00833438" w:rsidP="00DB6243">
            <w:pPr>
              <w:spacing w:after="120" w:line="264" w:lineRule="auto"/>
              <w:ind w:right="316"/>
              <w:jc w:val="right"/>
              <w:rPr>
                <w:rFonts w:ascii="Arial" w:hAnsi="Arial" w:cs="Arial"/>
                <w:sz w:val="20"/>
                <w:szCs w:val="20"/>
              </w:rPr>
            </w:pPr>
            <w:r w:rsidRPr="00CE6A2A">
              <w:rPr>
                <w:rFonts w:ascii="Arial" w:hAnsi="Arial" w:cs="Arial"/>
                <w:sz w:val="20"/>
                <w:szCs w:val="20"/>
              </w:rPr>
              <w:t>1,4</w:t>
            </w:r>
          </w:p>
        </w:tc>
        <w:tc>
          <w:tcPr>
            <w:tcW w:w="988" w:type="dxa"/>
            <w:shd w:val="clear" w:color="auto" w:fill="auto"/>
            <w:noWrap/>
            <w:vAlign w:val="bottom"/>
          </w:tcPr>
          <w:p w14:paraId="101C8ABE" w14:textId="77777777" w:rsidR="00833438" w:rsidRPr="00CE6A2A" w:rsidRDefault="00833438" w:rsidP="00DB6243">
            <w:pPr>
              <w:spacing w:after="120" w:line="264" w:lineRule="auto"/>
              <w:ind w:right="176"/>
              <w:jc w:val="right"/>
              <w:rPr>
                <w:rFonts w:ascii="Arial" w:hAnsi="Arial" w:cs="Arial"/>
                <w:sz w:val="20"/>
                <w:szCs w:val="20"/>
              </w:rPr>
            </w:pPr>
            <w:r w:rsidRPr="00CE6A2A">
              <w:rPr>
                <w:rFonts w:ascii="Arial" w:hAnsi="Arial" w:cs="Arial"/>
                <w:sz w:val="20"/>
                <w:szCs w:val="20"/>
              </w:rPr>
              <w:t>-7,5</w:t>
            </w:r>
          </w:p>
        </w:tc>
      </w:tr>
      <w:tr w:rsidR="00DD6752" w:rsidRPr="00CE6A2A" w14:paraId="5A43F826" w14:textId="77777777" w:rsidTr="00DB6243">
        <w:trPr>
          <w:cantSplit/>
          <w:jc w:val="center"/>
        </w:trPr>
        <w:tc>
          <w:tcPr>
            <w:tcW w:w="3958" w:type="dxa"/>
            <w:shd w:val="clear" w:color="auto" w:fill="auto"/>
            <w:noWrap/>
            <w:vAlign w:val="bottom"/>
            <w:hideMark/>
          </w:tcPr>
          <w:p w14:paraId="444BF1A5" w14:textId="77777777" w:rsidR="00833438" w:rsidRPr="00CE6A2A" w:rsidRDefault="00833438" w:rsidP="00DB6243">
            <w:pPr>
              <w:spacing w:after="120" w:line="264" w:lineRule="auto"/>
              <w:rPr>
                <w:rFonts w:ascii="Arial" w:hAnsi="Arial" w:cs="Arial"/>
                <w:sz w:val="20"/>
                <w:szCs w:val="20"/>
              </w:rPr>
            </w:pPr>
            <w:r w:rsidRPr="00CE6A2A">
              <w:rPr>
                <w:rFonts w:ascii="Arial" w:hAnsi="Arial" w:cs="Arial"/>
                <w:sz w:val="20"/>
                <w:szCs w:val="20"/>
              </w:rPr>
              <w:t>Vận tải kho bãi</w:t>
            </w:r>
          </w:p>
        </w:tc>
        <w:tc>
          <w:tcPr>
            <w:tcW w:w="1571" w:type="dxa"/>
            <w:shd w:val="clear" w:color="auto" w:fill="auto"/>
            <w:noWrap/>
            <w:vAlign w:val="bottom"/>
          </w:tcPr>
          <w:p w14:paraId="3082298C" w14:textId="77777777" w:rsidR="00833438" w:rsidRPr="00CE6A2A" w:rsidRDefault="00833438" w:rsidP="00DB6243">
            <w:pPr>
              <w:spacing w:after="120" w:line="264" w:lineRule="auto"/>
              <w:ind w:right="176"/>
              <w:jc w:val="right"/>
              <w:rPr>
                <w:rFonts w:ascii="Arial" w:hAnsi="Arial" w:cs="Arial"/>
                <w:sz w:val="20"/>
                <w:szCs w:val="20"/>
              </w:rPr>
            </w:pPr>
            <w:r w:rsidRPr="00CE6A2A">
              <w:rPr>
                <w:rFonts w:ascii="Arial" w:hAnsi="Arial" w:cs="Arial"/>
                <w:sz w:val="20"/>
                <w:szCs w:val="20"/>
              </w:rPr>
              <w:t>4.276</w:t>
            </w:r>
          </w:p>
        </w:tc>
        <w:tc>
          <w:tcPr>
            <w:tcW w:w="1182" w:type="dxa"/>
            <w:shd w:val="clear" w:color="auto" w:fill="auto"/>
            <w:noWrap/>
            <w:vAlign w:val="bottom"/>
          </w:tcPr>
          <w:p w14:paraId="0C80BB33" w14:textId="77777777" w:rsidR="00833438" w:rsidRPr="00CE6A2A" w:rsidRDefault="00833438" w:rsidP="00DB6243">
            <w:pPr>
              <w:spacing w:after="120" w:line="264" w:lineRule="auto"/>
              <w:ind w:right="176"/>
              <w:jc w:val="right"/>
              <w:rPr>
                <w:rFonts w:ascii="Arial" w:hAnsi="Arial" w:cs="Arial"/>
                <w:sz w:val="20"/>
                <w:szCs w:val="20"/>
              </w:rPr>
            </w:pPr>
            <w:r w:rsidRPr="00CE6A2A">
              <w:rPr>
                <w:rFonts w:ascii="Arial" w:hAnsi="Arial" w:cs="Arial"/>
                <w:sz w:val="20"/>
                <w:szCs w:val="20"/>
              </w:rPr>
              <w:t>366</w:t>
            </w:r>
          </w:p>
        </w:tc>
        <w:tc>
          <w:tcPr>
            <w:tcW w:w="1511" w:type="dxa"/>
            <w:shd w:val="clear" w:color="auto" w:fill="auto"/>
            <w:noWrap/>
            <w:vAlign w:val="bottom"/>
          </w:tcPr>
          <w:p w14:paraId="419A571D" w14:textId="77777777" w:rsidR="00833438" w:rsidRPr="00CE6A2A" w:rsidRDefault="00833438" w:rsidP="00DB6243">
            <w:pPr>
              <w:spacing w:after="120" w:line="264" w:lineRule="auto"/>
              <w:ind w:right="316"/>
              <w:jc w:val="right"/>
              <w:rPr>
                <w:rFonts w:ascii="Arial" w:hAnsi="Arial" w:cs="Arial"/>
                <w:sz w:val="20"/>
                <w:szCs w:val="20"/>
              </w:rPr>
            </w:pPr>
            <w:r w:rsidRPr="00CE6A2A">
              <w:rPr>
                <w:rFonts w:ascii="Arial" w:hAnsi="Arial" w:cs="Arial"/>
                <w:sz w:val="20"/>
                <w:szCs w:val="20"/>
              </w:rPr>
              <w:t>20,8</w:t>
            </w:r>
          </w:p>
        </w:tc>
        <w:tc>
          <w:tcPr>
            <w:tcW w:w="988" w:type="dxa"/>
            <w:shd w:val="clear" w:color="auto" w:fill="auto"/>
            <w:noWrap/>
            <w:vAlign w:val="bottom"/>
          </w:tcPr>
          <w:p w14:paraId="590CC73B" w14:textId="77777777" w:rsidR="00833438" w:rsidRPr="00CE6A2A" w:rsidRDefault="00833438" w:rsidP="00DB6243">
            <w:pPr>
              <w:spacing w:after="120" w:line="264" w:lineRule="auto"/>
              <w:ind w:right="176"/>
              <w:jc w:val="right"/>
              <w:rPr>
                <w:rFonts w:ascii="Arial" w:hAnsi="Arial" w:cs="Arial"/>
                <w:sz w:val="20"/>
                <w:szCs w:val="20"/>
              </w:rPr>
            </w:pPr>
            <w:r w:rsidRPr="00CE6A2A">
              <w:rPr>
                <w:rFonts w:ascii="Arial" w:hAnsi="Arial" w:cs="Arial"/>
                <w:sz w:val="20"/>
                <w:szCs w:val="20"/>
              </w:rPr>
              <w:t>4,9</w:t>
            </w:r>
          </w:p>
        </w:tc>
      </w:tr>
      <w:tr w:rsidR="00DD6752" w:rsidRPr="00CE6A2A" w14:paraId="26F0E312" w14:textId="77777777" w:rsidTr="00DB6243">
        <w:trPr>
          <w:cantSplit/>
          <w:jc w:val="center"/>
        </w:trPr>
        <w:tc>
          <w:tcPr>
            <w:tcW w:w="3958" w:type="dxa"/>
            <w:shd w:val="clear" w:color="auto" w:fill="auto"/>
            <w:noWrap/>
            <w:vAlign w:val="bottom"/>
            <w:hideMark/>
          </w:tcPr>
          <w:p w14:paraId="7C93C236" w14:textId="77777777" w:rsidR="00833438" w:rsidRPr="00CE6A2A" w:rsidRDefault="00833438" w:rsidP="00DB6243">
            <w:pPr>
              <w:spacing w:after="120" w:line="264" w:lineRule="auto"/>
              <w:rPr>
                <w:rFonts w:ascii="Arial" w:hAnsi="Arial" w:cs="Arial"/>
                <w:sz w:val="20"/>
                <w:szCs w:val="20"/>
              </w:rPr>
            </w:pPr>
            <w:r w:rsidRPr="00CE6A2A">
              <w:rPr>
                <w:rFonts w:ascii="Arial" w:hAnsi="Arial" w:cs="Arial"/>
                <w:sz w:val="20"/>
                <w:szCs w:val="20"/>
              </w:rPr>
              <w:t>Dịch vụ lưu trú và ăn uống</w:t>
            </w:r>
          </w:p>
        </w:tc>
        <w:tc>
          <w:tcPr>
            <w:tcW w:w="1571" w:type="dxa"/>
            <w:shd w:val="clear" w:color="auto" w:fill="auto"/>
            <w:noWrap/>
            <w:vAlign w:val="bottom"/>
          </w:tcPr>
          <w:p w14:paraId="4B8E8DD9" w14:textId="77777777" w:rsidR="00833438" w:rsidRPr="00CE6A2A" w:rsidRDefault="00833438" w:rsidP="00DB6243">
            <w:pPr>
              <w:spacing w:after="120" w:line="264" w:lineRule="auto"/>
              <w:ind w:right="176"/>
              <w:jc w:val="right"/>
              <w:rPr>
                <w:rFonts w:ascii="Arial" w:hAnsi="Arial" w:cs="Arial"/>
                <w:sz w:val="20"/>
                <w:szCs w:val="20"/>
              </w:rPr>
            </w:pPr>
            <w:r w:rsidRPr="00CE6A2A">
              <w:rPr>
                <w:rFonts w:ascii="Arial" w:hAnsi="Arial" w:cs="Arial"/>
                <w:sz w:val="20"/>
                <w:szCs w:val="20"/>
              </w:rPr>
              <w:t>2.993</w:t>
            </w:r>
          </w:p>
        </w:tc>
        <w:tc>
          <w:tcPr>
            <w:tcW w:w="1182" w:type="dxa"/>
            <w:shd w:val="clear" w:color="auto" w:fill="auto"/>
            <w:noWrap/>
            <w:vAlign w:val="bottom"/>
          </w:tcPr>
          <w:p w14:paraId="36E49DF7" w14:textId="77777777" w:rsidR="00833438" w:rsidRPr="00CE6A2A" w:rsidRDefault="00833438" w:rsidP="00DB6243">
            <w:pPr>
              <w:spacing w:after="120" w:line="264" w:lineRule="auto"/>
              <w:ind w:right="176"/>
              <w:jc w:val="right"/>
              <w:rPr>
                <w:rFonts w:ascii="Arial" w:hAnsi="Arial" w:cs="Arial"/>
                <w:sz w:val="20"/>
                <w:szCs w:val="20"/>
              </w:rPr>
            </w:pPr>
            <w:r w:rsidRPr="00CE6A2A">
              <w:rPr>
                <w:rFonts w:ascii="Arial" w:hAnsi="Arial" w:cs="Arial"/>
                <w:sz w:val="20"/>
                <w:szCs w:val="20"/>
              </w:rPr>
              <w:t>448</w:t>
            </w:r>
          </w:p>
        </w:tc>
        <w:tc>
          <w:tcPr>
            <w:tcW w:w="1511" w:type="dxa"/>
            <w:shd w:val="clear" w:color="auto" w:fill="auto"/>
            <w:noWrap/>
            <w:vAlign w:val="bottom"/>
          </w:tcPr>
          <w:p w14:paraId="7B8CE84A" w14:textId="77777777" w:rsidR="00833438" w:rsidRPr="00CE6A2A" w:rsidRDefault="00833438" w:rsidP="00DB6243">
            <w:pPr>
              <w:spacing w:after="120" w:line="264" w:lineRule="auto"/>
              <w:ind w:right="316"/>
              <w:jc w:val="right"/>
              <w:rPr>
                <w:rFonts w:ascii="Arial" w:hAnsi="Arial" w:cs="Arial"/>
                <w:sz w:val="20"/>
                <w:szCs w:val="20"/>
              </w:rPr>
            </w:pPr>
            <w:r w:rsidRPr="00CE6A2A">
              <w:rPr>
                <w:rFonts w:ascii="Arial" w:hAnsi="Arial" w:cs="Arial"/>
                <w:sz w:val="20"/>
                <w:szCs w:val="20"/>
              </w:rPr>
              <w:t>-12,3</w:t>
            </w:r>
          </w:p>
        </w:tc>
        <w:tc>
          <w:tcPr>
            <w:tcW w:w="988" w:type="dxa"/>
            <w:shd w:val="clear" w:color="auto" w:fill="auto"/>
            <w:noWrap/>
            <w:vAlign w:val="bottom"/>
          </w:tcPr>
          <w:p w14:paraId="67B85DBC" w14:textId="77777777" w:rsidR="00833438" w:rsidRPr="00CE6A2A" w:rsidRDefault="00833438" w:rsidP="00DB6243">
            <w:pPr>
              <w:spacing w:after="120" w:line="264" w:lineRule="auto"/>
              <w:ind w:right="176"/>
              <w:jc w:val="right"/>
              <w:rPr>
                <w:rFonts w:ascii="Arial" w:hAnsi="Arial" w:cs="Arial"/>
                <w:sz w:val="20"/>
                <w:szCs w:val="20"/>
              </w:rPr>
            </w:pPr>
            <w:r w:rsidRPr="00CE6A2A">
              <w:rPr>
                <w:rFonts w:ascii="Arial" w:hAnsi="Arial" w:cs="Arial"/>
                <w:sz w:val="20"/>
                <w:szCs w:val="20"/>
              </w:rPr>
              <w:t>-6,5</w:t>
            </w:r>
          </w:p>
        </w:tc>
      </w:tr>
      <w:tr w:rsidR="00833438" w:rsidRPr="00CE6A2A" w14:paraId="3C35E381" w14:textId="77777777" w:rsidTr="00DB6243">
        <w:trPr>
          <w:cantSplit/>
          <w:jc w:val="center"/>
        </w:trPr>
        <w:tc>
          <w:tcPr>
            <w:tcW w:w="3958" w:type="dxa"/>
            <w:tcBorders>
              <w:bottom w:val="single" w:sz="4" w:space="0" w:color="auto"/>
            </w:tcBorders>
            <w:shd w:val="clear" w:color="auto" w:fill="auto"/>
            <w:noWrap/>
            <w:vAlign w:val="bottom"/>
          </w:tcPr>
          <w:p w14:paraId="0243E0FD" w14:textId="77777777" w:rsidR="00833438" w:rsidRPr="00CE6A2A" w:rsidRDefault="00833438" w:rsidP="00DB6243">
            <w:pPr>
              <w:spacing w:after="120" w:line="264" w:lineRule="auto"/>
              <w:rPr>
                <w:rFonts w:ascii="Arial" w:hAnsi="Arial" w:cs="Arial"/>
                <w:sz w:val="20"/>
                <w:szCs w:val="20"/>
              </w:rPr>
            </w:pPr>
            <w:r w:rsidRPr="00CE6A2A">
              <w:rPr>
                <w:rFonts w:ascii="Arial" w:hAnsi="Arial" w:cs="Arial"/>
                <w:sz w:val="20"/>
                <w:szCs w:val="20"/>
              </w:rPr>
              <w:t>Sản xuất phân phối, điện, nước, gas</w:t>
            </w:r>
          </w:p>
        </w:tc>
        <w:tc>
          <w:tcPr>
            <w:tcW w:w="1571" w:type="dxa"/>
            <w:tcBorders>
              <w:bottom w:val="single" w:sz="4" w:space="0" w:color="auto"/>
            </w:tcBorders>
            <w:shd w:val="clear" w:color="auto" w:fill="auto"/>
            <w:noWrap/>
            <w:vAlign w:val="bottom"/>
          </w:tcPr>
          <w:p w14:paraId="011B0D46" w14:textId="77777777" w:rsidR="00833438" w:rsidRPr="00CE6A2A" w:rsidRDefault="00833438" w:rsidP="00DB6243">
            <w:pPr>
              <w:spacing w:after="120" w:line="264" w:lineRule="auto"/>
              <w:ind w:right="176"/>
              <w:jc w:val="right"/>
              <w:rPr>
                <w:rFonts w:ascii="Arial" w:hAnsi="Arial" w:cs="Arial"/>
                <w:sz w:val="20"/>
                <w:szCs w:val="20"/>
              </w:rPr>
            </w:pPr>
            <w:r w:rsidRPr="00CE6A2A">
              <w:rPr>
                <w:rFonts w:ascii="Arial" w:hAnsi="Arial" w:cs="Arial"/>
                <w:sz w:val="20"/>
                <w:szCs w:val="20"/>
              </w:rPr>
              <w:t>590</w:t>
            </w:r>
          </w:p>
        </w:tc>
        <w:tc>
          <w:tcPr>
            <w:tcW w:w="1182" w:type="dxa"/>
            <w:tcBorders>
              <w:bottom w:val="single" w:sz="4" w:space="0" w:color="auto"/>
            </w:tcBorders>
            <w:shd w:val="clear" w:color="auto" w:fill="auto"/>
            <w:noWrap/>
            <w:vAlign w:val="bottom"/>
          </w:tcPr>
          <w:p w14:paraId="05D8F53A" w14:textId="77777777" w:rsidR="00833438" w:rsidRPr="00CE6A2A" w:rsidRDefault="00833438" w:rsidP="00DB6243">
            <w:pPr>
              <w:spacing w:after="120" w:line="264" w:lineRule="auto"/>
              <w:ind w:right="176"/>
              <w:jc w:val="right"/>
              <w:rPr>
                <w:rFonts w:ascii="Arial" w:hAnsi="Arial" w:cs="Arial"/>
                <w:sz w:val="20"/>
                <w:szCs w:val="20"/>
              </w:rPr>
            </w:pPr>
            <w:r w:rsidRPr="00CE6A2A">
              <w:rPr>
                <w:rFonts w:ascii="Arial" w:hAnsi="Arial" w:cs="Arial"/>
                <w:sz w:val="20"/>
                <w:szCs w:val="20"/>
              </w:rPr>
              <w:t>113</w:t>
            </w:r>
          </w:p>
        </w:tc>
        <w:tc>
          <w:tcPr>
            <w:tcW w:w="1511" w:type="dxa"/>
            <w:tcBorders>
              <w:bottom w:val="single" w:sz="4" w:space="0" w:color="auto"/>
            </w:tcBorders>
            <w:shd w:val="clear" w:color="auto" w:fill="auto"/>
            <w:noWrap/>
            <w:vAlign w:val="bottom"/>
          </w:tcPr>
          <w:p w14:paraId="6F445E6B" w14:textId="77777777" w:rsidR="00833438" w:rsidRPr="00CE6A2A" w:rsidRDefault="00833438" w:rsidP="00DB6243">
            <w:pPr>
              <w:spacing w:after="120" w:line="264" w:lineRule="auto"/>
              <w:ind w:right="316"/>
              <w:jc w:val="right"/>
              <w:rPr>
                <w:rFonts w:ascii="Arial" w:hAnsi="Arial" w:cs="Arial"/>
                <w:sz w:val="20"/>
                <w:szCs w:val="20"/>
              </w:rPr>
            </w:pPr>
            <w:r w:rsidRPr="00CE6A2A">
              <w:rPr>
                <w:rFonts w:ascii="Arial" w:hAnsi="Arial" w:cs="Arial"/>
                <w:sz w:val="20"/>
                <w:szCs w:val="20"/>
              </w:rPr>
              <w:t>15,7</w:t>
            </w:r>
          </w:p>
        </w:tc>
        <w:tc>
          <w:tcPr>
            <w:tcW w:w="988" w:type="dxa"/>
            <w:tcBorders>
              <w:bottom w:val="single" w:sz="4" w:space="0" w:color="auto"/>
            </w:tcBorders>
            <w:shd w:val="clear" w:color="auto" w:fill="auto"/>
            <w:noWrap/>
            <w:vAlign w:val="bottom"/>
          </w:tcPr>
          <w:p w14:paraId="2CE73054" w14:textId="77777777" w:rsidR="00833438" w:rsidRPr="00CE6A2A" w:rsidRDefault="00833438" w:rsidP="00DB6243">
            <w:pPr>
              <w:spacing w:after="120" w:line="264" w:lineRule="auto"/>
              <w:ind w:right="176"/>
              <w:jc w:val="right"/>
              <w:rPr>
                <w:rFonts w:ascii="Arial" w:hAnsi="Arial" w:cs="Arial"/>
                <w:sz w:val="20"/>
                <w:szCs w:val="20"/>
              </w:rPr>
            </w:pPr>
            <w:r w:rsidRPr="00CE6A2A">
              <w:rPr>
                <w:rFonts w:ascii="Arial" w:hAnsi="Arial" w:cs="Arial"/>
                <w:sz w:val="20"/>
                <w:szCs w:val="20"/>
              </w:rPr>
              <w:t>-31,5</w:t>
            </w:r>
          </w:p>
        </w:tc>
      </w:tr>
    </w:tbl>
    <w:p w14:paraId="253742BC" w14:textId="77777777" w:rsidR="00833438" w:rsidRPr="00CE6A2A" w:rsidRDefault="00833438" w:rsidP="00720C47">
      <w:pPr>
        <w:spacing w:before="120" w:after="120" w:line="264" w:lineRule="auto"/>
        <w:ind w:firstLine="567"/>
        <w:jc w:val="both"/>
        <w:rPr>
          <w:rFonts w:ascii="Times New Roman" w:hAnsi="Times New Roman" w:cs="Times New Roman"/>
          <w:b/>
          <w:i/>
          <w:sz w:val="28"/>
          <w:szCs w:val="28"/>
          <w:lang w:val="it-IT"/>
        </w:rPr>
      </w:pPr>
      <w:r w:rsidRPr="00CE6A2A">
        <w:rPr>
          <w:rFonts w:ascii="Times New Roman" w:hAnsi="Times New Roman" w:cs="Times New Roman"/>
          <w:b/>
          <w:i/>
          <w:sz w:val="28"/>
          <w:szCs w:val="28"/>
          <w:lang w:val="it-IT"/>
        </w:rPr>
        <w:t xml:space="preserve">b) Xu hướng kinh doanh của doanh nghiệp </w:t>
      </w:r>
    </w:p>
    <w:p w14:paraId="5407DDF8" w14:textId="77777777" w:rsidR="00833438" w:rsidRPr="00CE6A2A" w:rsidRDefault="00833438" w:rsidP="00833438">
      <w:pPr>
        <w:spacing w:after="120" w:line="264" w:lineRule="auto"/>
        <w:ind w:firstLine="567"/>
        <w:jc w:val="both"/>
        <w:rPr>
          <w:rFonts w:ascii="Times New Roman" w:hAnsi="Times New Roman" w:cs="Times New Roman"/>
          <w:bCs/>
          <w:sz w:val="28"/>
          <w:szCs w:val="28"/>
          <w:lang w:val="vi-VN"/>
        </w:rPr>
      </w:pPr>
      <w:r w:rsidRPr="00CE6A2A">
        <w:rPr>
          <w:rFonts w:ascii="Times New Roman" w:hAnsi="Times New Roman" w:cs="Times New Roman"/>
          <w:sz w:val="28"/>
          <w:szCs w:val="28"/>
          <w:lang w:val="it-IT"/>
        </w:rPr>
        <w:t>Kết quả điều tra xu hướng kinh doanh của các doanh nghiệp ngành công nghiệp chế biến, chế tạo trong quý II</w:t>
      </w:r>
      <w:r w:rsidRPr="00CE6A2A">
        <w:rPr>
          <w:rFonts w:ascii="Times New Roman" w:hAnsi="Times New Roman" w:cs="Times New Roman"/>
          <w:sz w:val="28"/>
          <w:szCs w:val="28"/>
          <w:lang w:val="vi-VN"/>
        </w:rPr>
        <w:t>/</w:t>
      </w:r>
      <w:r w:rsidRPr="00CE6A2A">
        <w:rPr>
          <w:rFonts w:ascii="Times New Roman" w:hAnsi="Times New Roman" w:cs="Times New Roman"/>
          <w:sz w:val="28"/>
          <w:szCs w:val="28"/>
          <w:lang w:val="it-IT"/>
        </w:rPr>
        <w:t xml:space="preserve">2024 cho thấy: Có 37,4% số doanh nghiệp đánh giá </w:t>
      </w:r>
      <w:r w:rsidRPr="00CE6A2A">
        <w:rPr>
          <w:rFonts w:ascii="Times New Roman" w:hAnsi="Times New Roman" w:cs="Times New Roman"/>
          <w:sz w:val="28"/>
          <w:szCs w:val="28"/>
          <w:lang w:val="vi-VN"/>
        </w:rPr>
        <w:t>tình hình sản xuất kinh doanh</w:t>
      </w:r>
      <w:r w:rsidRPr="00CE6A2A">
        <w:rPr>
          <w:rFonts w:ascii="Times New Roman" w:hAnsi="Times New Roman" w:cs="Times New Roman"/>
          <w:sz w:val="28"/>
          <w:szCs w:val="28"/>
          <w:lang w:val="it-IT"/>
        </w:rPr>
        <w:t xml:space="preserve"> tốt hơn so với quý I</w:t>
      </w:r>
      <w:r w:rsidRPr="00CE6A2A">
        <w:rPr>
          <w:rFonts w:ascii="Times New Roman" w:hAnsi="Times New Roman" w:cs="Times New Roman"/>
          <w:sz w:val="28"/>
          <w:szCs w:val="28"/>
          <w:lang w:val="vi-VN"/>
        </w:rPr>
        <w:t>/</w:t>
      </w:r>
      <w:r w:rsidRPr="00CE6A2A">
        <w:rPr>
          <w:rFonts w:ascii="Times New Roman" w:hAnsi="Times New Roman" w:cs="Times New Roman"/>
          <w:sz w:val="28"/>
          <w:szCs w:val="28"/>
          <w:lang w:val="it-IT"/>
        </w:rPr>
        <w:t xml:space="preserve">2024; 41,6% số doanh nghiệp cho rằng tình hình sản xuất kinh doanh ổn định và 21% số doanh nghiệp </w:t>
      </w:r>
      <w:r w:rsidRPr="00CE6A2A">
        <w:rPr>
          <w:rFonts w:ascii="Times New Roman" w:hAnsi="Times New Roman" w:cs="Times New Roman"/>
          <w:sz w:val="28"/>
          <w:szCs w:val="28"/>
          <w:lang w:val="it-IT"/>
        </w:rPr>
        <w:lastRenderedPageBreak/>
        <w:t>đánh giá gặp khó khăn</w:t>
      </w:r>
      <w:r w:rsidRPr="00CE6A2A">
        <w:rPr>
          <w:rFonts w:ascii="Times New Roman" w:hAnsi="Times New Roman" w:cs="Times New Roman"/>
          <w:sz w:val="28"/>
          <w:szCs w:val="28"/>
          <w:vertAlign w:val="superscript"/>
        </w:rPr>
        <w:footnoteReference w:id="22"/>
      </w:r>
      <w:r w:rsidRPr="00CE6A2A">
        <w:rPr>
          <w:rFonts w:ascii="Times New Roman" w:hAnsi="Times New Roman" w:cs="Times New Roman"/>
          <w:sz w:val="28"/>
          <w:szCs w:val="28"/>
          <w:lang w:val="it-IT"/>
        </w:rPr>
        <w:t>. Dự kiến quý III</w:t>
      </w:r>
      <w:r w:rsidRPr="00CE6A2A">
        <w:rPr>
          <w:rFonts w:ascii="Times New Roman" w:hAnsi="Times New Roman" w:cs="Times New Roman"/>
          <w:sz w:val="28"/>
          <w:szCs w:val="28"/>
          <w:lang w:val="vi-VN"/>
        </w:rPr>
        <w:t>/</w:t>
      </w:r>
      <w:r w:rsidRPr="00CE6A2A">
        <w:rPr>
          <w:rFonts w:ascii="Times New Roman" w:hAnsi="Times New Roman" w:cs="Times New Roman"/>
          <w:sz w:val="28"/>
          <w:szCs w:val="28"/>
          <w:lang w:val="it-IT"/>
        </w:rPr>
        <w:t>2024, có 40,7% số doanh nghiệp đánh giá xu hướng sẽ tốt lên so với quý II</w:t>
      </w:r>
      <w:r w:rsidRPr="00CE6A2A">
        <w:rPr>
          <w:rFonts w:ascii="Times New Roman" w:hAnsi="Times New Roman" w:cs="Times New Roman"/>
          <w:sz w:val="28"/>
          <w:szCs w:val="28"/>
          <w:lang w:val="vi-VN"/>
        </w:rPr>
        <w:t>/</w:t>
      </w:r>
      <w:r w:rsidRPr="00CE6A2A">
        <w:rPr>
          <w:rFonts w:ascii="Times New Roman" w:hAnsi="Times New Roman" w:cs="Times New Roman"/>
          <w:sz w:val="28"/>
          <w:szCs w:val="28"/>
          <w:lang w:val="it-IT"/>
        </w:rPr>
        <w:t>2024; 42,2% số doanh nghiệp cho rằng tình hình sản xuất kinh doanh sẽ ổn định và 17,1% số doanh nghiệp dự báo khó khăn hơn. Trong đó, khu vực doanh nghiệp Nhà nước lạc quan nhất với 83,6% số doanh nghiệp dự báo tình hình sản xuất kinh doanh quý III</w:t>
      </w:r>
      <w:r w:rsidRPr="00CE6A2A">
        <w:rPr>
          <w:rFonts w:ascii="Times New Roman" w:hAnsi="Times New Roman" w:cs="Times New Roman"/>
          <w:sz w:val="28"/>
          <w:szCs w:val="28"/>
          <w:lang w:val="vi-VN"/>
        </w:rPr>
        <w:t>/</w:t>
      </w:r>
      <w:r w:rsidRPr="00CE6A2A">
        <w:rPr>
          <w:rFonts w:ascii="Times New Roman" w:hAnsi="Times New Roman" w:cs="Times New Roman"/>
          <w:sz w:val="28"/>
          <w:szCs w:val="28"/>
          <w:lang w:val="it-IT"/>
        </w:rPr>
        <w:t>2024 tốt hơn và giữ ổn định so với quý II</w:t>
      </w:r>
      <w:r w:rsidRPr="00CE6A2A">
        <w:rPr>
          <w:rFonts w:ascii="Times New Roman" w:hAnsi="Times New Roman" w:cs="Times New Roman"/>
          <w:sz w:val="28"/>
          <w:szCs w:val="28"/>
          <w:lang w:val="vi-VN"/>
        </w:rPr>
        <w:t>/</w:t>
      </w:r>
      <w:r w:rsidRPr="00CE6A2A">
        <w:rPr>
          <w:rFonts w:ascii="Times New Roman" w:hAnsi="Times New Roman" w:cs="Times New Roman"/>
          <w:sz w:val="28"/>
          <w:szCs w:val="28"/>
          <w:lang w:val="it-IT"/>
        </w:rPr>
        <w:t>2024; tỷ lệ này ở khu vực doanh nghiệp FDI và khu vực doanh nghiệp ngoài Nhà nước lần lượt là 83,2% và 82,7%.</w:t>
      </w:r>
    </w:p>
    <w:p w14:paraId="4CDB4B5C" w14:textId="77777777" w:rsidR="00833438" w:rsidRPr="00CE6A2A" w:rsidRDefault="00833438" w:rsidP="00833438">
      <w:pPr>
        <w:spacing w:after="120" w:line="264" w:lineRule="auto"/>
        <w:jc w:val="center"/>
        <w:rPr>
          <w:rFonts w:ascii="Arial" w:hAnsi="Arial" w:cs="Arial"/>
          <w:lang w:val="vi-VN"/>
        </w:rPr>
      </w:pPr>
      <w:r w:rsidRPr="00CE6A2A">
        <w:rPr>
          <w:noProof/>
          <w:sz w:val="28"/>
          <w:lang w:val="en-US"/>
        </w:rPr>
        <w:drawing>
          <wp:anchor distT="0" distB="0" distL="114300" distR="114300" simplePos="0" relativeHeight="251659264" behindDoc="0" locked="0" layoutInCell="1" allowOverlap="1" wp14:anchorId="3BC8F16A" wp14:editId="26E235B8">
            <wp:simplePos x="0" y="0"/>
            <wp:positionH relativeFrom="margin">
              <wp:align>right</wp:align>
            </wp:positionH>
            <wp:positionV relativeFrom="paragraph">
              <wp:posOffset>457835</wp:posOffset>
            </wp:positionV>
            <wp:extent cx="5759450" cy="2908300"/>
            <wp:effectExtent l="0" t="0" r="0" b="6350"/>
            <wp:wrapTopAndBottom/>
            <wp:docPr id="34" name="Picture 34" descr="D:\(3) XU HUONG\Quy II_2024\Hinh ve QII\Slid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3) XU HUONG\Quy II_2024\Hinh ve QII\Slide13.PNG"/>
                    <pic:cNvPicPr>
                      <a:picLocks noChangeAspect="1" noChangeArrowheads="1"/>
                    </pic:cNvPicPr>
                  </pic:nvPicPr>
                  <pic:blipFill rotWithShape="1">
                    <a:blip r:embed="rId13">
                      <a:extLst>
                        <a:ext uri="{28A0092B-C50C-407E-A947-70E740481C1C}">
                          <a14:useLocalDpi xmlns:a14="http://schemas.microsoft.com/office/drawing/2010/main" val="0"/>
                        </a:ext>
                      </a:extLst>
                    </a:blip>
                    <a:srcRect t="10284"/>
                    <a:stretch/>
                  </pic:blipFill>
                  <pic:spPr bwMode="auto">
                    <a:xfrm>
                      <a:off x="0" y="0"/>
                      <a:ext cx="5759450" cy="29083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CE6A2A">
        <w:rPr>
          <w:rFonts w:ascii="Arial" w:hAnsi="Arial" w:cs="Arial"/>
          <w:b/>
          <w:bCs/>
          <w:sz w:val="24"/>
          <w:lang w:val="vi-VN"/>
        </w:rPr>
        <w:t xml:space="preserve">Hình 6. Các yếu tố ảnh hưởng đến sản xuất kinh doanh                                                    của doanh nghiệp chế biến, chế tạo </w:t>
      </w:r>
      <w:r w:rsidRPr="00CE6A2A">
        <w:rPr>
          <w:rFonts w:ascii="Arial" w:hAnsi="Arial" w:cs="Arial"/>
          <w:b/>
          <w:bCs/>
          <w:sz w:val="24"/>
          <w:lang w:val="en-US"/>
        </w:rPr>
        <w:t>6 tháng đầu</w:t>
      </w:r>
      <w:r w:rsidRPr="00CE6A2A">
        <w:rPr>
          <w:rFonts w:ascii="Arial" w:hAnsi="Arial" w:cs="Arial"/>
          <w:b/>
          <w:bCs/>
          <w:sz w:val="24"/>
          <w:lang w:val="vi-VN"/>
        </w:rPr>
        <w:t xml:space="preserve"> năm 2024</w:t>
      </w:r>
    </w:p>
    <w:p w14:paraId="13E6E137" w14:textId="77777777" w:rsidR="00833438" w:rsidRPr="00CE6A2A" w:rsidRDefault="00833438" w:rsidP="00833438">
      <w:pPr>
        <w:spacing w:after="120" w:line="264" w:lineRule="auto"/>
        <w:ind w:firstLine="567"/>
        <w:jc w:val="both"/>
        <w:rPr>
          <w:sz w:val="2"/>
          <w:lang w:val="it-IT"/>
        </w:rPr>
      </w:pPr>
    </w:p>
    <w:p w14:paraId="1B5AB7D3" w14:textId="77777777" w:rsidR="00833438" w:rsidRPr="00CE6A2A" w:rsidRDefault="00833438" w:rsidP="00833438">
      <w:pPr>
        <w:spacing w:after="120" w:line="264" w:lineRule="auto"/>
        <w:ind w:firstLine="567"/>
        <w:jc w:val="both"/>
        <w:rPr>
          <w:rFonts w:ascii="Times New Roman" w:hAnsi="Times New Roman" w:cs="Times New Roman"/>
          <w:sz w:val="28"/>
          <w:szCs w:val="28"/>
          <w:lang w:val="it-IT"/>
        </w:rPr>
      </w:pPr>
      <w:r w:rsidRPr="00CE6A2A">
        <w:rPr>
          <w:rFonts w:ascii="Times New Roman" w:hAnsi="Times New Roman" w:cs="Times New Roman"/>
          <w:i/>
          <w:sz w:val="28"/>
          <w:szCs w:val="28"/>
          <w:lang w:val="it-IT"/>
        </w:rPr>
        <w:t>Về khối lượng sản xuất</w:t>
      </w:r>
      <w:r w:rsidRPr="00CE6A2A">
        <w:rPr>
          <w:rFonts w:ascii="Times New Roman" w:hAnsi="Times New Roman" w:cs="Times New Roman"/>
          <w:sz w:val="28"/>
          <w:szCs w:val="28"/>
          <w:lang w:val="it-IT"/>
        </w:rPr>
        <w:t>, có 38,7% số doanh nghiệp đánh giá khối lượng sản xuất của doanh nghiệp quý II</w:t>
      </w:r>
      <w:r w:rsidRPr="00CE6A2A">
        <w:rPr>
          <w:rFonts w:ascii="Times New Roman" w:hAnsi="Times New Roman" w:cs="Times New Roman"/>
          <w:sz w:val="28"/>
          <w:szCs w:val="28"/>
          <w:lang w:val="vi-VN"/>
        </w:rPr>
        <w:t>/</w:t>
      </w:r>
      <w:r w:rsidRPr="00CE6A2A">
        <w:rPr>
          <w:rFonts w:ascii="Times New Roman" w:hAnsi="Times New Roman" w:cs="Times New Roman"/>
          <w:sz w:val="28"/>
          <w:szCs w:val="28"/>
          <w:lang w:val="it-IT"/>
        </w:rPr>
        <w:t>2024 tăng so với quý I</w:t>
      </w:r>
      <w:r w:rsidRPr="00CE6A2A">
        <w:rPr>
          <w:rFonts w:ascii="Times New Roman" w:hAnsi="Times New Roman" w:cs="Times New Roman"/>
          <w:sz w:val="28"/>
          <w:szCs w:val="28"/>
          <w:lang w:val="vi-VN"/>
        </w:rPr>
        <w:t>/</w:t>
      </w:r>
      <w:r w:rsidRPr="00CE6A2A">
        <w:rPr>
          <w:rFonts w:ascii="Times New Roman" w:hAnsi="Times New Roman" w:cs="Times New Roman"/>
          <w:sz w:val="28"/>
          <w:szCs w:val="28"/>
          <w:lang w:val="it-IT"/>
        </w:rPr>
        <w:t>2024; 40,5% số doanh nghiệp cho rằng ổn định và 20,8% số doanh nghiệp đánh giá khối lượng sản xuất giảm</w:t>
      </w:r>
      <w:r w:rsidRPr="00CE6A2A">
        <w:rPr>
          <w:rFonts w:ascii="Times New Roman" w:hAnsi="Times New Roman" w:cs="Times New Roman"/>
          <w:sz w:val="28"/>
          <w:szCs w:val="28"/>
          <w:vertAlign w:val="superscript"/>
        </w:rPr>
        <w:footnoteReference w:id="23"/>
      </w:r>
      <w:r w:rsidRPr="00CE6A2A">
        <w:rPr>
          <w:rFonts w:ascii="Times New Roman" w:hAnsi="Times New Roman" w:cs="Times New Roman"/>
          <w:sz w:val="28"/>
          <w:szCs w:val="28"/>
          <w:lang w:val="it-IT"/>
        </w:rPr>
        <w:t>. Xu hướng quý III</w:t>
      </w:r>
      <w:r w:rsidRPr="00CE6A2A">
        <w:rPr>
          <w:rFonts w:ascii="Times New Roman" w:hAnsi="Times New Roman" w:cs="Times New Roman"/>
          <w:sz w:val="28"/>
          <w:szCs w:val="28"/>
          <w:lang w:val="vi-VN"/>
        </w:rPr>
        <w:t>/</w:t>
      </w:r>
      <w:r w:rsidRPr="00CE6A2A">
        <w:rPr>
          <w:rFonts w:ascii="Times New Roman" w:hAnsi="Times New Roman" w:cs="Times New Roman"/>
          <w:sz w:val="28"/>
          <w:szCs w:val="28"/>
          <w:lang w:val="it-IT"/>
        </w:rPr>
        <w:t>2024 so với quý II</w:t>
      </w:r>
      <w:r w:rsidRPr="00CE6A2A">
        <w:rPr>
          <w:rFonts w:ascii="Times New Roman" w:hAnsi="Times New Roman" w:cs="Times New Roman"/>
          <w:sz w:val="28"/>
          <w:szCs w:val="28"/>
          <w:lang w:val="vi-VN"/>
        </w:rPr>
        <w:t>/</w:t>
      </w:r>
      <w:r w:rsidRPr="00CE6A2A">
        <w:rPr>
          <w:rFonts w:ascii="Times New Roman" w:hAnsi="Times New Roman" w:cs="Times New Roman"/>
          <w:sz w:val="28"/>
          <w:szCs w:val="28"/>
          <w:lang w:val="it-IT"/>
        </w:rPr>
        <w:t>2024, có 39,8% số doanh nghiệp dự báo khối lượng sản xuất tăng; 44% số doanh nghiệp dự báo ổn định và 16,2% số doanh nghiệp dự báo giảm.</w:t>
      </w:r>
    </w:p>
    <w:p w14:paraId="024AE004" w14:textId="77777777" w:rsidR="00833438" w:rsidRPr="00CE6A2A" w:rsidRDefault="00833438" w:rsidP="00833438">
      <w:pPr>
        <w:spacing w:after="120" w:line="264" w:lineRule="auto"/>
        <w:ind w:firstLine="567"/>
        <w:jc w:val="both"/>
        <w:rPr>
          <w:rFonts w:ascii="Times New Roman" w:hAnsi="Times New Roman" w:cs="Times New Roman"/>
          <w:sz w:val="28"/>
          <w:szCs w:val="28"/>
          <w:lang w:val="it-IT"/>
        </w:rPr>
      </w:pPr>
      <w:r w:rsidRPr="00CE6A2A">
        <w:rPr>
          <w:rFonts w:ascii="Times New Roman" w:hAnsi="Times New Roman" w:cs="Times New Roman"/>
          <w:i/>
          <w:sz w:val="28"/>
          <w:szCs w:val="28"/>
          <w:lang w:val="it-IT"/>
        </w:rPr>
        <w:t>Về đơn đặt hàng</w:t>
      </w:r>
      <w:r w:rsidRPr="00CE6A2A">
        <w:rPr>
          <w:rFonts w:ascii="Times New Roman" w:hAnsi="Times New Roman" w:cs="Times New Roman"/>
          <w:sz w:val="28"/>
          <w:szCs w:val="28"/>
          <w:lang w:val="it-IT"/>
        </w:rPr>
        <w:t>, có 34,6% số doanh nghiệp có đơn đặt hàng quý II</w:t>
      </w:r>
      <w:r w:rsidRPr="00CE6A2A">
        <w:rPr>
          <w:rFonts w:ascii="Times New Roman" w:hAnsi="Times New Roman" w:cs="Times New Roman"/>
          <w:sz w:val="28"/>
          <w:szCs w:val="28"/>
          <w:lang w:val="vi-VN"/>
        </w:rPr>
        <w:t>/</w:t>
      </w:r>
      <w:r w:rsidRPr="00CE6A2A">
        <w:rPr>
          <w:rFonts w:ascii="Times New Roman" w:hAnsi="Times New Roman" w:cs="Times New Roman"/>
          <w:sz w:val="28"/>
          <w:szCs w:val="28"/>
          <w:lang w:val="it-IT"/>
        </w:rPr>
        <w:t>2024 cao hơn quý I</w:t>
      </w:r>
      <w:r w:rsidRPr="00CE6A2A">
        <w:rPr>
          <w:rFonts w:ascii="Times New Roman" w:hAnsi="Times New Roman" w:cs="Times New Roman"/>
          <w:sz w:val="28"/>
          <w:szCs w:val="28"/>
          <w:lang w:val="vi-VN"/>
        </w:rPr>
        <w:t>/</w:t>
      </w:r>
      <w:r w:rsidRPr="00CE6A2A">
        <w:rPr>
          <w:rFonts w:ascii="Times New Roman" w:hAnsi="Times New Roman" w:cs="Times New Roman"/>
          <w:sz w:val="28"/>
          <w:szCs w:val="28"/>
          <w:lang w:val="it-IT"/>
        </w:rPr>
        <w:t>2024; 44,3% số doanh nghiệp có số đơn đặt hàng ổn định và 21,1% số doanh nghiệp có đơn đặt hàng giảm</w:t>
      </w:r>
      <w:r w:rsidRPr="00CE6A2A">
        <w:rPr>
          <w:rFonts w:ascii="Times New Roman" w:hAnsi="Times New Roman" w:cs="Times New Roman"/>
          <w:sz w:val="28"/>
          <w:szCs w:val="28"/>
          <w:vertAlign w:val="superscript"/>
        </w:rPr>
        <w:footnoteReference w:id="24"/>
      </w:r>
      <w:r w:rsidRPr="00CE6A2A">
        <w:rPr>
          <w:rFonts w:ascii="Times New Roman" w:hAnsi="Times New Roman" w:cs="Times New Roman"/>
          <w:sz w:val="28"/>
          <w:szCs w:val="28"/>
          <w:lang w:val="it-IT"/>
        </w:rPr>
        <w:t>. Xu hướng quý III</w:t>
      </w:r>
      <w:r w:rsidRPr="00CE6A2A">
        <w:rPr>
          <w:rFonts w:ascii="Times New Roman" w:hAnsi="Times New Roman" w:cs="Times New Roman"/>
          <w:sz w:val="28"/>
          <w:szCs w:val="28"/>
          <w:lang w:val="vi-VN"/>
        </w:rPr>
        <w:t>/</w:t>
      </w:r>
      <w:r w:rsidRPr="00CE6A2A">
        <w:rPr>
          <w:rFonts w:ascii="Times New Roman" w:hAnsi="Times New Roman" w:cs="Times New Roman"/>
          <w:sz w:val="28"/>
          <w:szCs w:val="28"/>
          <w:lang w:val="it-IT"/>
        </w:rPr>
        <w:t>2024 so với quý II</w:t>
      </w:r>
      <w:r w:rsidRPr="00CE6A2A">
        <w:rPr>
          <w:rFonts w:ascii="Times New Roman" w:hAnsi="Times New Roman" w:cs="Times New Roman"/>
          <w:sz w:val="28"/>
          <w:szCs w:val="28"/>
          <w:lang w:val="vi-VN"/>
        </w:rPr>
        <w:t>/</w:t>
      </w:r>
      <w:r w:rsidRPr="00CE6A2A">
        <w:rPr>
          <w:rFonts w:ascii="Times New Roman" w:hAnsi="Times New Roman" w:cs="Times New Roman"/>
          <w:sz w:val="28"/>
          <w:szCs w:val="28"/>
          <w:lang w:val="it-IT"/>
        </w:rPr>
        <w:t xml:space="preserve">2024, có 38% số doanh nghiệp dự kiến có đơn hàng tăng lên; 45,8% số doanh nghiệp dự kiến có đơn hàng ổn định và 16,2% số doanh nghiệp dự kiến đơn hàng giảm. </w:t>
      </w:r>
    </w:p>
    <w:p w14:paraId="0D809C13" w14:textId="77777777" w:rsidR="00833438" w:rsidRPr="00CE6A2A" w:rsidRDefault="00833438" w:rsidP="00833438">
      <w:pPr>
        <w:spacing w:after="120" w:line="264" w:lineRule="auto"/>
        <w:ind w:firstLine="567"/>
        <w:jc w:val="both"/>
        <w:rPr>
          <w:rFonts w:ascii="Times New Roman" w:hAnsi="Times New Roman" w:cs="Times New Roman"/>
          <w:sz w:val="28"/>
          <w:szCs w:val="28"/>
          <w:lang w:val="it-IT"/>
        </w:rPr>
      </w:pPr>
      <w:r w:rsidRPr="00CE6A2A">
        <w:rPr>
          <w:rFonts w:ascii="Times New Roman" w:hAnsi="Times New Roman" w:cs="Times New Roman"/>
          <w:i/>
          <w:sz w:val="28"/>
          <w:szCs w:val="28"/>
          <w:lang w:val="it-IT"/>
        </w:rPr>
        <w:lastRenderedPageBreak/>
        <w:t>Về đơn đặt hàng xuất khẩu</w:t>
      </w:r>
      <w:r w:rsidRPr="00CE6A2A">
        <w:rPr>
          <w:rFonts w:ascii="Times New Roman" w:hAnsi="Times New Roman" w:cs="Times New Roman"/>
          <w:sz w:val="28"/>
          <w:szCs w:val="28"/>
          <w:lang w:val="it-IT"/>
        </w:rPr>
        <w:t>, quý II</w:t>
      </w:r>
      <w:r w:rsidRPr="00CE6A2A">
        <w:rPr>
          <w:rFonts w:ascii="Times New Roman" w:hAnsi="Times New Roman" w:cs="Times New Roman"/>
          <w:sz w:val="28"/>
          <w:szCs w:val="28"/>
          <w:lang w:val="vi-VN"/>
        </w:rPr>
        <w:t>/</w:t>
      </w:r>
      <w:r w:rsidRPr="00CE6A2A">
        <w:rPr>
          <w:rFonts w:ascii="Times New Roman" w:hAnsi="Times New Roman" w:cs="Times New Roman"/>
          <w:sz w:val="28"/>
          <w:szCs w:val="28"/>
          <w:lang w:val="it-IT"/>
        </w:rPr>
        <w:t>2024 so với quý I</w:t>
      </w:r>
      <w:r w:rsidRPr="00CE6A2A">
        <w:rPr>
          <w:rFonts w:ascii="Times New Roman" w:hAnsi="Times New Roman" w:cs="Times New Roman"/>
          <w:sz w:val="28"/>
          <w:szCs w:val="28"/>
          <w:lang w:val="vi-VN"/>
        </w:rPr>
        <w:t>/</w:t>
      </w:r>
      <w:r w:rsidRPr="00CE6A2A">
        <w:rPr>
          <w:rFonts w:ascii="Times New Roman" w:hAnsi="Times New Roman" w:cs="Times New Roman"/>
          <w:sz w:val="28"/>
          <w:szCs w:val="28"/>
          <w:lang w:val="it-IT"/>
        </w:rPr>
        <w:t>2024, có 28,8% số doanh nghiệp khẳng định số đơn hàng xuất khẩu mới cao hơn; 49,6% số doanh nghiệp có đơn hàng xuất khẩu mới ổn định và 21,6% số doanh nghiệp có đơn hàng xuất khẩu mới giảm. Xu hướng quý III</w:t>
      </w:r>
      <w:r w:rsidRPr="00CE6A2A">
        <w:rPr>
          <w:rFonts w:ascii="Times New Roman" w:hAnsi="Times New Roman" w:cs="Times New Roman"/>
          <w:sz w:val="28"/>
          <w:szCs w:val="28"/>
          <w:lang w:val="vi-VN"/>
        </w:rPr>
        <w:t>/</w:t>
      </w:r>
      <w:r w:rsidRPr="00CE6A2A">
        <w:rPr>
          <w:rFonts w:ascii="Times New Roman" w:hAnsi="Times New Roman" w:cs="Times New Roman"/>
          <w:sz w:val="28"/>
          <w:szCs w:val="28"/>
          <w:lang w:val="it-IT"/>
        </w:rPr>
        <w:t>2024 so với quý II</w:t>
      </w:r>
      <w:r w:rsidRPr="00CE6A2A">
        <w:rPr>
          <w:rFonts w:ascii="Times New Roman" w:hAnsi="Times New Roman" w:cs="Times New Roman"/>
          <w:sz w:val="28"/>
          <w:szCs w:val="28"/>
          <w:lang w:val="vi-VN"/>
        </w:rPr>
        <w:t>/</w:t>
      </w:r>
      <w:r w:rsidRPr="00CE6A2A">
        <w:rPr>
          <w:rFonts w:ascii="Times New Roman" w:hAnsi="Times New Roman" w:cs="Times New Roman"/>
          <w:sz w:val="28"/>
          <w:szCs w:val="28"/>
          <w:lang w:val="it-IT"/>
        </w:rPr>
        <w:t xml:space="preserve">2024, có 33,1% số doanh nghiệp dự kiến tăng đơn hàng xuất khẩu mới; 50,6% số doanh nghiệp dự kiến ổn định và 16,3% số doanh nghiệp dự kiến giảm. </w:t>
      </w:r>
    </w:p>
    <w:p w14:paraId="736DD355" w14:textId="7D07EB18" w:rsidR="00295AE2" w:rsidRPr="00CE6A2A" w:rsidRDefault="00295AE2" w:rsidP="00833438">
      <w:pPr>
        <w:spacing w:after="120" w:line="264" w:lineRule="auto"/>
        <w:ind w:firstLine="567"/>
        <w:jc w:val="both"/>
        <w:rPr>
          <w:rFonts w:ascii="Times New Roman" w:hAnsi="Times New Roman" w:cs="Times New Roman"/>
          <w:b/>
          <w:sz w:val="28"/>
          <w:szCs w:val="28"/>
          <w:lang w:val="it-IT"/>
        </w:rPr>
      </w:pPr>
      <w:r w:rsidRPr="00CE6A2A">
        <w:rPr>
          <w:rFonts w:ascii="Times New Roman" w:hAnsi="Times New Roman" w:cs="Times New Roman"/>
          <w:b/>
          <w:sz w:val="28"/>
          <w:szCs w:val="28"/>
          <w:lang w:val="it-IT"/>
        </w:rPr>
        <w:t>5. Hoạt động dịch vụ</w:t>
      </w:r>
    </w:p>
    <w:p w14:paraId="575161AF" w14:textId="77777777" w:rsidR="00295AE2" w:rsidRPr="00CE6A2A" w:rsidRDefault="00295AE2" w:rsidP="00295AE2">
      <w:pPr>
        <w:spacing w:after="120"/>
        <w:ind w:firstLine="567"/>
        <w:jc w:val="both"/>
        <w:rPr>
          <w:rFonts w:ascii="Times New Roman" w:hAnsi="Times New Roman" w:cs="Times New Roman"/>
          <w:b/>
          <w:i/>
          <w:sz w:val="28"/>
          <w:szCs w:val="28"/>
          <w:lang w:val="it-IT"/>
        </w:rPr>
      </w:pPr>
      <w:r w:rsidRPr="00CE6A2A">
        <w:rPr>
          <w:rFonts w:ascii="Times New Roman" w:hAnsi="Times New Roman" w:cs="Times New Roman"/>
          <w:b/>
          <w:i/>
          <w:sz w:val="28"/>
          <w:szCs w:val="28"/>
          <w:lang w:val="it-IT"/>
        </w:rPr>
        <w:t>a) Bán lẻ hàng hóa và doanh thu dịch vụ tiêu dùng</w:t>
      </w:r>
    </w:p>
    <w:p w14:paraId="681D4F83" w14:textId="77777777" w:rsidR="00295AE2" w:rsidRPr="00CE6A2A" w:rsidRDefault="00295AE2" w:rsidP="00295AE2">
      <w:pPr>
        <w:spacing w:after="120"/>
        <w:ind w:firstLine="567"/>
        <w:jc w:val="both"/>
        <w:rPr>
          <w:rFonts w:ascii="Times New Roman" w:hAnsi="Times New Roman" w:cs="Times New Roman"/>
          <w:i/>
          <w:sz w:val="28"/>
          <w:szCs w:val="28"/>
          <w:lang w:val="it-IT"/>
        </w:rPr>
      </w:pPr>
      <w:r w:rsidRPr="00CE6A2A">
        <w:rPr>
          <w:rFonts w:ascii="Times New Roman" w:hAnsi="Times New Roman" w:cs="Times New Roman"/>
          <w:i/>
          <w:sz w:val="28"/>
          <w:szCs w:val="28"/>
          <w:lang w:val="it-IT"/>
        </w:rPr>
        <w:t xml:space="preserve">Tháng Sáu là cao điểm của mùa du lịch hè nên hoạt động thương mại diễn ra sôi động, tổng mức bán lẻ hàng hóa và doanh thu dịch vụ tiêu dùng tháng 6/2024 ước tính tăng 1,1% so với tháng trước và tăng 9,1% so với cùng kỳ năm trước. Tính chung sáu tháng đầu năm 2024, tổng mức bán lẻ hàng hóa và doanh thu dịch vụ tiêu dùng tăng 8,6% so với cùng kỳ năm trước, trong đó doanh thu dịch vụ lưu trú, ăn uống tăng 15,2% và doanh thu du lịch lữ hành tăng 37,1%. </w:t>
      </w:r>
    </w:p>
    <w:p w14:paraId="478045BB" w14:textId="77777777" w:rsidR="00295AE2" w:rsidRPr="00CE6A2A" w:rsidRDefault="00295AE2" w:rsidP="00295AE2">
      <w:pPr>
        <w:spacing w:after="120"/>
        <w:ind w:firstLine="567"/>
        <w:jc w:val="both"/>
        <w:rPr>
          <w:rFonts w:ascii="Times New Roman" w:hAnsi="Times New Roman" w:cs="Times New Roman"/>
          <w:b/>
          <w:sz w:val="28"/>
          <w:szCs w:val="28"/>
          <w:lang w:val="pl-PL"/>
        </w:rPr>
      </w:pPr>
      <w:r w:rsidRPr="00CE6A2A">
        <w:rPr>
          <w:rFonts w:ascii="Times New Roman" w:hAnsi="Times New Roman" w:cs="Times New Roman"/>
          <w:bCs/>
          <w:i/>
          <w:sz w:val="28"/>
          <w:szCs w:val="28"/>
          <w:lang w:val="it-IT"/>
        </w:rPr>
        <w:t>Tổng mức bán lẻ hàng hóa và doanh thu dịch vụ tiêu dùng</w:t>
      </w:r>
      <w:r w:rsidRPr="00CE6A2A">
        <w:rPr>
          <w:rFonts w:ascii="Times New Roman" w:hAnsi="Times New Roman" w:cs="Times New Roman"/>
          <w:bCs/>
          <w:sz w:val="28"/>
          <w:szCs w:val="28"/>
          <w:lang w:val="it-IT"/>
        </w:rPr>
        <w:t xml:space="preserve"> theo giá hiện hành tháng Sáu ước đạt 522,5 nghìn tỷ đồng, tăng 9,1% so với cùng kỳ năm trước do doanh thu nhóm hàng lương thực, thực phẩm và dịch vụ lưu trú, ăn uống tăng</w:t>
      </w:r>
      <w:r w:rsidRPr="00CE6A2A">
        <w:rPr>
          <w:rStyle w:val="FootnoteReference"/>
          <w:rFonts w:ascii="Times New Roman" w:hAnsi="Times New Roman"/>
          <w:sz w:val="28"/>
          <w:szCs w:val="28"/>
          <w:lang w:val="it-IT"/>
        </w:rPr>
        <w:footnoteReference w:id="25"/>
      </w:r>
      <w:r w:rsidRPr="00CE6A2A">
        <w:rPr>
          <w:rFonts w:ascii="Times New Roman" w:hAnsi="Times New Roman" w:cs="Times New Roman"/>
          <w:sz w:val="28"/>
          <w:szCs w:val="28"/>
          <w:lang w:val="it-IT"/>
        </w:rPr>
        <w:t>.</w:t>
      </w:r>
      <w:r w:rsidRPr="00CE6A2A">
        <w:rPr>
          <w:rFonts w:ascii="Times New Roman" w:hAnsi="Times New Roman" w:cs="Times New Roman"/>
          <w:bCs/>
          <w:sz w:val="28"/>
          <w:szCs w:val="28"/>
          <w:lang w:val="it-IT"/>
        </w:rPr>
        <w:t xml:space="preserve"> Trong quý II/2024, tổng mức bán lẻ hàng hóa và doanh thu dịch vụ tiêu dùng theo giá hiện hành ước đạt 1.558,4 nghìn tỷ đồng, tăng 1,2% so với quý trước và tăng 8,8% so với cùng kỳ năm trước. </w:t>
      </w:r>
    </w:p>
    <w:p w14:paraId="1EFFFB6A" w14:textId="77777777" w:rsidR="00295AE2" w:rsidRPr="00CE6A2A" w:rsidRDefault="00295AE2" w:rsidP="00295AE2">
      <w:pPr>
        <w:spacing w:before="120" w:after="120" w:line="240" w:lineRule="auto"/>
        <w:jc w:val="center"/>
        <w:rPr>
          <w:rFonts w:ascii="Arial" w:hAnsi="Arial" w:cs="Arial"/>
          <w:b/>
          <w:bCs/>
          <w:spacing w:val="-6"/>
          <w:sz w:val="24"/>
          <w:szCs w:val="24"/>
          <w:lang w:val="it-IT"/>
        </w:rPr>
      </w:pPr>
      <w:r w:rsidRPr="00CE6A2A">
        <w:rPr>
          <w:rFonts w:ascii="Arial" w:hAnsi="Arial" w:cs="Arial"/>
          <w:b/>
          <w:spacing w:val="-2"/>
          <w:sz w:val="24"/>
          <w:szCs w:val="24"/>
          <w:lang w:val="pl-PL"/>
        </w:rPr>
        <w:t xml:space="preserve">Biểu 4. </w:t>
      </w:r>
      <w:r w:rsidRPr="00CE6A2A">
        <w:rPr>
          <w:rFonts w:ascii="Arial" w:hAnsi="Arial" w:cs="Arial"/>
          <w:b/>
          <w:bCs/>
          <w:spacing w:val="-6"/>
          <w:sz w:val="24"/>
          <w:szCs w:val="24"/>
          <w:lang w:val="it-IT"/>
        </w:rPr>
        <w:t xml:space="preserve">Tổng mức bán lẻ hàng hóa và doanh thu dịch vụ tiêu dùng </w:t>
      </w:r>
    </w:p>
    <w:p w14:paraId="5D5CDB3C" w14:textId="77777777" w:rsidR="00295AE2" w:rsidRPr="00CE6A2A" w:rsidRDefault="00295AE2" w:rsidP="00295AE2">
      <w:pPr>
        <w:spacing w:before="120" w:after="120" w:line="240" w:lineRule="auto"/>
        <w:jc w:val="center"/>
        <w:rPr>
          <w:rFonts w:ascii="Arial" w:hAnsi="Arial" w:cs="Arial"/>
          <w:b/>
          <w:bCs/>
          <w:spacing w:val="-6"/>
          <w:sz w:val="24"/>
          <w:szCs w:val="24"/>
          <w:lang w:val="it-IT"/>
        </w:rPr>
      </w:pPr>
      <w:r w:rsidRPr="00CE6A2A">
        <w:rPr>
          <w:rFonts w:ascii="Arial" w:hAnsi="Arial" w:cs="Arial"/>
          <w:b/>
          <w:bCs/>
          <w:spacing w:val="-6"/>
          <w:sz w:val="24"/>
          <w:szCs w:val="24"/>
          <w:lang w:val="it-IT"/>
        </w:rPr>
        <w:t>theo giá hiện hành</w:t>
      </w:r>
    </w:p>
    <w:p w14:paraId="4E5382CF" w14:textId="77777777" w:rsidR="00295AE2" w:rsidRPr="00CE6A2A" w:rsidRDefault="00295AE2" w:rsidP="00295AE2">
      <w:pPr>
        <w:tabs>
          <w:tab w:val="left" w:pos="2835"/>
        </w:tabs>
        <w:spacing w:after="0"/>
        <w:ind w:firstLine="561"/>
        <w:jc w:val="right"/>
        <w:rPr>
          <w:rFonts w:ascii="Arial" w:hAnsi="Arial" w:cs="Arial"/>
          <w:b/>
          <w:bCs/>
          <w:i/>
          <w:spacing w:val="-6"/>
          <w:sz w:val="20"/>
          <w:szCs w:val="20"/>
        </w:rPr>
      </w:pPr>
      <w:r w:rsidRPr="00CE6A2A">
        <w:rPr>
          <w:rFonts w:ascii="Arial" w:hAnsi="Arial" w:cs="Arial"/>
          <w:b/>
          <w:bCs/>
          <w:i/>
          <w:spacing w:val="-6"/>
          <w:sz w:val="20"/>
          <w:szCs w:val="20"/>
        </w:rPr>
        <w:t>Nghìn tỷ đồng</w:t>
      </w:r>
    </w:p>
    <w:tbl>
      <w:tblPr>
        <w:tblStyle w:val="TableGrid"/>
        <w:tblW w:w="90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990"/>
        <w:gridCol w:w="990"/>
        <w:gridCol w:w="1131"/>
        <w:gridCol w:w="1131"/>
        <w:gridCol w:w="1131"/>
        <w:gridCol w:w="1134"/>
      </w:tblGrid>
      <w:tr w:rsidR="00DD6752" w:rsidRPr="00CE6A2A" w14:paraId="15D20872" w14:textId="77777777" w:rsidTr="00CF2D0F">
        <w:trPr>
          <w:trHeight w:val="582"/>
        </w:trPr>
        <w:tc>
          <w:tcPr>
            <w:tcW w:w="2547" w:type="dxa"/>
            <w:vMerge w:val="restart"/>
            <w:tcBorders>
              <w:top w:val="single" w:sz="4" w:space="0" w:color="auto"/>
            </w:tcBorders>
            <w:vAlign w:val="center"/>
          </w:tcPr>
          <w:p w14:paraId="74CE1C42" w14:textId="77777777" w:rsidR="00295AE2" w:rsidRPr="00CE6A2A" w:rsidRDefault="00295AE2" w:rsidP="00CF2D0F">
            <w:pPr>
              <w:jc w:val="both"/>
              <w:rPr>
                <w:rFonts w:ascii="Arial" w:hAnsi="Arial" w:cs="Arial"/>
                <w:bCs/>
                <w:sz w:val="20"/>
                <w:szCs w:val="20"/>
                <w:lang w:val="it-IT"/>
              </w:rPr>
            </w:pPr>
          </w:p>
        </w:tc>
        <w:tc>
          <w:tcPr>
            <w:tcW w:w="990" w:type="dxa"/>
            <w:vMerge w:val="restart"/>
            <w:tcBorders>
              <w:top w:val="single" w:sz="4" w:space="0" w:color="auto"/>
            </w:tcBorders>
            <w:vAlign w:val="center"/>
          </w:tcPr>
          <w:p w14:paraId="221F00BF" w14:textId="77777777" w:rsidR="00295AE2" w:rsidRPr="00CE6A2A" w:rsidRDefault="00295AE2" w:rsidP="00CF2D0F">
            <w:pPr>
              <w:spacing w:before="60" w:after="60"/>
              <w:jc w:val="center"/>
              <w:rPr>
                <w:rFonts w:ascii="Arial" w:hAnsi="Arial" w:cs="Arial"/>
                <w:bCs/>
                <w:sz w:val="20"/>
                <w:szCs w:val="20"/>
                <w:lang w:val="it-IT"/>
              </w:rPr>
            </w:pPr>
            <w:r w:rsidRPr="00CE6A2A">
              <w:rPr>
                <w:rFonts w:ascii="Arial" w:hAnsi="Arial" w:cs="Arial"/>
                <w:bCs/>
                <w:sz w:val="20"/>
                <w:szCs w:val="20"/>
              </w:rPr>
              <w:t xml:space="preserve">Ước tính tháng 6 năm </w:t>
            </w:r>
            <w:r w:rsidRPr="00CE6A2A">
              <w:rPr>
                <w:rFonts w:ascii="Arial" w:hAnsi="Arial" w:cs="Arial"/>
                <w:bCs/>
                <w:sz w:val="20"/>
                <w:szCs w:val="20"/>
              </w:rPr>
              <w:br/>
              <w:t>2024</w:t>
            </w:r>
          </w:p>
        </w:tc>
        <w:tc>
          <w:tcPr>
            <w:tcW w:w="990" w:type="dxa"/>
            <w:vMerge w:val="restart"/>
            <w:tcBorders>
              <w:top w:val="single" w:sz="4" w:space="0" w:color="auto"/>
            </w:tcBorders>
            <w:vAlign w:val="center"/>
          </w:tcPr>
          <w:p w14:paraId="1A6C611A" w14:textId="77777777" w:rsidR="00295AE2" w:rsidRPr="00CE6A2A" w:rsidRDefault="00295AE2" w:rsidP="00CF2D0F">
            <w:pPr>
              <w:spacing w:before="60" w:after="60"/>
              <w:jc w:val="center"/>
              <w:rPr>
                <w:rFonts w:ascii="Arial" w:hAnsi="Arial" w:cs="Arial"/>
                <w:bCs/>
                <w:sz w:val="20"/>
                <w:szCs w:val="20"/>
                <w:lang w:val="it-IT"/>
              </w:rPr>
            </w:pPr>
            <w:r w:rsidRPr="00CE6A2A">
              <w:rPr>
                <w:rFonts w:ascii="Arial" w:hAnsi="Arial" w:cs="Arial"/>
                <w:bCs/>
                <w:sz w:val="20"/>
                <w:szCs w:val="20"/>
                <w:lang w:val="it-IT"/>
              </w:rPr>
              <w:t xml:space="preserve">Ước tính </w:t>
            </w:r>
            <w:r w:rsidRPr="00CE6A2A">
              <w:rPr>
                <w:rFonts w:ascii="Arial" w:hAnsi="Arial" w:cs="Arial"/>
                <w:bCs/>
                <w:sz w:val="20"/>
                <w:szCs w:val="20"/>
                <w:lang w:val="it-IT"/>
              </w:rPr>
              <w:br/>
              <w:t xml:space="preserve">quý II </w:t>
            </w:r>
            <w:r w:rsidRPr="00CE6A2A">
              <w:rPr>
                <w:rFonts w:ascii="Arial" w:hAnsi="Arial" w:cs="Arial"/>
                <w:bCs/>
                <w:sz w:val="20"/>
                <w:szCs w:val="20"/>
                <w:lang w:val="it-IT"/>
              </w:rPr>
              <w:br/>
              <w:t xml:space="preserve">năm </w:t>
            </w:r>
            <w:r w:rsidRPr="00CE6A2A">
              <w:rPr>
                <w:rFonts w:ascii="Arial" w:hAnsi="Arial" w:cs="Arial"/>
                <w:bCs/>
                <w:sz w:val="20"/>
                <w:szCs w:val="20"/>
                <w:lang w:val="it-IT"/>
              </w:rPr>
              <w:br/>
              <w:t>2024</w:t>
            </w:r>
          </w:p>
        </w:tc>
        <w:tc>
          <w:tcPr>
            <w:tcW w:w="1131" w:type="dxa"/>
            <w:vMerge w:val="restart"/>
            <w:tcBorders>
              <w:top w:val="single" w:sz="4" w:space="0" w:color="auto"/>
            </w:tcBorders>
            <w:vAlign w:val="center"/>
          </w:tcPr>
          <w:p w14:paraId="4AD5E162" w14:textId="77777777" w:rsidR="00295AE2" w:rsidRPr="00CE6A2A" w:rsidRDefault="00295AE2" w:rsidP="00CF2D0F">
            <w:pPr>
              <w:spacing w:before="60" w:after="60"/>
              <w:jc w:val="center"/>
              <w:rPr>
                <w:rFonts w:ascii="Arial" w:hAnsi="Arial" w:cs="Arial"/>
                <w:bCs/>
                <w:sz w:val="20"/>
                <w:szCs w:val="20"/>
                <w:lang w:val="it-IT"/>
              </w:rPr>
            </w:pPr>
            <w:r w:rsidRPr="00CE6A2A">
              <w:rPr>
                <w:rFonts w:ascii="Arial" w:hAnsi="Arial" w:cs="Arial"/>
                <w:bCs/>
                <w:sz w:val="20"/>
                <w:szCs w:val="20"/>
                <w:lang w:val="it-IT"/>
              </w:rPr>
              <w:t>Ước</w:t>
            </w:r>
            <w:r w:rsidRPr="00CE6A2A">
              <w:rPr>
                <w:rFonts w:ascii="Arial" w:hAnsi="Arial" w:cs="Arial"/>
                <w:bCs/>
                <w:sz w:val="20"/>
                <w:szCs w:val="20"/>
                <w:lang w:val="it-IT"/>
              </w:rPr>
              <w:br/>
              <w:t xml:space="preserve"> tính</w:t>
            </w:r>
            <w:r w:rsidRPr="00CE6A2A">
              <w:rPr>
                <w:rFonts w:ascii="Arial" w:hAnsi="Arial" w:cs="Arial"/>
                <w:bCs/>
                <w:sz w:val="20"/>
                <w:szCs w:val="20"/>
                <w:lang w:val="it-IT"/>
              </w:rPr>
              <w:br/>
              <w:t>6 tháng đầu năm  năm</w:t>
            </w:r>
            <w:r w:rsidRPr="00CE6A2A">
              <w:rPr>
                <w:rFonts w:ascii="Arial" w:hAnsi="Arial" w:cs="Arial"/>
                <w:bCs/>
                <w:sz w:val="20"/>
                <w:szCs w:val="20"/>
                <w:lang w:val="it-IT"/>
              </w:rPr>
              <w:br/>
              <w:t>2024</w:t>
            </w:r>
          </w:p>
        </w:tc>
        <w:tc>
          <w:tcPr>
            <w:tcW w:w="3396" w:type="dxa"/>
            <w:gridSpan w:val="3"/>
            <w:tcBorders>
              <w:top w:val="single" w:sz="4" w:space="0" w:color="auto"/>
              <w:bottom w:val="single" w:sz="4" w:space="0" w:color="auto"/>
            </w:tcBorders>
            <w:vAlign w:val="center"/>
          </w:tcPr>
          <w:p w14:paraId="0A345C9F" w14:textId="77777777" w:rsidR="00295AE2" w:rsidRPr="00CE6A2A" w:rsidRDefault="00295AE2" w:rsidP="00CF2D0F">
            <w:pPr>
              <w:spacing w:before="60" w:after="60"/>
              <w:ind w:right="96"/>
              <w:jc w:val="center"/>
              <w:rPr>
                <w:rFonts w:ascii="Arial" w:hAnsi="Arial" w:cs="Arial"/>
                <w:bCs/>
                <w:sz w:val="20"/>
                <w:szCs w:val="20"/>
                <w:lang w:val="it-IT"/>
              </w:rPr>
            </w:pPr>
            <w:r w:rsidRPr="00CE6A2A">
              <w:rPr>
                <w:rFonts w:ascii="Arial" w:hAnsi="Arial" w:cs="Arial"/>
                <w:bCs/>
                <w:sz w:val="20"/>
                <w:szCs w:val="20"/>
                <w:lang w:val="it-IT"/>
              </w:rPr>
              <w:t>Tốc độ tăng so với</w:t>
            </w:r>
            <w:r w:rsidRPr="00CE6A2A">
              <w:rPr>
                <w:rFonts w:ascii="Arial" w:hAnsi="Arial" w:cs="Arial"/>
                <w:bCs/>
                <w:sz w:val="20"/>
                <w:szCs w:val="20"/>
                <w:lang w:val="it-IT"/>
              </w:rPr>
              <w:br/>
              <w:t>cùng kỳ năm trước (%)</w:t>
            </w:r>
          </w:p>
        </w:tc>
      </w:tr>
      <w:tr w:rsidR="00DD6752" w:rsidRPr="00CE6A2A" w14:paraId="1C7DA877" w14:textId="77777777" w:rsidTr="00CF2D0F">
        <w:trPr>
          <w:trHeight w:val="808"/>
        </w:trPr>
        <w:tc>
          <w:tcPr>
            <w:tcW w:w="2547" w:type="dxa"/>
            <w:vMerge/>
            <w:vAlign w:val="center"/>
          </w:tcPr>
          <w:p w14:paraId="359AB83C" w14:textId="77777777" w:rsidR="00295AE2" w:rsidRPr="00CE6A2A" w:rsidRDefault="00295AE2" w:rsidP="00CF2D0F">
            <w:pPr>
              <w:jc w:val="both"/>
              <w:rPr>
                <w:rFonts w:ascii="Arial" w:hAnsi="Arial" w:cs="Arial"/>
                <w:bCs/>
                <w:sz w:val="20"/>
                <w:szCs w:val="20"/>
                <w:lang w:val="it-IT"/>
              </w:rPr>
            </w:pPr>
          </w:p>
        </w:tc>
        <w:tc>
          <w:tcPr>
            <w:tcW w:w="990" w:type="dxa"/>
            <w:vMerge/>
            <w:tcBorders>
              <w:bottom w:val="single" w:sz="4" w:space="0" w:color="auto"/>
            </w:tcBorders>
            <w:vAlign w:val="center"/>
          </w:tcPr>
          <w:p w14:paraId="0B9A9FD4" w14:textId="77777777" w:rsidR="00295AE2" w:rsidRPr="00CE6A2A" w:rsidRDefault="00295AE2" w:rsidP="00CF2D0F">
            <w:pPr>
              <w:spacing w:before="60" w:after="60"/>
              <w:jc w:val="both"/>
              <w:rPr>
                <w:rFonts w:ascii="Arial" w:hAnsi="Arial" w:cs="Arial"/>
                <w:bCs/>
                <w:sz w:val="20"/>
                <w:szCs w:val="20"/>
                <w:lang w:val="it-IT"/>
              </w:rPr>
            </w:pPr>
          </w:p>
        </w:tc>
        <w:tc>
          <w:tcPr>
            <w:tcW w:w="990" w:type="dxa"/>
            <w:vMerge/>
            <w:tcBorders>
              <w:bottom w:val="single" w:sz="4" w:space="0" w:color="auto"/>
            </w:tcBorders>
            <w:vAlign w:val="center"/>
          </w:tcPr>
          <w:p w14:paraId="45F24D2D" w14:textId="77777777" w:rsidR="00295AE2" w:rsidRPr="00CE6A2A" w:rsidRDefault="00295AE2" w:rsidP="00CF2D0F">
            <w:pPr>
              <w:spacing w:before="60" w:after="60"/>
              <w:jc w:val="both"/>
              <w:rPr>
                <w:rFonts w:ascii="Arial" w:hAnsi="Arial" w:cs="Arial"/>
                <w:bCs/>
                <w:sz w:val="20"/>
                <w:szCs w:val="20"/>
                <w:lang w:val="it-IT"/>
              </w:rPr>
            </w:pPr>
          </w:p>
        </w:tc>
        <w:tc>
          <w:tcPr>
            <w:tcW w:w="1131" w:type="dxa"/>
            <w:vMerge/>
            <w:tcBorders>
              <w:bottom w:val="single" w:sz="4" w:space="0" w:color="auto"/>
            </w:tcBorders>
            <w:vAlign w:val="center"/>
          </w:tcPr>
          <w:p w14:paraId="7B8783EC" w14:textId="77777777" w:rsidR="00295AE2" w:rsidRPr="00CE6A2A" w:rsidRDefault="00295AE2" w:rsidP="00CF2D0F">
            <w:pPr>
              <w:spacing w:before="60" w:after="60"/>
              <w:jc w:val="both"/>
              <w:rPr>
                <w:rFonts w:ascii="Arial" w:hAnsi="Arial" w:cs="Arial"/>
                <w:bCs/>
                <w:sz w:val="20"/>
                <w:szCs w:val="20"/>
                <w:lang w:val="it-IT"/>
              </w:rPr>
            </w:pPr>
          </w:p>
        </w:tc>
        <w:tc>
          <w:tcPr>
            <w:tcW w:w="1131" w:type="dxa"/>
            <w:tcBorders>
              <w:top w:val="single" w:sz="4" w:space="0" w:color="auto"/>
              <w:bottom w:val="single" w:sz="4" w:space="0" w:color="auto"/>
            </w:tcBorders>
            <w:vAlign w:val="center"/>
          </w:tcPr>
          <w:p w14:paraId="18DCE701" w14:textId="77777777" w:rsidR="00295AE2" w:rsidRPr="00CE6A2A" w:rsidRDefault="00295AE2" w:rsidP="00CF2D0F">
            <w:pPr>
              <w:spacing w:before="60" w:after="60"/>
              <w:jc w:val="center"/>
              <w:rPr>
                <w:rFonts w:ascii="Arial" w:hAnsi="Arial" w:cs="Arial"/>
                <w:bCs/>
                <w:sz w:val="20"/>
                <w:szCs w:val="20"/>
                <w:lang w:val="it-IT"/>
              </w:rPr>
            </w:pPr>
            <w:r w:rsidRPr="00CE6A2A">
              <w:rPr>
                <w:rFonts w:ascii="Arial" w:hAnsi="Arial" w:cs="Arial"/>
                <w:bCs/>
                <w:sz w:val="20"/>
                <w:szCs w:val="20"/>
              </w:rPr>
              <w:t xml:space="preserve">Tháng 6 năm </w:t>
            </w:r>
            <w:r w:rsidRPr="00CE6A2A">
              <w:rPr>
                <w:rFonts w:ascii="Arial" w:hAnsi="Arial" w:cs="Arial"/>
                <w:bCs/>
                <w:sz w:val="20"/>
                <w:szCs w:val="20"/>
              </w:rPr>
              <w:br/>
              <w:t>2024</w:t>
            </w:r>
          </w:p>
        </w:tc>
        <w:tc>
          <w:tcPr>
            <w:tcW w:w="1131" w:type="dxa"/>
            <w:tcBorders>
              <w:top w:val="single" w:sz="4" w:space="0" w:color="auto"/>
              <w:bottom w:val="single" w:sz="4" w:space="0" w:color="auto"/>
            </w:tcBorders>
            <w:vAlign w:val="center"/>
          </w:tcPr>
          <w:p w14:paraId="6D96C4FD" w14:textId="77777777" w:rsidR="00295AE2" w:rsidRPr="00CE6A2A" w:rsidRDefault="00295AE2" w:rsidP="00CF2D0F">
            <w:pPr>
              <w:spacing w:before="60" w:after="60"/>
              <w:jc w:val="center"/>
              <w:rPr>
                <w:rFonts w:ascii="Arial" w:hAnsi="Arial" w:cs="Arial"/>
                <w:bCs/>
                <w:sz w:val="20"/>
                <w:szCs w:val="20"/>
                <w:lang w:val="it-IT"/>
              </w:rPr>
            </w:pPr>
            <w:r w:rsidRPr="00CE6A2A">
              <w:rPr>
                <w:rFonts w:ascii="Arial" w:hAnsi="Arial" w:cs="Arial"/>
                <w:bCs/>
                <w:sz w:val="20"/>
                <w:szCs w:val="20"/>
              </w:rPr>
              <w:t>Quý II</w:t>
            </w:r>
            <w:r w:rsidRPr="00CE6A2A">
              <w:rPr>
                <w:rFonts w:ascii="Arial" w:hAnsi="Arial" w:cs="Arial"/>
                <w:bCs/>
                <w:sz w:val="20"/>
                <w:szCs w:val="20"/>
              </w:rPr>
              <w:br/>
              <w:t xml:space="preserve">năm </w:t>
            </w:r>
            <w:r w:rsidRPr="00CE6A2A">
              <w:rPr>
                <w:rFonts w:ascii="Arial" w:hAnsi="Arial" w:cs="Arial"/>
                <w:bCs/>
                <w:sz w:val="20"/>
                <w:szCs w:val="20"/>
              </w:rPr>
              <w:br/>
              <w:t>2024</w:t>
            </w:r>
          </w:p>
        </w:tc>
        <w:tc>
          <w:tcPr>
            <w:tcW w:w="1134" w:type="dxa"/>
            <w:tcBorders>
              <w:top w:val="single" w:sz="4" w:space="0" w:color="auto"/>
              <w:bottom w:val="single" w:sz="4" w:space="0" w:color="auto"/>
            </w:tcBorders>
            <w:vAlign w:val="center"/>
          </w:tcPr>
          <w:p w14:paraId="4C0FFD85" w14:textId="77777777" w:rsidR="00295AE2" w:rsidRPr="00CE6A2A" w:rsidRDefault="00295AE2" w:rsidP="00CF2D0F">
            <w:pPr>
              <w:spacing w:before="60" w:after="60"/>
              <w:jc w:val="center"/>
              <w:rPr>
                <w:rFonts w:ascii="Arial" w:hAnsi="Arial" w:cs="Arial"/>
                <w:bCs/>
                <w:sz w:val="20"/>
                <w:szCs w:val="20"/>
                <w:lang w:val="it-IT"/>
              </w:rPr>
            </w:pPr>
            <w:r w:rsidRPr="00CE6A2A">
              <w:rPr>
                <w:rFonts w:ascii="Arial" w:hAnsi="Arial" w:cs="Arial"/>
                <w:bCs/>
                <w:sz w:val="20"/>
                <w:szCs w:val="20"/>
                <w:lang w:val="it-IT"/>
              </w:rPr>
              <w:t>6 tháng đầu năm năm 2024</w:t>
            </w:r>
          </w:p>
        </w:tc>
      </w:tr>
      <w:tr w:rsidR="00DD6752" w:rsidRPr="00CE6A2A" w14:paraId="3CF38820" w14:textId="77777777" w:rsidTr="00CF2D0F">
        <w:trPr>
          <w:trHeight w:val="299"/>
        </w:trPr>
        <w:tc>
          <w:tcPr>
            <w:tcW w:w="2547" w:type="dxa"/>
            <w:vAlign w:val="center"/>
          </w:tcPr>
          <w:p w14:paraId="1BB4AC35" w14:textId="77777777" w:rsidR="00295AE2" w:rsidRPr="00CE6A2A" w:rsidRDefault="00295AE2" w:rsidP="00CF2D0F">
            <w:pPr>
              <w:spacing w:before="120"/>
              <w:jc w:val="both"/>
              <w:rPr>
                <w:rFonts w:ascii="Arial" w:hAnsi="Arial" w:cs="Arial"/>
                <w:b/>
                <w:bCs/>
                <w:sz w:val="20"/>
                <w:szCs w:val="20"/>
                <w:lang w:val="it-IT"/>
              </w:rPr>
            </w:pPr>
            <w:r w:rsidRPr="00CE6A2A">
              <w:rPr>
                <w:rFonts w:ascii="Arial" w:hAnsi="Arial" w:cs="Arial"/>
                <w:b/>
                <w:bCs/>
                <w:sz w:val="20"/>
                <w:szCs w:val="20"/>
              </w:rPr>
              <w:t>Tổng số</w:t>
            </w:r>
          </w:p>
        </w:tc>
        <w:tc>
          <w:tcPr>
            <w:tcW w:w="990" w:type="dxa"/>
            <w:tcBorders>
              <w:top w:val="single" w:sz="4" w:space="0" w:color="auto"/>
            </w:tcBorders>
            <w:vAlign w:val="center"/>
          </w:tcPr>
          <w:p w14:paraId="7D3F31F6" w14:textId="77777777" w:rsidR="00295AE2" w:rsidRPr="00CE6A2A" w:rsidRDefault="00295AE2" w:rsidP="00CF2D0F">
            <w:pPr>
              <w:spacing w:before="120"/>
              <w:ind w:right="34"/>
              <w:jc w:val="right"/>
              <w:rPr>
                <w:rFonts w:cstheme="minorHAnsi"/>
                <w:b/>
                <w:bCs/>
                <w:sz w:val="20"/>
                <w:szCs w:val="20"/>
                <w:lang w:val="it-IT"/>
              </w:rPr>
            </w:pPr>
            <w:r w:rsidRPr="00CE6A2A">
              <w:rPr>
                <w:rFonts w:cstheme="minorHAnsi"/>
                <w:b/>
                <w:bCs/>
                <w:sz w:val="20"/>
                <w:szCs w:val="20"/>
              </w:rPr>
              <w:t>522,5</w:t>
            </w:r>
          </w:p>
        </w:tc>
        <w:tc>
          <w:tcPr>
            <w:tcW w:w="990" w:type="dxa"/>
            <w:tcBorders>
              <w:top w:val="single" w:sz="4" w:space="0" w:color="auto"/>
            </w:tcBorders>
            <w:vAlign w:val="center"/>
          </w:tcPr>
          <w:p w14:paraId="7C6C99DB" w14:textId="77777777" w:rsidR="00295AE2" w:rsidRPr="00CE6A2A" w:rsidRDefault="00295AE2" w:rsidP="00CF2D0F">
            <w:pPr>
              <w:spacing w:before="120"/>
              <w:jc w:val="right"/>
              <w:rPr>
                <w:rFonts w:cstheme="minorHAnsi"/>
                <w:b/>
                <w:bCs/>
                <w:sz w:val="20"/>
                <w:szCs w:val="20"/>
                <w:lang w:val="it-IT"/>
              </w:rPr>
            </w:pPr>
            <w:r w:rsidRPr="00CE6A2A">
              <w:rPr>
                <w:rFonts w:cstheme="minorHAnsi"/>
                <w:b/>
                <w:bCs/>
                <w:sz w:val="20"/>
                <w:szCs w:val="20"/>
              </w:rPr>
              <w:t>1.558,4</w:t>
            </w:r>
          </w:p>
        </w:tc>
        <w:tc>
          <w:tcPr>
            <w:tcW w:w="1131" w:type="dxa"/>
            <w:tcBorders>
              <w:top w:val="single" w:sz="4" w:space="0" w:color="auto"/>
            </w:tcBorders>
            <w:vAlign w:val="center"/>
          </w:tcPr>
          <w:p w14:paraId="6D57718C" w14:textId="77777777" w:rsidR="00295AE2" w:rsidRPr="00CE6A2A" w:rsidRDefault="00295AE2" w:rsidP="00CF2D0F">
            <w:pPr>
              <w:spacing w:before="120"/>
              <w:ind w:right="98"/>
              <w:jc w:val="right"/>
              <w:rPr>
                <w:rFonts w:cstheme="minorHAnsi"/>
                <w:b/>
                <w:bCs/>
                <w:sz w:val="20"/>
                <w:szCs w:val="20"/>
                <w:lang w:val="it-IT"/>
              </w:rPr>
            </w:pPr>
            <w:r w:rsidRPr="00CE6A2A">
              <w:rPr>
                <w:rFonts w:cstheme="minorHAnsi"/>
                <w:b/>
                <w:bCs/>
                <w:sz w:val="20"/>
                <w:szCs w:val="20"/>
              </w:rPr>
              <w:t>3.098,7</w:t>
            </w:r>
          </w:p>
        </w:tc>
        <w:tc>
          <w:tcPr>
            <w:tcW w:w="1131" w:type="dxa"/>
            <w:tcBorders>
              <w:top w:val="single" w:sz="4" w:space="0" w:color="auto"/>
            </w:tcBorders>
            <w:vAlign w:val="center"/>
          </w:tcPr>
          <w:p w14:paraId="4EAC05F7" w14:textId="77777777" w:rsidR="00295AE2" w:rsidRPr="00CE6A2A" w:rsidRDefault="00295AE2" w:rsidP="00CF2D0F">
            <w:pPr>
              <w:spacing w:before="120"/>
              <w:ind w:right="92"/>
              <w:jc w:val="right"/>
              <w:rPr>
                <w:rFonts w:cstheme="minorHAnsi"/>
                <w:b/>
                <w:bCs/>
                <w:sz w:val="20"/>
                <w:szCs w:val="20"/>
                <w:lang w:val="it-IT"/>
              </w:rPr>
            </w:pPr>
            <w:r w:rsidRPr="00CE6A2A">
              <w:rPr>
                <w:rFonts w:cstheme="minorHAnsi"/>
                <w:b/>
                <w:bCs/>
                <w:sz w:val="20"/>
                <w:szCs w:val="20"/>
              </w:rPr>
              <w:t>9,1</w:t>
            </w:r>
          </w:p>
        </w:tc>
        <w:tc>
          <w:tcPr>
            <w:tcW w:w="1131" w:type="dxa"/>
            <w:tcBorders>
              <w:top w:val="single" w:sz="4" w:space="0" w:color="auto"/>
            </w:tcBorders>
            <w:vAlign w:val="center"/>
          </w:tcPr>
          <w:p w14:paraId="386DA32E" w14:textId="77777777" w:rsidR="00295AE2" w:rsidRPr="00CE6A2A" w:rsidRDefault="00295AE2" w:rsidP="00CF2D0F">
            <w:pPr>
              <w:spacing w:before="120"/>
              <w:ind w:right="104"/>
              <w:jc w:val="right"/>
              <w:rPr>
                <w:rFonts w:cstheme="minorHAnsi"/>
                <w:b/>
                <w:bCs/>
                <w:sz w:val="20"/>
                <w:szCs w:val="20"/>
                <w:lang w:val="it-IT"/>
              </w:rPr>
            </w:pPr>
            <w:r w:rsidRPr="00CE6A2A">
              <w:rPr>
                <w:rFonts w:cstheme="minorHAnsi"/>
                <w:b/>
                <w:bCs/>
                <w:sz w:val="20"/>
                <w:szCs w:val="20"/>
              </w:rPr>
              <w:t>8,8</w:t>
            </w:r>
          </w:p>
        </w:tc>
        <w:tc>
          <w:tcPr>
            <w:tcW w:w="1134" w:type="dxa"/>
            <w:tcBorders>
              <w:top w:val="single" w:sz="4" w:space="0" w:color="auto"/>
            </w:tcBorders>
            <w:vAlign w:val="center"/>
          </w:tcPr>
          <w:p w14:paraId="6119FC5E" w14:textId="77777777" w:rsidR="00295AE2" w:rsidRPr="00CE6A2A" w:rsidRDefault="00295AE2" w:rsidP="00CF2D0F">
            <w:pPr>
              <w:spacing w:before="120"/>
              <w:ind w:right="104"/>
              <w:jc w:val="right"/>
              <w:rPr>
                <w:rFonts w:cstheme="minorHAnsi"/>
                <w:b/>
                <w:bCs/>
                <w:sz w:val="20"/>
                <w:szCs w:val="20"/>
                <w:lang w:val="it-IT"/>
              </w:rPr>
            </w:pPr>
            <w:r w:rsidRPr="00CE6A2A">
              <w:rPr>
                <w:rFonts w:cstheme="minorHAnsi"/>
                <w:b/>
                <w:bCs/>
                <w:sz w:val="20"/>
                <w:szCs w:val="20"/>
              </w:rPr>
              <w:t>8,6</w:t>
            </w:r>
          </w:p>
        </w:tc>
      </w:tr>
      <w:tr w:rsidR="00DD6752" w:rsidRPr="00CE6A2A" w14:paraId="5C8A81A8" w14:textId="77777777" w:rsidTr="00CF2D0F">
        <w:trPr>
          <w:trHeight w:val="299"/>
        </w:trPr>
        <w:tc>
          <w:tcPr>
            <w:tcW w:w="2547" w:type="dxa"/>
            <w:vAlign w:val="center"/>
          </w:tcPr>
          <w:p w14:paraId="65BA15A1" w14:textId="77777777" w:rsidR="00295AE2" w:rsidRPr="00CE6A2A" w:rsidRDefault="00295AE2" w:rsidP="00CF2D0F">
            <w:pPr>
              <w:ind w:firstLine="176"/>
              <w:jc w:val="both"/>
              <w:rPr>
                <w:rFonts w:ascii="Arial" w:hAnsi="Arial" w:cs="Arial"/>
                <w:bCs/>
                <w:sz w:val="20"/>
                <w:szCs w:val="20"/>
                <w:lang w:val="it-IT"/>
              </w:rPr>
            </w:pPr>
            <w:r w:rsidRPr="00CE6A2A">
              <w:rPr>
                <w:rFonts w:ascii="Arial" w:hAnsi="Arial" w:cs="Arial"/>
                <w:bCs/>
                <w:sz w:val="20"/>
                <w:szCs w:val="20"/>
              </w:rPr>
              <w:t>Bán lẻ hàng hóa</w:t>
            </w:r>
          </w:p>
        </w:tc>
        <w:tc>
          <w:tcPr>
            <w:tcW w:w="990" w:type="dxa"/>
            <w:vAlign w:val="center"/>
          </w:tcPr>
          <w:p w14:paraId="2EDCB1CF" w14:textId="77777777" w:rsidR="00295AE2" w:rsidRPr="00CE6A2A" w:rsidRDefault="00295AE2" w:rsidP="00CF2D0F">
            <w:pPr>
              <w:ind w:right="34"/>
              <w:jc w:val="right"/>
              <w:rPr>
                <w:rFonts w:cstheme="minorHAnsi"/>
                <w:bCs/>
                <w:sz w:val="20"/>
                <w:szCs w:val="20"/>
                <w:lang w:val="it-IT"/>
              </w:rPr>
            </w:pPr>
            <w:r w:rsidRPr="00CE6A2A">
              <w:rPr>
                <w:rFonts w:cstheme="minorHAnsi"/>
                <w:sz w:val="20"/>
                <w:szCs w:val="20"/>
              </w:rPr>
              <w:t>403,8</w:t>
            </w:r>
          </w:p>
        </w:tc>
        <w:tc>
          <w:tcPr>
            <w:tcW w:w="990" w:type="dxa"/>
            <w:vAlign w:val="center"/>
          </w:tcPr>
          <w:p w14:paraId="639E1063" w14:textId="77777777" w:rsidR="00295AE2" w:rsidRPr="00CE6A2A" w:rsidRDefault="00295AE2" w:rsidP="00CF2D0F">
            <w:pPr>
              <w:jc w:val="right"/>
              <w:rPr>
                <w:rFonts w:cstheme="minorHAnsi"/>
                <w:bCs/>
                <w:sz w:val="20"/>
                <w:szCs w:val="20"/>
                <w:lang w:val="it-IT"/>
              </w:rPr>
            </w:pPr>
            <w:r w:rsidRPr="00CE6A2A">
              <w:rPr>
                <w:rFonts w:cstheme="minorHAnsi"/>
                <w:sz w:val="20"/>
                <w:szCs w:val="20"/>
              </w:rPr>
              <w:t>1.206,3</w:t>
            </w:r>
          </w:p>
        </w:tc>
        <w:tc>
          <w:tcPr>
            <w:tcW w:w="1131" w:type="dxa"/>
            <w:vAlign w:val="center"/>
          </w:tcPr>
          <w:p w14:paraId="41E79D07" w14:textId="77777777" w:rsidR="00295AE2" w:rsidRPr="00CE6A2A" w:rsidRDefault="00295AE2" w:rsidP="00CF2D0F">
            <w:pPr>
              <w:ind w:right="98"/>
              <w:jc w:val="right"/>
              <w:rPr>
                <w:rFonts w:cstheme="minorHAnsi"/>
                <w:bCs/>
                <w:sz w:val="20"/>
                <w:szCs w:val="20"/>
                <w:lang w:val="it-IT"/>
              </w:rPr>
            </w:pPr>
            <w:r w:rsidRPr="00CE6A2A">
              <w:rPr>
                <w:rFonts w:cstheme="minorHAnsi"/>
                <w:sz w:val="20"/>
                <w:szCs w:val="20"/>
              </w:rPr>
              <w:t>2.398,3</w:t>
            </w:r>
          </w:p>
        </w:tc>
        <w:tc>
          <w:tcPr>
            <w:tcW w:w="1131" w:type="dxa"/>
            <w:vAlign w:val="center"/>
          </w:tcPr>
          <w:p w14:paraId="6D7FE111" w14:textId="77777777" w:rsidR="00295AE2" w:rsidRPr="00CE6A2A" w:rsidRDefault="00295AE2" w:rsidP="00CF2D0F">
            <w:pPr>
              <w:ind w:right="92"/>
              <w:jc w:val="right"/>
              <w:rPr>
                <w:rFonts w:cstheme="minorHAnsi"/>
                <w:bCs/>
                <w:sz w:val="20"/>
                <w:szCs w:val="20"/>
                <w:lang w:val="it-IT"/>
              </w:rPr>
            </w:pPr>
            <w:r w:rsidRPr="00CE6A2A">
              <w:rPr>
                <w:rFonts w:cstheme="minorHAnsi"/>
                <w:sz w:val="20"/>
                <w:szCs w:val="20"/>
              </w:rPr>
              <w:t>8,1</w:t>
            </w:r>
          </w:p>
        </w:tc>
        <w:tc>
          <w:tcPr>
            <w:tcW w:w="1131" w:type="dxa"/>
            <w:vAlign w:val="center"/>
          </w:tcPr>
          <w:p w14:paraId="5DEA4CF9" w14:textId="77777777" w:rsidR="00295AE2" w:rsidRPr="00CE6A2A" w:rsidRDefault="00295AE2" w:rsidP="00CF2D0F">
            <w:pPr>
              <w:ind w:right="104"/>
              <w:jc w:val="right"/>
              <w:rPr>
                <w:rFonts w:cstheme="minorHAnsi"/>
                <w:bCs/>
                <w:sz w:val="20"/>
                <w:szCs w:val="20"/>
                <w:lang w:val="it-IT"/>
              </w:rPr>
            </w:pPr>
            <w:r w:rsidRPr="00CE6A2A">
              <w:rPr>
                <w:rFonts w:cstheme="minorHAnsi"/>
                <w:sz w:val="20"/>
                <w:szCs w:val="20"/>
              </w:rPr>
              <w:t>7,6</w:t>
            </w:r>
          </w:p>
        </w:tc>
        <w:tc>
          <w:tcPr>
            <w:tcW w:w="1134" w:type="dxa"/>
            <w:vAlign w:val="center"/>
          </w:tcPr>
          <w:p w14:paraId="0097D9C8" w14:textId="77777777" w:rsidR="00295AE2" w:rsidRPr="00CE6A2A" w:rsidRDefault="00295AE2" w:rsidP="00CF2D0F">
            <w:pPr>
              <w:ind w:right="104"/>
              <w:jc w:val="right"/>
              <w:rPr>
                <w:rFonts w:cstheme="minorHAnsi"/>
                <w:bCs/>
                <w:sz w:val="20"/>
                <w:szCs w:val="20"/>
                <w:lang w:val="it-IT"/>
              </w:rPr>
            </w:pPr>
            <w:r w:rsidRPr="00CE6A2A">
              <w:rPr>
                <w:rFonts w:cstheme="minorHAnsi"/>
                <w:sz w:val="20"/>
                <w:szCs w:val="20"/>
              </w:rPr>
              <w:t>7,4</w:t>
            </w:r>
          </w:p>
        </w:tc>
      </w:tr>
      <w:tr w:rsidR="00DD6752" w:rsidRPr="00CE6A2A" w14:paraId="3E2A1B3A" w14:textId="77777777" w:rsidTr="00CF2D0F">
        <w:trPr>
          <w:trHeight w:val="283"/>
        </w:trPr>
        <w:tc>
          <w:tcPr>
            <w:tcW w:w="2547" w:type="dxa"/>
            <w:vAlign w:val="center"/>
          </w:tcPr>
          <w:p w14:paraId="489CE61E" w14:textId="77777777" w:rsidR="00295AE2" w:rsidRPr="00CE6A2A" w:rsidRDefault="00295AE2" w:rsidP="00CF2D0F">
            <w:pPr>
              <w:ind w:firstLine="176"/>
              <w:rPr>
                <w:rFonts w:ascii="Arial" w:hAnsi="Arial" w:cs="Arial"/>
                <w:bCs/>
                <w:sz w:val="20"/>
                <w:szCs w:val="20"/>
                <w:lang w:val="it-IT"/>
              </w:rPr>
            </w:pPr>
            <w:r w:rsidRPr="00CE6A2A">
              <w:rPr>
                <w:rFonts w:ascii="Arial" w:hAnsi="Arial" w:cs="Arial"/>
                <w:bCs/>
                <w:sz w:val="20"/>
                <w:szCs w:val="20"/>
                <w:lang w:val="it-IT"/>
              </w:rPr>
              <w:t>Dịch vụ lưu trú, ăn uống</w:t>
            </w:r>
          </w:p>
        </w:tc>
        <w:tc>
          <w:tcPr>
            <w:tcW w:w="990" w:type="dxa"/>
            <w:vAlign w:val="center"/>
          </w:tcPr>
          <w:p w14:paraId="4634FB45" w14:textId="77777777" w:rsidR="00295AE2" w:rsidRPr="00CE6A2A" w:rsidRDefault="00295AE2" w:rsidP="00CF2D0F">
            <w:pPr>
              <w:ind w:right="34"/>
              <w:jc w:val="right"/>
              <w:rPr>
                <w:rFonts w:cstheme="minorHAnsi"/>
                <w:bCs/>
                <w:sz w:val="20"/>
                <w:szCs w:val="20"/>
                <w:lang w:val="it-IT"/>
              </w:rPr>
            </w:pPr>
            <w:r w:rsidRPr="00CE6A2A">
              <w:rPr>
                <w:rFonts w:cstheme="minorHAnsi"/>
                <w:sz w:val="20"/>
                <w:szCs w:val="20"/>
              </w:rPr>
              <w:t>60,6</w:t>
            </w:r>
          </w:p>
        </w:tc>
        <w:tc>
          <w:tcPr>
            <w:tcW w:w="990" w:type="dxa"/>
            <w:vAlign w:val="center"/>
          </w:tcPr>
          <w:p w14:paraId="79984EE5" w14:textId="77777777" w:rsidR="00295AE2" w:rsidRPr="00CE6A2A" w:rsidRDefault="00295AE2" w:rsidP="00CF2D0F">
            <w:pPr>
              <w:jc w:val="right"/>
              <w:rPr>
                <w:rFonts w:cstheme="minorHAnsi"/>
                <w:bCs/>
                <w:sz w:val="20"/>
                <w:szCs w:val="20"/>
                <w:lang w:val="it-IT"/>
              </w:rPr>
            </w:pPr>
            <w:r w:rsidRPr="00CE6A2A">
              <w:rPr>
                <w:rFonts w:cstheme="minorHAnsi"/>
                <w:sz w:val="20"/>
                <w:szCs w:val="20"/>
              </w:rPr>
              <w:t>180,4</w:t>
            </w:r>
          </w:p>
        </w:tc>
        <w:tc>
          <w:tcPr>
            <w:tcW w:w="1131" w:type="dxa"/>
            <w:vAlign w:val="center"/>
          </w:tcPr>
          <w:p w14:paraId="6317964F" w14:textId="77777777" w:rsidR="00295AE2" w:rsidRPr="00CE6A2A" w:rsidRDefault="00295AE2" w:rsidP="00CF2D0F">
            <w:pPr>
              <w:ind w:right="98"/>
              <w:jc w:val="right"/>
              <w:rPr>
                <w:rFonts w:cstheme="minorHAnsi"/>
                <w:bCs/>
                <w:sz w:val="20"/>
                <w:szCs w:val="20"/>
                <w:lang w:val="it-IT"/>
              </w:rPr>
            </w:pPr>
            <w:r w:rsidRPr="00CE6A2A">
              <w:rPr>
                <w:rFonts w:cstheme="minorHAnsi"/>
                <w:sz w:val="20"/>
                <w:szCs w:val="20"/>
              </w:rPr>
              <w:t>356,4</w:t>
            </w:r>
          </w:p>
        </w:tc>
        <w:tc>
          <w:tcPr>
            <w:tcW w:w="1131" w:type="dxa"/>
            <w:vAlign w:val="center"/>
          </w:tcPr>
          <w:p w14:paraId="1AEE3CED" w14:textId="77777777" w:rsidR="00295AE2" w:rsidRPr="00CE6A2A" w:rsidRDefault="00295AE2" w:rsidP="00CF2D0F">
            <w:pPr>
              <w:ind w:right="92"/>
              <w:jc w:val="right"/>
              <w:rPr>
                <w:rFonts w:cstheme="minorHAnsi"/>
                <w:bCs/>
                <w:sz w:val="20"/>
                <w:szCs w:val="20"/>
                <w:lang w:val="it-IT"/>
              </w:rPr>
            </w:pPr>
            <w:r w:rsidRPr="00CE6A2A">
              <w:rPr>
                <w:rFonts w:cstheme="minorHAnsi"/>
                <w:sz w:val="20"/>
                <w:szCs w:val="20"/>
              </w:rPr>
              <w:t>16,9</w:t>
            </w:r>
          </w:p>
        </w:tc>
        <w:tc>
          <w:tcPr>
            <w:tcW w:w="1131" w:type="dxa"/>
            <w:vAlign w:val="center"/>
          </w:tcPr>
          <w:p w14:paraId="40A41CF9" w14:textId="77777777" w:rsidR="00295AE2" w:rsidRPr="00CE6A2A" w:rsidRDefault="00295AE2" w:rsidP="00CF2D0F">
            <w:pPr>
              <w:ind w:right="104"/>
              <w:jc w:val="right"/>
              <w:rPr>
                <w:rFonts w:cstheme="minorHAnsi"/>
                <w:bCs/>
                <w:sz w:val="20"/>
                <w:szCs w:val="20"/>
                <w:lang w:val="it-IT"/>
              </w:rPr>
            </w:pPr>
            <w:r w:rsidRPr="00CE6A2A">
              <w:rPr>
                <w:rFonts w:cstheme="minorHAnsi"/>
                <w:sz w:val="20"/>
                <w:szCs w:val="20"/>
              </w:rPr>
              <w:t>16,3</w:t>
            </w:r>
          </w:p>
        </w:tc>
        <w:tc>
          <w:tcPr>
            <w:tcW w:w="1134" w:type="dxa"/>
            <w:vAlign w:val="center"/>
          </w:tcPr>
          <w:p w14:paraId="72F8643B" w14:textId="77777777" w:rsidR="00295AE2" w:rsidRPr="00CE6A2A" w:rsidRDefault="00295AE2" w:rsidP="00CF2D0F">
            <w:pPr>
              <w:ind w:right="104"/>
              <w:jc w:val="right"/>
              <w:rPr>
                <w:rFonts w:cstheme="minorHAnsi"/>
                <w:bCs/>
                <w:sz w:val="20"/>
                <w:szCs w:val="20"/>
                <w:lang w:val="it-IT"/>
              </w:rPr>
            </w:pPr>
            <w:r w:rsidRPr="00CE6A2A">
              <w:rPr>
                <w:rFonts w:cstheme="minorHAnsi"/>
                <w:sz w:val="20"/>
                <w:szCs w:val="20"/>
              </w:rPr>
              <w:t>15,2</w:t>
            </w:r>
          </w:p>
        </w:tc>
      </w:tr>
      <w:tr w:rsidR="00DD6752" w:rsidRPr="00CE6A2A" w14:paraId="3D60AE06" w14:textId="77777777" w:rsidTr="00CF2D0F">
        <w:trPr>
          <w:trHeight w:val="299"/>
        </w:trPr>
        <w:tc>
          <w:tcPr>
            <w:tcW w:w="2547" w:type="dxa"/>
            <w:vAlign w:val="center"/>
          </w:tcPr>
          <w:p w14:paraId="70635A35" w14:textId="77777777" w:rsidR="00295AE2" w:rsidRPr="00CE6A2A" w:rsidRDefault="00295AE2" w:rsidP="00CF2D0F">
            <w:pPr>
              <w:ind w:firstLine="176"/>
              <w:jc w:val="both"/>
              <w:rPr>
                <w:rFonts w:ascii="Arial" w:hAnsi="Arial" w:cs="Arial"/>
                <w:bCs/>
                <w:sz w:val="20"/>
                <w:szCs w:val="20"/>
                <w:lang w:val="it-IT"/>
              </w:rPr>
            </w:pPr>
            <w:r w:rsidRPr="00CE6A2A">
              <w:rPr>
                <w:rFonts w:ascii="Arial" w:hAnsi="Arial" w:cs="Arial"/>
                <w:bCs/>
                <w:sz w:val="20"/>
                <w:szCs w:val="20"/>
              </w:rPr>
              <w:t>Du lịch lữ hành</w:t>
            </w:r>
          </w:p>
        </w:tc>
        <w:tc>
          <w:tcPr>
            <w:tcW w:w="990" w:type="dxa"/>
            <w:vAlign w:val="center"/>
          </w:tcPr>
          <w:p w14:paraId="2E8890CD" w14:textId="77777777" w:rsidR="00295AE2" w:rsidRPr="00CE6A2A" w:rsidRDefault="00295AE2" w:rsidP="00CF2D0F">
            <w:pPr>
              <w:ind w:right="34"/>
              <w:jc w:val="right"/>
              <w:rPr>
                <w:rFonts w:cstheme="minorHAnsi"/>
                <w:bCs/>
                <w:sz w:val="20"/>
                <w:szCs w:val="20"/>
                <w:lang w:val="it-IT"/>
              </w:rPr>
            </w:pPr>
            <w:r w:rsidRPr="00CE6A2A">
              <w:rPr>
                <w:rFonts w:cstheme="minorHAnsi"/>
                <w:sz w:val="20"/>
                <w:szCs w:val="20"/>
              </w:rPr>
              <w:t>5,1</w:t>
            </w:r>
          </w:p>
        </w:tc>
        <w:tc>
          <w:tcPr>
            <w:tcW w:w="990" w:type="dxa"/>
            <w:vAlign w:val="center"/>
          </w:tcPr>
          <w:p w14:paraId="4827D187" w14:textId="77777777" w:rsidR="00295AE2" w:rsidRPr="00CE6A2A" w:rsidRDefault="00295AE2" w:rsidP="00CF2D0F">
            <w:pPr>
              <w:jc w:val="right"/>
              <w:rPr>
                <w:rFonts w:cstheme="minorHAnsi"/>
                <w:bCs/>
                <w:sz w:val="20"/>
                <w:szCs w:val="20"/>
                <w:lang w:val="it-IT"/>
              </w:rPr>
            </w:pPr>
            <w:r w:rsidRPr="00CE6A2A">
              <w:rPr>
                <w:rFonts w:cstheme="minorHAnsi"/>
                <w:sz w:val="20"/>
                <w:szCs w:val="20"/>
              </w:rPr>
              <w:t>15,3</w:t>
            </w:r>
          </w:p>
        </w:tc>
        <w:tc>
          <w:tcPr>
            <w:tcW w:w="1131" w:type="dxa"/>
            <w:vAlign w:val="center"/>
          </w:tcPr>
          <w:p w14:paraId="3A9E05B4" w14:textId="77777777" w:rsidR="00295AE2" w:rsidRPr="00CE6A2A" w:rsidRDefault="00295AE2" w:rsidP="00CF2D0F">
            <w:pPr>
              <w:ind w:right="98"/>
              <w:jc w:val="right"/>
              <w:rPr>
                <w:rFonts w:cstheme="minorHAnsi"/>
                <w:bCs/>
                <w:sz w:val="20"/>
                <w:szCs w:val="20"/>
                <w:lang w:val="it-IT"/>
              </w:rPr>
            </w:pPr>
            <w:r w:rsidRPr="00CE6A2A">
              <w:rPr>
                <w:rFonts w:cstheme="minorHAnsi"/>
                <w:sz w:val="20"/>
                <w:szCs w:val="20"/>
              </w:rPr>
              <w:t>29,4</w:t>
            </w:r>
          </w:p>
        </w:tc>
        <w:tc>
          <w:tcPr>
            <w:tcW w:w="1131" w:type="dxa"/>
            <w:vAlign w:val="center"/>
          </w:tcPr>
          <w:p w14:paraId="5B4DA62D" w14:textId="77777777" w:rsidR="00295AE2" w:rsidRPr="00CE6A2A" w:rsidRDefault="00295AE2" w:rsidP="00CF2D0F">
            <w:pPr>
              <w:ind w:right="92"/>
              <w:jc w:val="right"/>
              <w:rPr>
                <w:rFonts w:cstheme="minorHAnsi"/>
                <w:bCs/>
                <w:sz w:val="20"/>
                <w:szCs w:val="20"/>
                <w:lang w:val="it-IT"/>
              </w:rPr>
            </w:pPr>
            <w:r w:rsidRPr="00CE6A2A">
              <w:rPr>
                <w:rFonts w:cstheme="minorHAnsi"/>
                <w:sz w:val="20"/>
                <w:szCs w:val="20"/>
              </w:rPr>
              <w:t>8,0</w:t>
            </w:r>
          </w:p>
        </w:tc>
        <w:tc>
          <w:tcPr>
            <w:tcW w:w="1131" w:type="dxa"/>
            <w:vAlign w:val="center"/>
          </w:tcPr>
          <w:p w14:paraId="4CECF9BE" w14:textId="77777777" w:rsidR="00295AE2" w:rsidRPr="00CE6A2A" w:rsidRDefault="00295AE2" w:rsidP="00CF2D0F">
            <w:pPr>
              <w:ind w:right="104"/>
              <w:jc w:val="right"/>
              <w:rPr>
                <w:rFonts w:cstheme="minorHAnsi"/>
                <w:bCs/>
                <w:sz w:val="20"/>
                <w:szCs w:val="20"/>
                <w:lang w:val="it-IT"/>
              </w:rPr>
            </w:pPr>
            <w:r w:rsidRPr="00CE6A2A">
              <w:rPr>
                <w:rFonts w:cstheme="minorHAnsi"/>
                <w:sz w:val="20"/>
                <w:szCs w:val="20"/>
              </w:rPr>
              <w:t>29,4</w:t>
            </w:r>
          </w:p>
        </w:tc>
        <w:tc>
          <w:tcPr>
            <w:tcW w:w="1134" w:type="dxa"/>
            <w:vAlign w:val="center"/>
          </w:tcPr>
          <w:p w14:paraId="3A35CF5B" w14:textId="77777777" w:rsidR="00295AE2" w:rsidRPr="00CE6A2A" w:rsidRDefault="00295AE2" w:rsidP="00CF2D0F">
            <w:pPr>
              <w:ind w:right="104"/>
              <w:jc w:val="right"/>
              <w:rPr>
                <w:rFonts w:cstheme="minorHAnsi"/>
                <w:bCs/>
                <w:sz w:val="20"/>
                <w:szCs w:val="20"/>
                <w:lang w:val="it-IT"/>
              </w:rPr>
            </w:pPr>
            <w:r w:rsidRPr="00CE6A2A">
              <w:rPr>
                <w:rFonts w:cstheme="minorHAnsi"/>
                <w:sz w:val="20"/>
                <w:szCs w:val="20"/>
              </w:rPr>
              <w:t>37,1</w:t>
            </w:r>
          </w:p>
        </w:tc>
      </w:tr>
      <w:tr w:rsidR="00DD6752" w:rsidRPr="00CE6A2A" w14:paraId="7A97FF8F" w14:textId="77777777" w:rsidTr="00CF2D0F">
        <w:trPr>
          <w:trHeight w:val="299"/>
        </w:trPr>
        <w:tc>
          <w:tcPr>
            <w:tcW w:w="2547" w:type="dxa"/>
            <w:tcBorders>
              <w:bottom w:val="single" w:sz="4" w:space="0" w:color="auto"/>
            </w:tcBorders>
            <w:vAlign w:val="center"/>
          </w:tcPr>
          <w:p w14:paraId="4100FF76" w14:textId="77777777" w:rsidR="00295AE2" w:rsidRPr="00CE6A2A" w:rsidRDefault="00295AE2" w:rsidP="00CF2D0F">
            <w:pPr>
              <w:spacing w:after="80"/>
              <w:ind w:firstLine="176"/>
              <w:jc w:val="both"/>
              <w:rPr>
                <w:rFonts w:ascii="Arial" w:hAnsi="Arial" w:cs="Arial"/>
                <w:bCs/>
                <w:sz w:val="20"/>
                <w:szCs w:val="20"/>
                <w:lang w:val="it-IT"/>
              </w:rPr>
            </w:pPr>
            <w:r w:rsidRPr="00CE6A2A">
              <w:rPr>
                <w:rFonts w:ascii="Arial" w:hAnsi="Arial" w:cs="Arial"/>
                <w:bCs/>
                <w:sz w:val="20"/>
                <w:szCs w:val="20"/>
              </w:rPr>
              <w:t>Dịch vụ khác</w:t>
            </w:r>
          </w:p>
        </w:tc>
        <w:tc>
          <w:tcPr>
            <w:tcW w:w="990" w:type="dxa"/>
            <w:tcBorders>
              <w:bottom w:val="single" w:sz="4" w:space="0" w:color="auto"/>
            </w:tcBorders>
            <w:vAlign w:val="center"/>
          </w:tcPr>
          <w:p w14:paraId="5E551F31" w14:textId="77777777" w:rsidR="00295AE2" w:rsidRPr="00CE6A2A" w:rsidRDefault="00295AE2" w:rsidP="00CF2D0F">
            <w:pPr>
              <w:spacing w:after="80"/>
              <w:ind w:right="34"/>
              <w:jc w:val="right"/>
              <w:rPr>
                <w:rFonts w:cstheme="minorHAnsi"/>
                <w:bCs/>
                <w:sz w:val="20"/>
                <w:szCs w:val="20"/>
                <w:lang w:val="it-IT"/>
              </w:rPr>
            </w:pPr>
            <w:r w:rsidRPr="00CE6A2A">
              <w:rPr>
                <w:rFonts w:cstheme="minorHAnsi"/>
                <w:sz w:val="20"/>
                <w:szCs w:val="20"/>
              </w:rPr>
              <w:t>53,0</w:t>
            </w:r>
          </w:p>
        </w:tc>
        <w:tc>
          <w:tcPr>
            <w:tcW w:w="990" w:type="dxa"/>
            <w:tcBorders>
              <w:bottom w:val="single" w:sz="4" w:space="0" w:color="auto"/>
            </w:tcBorders>
            <w:vAlign w:val="center"/>
          </w:tcPr>
          <w:p w14:paraId="029A8607" w14:textId="77777777" w:rsidR="00295AE2" w:rsidRPr="00CE6A2A" w:rsidRDefault="00295AE2" w:rsidP="00CF2D0F">
            <w:pPr>
              <w:spacing w:after="80"/>
              <w:jc w:val="right"/>
              <w:rPr>
                <w:rFonts w:cstheme="minorHAnsi"/>
                <w:bCs/>
                <w:sz w:val="20"/>
                <w:szCs w:val="20"/>
                <w:lang w:val="it-IT"/>
              </w:rPr>
            </w:pPr>
            <w:r w:rsidRPr="00CE6A2A">
              <w:rPr>
                <w:rFonts w:cstheme="minorHAnsi"/>
                <w:sz w:val="20"/>
                <w:szCs w:val="20"/>
              </w:rPr>
              <w:t>156,4</w:t>
            </w:r>
          </w:p>
        </w:tc>
        <w:tc>
          <w:tcPr>
            <w:tcW w:w="1131" w:type="dxa"/>
            <w:tcBorders>
              <w:bottom w:val="single" w:sz="4" w:space="0" w:color="auto"/>
            </w:tcBorders>
            <w:vAlign w:val="center"/>
          </w:tcPr>
          <w:p w14:paraId="7D146B3E" w14:textId="77777777" w:rsidR="00295AE2" w:rsidRPr="00CE6A2A" w:rsidRDefault="00295AE2" w:rsidP="00CF2D0F">
            <w:pPr>
              <w:spacing w:after="80"/>
              <w:ind w:right="98"/>
              <w:jc w:val="right"/>
              <w:rPr>
                <w:rFonts w:cstheme="minorHAnsi"/>
                <w:bCs/>
                <w:sz w:val="20"/>
                <w:szCs w:val="20"/>
                <w:lang w:val="it-IT"/>
              </w:rPr>
            </w:pPr>
            <w:r w:rsidRPr="00CE6A2A">
              <w:rPr>
                <w:rFonts w:cstheme="minorHAnsi"/>
                <w:sz w:val="20"/>
                <w:szCs w:val="20"/>
              </w:rPr>
              <w:t>314,6</w:t>
            </w:r>
          </w:p>
        </w:tc>
        <w:tc>
          <w:tcPr>
            <w:tcW w:w="1131" w:type="dxa"/>
            <w:tcBorders>
              <w:bottom w:val="single" w:sz="4" w:space="0" w:color="auto"/>
            </w:tcBorders>
            <w:vAlign w:val="center"/>
          </w:tcPr>
          <w:p w14:paraId="13632C47" w14:textId="77777777" w:rsidR="00295AE2" w:rsidRPr="00CE6A2A" w:rsidRDefault="00295AE2" w:rsidP="00CF2D0F">
            <w:pPr>
              <w:spacing w:after="80"/>
              <w:ind w:right="92"/>
              <w:jc w:val="right"/>
              <w:rPr>
                <w:rFonts w:cstheme="minorHAnsi"/>
                <w:bCs/>
                <w:sz w:val="20"/>
                <w:szCs w:val="20"/>
                <w:lang w:val="it-IT"/>
              </w:rPr>
            </w:pPr>
            <w:r w:rsidRPr="00CE6A2A">
              <w:rPr>
                <w:rFonts w:cstheme="minorHAnsi"/>
                <w:sz w:val="20"/>
                <w:szCs w:val="20"/>
              </w:rPr>
              <w:t>9,1</w:t>
            </w:r>
          </w:p>
        </w:tc>
        <w:tc>
          <w:tcPr>
            <w:tcW w:w="1131" w:type="dxa"/>
            <w:tcBorders>
              <w:bottom w:val="single" w:sz="4" w:space="0" w:color="auto"/>
            </w:tcBorders>
            <w:vAlign w:val="center"/>
          </w:tcPr>
          <w:p w14:paraId="5EA668D9" w14:textId="77777777" w:rsidR="00295AE2" w:rsidRPr="00CE6A2A" w:rsidRDefault="00295AE2" w:rsidP="00CF2D0F">
            <w:pPr>
              <w:spacing w:after="80"/>
              <w:ind w:right="104"/>
              <w:jc w:val="right"/>
              <w:rPr>
                <w:rFonts w:cstheme="minorHAnsi"/>
                <w:bCs/>
                <w:sz w:val="20"/>
                <w:szCs w:val="20"/>
                <w:lang w:val="it-IT"/>
              </w:rPr>
            </w:pPr>
            <w:r w:rsidRPr="00CE6A2A">
              <w:rPr>
                <w:rFonts w:cstheme="minorHAnsi"/>
                <w:sz w:val="20"/>
                <w:szCs w:val="20"/>
              </w:rPr>
              <w:t>8,4</w:t>
            </w:r>
          </w:p>
        </w:tc>
        <w:tc>
          <w:tcPr>
            <w:tcW w:w="1134" w:type="dxa"/>
            <w:tcBorders>
              <w:bottom w:val="single" w:sz="4" w:space="0" w:color="auto"/>
            </w:tcBorders>
            <w:vAlign w:val="center"/>
          </w:tcPr>
          <w:p w14:paraId="31112A7E" w14:textId="77777777" w:rsidR="00295AE2" w:rsidRPr="00CE6A2A" w:rsidRDefault="00295AE2" w:rsidP="00CF2D0F">
            <w:pPr>
              <w:spacing w:after="80"/>
              <w:ind w:right="104"/>
              <w:jc w:val="right"/>
              <w:rPr>
                <w:rFonts w:cstheme="minorHAnsi"/>
                <w:bCs/>
                <w:sz w:val="20"/>
                <w:szCs w:val="20"/>
                <w:lang w:val="it-IT"/>
              </w:rPr>
            </w:pPr>
            <w:r w:rsidRPr="00CE6A2A">
              <w:rPr>
                <w:rFonts w:cstheme="minorHAnsi"/>
                <w:sz w:val="20"/>
                <w:szCs w:val="20"/>
              </w:rPr>
              <w:t>8,9</w:t>
            </w:r>
          </w:p>
        </w:tc>
      </w:tr>
    </w:tbl>
    <w:p w14:paraId="3433FE58" w14:textId="77777777" w:rsidR="00295AE2" w:rsidRPr="00CE6A2A" w:rsidRDefault="00295AE2" w:rsidP="00295AE2">
      <w:pPr>
        <w:spacing w:before="120" w:after="60" w:line="288" w:lineRule="auto"/>
        <w:ind w:firstLine="567"/>
        <w:jc w:val="both"/>
        <w:rPr>
          <w:rFonts w:ascii="Times New Roman" w:hAnsi="Times New Roman" w:cs="Times New Roman"/>
          <w:b/>
          <w:sz w:val="28"/>
          <w:szCs w:val="28"/>
          <w:lang w:val="pl-PL"/>
        </w:rPr>
      </w:pPr>
      <w:r w:rsidRPr="00CE6A2A">
        <w:rPr>
          <w:rFonts w:ascii="Times New Roman" w:hAnsi="Times New Roman" w:cs="Times New Roman"/>
          <w:bCs/>
          <w:sz w:val="28"/>
          <w:szCs w:val="28"/>
          <w:lang w:val="it-IT"/>
        </w:rPr>
        <w:t xml:space="preserve">Tính chung sáu tháng đầu năm 2024, tổng mức bán lẻ hàng hóa và doanh thu dịch vụ tiêu dùng theo giá hiện hành ước đạt 3.098,7 nghìn tỷ đồng, tăng 8,6% so với cùng kỳ năm trước (cùng kỳ năm 2023 tăng 11,3%), nếu loại trừ yếu tố giá tăng </w:t>
      </w:r>
      <w:r w:rsidRPr="00CE6A2A">
        <w:rPr>
          <w:rStyle w:val="normalchar"/>
          <w:rFonts w:ascii="Times New Roman" w:eastAsia="Calibri" w:hAnsi="Times New Roman"/>
          <w:sz w:val="28"/>
          <w:szCs w:val="28"/>
        </w:rPr>
        <w:t xml:space="preserve">5,7% </w:t>
      </w:r>
      <w:r w:rsidRPr="00CE6A2A">
        <w:rPr>
          <w:rFonts w:ascii="Times New Roman" w:hAnsi="Times New Roman" w:cs="Times New Roman"/>
          <w:bCs/>
          <w:sz w:val="28"/>
          <w:szCs w:val="28"/>
          <w:lang w:val="it-IT"/>
        </w:rPr>
        <w:t>(cùng kỳ năm 2023 tăng 8,8%)</w:t>
      </w:r>
      <w:r w:rsidRPr="00CE6A2A">
        <w:rPr>
          <w:rFonts w:ascii="Times New Roman" w:hAnsi="Times New Roman" w:cs="Times New Roman"/>
          <w:sz w:val="28"/>
          <w:szCs w:val="28"/>
          <w:lang w:val="nl-NL"/>
        </w:rPr>
        <w:t>.</w:t>
      </w:r>
    </w:p>
    <w:p w14:paraId="49B1574D" w14:textId="3CBACA4C" w:rsidR="00295AE2" w:rsidRPr="00CE6A2A" w:rsidRDefault="00295AE2" w:rsidP="00295AE2">
      <w:pPr>
        <w:spacing w:before="120" w:after="120"/>
        <w:jc w:val="center"/>
        <w:rPr>
          <w:rFonts w:ascii="Arial" w:hAnsi="Arial" w:cs="Arial"/>
          <w:b/>
          <w:bCs/>
          <w:sz w:val="24"/>
          <w:szCs w:val="28"/>
          <w:lang w:val="it-IT"/>
        </w:rPr>
      </w:pPr>
      <w:r w:rsidRPr="00CE6A2A">
        <w:rPr>
          <w:rFonts w:ascii="Arial" w:hAnsi="Arial" w:cs="Arial"/>
          <w:b/>
          <w:bCs/>
          <w:sz w:val="24"/>
          <w:szCs w:val="28"/>
          <w:lang w:val="it-IT"/>
        </w:rPr>
        <w:lastRenderedPageBreak/>
        <w:t xml:space="preserve">Hình </w:t>
      </w:r>
      <w:r w:rsidR="00833438" w:rsidRPr="00CE6A2A">
        <w:rPr>
          <w:rFonts w:ascii="Arial" w:hAnsi="Arial" w:cs="Arial"/>
          <w:b/>
          <w:bCs/>
          <w:sz w:val="24"/>
          <w:szCs w:val="28"/>
          <w:lang w:val="it-IT"/>
        </w:rPr>
        <w:t>7</w:t>
      </w:r>
      <w:r w:rsidRPr="00CE6A2A">
        <w:rPr>
          <w:rFonts w:ascii="Arial" w:hAnsi="Arial" w:cs="Arial"/>
          <w:b/>
          <w:bCs/>
          <w:sz w:val="24"/>
          <w:szCs w:val="28"/>
          <w:lang w:val="it-IT"/>
        </w:rPr>
        <w:t>. Tổng mức bán lẻ hàng hóa và doanh thu dịch vụ tiêu dùng</w:t>
      </w:r>
      <w:r w:rsidRPr="00CE6A2A">
        <w:rPr>
          <w:rFonts w:ascii="Arial" w:hAnsi="Arial" w:cs="Arial"/>
          <w:b/>
          <w:bCs/>
          <w:sz w:val="24"/>
          <w:szCs w:val="28"/>
          <w:lang w:val="it-IT"/>
        </w:rPr>
        <w:br/>
        <w:t>theo giá hiện hành 6 tháng đầu năm các năm 2020-2024</w:t>
      </w:r>
    </w:p>
    <w:p w14:paraId="336EFCF1" w14:textId="77777777" w:rsidR="00295AE2" w:rsidRPr="00CE6A2A" w:rsidRDefault="00295AE2" w:rsidP="00295AE2">
      <w:pPr>
        <w:spacing w:before="120" w:after="120"/>
        <w:jc w:val="center"/>
        <w:rPr>
          <w:rFonts w:ascii="Arial" w:hAnsi="Arial" w:cs="Arial"/>
          <w:b/>
          <w:bCs/>
          <w:sz w:val="24"/>
          <w:szCs w:val="28"/>
          <w:lang w:val="it-IT"/>
        </w:rPr>
      </w:pPr>
      <w:r w:rsidRPr="00CE6A2A">
        <w:rPr>
          <w:noProof/>
          <w:lang w:val="en-US"/>
          <w14:ligatures w14:val="standardContextual"/>
        </w:rPr>
        <w:drawing>
          <wp:inline distT="0" distB="0" distL="0" distR="0" wp14:anchorId="0A8A9BD3" wp14:editId="2E5F03D5">
            <wp:extent cx="5731510" cy="2646218"/>
            <wp:effectExtent l="0" t="0" r="2540" b="1905"/>
            <wp:docPr id="1906746649"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3EA6678" w14:textId="77777777" w:rsidR="00295AE2" w:rsidRPr="00CE6A2A" w:rsidRDefault="00295AE2" w:rsidP="00295AE2">
      <w:pPr>
        <w:pStyle w:val="ListParagraph"/>
        <w:spacing w:after="120"/>
        <w:ind w:left="0" w:firstLine="567"/>
        <w:jc w:val="both"/>
        <w:rPr>
          <w:rFonts w:ascii="Times New Roman" w:hAnsi="Times New Roman" w:cs="Times New Roman"/>
          <w:bCs/>
          <w:sz w:val="28"/>
          <w:szCs w:val="28"/>
          <w:shd w:val="clear" w:color="auto" w:fill="FFFFFF"/>
          <w:lang w:val="nl-NL"/>
        </w:rPr>
      </w:pPr>
      <w:r w:rsidRPr="00CE6A2A">
        <w:rPr>
          <w:rFonts w:ascii="Times New Roman" w:hAnsi="Times New Roman" w:cs="Times New Roman"/>
          <w:bCs/>
          <w:i/>
          <w:sz w:val="28"/>
          <w:szCs w:val="28"/>
          <w:lang w:val="it-IT"/>
        </w:rPr>
        <w:t xml:space="preserve">Doanh thu bán lẻ hàng hóa </w:t>
      </w:r>
      <w:r w:rsidRPr="00CE6A2A">
        <w:rPr>
          <w:rFonts w:ascii="Times New Roman" w:hAnsi="Times New Roman" w:cs="Times New Roman"/>
          <w:bCs/>
          <w:sz w:val="28"/>
          <w:szCs w:val="28"/>
          <w:lang w:val="it-IT"/>
        </w:rPr>
        <w:t xml:space="preserve">sáu tháng đầu năm 2024 ước đạt 2.398,3 nghìn tỷ đồng, </w:t>
      </w:r>
      <w:r w:rsidRPr="00CE6A2A">
        <w:rPr>
          <w:rFonts w:ascii="Times New Roman" w:hAnsi="Times New Roman" w:cs="Times New Roman"/>
          <w:bCs/>
          <w:sz w:val="28"/>
          <w:szCs w:val="28"/>
          <w:shd w:val="clear" w:color="auto" w:fill="FFFFFF"/>
          <w:lang w:val="nl-NL"/>
        </w:rPr>
        <w:t>tăng 7,4% so với cùng kỳ năm trước (loại trừ yếu tố giá tăng 4,9%). Trong đó, hàng lương thực, thực phẩm tăng 10,4%; đồ dùng, dụng cụ, trang thiết bị gia đình tăng 11,6%; may mặc tăng 9,6%; phương tiện đi lại (trừ ô tô) tăng 2,4%;  vật phẩm văn hoá, giáo dục tăng 12,9%. Doanh thu bán lẻ hàng hóa sáu tháng đầu năm 2024 so với cùng kỳ năm trước của một số địa phương như sau: Quảng Ninh tăng 9,5%; Hải Phòng tăng 9,0%; Đà Nẵng tăng 7,8%; Cần Thơ tăng 7,6%; Hà Nội tăng 6,6%; Thành phố Hồ Chí Minh tăng 6,3%.</w:t>
      </w:r>
    </w:p>
    <w:p w14:paraId="1269D6EC" w14:textId="77777777" w:rsidR="00295AE2" w:rsidRPr="00CE6A2A" w:rsidRDefault="00295AE2" w:rsidP="00295AE2">
      <w:pPr>
        <w:pStyle w:val="ListParagraph"/>
        <w:spacing w:before="80" w:after="80"/>
        <w:ind w:left="0" w:firstLine="567"/>
        <w:jc w:val="both"/>
        <w:rPr>
          <w:rFonts w:ascii="Times New Roman" w:hAnsi="Times New Roman" w:cs="Times New Roman"/>
          <w:sz w:val="28"/>
          <w:szCs w:val="28"/>
          <w:lang w:val="nl-NL"/>
        </w:rPr>
      </w:pPr>
      <w:r w:rsidRPr="00CE6A2A">
        <w:rPr>
          <w:rFonts w:ascii="Times New Roman" w:hAnsi="Times New Roman" w:cs="Times New Roman"/>
          <w:bCs/>
          <w:i/>
          <w:sz w:val="28"/>
          <w:szCs w:val="28"/>
          <w:lang w:val="nl-NL"/>
        </w:rPr>
        <w:t xml:space="preserve">Doanh thu dịch vụ lưu trú, ăn uống </w:t>
      </w:r>
      <w:r w:rsidRPr="00CE6A2A">
        <w:rPr>
          <w:rFonts w:ascii="Times New Roman" w:hAnsi="Times New Roman" w:cs="Times New Roman"/>
          <w:bCs/>
          <w:sz w:val="28"/>
          <w:szCs w:val="28"/>
          <w:shd w:val="clear" w:color="auto" w:fill="FFFFFF"/>
          <w:lang w:val="nl-NL"/>
        </w:rPr>
        <w:t xml:space="preserve">sáu tháng đầu năm 2024 ước đạt 356,4 nghìn tỷ đồng, tăng 15,2% so với cùng kỳ năm trước. Doanh thu dịch vụ lưu trú, ăn uống sáu tháng đầu năm so với cùng kỳ năm trước của một số địa phương như sau: </w:t>
      </w:r>
      <w:r w:rsidRPr="00CE6A2A">
        <w:rPr>
          <w:rFonts w:ascii="Times New Roman" w:hAnsi="Times New Roman" w:cs="Times New Roman"/>
          <w:sz w:val="28"/>
          <w:szCs w:val="28"/>
          <w:lang w:val="nl-NL"/>
        </w:rPr>
        <w:t xml:space="preserve">Quảng Ninh tăng 25,2%; Đà Nẵng tăng 22,2%; Hải Phòng tăng 15,0%; Hà Nội tăng 11,3%; Cần Thơ tăng 11,2%; Thành phố Hồ Chí Minh tăng 8,1%. </w:t>
      </w:r>
    </w:p>
    <w:p w14:paraId="0166E099" w14:textId="2855857E" w:rsidR="00295AE2" w:rsidRPr="00CE6A2A" w:rsidRDefault="00295AE2" w:rsidP="00295AE2">
      <w:pPr>
        <w:pStyle w:val="ListParagraph"/>
        <w:spacing w:after="120"/>
        <w:ind w:left="0" w:firstLine="567"/>
        <w:jc w:val="both"/>
        <w:rPr>
          <w:rFonts w:ascii="Times New Roman" w:hAnsi="Times New Roman" w:cs="Times New Roman"/>
          <w:sz w:val="28"/>
          <w:szCs w:val="28"/>
          <w:lang w:val="nl-NL"/>
        </w:rPr>
      </w:pPr>
      <w:r w:rsidRPr="00CE6A2A">
        <w:rPr>
          <w:rFonts w:ascii="Times New Roman" w:hAnsi="Times New Roman" w:cs="Times New Roman"/>
          <w:bCs/>
          <w:i/>
          <w:sz w:val="28"/>
          <w:szCs w:val="28"/>
          <w:shd w:val="clear" w:color="auto" w:fill="FFFFFF"/>
          <w:lang w:val="nl-NL"/>
        </w:rPr>
        <w:t>Doanh thu du lịch lữ hành</w:t>
      </w:r>
      <w:r w:rsidRPr="00CE6A2A">
        <w:rPr>
          <w:rFonts w:ascii="Times New Roman" w:hAnsi="Times New Roman" w:cs="Times New Roman"/>
          <w:bCs/>
          <w:sz w:val="28"/>
          <w:szCs w:val="28"/>
          <w:shd w:val="clear" w:color="auto" w:fill="FFFFFF"/>
          <w:lang w:val="nl-NL"/>
        </w:rPr>
        <w:t xml:space="preserve"> sáu tháng đầu năm 2024 ước đạt 29,4 nghìn tỷ đồng, tăng 37,1% so với cùng kỳ năm trước do các địa phương ngay từ đầu năm đã tích cực đẩy mạnh các hoạt động xúc tiến, quảng bá du lịch, thu hút khách trong nước và quốc tế. Doanh thu du lịch lữ hành sáu tháng đầu năm so với cùng kỳ năm trước của một số địa phương như sau: </w:t>
      </w:r>
      <w:r w:rsidRPr="00CE6A2A">
        <w:rPr>
          <w:rFonts w:ascii="Times New Roman" w:hAnsi="Times New Roman" w:cs="Times New Roman"/>
          <w:sz w:val="28"/>
          <w:szCs w:val="28"/>
          <w:lang w:val="nl-NL"/>
        </w:rPr>
        <w:t>Thành phố Hồ Chí Minh tăng 42,2%; Đà Nẵng tăng 38,6%; Cần Thơ tăng 33,7%; Hà Nội tăng 28,9%; Quảng Ninh tăng 21,0%; Bình Dương tăng 18,5%; Hải Phòng tăng 10,5%.</w:t>
      </w:r>
    </w:p>
    <w:p w14:paraId="62C2FE49" w14:textId="1642BD77" w:rsidR="00295AE2" w:rsidRPr="00CE6A2A" w:rsidRDefault="00295AE2" w:rsidP="00295AE2">
      <w:pPr>
        <w:pStyle w:val="ListParagraph"/>
        <w:spacing w:after="120"/>
        <w:ind w:left="0" w:firstLine="567"/>
        <w:jc w:val="both"/>
        <w:rPr>
          <w:rFonts w:ascii="Times New Roman" w:hAnsi="Times New Roman" w:cs="Times New Roman"/>
          <w:bCs/>
          <w:sz w:val="28"/>
          <w:szCs w:val="28"/>
          <w:shd w:val="clear" w:color="auto" w:fill="FFFFFF"/>
          <w:lang w:val="nl-NL"/>
        </w:rPr>
      </w:pPr>
      <w:r w:rsidRPr="00CE6A2A">
        <w:rPr>
          <w:rFonts w:ascii="Times New Roman" w:hAnsi="Times New Roman" w:cs="Times New Roman"/>
          <w:bCs/>
          <w:i/>
          <w:sz w:val="28"/>
          <w:szCs w:val="28"/>
          <w:shd w:val="clear" w:color="auto" w:fill="FFFFFF"/>
          <w:lang w:val="nl-NL"/>
        </w:rPr>
        <w:t>Doanh thu dịch vụ khác</w:t>
      </w:r>
      <w:r w:rsidRPr="00CE6A2A">
        <w:rPr>
          <w:rFonts w:ascii="Times New Roman" w:hAnsi="Times New Roman" w:cs="Times New Roman"/>
          <w:bCs/>
          <w:sz w:val="28"/>
          <w:szCs w:val="28"/>
          <w:shd w:val="clear" w:color="auto" w:fill="FFFFFF"/>
          <w:lang w:val="nl-NL"/>
        </w:rPr>
        <w:t xml:space="preserve"> sáu tháng đầu năm 2024 ước đạt 314,6 nghìn tỷ đồng, tăng 8,9% so với cùng kỳ năm trước. Doanh thu dịch vụ khác sáu tháng đầu năm so với cùng kỳ năm trước của một số địa phương: Quảng Bình tăng 10,1%;</w:t>
      </w:r>
      <w:r w:rsidR="00720C47" w:rsidRPr="00CE6A2A">
        <w:rPr>
          <w:rFonts w:ascii="Times New Roman" w:hAnsi="Times New Roman" w:cs="Times New Roman"/>
          <w:bCs/>
          <w:sz w:val="28"/>
          <w:szCs w:val="28"/>
          <w:shd w:val="clear" w:color="auto" w:fill="FFFFFF"/>
          <w:lang w:val="nl-NL"/>
        </w:rPr>
        <w:t xml:space="preserve"> </w:t>
      </w:r>
      <w:r w:rsidRPr="00CE6A2A">
        <w:rPr>
          <w:rFonts w:ascii="Times New Roman" w:hAnsi="Times New Roman" w:cs="Times New Roman"/>
          <w:bCs/>
          <w:sz w:val="28"/>
          <w:szCs w:val="28"/>
          <w:shd w:val="clear" w:color="auto" w:fill="FFFFFF"/>
          <w:lang w:val="nl-NL"/>
        </w:rPr>
        <w:t xml:space="preserve">Cần Thơ tăng 9,7%; Hà Nội tăng 8,3%; Thành phố Hồ Chí Minh tăng 7,3%; Lạng Sơn giảm 9,3%; Hưng Yên giảm 8,4%; Bạc Liêu giảm 1,2%. </w:t>
      </w:r>
    </w:p>
    <w:p w14:paraId="6DA212E8" w14:textId="77777777" w:rsidR="00295AE2" w:rsidRPr="00CE6A2A" w:rsidRDefault="00295AE2" w:rsidP="00023519">
      <w:pPr>
        <w:spacing w:after="120"/>
        <w:ind w:firstLine="567"/>
        <w:jc w:val="both"/>
        <w:rPr>
          <w:rFonts w:ascii="Times New Roman" w:hAnsi="Times New Roman" w:cs="Times New Roman"/>
          <w:b/>
          <w:bCs/>
          <w:i/>
          <w:iCs/>
          <w:sz w:val="28"/>
          <w:szCs w:val="28"/>
          <w:lang w:val="nl-NL"/>
        </w:rPr>
      </w:pPr>
      <w:r w:rsidRPr="00CE6A2A">
        <w:rPr>
          <w:rFonts w:ascii="Times New Roman" w:hAnsi="Times New Roman" w:cs="Times New Roman"/>
          <w:b/>
          <w:bCs/>
          <w:i/>
          <w:iCs/>
          <w:sz w:val="28"/>
          <w:szCs w:val="28"/>
          <w:lang w:val="nl-NL"/>
        </w:rPr>
        <w:lastRenderedPageBreak/>
        <w:t>b) Vận tải hành khách và hàng hóa</w:t>
      </w:r>
    </w:p>
    <w:p w14:paraId="6B17438D" w14:textId="77777777" w:rsidR="00B72376" w:rsidRPr="00CE6A2A" w:rsidRDefault="00B72376" w:rsidP="00023519">
      <w:pPr>
        <w:pStyle w:val="ListParagraph"/>
        <w:tabs>
          <w:tab w:val="left" w:pos="567"/>
        </w:tabs>
        <w:spacing w:after="120"/>
        <w:ind w:left="0" w:firstLine="567"/>
        <w:jc w:val="both"/>
        <w:rPr>
          <w:rFonts w:ascii="Times New Roman" w:hAnsi="Times New Roman" w:cs="Times New Roman"/>
          <w:i/>
          <w:sz w:val="28"/>
          <w:szCs w:val="28"/>
          <w:lang w:val="nl-NL"/>
        </w:rPr>
      </w:pPr>
      <w:r w:rsidRPr="00CE6A2A">
        <w:rPr>
          <w:rFonts w:ascii="Times New Roman" w:hAnsi="Times New Roman" w:cs="Times New Roman"/>
          <w:i/>
          <w:sz w:val="28"/>
          <w:szCs w:val="28"/>
          <w:lang w:val="nl-NL"/>
        </w:rPr>
        <w:t xml:space="preserve">Hoạt động vận tải tháng Sáu khá sôi động đáp ứng nhu cầu </w:t>
      </w:r>
      <w:r w:rsidRPr="00CE6A2A">
        <w:rPr>
          <w:rFonts w:ascii="Times New Roman" w:hAnsi="Times New Roman" w:cs="Times New Roman"/>
          <w:bCs/>
          <w:i/>
          <w:sz w:val="28"/>
          <w:szCs w:val="28"/>
          <w:lang w:val="it-IT"/>
        </w:rPr>
        <w:t xml:space="preserve">đi lại của người dân trong mùa cao điểm du lịch </w:t>
      </w:r>
      <w:r w:rsidRPr="00CE6A2A">
        <w:rPr>
          <w:rFonts w:ascii="Times New Roman" w:hAnsi="Times New Roman" w:cs="Times New Roman"/>
          <w:i/>
          <w:sz w:val="28"/>
          <w:szCs w:val="28"/>
          <w:lang w:val="nl-NL"/>
        </w:rPr>
        <w:t>và vận chuyển hàng hóa phục vụ sản xuất, xuất khẩu và tiêu dùng trong nước</w:t>
      </w:r>
      <w:r w:rsidRPr="00CE6A2A">
        <w:rPr>
          <w:rFonts w:ascii="Times New Roman" w:hAnsi="Times New Roman" w:cs="Times New Roman"/>
          <w:bCs/>
          <w:i/>
          <w:sz w:val="28"/>
          <w:szCs w:val="28"/>
          <w:lang w:val="it-IT"/>
        </w:rPr>
        <w:t xml:space="preserve">. So với cùng kỳ năm trước, vận tải hành khách </w:t>
      </w:r>
      <w:r w:rsidRPr="00CE6A2A">
        <w:rPr>
          <w:rFonts w:ascii="Times New Roman" w:hAnsi="Times New Roman" w:cs="Times New Roman"/>
          <w:i/>
          <w:sz w:val="28"/>
          <w:szCs w:val="28"/>
          <w:lang w:val="it-IT"/>
        </w:rPr>
        <w:t>giảm 4,6% về vận chuyển</w:t>
      </w:r>
      <w:r w:rsidRPr="00CE6A2A">
        <w:rPr>
          <w:rStyle w:val="FootnoteReference"/>
          <w:rFonts w:ascii="Times New Roman" w:hAnsi="Times New Roman"/>
          <w:i/>
          <w:sz w:val="28"/>
          <w:szCs w:val="28"/>
          <w:lang w:val="it-IT"/>
        </w:rPr>
        <w:footnoteReference w:id="26"/>
      </w:r>
      <w:r w:rsidRPr="00CE6A2A">
        <w:rPr>
          <w:rFonts w:ascii="Times New Roman" w:hAnsi="Times New Roman" w:cs="Times New Roman"/>
          <w:i/>
          <w:sz w:val="28"/>
          <w:szCs w:val="28"/>
          <w:lang w:val="it-IT"/>
        </w:rPr>
        <w:t xml:space="preserve"> và tăng 7,0% về luân chuyển; </w:t>
      </w:r>
      <w:r w:rsidRPr="00CE6A2A">
        <w:rPr>
          <w:rFonts w:ascii="Times New Roman" w:hAnsi="Times New Roman" w:cs="Times New Roman"/>
          <w:bCs/>
          <w:i/>
          <w:sz w:val="28"/>
          <w:szCs w:val="28"/>
          <w:lang w:val="it-IT"/>
        </w:rPr>
        <w:t>v</w:t>
      </w:r>
      <w:r w:rsidRPr="00CE6A2A">
        <w:rPr>
          <w:rFonts w:ascii="Times New Roman" w:hAnsi="Times New Roman" w:cs="Times New Roman"/>
          <w:i/>
          <w:sz w:val="28"/>
          <w:szCs w:val="28"/>
          <w:lang w:val="nl-NL"/>
        </w:rPr>
        <w:t>ận tải hàng hóa tăng 15,6% về vận chuyển và tăng 13,3% về luân chuyển.</w:t>
      </w:r>
    </w:p>
    <w:p w14:paraId="76877799" w14:textId="77777777" w:rsidR="00B72376" w:rsidRPr="00CE6A2A" w:rsidRDefault="00B72376" w:rsidP="00023519">
      <w:pPr>
        <w:pStyle w:val="ListParagraph"/>
        <w:tabs>
          <w:tab w:val="left" w:pos="567"/>
        </w:tabs>
        <w:spacing w:after="120"/>
        <w:ind w:left="0" w:firstLine="567"/>
        <w:jc w:val="both"/>
        <w:rPr>
          <w:rFonts w:ascii="Times New Roman" w:hAnsi="Times New Roman" w:cs="Times New Roman"/>
          <w:i/>
          <w:sz w:val="28"/>
          <w:szCs w:val="28"/>
          <w:lang w:val="nl-NL"/>
        </w:rPr>
      </w:pPr>
      <w:r w:rsidRPr="00CE6A2A">
        <w:rPr>
          <w:rFonts w:ascii="Times New Roman" w:hAnsi="Times New Roman" w:cs="Times New Roman"/>
          <w:bCs/>
          <w:i/>
          <w:sz w:val="28"/>
          <w:szCs w:val="28"/>
          <w:lang w:val="it-IT"/>
        </w:rPr>
        <w:t xml:space="preserve">Tính chung sáu tháng đầu năm 2024, vận chuyển hành khách </w:t>
      </w:r>
      <w:r w:rsidRPr="00CE6A2A">
        <w:rPr>
          <w:rFonts w:ascii="Times New Roman" w:hAnsi="Times New Roman" w:cs="Times New Roman"/>
          <w:i/>
          <w:sz w:val="28"/>
          <w:szCs w:val="28"/>
          <w:lang w:val="nl-NL"/>
        </w:rPr>
        <w:t>tăng 4,3% và luân chuyển tăng 11,0% so với cùng kỳ năm trước; vận chuyển hàng hóa tăng 13,5% và luân chuyển tăng 10,3% so với cùng kỳ năm trước.</w:t>
      </w:r>
    </w:p>
    <w:p w14:paraId="460420B1" w14:textId="77777777" w:rsidR="00B72376" w:rsidRPr="00CE6A2A" w:rsidRDefault="00B72376" w:rsidP="00023519">
      <w:pPr>
        <w:spacing w:after="120"/>
        <w:ind w:firstLine="567"/>
        <w:jc w:val="both"/>
        <w:rPr>
          <w:rFonts w:ascii="Times New Roman" w:hAnsi="Times New Roman" w:cs="Times New Roman"/>
          <w:sz w:val="28"/>
          <w:szCs w:val="28"/>
          <w:lang w:val="nl-NL"/>
        </w:rPr>
      </w:pPr>
      <w:r w:rsidRPr="00CE6A2A">
        <w:rPr>
          <w:rFonts w:ascii="Times New Roman" w:hAnsi="Times New Roman" w:cs="Times New Roman"/>
          <w:i/>
          <w:sz w:val="28"/>
          <w:szCs w:val="28"/>
          <w:lang w:val="nl-NL"/>
        </w:rPr>
        <w:t xml:space="preserve">Vận tải hành khách </w:t>
      </w:r>
      <w:r w:rsidRPr="00CE6A2A">
        <w:rPr>
          <w:rFonts w:ascii="Times New Roman" w:hAnsi="Times New Roman" w:cs="Times New Roman"/>
          <w:sz w:val="28"/>
          <w:szCs w:val="28"/>
          <w:lang w:val="nl-NL"/>
        </w:rPr>
        <w:t xml:space="preserve">tháng 6/2024 ước đạt 375,1 triệu lượt khách vận chuyển, tăng 3,4% so với tháng trước và luân chuyển 22 tỷ lượt khách.km, tăng 4,3%; quý II/2024 ước đạt 1.112,6 triệu lượt khách vận chuyển, tăng 0,1% so với cùng kỳ năm trước và luân chuyển đạt 64,7 tỷ lượt khách.km, tăng 9,3%. </w:t>
      </w:r>
    </w:p>
    <w:p w14:paraId="276706BC" w14:textId="77777777" w:rsidR="00B72376" w:rsidRPr="00CE6A2A" w:rsidRDefault="00B72376" w:rsidP="00023519">
      <w:pPr>
        <w:spacing w:after="120"/>
        <w:ind w:firstLine="567"/>
        <w:jc w:val="both"/>
        <w:rPr>
          <w:rFonts w:ascii="Times New Roman" w:hAnsi="Times New Roman" w:cs="Times New Roman"/>
          <w:sz w:val="28"/>
          <w:szCs w:val="28"/>
          <w:lang w:val="nl-NL"/>
        </w:rPr>
      </w:pPr>
      <w:r w:rsidRPr="00CE6A2A">
        <w:rPr>
          <w:rFonts w:ascii="Times New Roman" w:hAnsi="Times New Roman" w:cs="Times New Roman"/>
          <w:sz w:val="28"/>
          <w:szCs w:val="28"/>
          <w:lang w:val="nl-NL"/>
        </w:rPr>
        <w:t xml:space="preserve">Tính chung sáu tháng đầu năm 2024, vận tải hành khách ước đạt 2.312,1 triệu lượt khách vận chuyển, tăng 4,3% so với cùng kỳ năm trước (cùng kỳ năm 2023 tăng 17,9%) và luân chuyển đạt 132,5 tỷ lượt khách.km, tăng 11,0% (cùng kỳ năm trước tăng 33,5%). Trong đó, vận tải trong nước ước đạt 2.303,3 triệu lượt khách vận chuyển, tăng 4,2% so với cùng kỳ năm trước và 103,6 tỷ lượt khách.km luân chuyển, tăng 4,7%; vận tải ngoài nước ước đạt 8,8 triệu lượt khách vận chuyển, tăng 28,1% và 28,9 tỷ lượt khách.km luân chuyển, tăng 41,3%. </w:t>
      </w:r>
    </w:p>
    <w:p w14:paraId="367A2B5F" w14:textId="77777777" w:rsidR="00B72376" w:rsidRPr="00CE6A2A" w:rsidRDefault="00B72376" w:rsidP="00B72376">
      <w:pPr>
        <w:tabs>
          <w:tab w:val="left" w:pos="567"/>
        </w:tabs>
        <w:spacing w:before="120" w:after="120"/>
        <w:jc w:val="center"/>
        <w:rPr>
          <w:rFonts w:ascii="Arial" w:hAnsi="Arial" w:cs="Arial"/>
          <w:b/>
          <w:bCs/>
          <w:sz w:val="24"/>
          <w:szCs w:val="24"/>
          <w:lang w:val="nl-NL"/>
        </w:rPr>
      </w:pPr>
      <w:r w:rsidRPr="00CE6A2A">
        <w:rPr>
          <w:rFonts w:ascii="Arial" w:hAnsi="Arial" w:cs="Arial"/>
          <w:b/>
          <w:spacing w:val="-2"/>
          <w:sz w:val="24"/>
          <w:szCs w:val="20"/>
          <w:lang w:val="pl-PL"/>
        </w:rPr>
        <w:t xml:space="preserve">Biểu 5. </w:t>
      </w:r>
      <w:r w:rsidRPr="00CE6A2A">
        <w:rPr>
          <w:rFonts w:ascii="Arial" w:hAnsi="Arial" w:cs="Arial"/>
          <w:b/>
          <w:bCs/>
          <w:sz w:val="24"/>
          <w:szCs w:val="24"/>
          <w:lang w:val="pl-PL"/>
        </w:rPr>
        <w:t>Vận tải hành khách 6 tháng đầu năm 2024</w:t>
      </w:r>
      <w:r w:rsidRPr="00CE6A2A">
        <w:rPr>
          <w:rFonts w:ascii="Arial" w:hAnsi="Arial" w:cs="Arial"/>
          <w:b/>
          <w:bCs/>
          <w:sz w:val="24"/>
          <w:szCs w:val="24"/>
          <w:lang w:val="nl-NL"/>
        </w:rPr>
        <w:t xml:space="preserve"> phân theo ngành vận tải</w:t>
      </w:r>
    </w:p>
    <w:tbl>
      <w:tblPr>
        <w:tblW w:w="9102" w:type="dxa"/>
        <w:jc w:val="center"/>
        <w:tblLook w:val="04A0" w:firstRow="1" w:lastRow="0" w:firstColumn="1" w:lastColumn="0" w:noHBand="0" w:noVBand="1"/>
      </w:tblPr>
      <w:tblGrid>
        <w:gridCol w:w="2192"/>
        <w:gridCol w:w="1796"/>
        <w:gridCol w:w="1864"/>
        <w:gridCol w:w="1760"/>
        <w:gridCol w:w="1490"/>
      </w:tblGrid>
      <w:tr w:rsidR="00DD6752" w:rsidRPr="00CE6A2A" w14:paraId="1B70861B" w14:textId="77777777" w:rsidTr="00B72376">
        <w:trPr>
          <w:trHeight w:val="430"/>
          <w:jc w:val="center"/>
        </w:trPr>
        <w:tc>
          <w:tcPr>
            <w:tcW w:w="2192" w:type="dxa"/>
            <w:tcBorders>
              <w:top w:val="single" w:sz="4" w:space="0" w:color="auto"/>
            </w:tcBorders>
            <w:shd w:val="clear" w:color="auto" w:fill="auto"/>
            <w:vAlign w:val="center"/>
            <w:hideMark/>
          </w:tcPr>
          <w:p w14:paraId="07DEA386" w14:textId="77777777" w:rsidR="00B72376" w:rsidRPr="00CE6A2A" w:rsidRDefault="00B72376" w:rsidP="00B72376">
            <w:pPr>
              <w:spacing w:before="60" w:after="60" w:line="240" w:lineRule="auto"/>
              <w:jc w:val="center"/>
              <w:rPr>
                <w:rFonts w:ascii="Arial" w:hAnsi="Arial" w:cs="Arial"/>
                <w:sz w:val="20"/>
                <w:szCs w:val="20"/>
                <w:lang w:val="pl-PL" w:eastAsia="vi-VN"/>
              </w:rPr>
            </w:pPr>
          </w:p>
        </w:tc>
        <w:tc>
          <w:tcPr>
            <w:tcW w:w="3660" w:type="dxa"/>
            <w:gridSpan w:val="2"/>
            <w:tcBorders>
              <w:top w:val="single" w:sz="4" w:space="0" w:color="auto"/>
              <w:bottom w:val="single" w:sz="4" w:space="0" w:color="auto"/>
            </w:tcBorders>
            <w:shd w:val="clear" w:color="auto" w:fill="auto"/>
            <w:vAlign w:val="center"/>
            <w:hideMark/>
          </w:tcPr>
          <w:p w14:paraId="0333EE27" w14:textId="77777777" w:rsidR="00B72376" w:rsidRPr="00CE6A2A" w:rsidRDefault="00B72376" w:rsidP="00B72376">
            <w:pPr>
              <w:spacing w:before="60" w:after="60" w:line="240" w:lineRule="auto"/>
              <w:jc w:val="center"/>
              <w:rPr>
                <w:rFonts w:ascii="Arial" w:hAnsi="Arial" w:cs="Arial"/>
                <w:sz w:val="20"/>
                <w:szCs w:val="20"/>
                <w:lang w:eastAsia="vi-VN"/>
              </w:rPr>
            </w:pPr>
            <w:r w:rsidRPr="00CE6A2A">
              <w:rPr>
                <w:rFonts w:ascii="Arial" w:hAnsi="Arial" w:cs="Arial"/>
                <w:sz w:val="20"/>
                <w:szCs w:val="20"/>
                <w:lang w:eastAsia="vi-VN"/>
              </w:rPr>
              <w:t>Số lượt hành khách</w:t>
            </w:r>
          </w:p>
        </w:tc>
        <w:tc>
          <w:tcPr>
            <w:tcW w:w="3250" w:type="dxa"/>
            <w:gridSpan w:val="2"/>
            <w:tcBorders>
              <w:top w:val="single" w:sz="4" w:space="0" w:color="auto"/>
              <w:bottom w:val="single" w:sz="4" w:space="0" w:color="auto"/>
            </w:tcBorders>
            <w:shd w:val="clear" w:color="auto" w:fill="auto"/>
            <w:vAlign w:val="center"/>
            <w:hideMark/>
          </w:tcPr>
          <w:p w14:paraId="7A43F08F" w14:textId="77777777" w:rsidR="00B72376" w:rsidRPr="00CE6A2A" w:rsidRDefault="00B72376" w:rsidP="00B72376">
            <w:pPr>
              <w:spacing w:before="60" w:after="60" w:line="240" w:lineRule="auto"/>
              <w:jc w:val="center"/>
              <w:rPr>
                <w:rFonts w:ascii="Arial" w:hAnsi="Arial" w:cs="Arial"/>
                <w:sz w:val="20"/>
                <w:szCs w:val="20"/>
                <w:lang w:eastAsia="vi-VN"/>
              </w:rPr>
            </w:pPr>
            <w:r w:rsidRPr="00CE6A2A">
              <w:rPr>
                <w:rFonts w:ascii="Arial" w:hAnsi="Arial" w:cs="Arial"/>
                <w:sz w:val="20"/>
                <w:szCs w:val="20"/>
                <w:lang w:eastAsia="vi-VN"/>
              </w:rPr>
              <w:t>Tốc độ tăng/giảm so với</w:t>
            </w:r>
            <w:r w:rsidRPr="00CE6A2A">
              <w:rPr>
                <w:rFonts w:ascii="Arial" w:hAnsi="Arial" w:cs="Arial"/>
                <w:sz w:val="20"/>
                <w:szCs w:val="20"/>
                <w:lang w:eastAsia="vi-VN"/>
              </w:rPr>
              <w:br/>
              <w:t>cùng kỳ năm trước (%)</w:t>
            </w:r>
          </w:p>
        </w:tc>
      </w:tr>
      <w:tr w:rsidR="00DD6752" w:rsidRPr="00CE6A2A" w14:paraId="5E98B7BB" w14:textId="77777777" w:rsidTr="00B72376">
        <w:trPr>
          <w:trHeight w:val="422"/>
          <w:jc w:val="center"/>
        </w:trPr>
        <w:tc>
          <w:tcPr>
            <w:tcW w:w="2192" w:type="dxa"/>
            <w:shd w:val="clear" w:color="auto" w:fill="auto"/>
            <w:vAlign w:val="center"/>
            <w:hideMark/>
          </w:tcPr>
          <w:p w14:paraId="46D5706E" w14:textId="77777777" w:rsidR="00B72376" w:rsidRPr="00CE6A2A" w:rsidRDefault="00B72376" w:rsidP="00B72376">
            <w:pPr>
              <w:spacing w:before="60" w:after="60" w:line="240" w:lineRule="auto"/>
              <w:jc w:val="center"/>
              <w:rPr>
                <w:rFonts w:ascii="Arial" w:hAnsi="Arial" w:cs="Arial"/>
                <w:sz w:val="20"/>
                <w:szCs w:val="20"/>
                <w:lang w:eastAsia="vi-VN"/>
              </w:rPr>
            </w:pPr>
          </w:p>
        </w:tc>
        <w:tc>
          <w:tcPr>
            <w:tcW w:w="1796" w:type="dxa"/>
            <w:tcBorders>
              <w:top w:val="single" w:sz="4" w:space="0" w:color="auto"/>
              <w:bottom w:val="single" w:sz="4" w:space="0" w:color="auto"/>
            </w:tcBorders>
            <w:shd w:val="clear" w:color="auto" w:fill="auto"/>
            <w:vAlign w:val="center"/>
            <w:hideMark/>
          </w:tcPr>
          <w:p w14:paraId="054715C3" w14:textId="77777777" w:rsidR="00B72376" w:rsidRPr="00CE6A2A" w:rsidRDefault="00B72376" w:rsidP="00B72376">
            <w:pPr>
              <w:spacing w:before="60" w:after="60" w:line="240" w:lineRule="auto"/>
              <w:jc w:val="center"/>
              <w:rPr>
                <w:rFonts w:ascii="Arial" w:hAnsi="Arial" w:cs="Arial"/>
                <w:sz w:val="20"/>
                <w:szCs w:val="20"/>
                <w:lang w:eastAsia="vi-VN"/>
              </w:rPr>
            </w:pPr>
            <w:r w:rsidRPr="00CE6A2A">
              <w:rPr>
                <w:rFonts w:ascii="Arial" w:hAnsi="Arial" w:cs="Arial"/>
                <w:sz w:val="20"/>
                <w:szCs w:val="20"/>
                <w:lang w:eastAsia="vi-VN"/>
              </w:rPr>
              <w:t>Vận chuyển</w:t>
            </w:r>
            <w:r w:rsidRPr="00CE6A2A">
              <w:rPr>
                <w:rFonts w:ascii="Arial" w:hAnsi="Arial" w:cs="Arial"/>
                <w:sz w:val="20"/>
                <w:szCs w:val="20"/>
                <w:lang w:eastAsia="vi-VN"/>
              </w:rPr>
              <w:br/>
              <w:t>(Triệu HK)</w:t>
            </w:r>
          </w:p>
        </w:tc>
        <w:tc>
          <w:tcPr>
            <w:tcW w:w="1864" w:type="dxa"/>
            <w:tcBorders>
              <w:top w:val="single" w:sz="4" w:space="0" w:color="auto"/>
              <w:bottom w:val="single" w:sz="4" w:space="0" w:color="auto"/>
            </w:tcBorders>
            <w:shd w:val="clear" w:color="auto" w:fill="auto"/>
            <w:vAlign w:val="center"/>
            <w:hideMark/>
          </w:tcPr>
          <w:p w14:paraId="131A9F9A" w14:textId="77777777" w:rsidR="00B72376" w:rsidRPr="00CE6A2A" w:rsidRDefault="00B72376" w:rsidP="00B72376">
            <w:pPr>
              <w:spacing w:before="60" w:after="60" w:line="240" w:lineRule="auto"/>
              <w:jc w:val="center"/>
              <w:rPr>
                <w:rFonts w:ascii="Arial" w:hAnsi="Arial" w:cs="Arial"/>
                <w:sz w:val="20"/>
                <w:szCs w:val="20"/>
                <w:lang w:eastAsia="vi-VN"/>
              </w:rPr>
            </w:pPr>
            <w:r w:rsidRPr="00CE6A2A">
              <w:rPr>
                <w:rFonts w:ascii="Arial" w:hAnsi="Arial" w:cs="Arial"/>
                <w:sz w:val="20"/>
                <w:szCs w:val="20"/>
                <w:lang w:eastAsia="vi-VN"/>
              </w:rPr>
              <w:t>Luân chuyển</w:t>
            </w:r>
            <w:r w:rsidRPr="00CE6A2A">
              <w:rPr>
                <w:rFonts w:ascii="Arial" w:hAnsi="Arial" w:cs="Arial"/>
                <w:sz w:val="20"/>
                <w:szCs w:val="20"/>
                <w:lang w:eastAsia="vi-VN"/>
              </w:rPr>
              <w:br/>
              <w:t>(Tỷ HK.km)</w:t>
            </w:r>
          </w:p>
        </w:tc>
        <w:tc>
          <w:tcPr>
            <w:tcW w:w="1760" w:type="dxa"/>
            <w:tcBorders>
              <w:top w:val="single" w:sz="4" w:space="0" w:color="auto"/>
              <w:bottom w:val="single" w:sz="4" w:space="0" w:color="auto"/>
            </w:tcBorders>
            <w:shd w:val="clear" w:color="auto" w:fill="auto"/>
            <w:vAlign w:val="center"/>
            <w:hideMark/>
          </w:tcPr>
          <w:p w14:paraId="7F698E8A" w14:textId="77777777" w:rsidR="00B72376" w:rsidRPr="00CE6A2A" w:rsidRDefault="00B72376" w:rsidP="00B72376">
            <w:pPr>
              <w:spacing w:before="60" w:after="60" w:line="240" w:lineRule="auto"/>
              <w:jc w:val="center"/>
              <w:rPr>
                <w:rFonts w:ascii="Arial" w:hAnsi="Arial" w:cs="Arial"/>
                <w:sz w:val="20"/>
                <w:szCs w:val="20"/>
                <w:lang w:eastAsia="vi-VN"/>
              </w:rPr>
            </w:pPr>
            <w:r w:rsidRPr="00CE6A2A">
              <w:rPr>
                <w:rFonts w:ascii="Arial" w:hAnsi="Arial" w:cs="Arial"/>
                <w:sz w:val="20"/>
                <w:szCs w:val="20"/>
                <w:lang w:eastAsia="vi-VN"/>
              </w:rPr>
              <w:t>Vận chuyển</w:t>
            </w:r>
          </w:p>
        </w:tc>
        <w:tc>
          <w:tcPr>
            <w:tcW w:w="1490" w:type="dxa"/>
            <w:tcBorders>
              <w:top w:val="single" w:sz="4" w:space="0" w:color="auto"/>
              <w:bottom w:val="single" w:sz="4" w:space="0" w:color="auto"/>
            </w:tcBorders>
            <w:shd w:val="clear" w:color="auto" w:fill="auto"/>
            <w:vAlign w:val="center"/>
            <w:hideMark/>
          </w:tcPr>
          <w:p w14:paraId="0F8E3BCC" w14:textId="77777777" w:rsidR="00B72376" w:rsidRPr="00CE6A2A" w:rsidRDefault="00B72376" w:rsidP="00B72376">
            <w:pPr>
              <w:spacing w:before="60" w:after="60" w:line="240" w:lineRule="auto"/>
              <w:jc w:val="center"/>
              <w:rPr>
                <w:rFonts w:ascii="Arial" w:hAnsi="Arial" w:cs="Arial"/>
                <w:sz w:val="20"/>
                <w:szCs w:val="20"/>
                <w:lang w:eastAsia="vi-VN"/>
              </w:rPr>
            </w:pPr>
            <w:r w:rsidRPr="00CE6A2A">
              <w:rPr>
                <w:rFonts w:ascii="Arial" w:hAnsi="Arial" w:cs="Arial"/>
                <w:sz w:val="20"/>
                <w:szCs w:val="20"/>
                <w:lang w:eastAsia="vi-VN"/>
              </w:rPr>
              <w:t>Luân chuyển</w:t>
            </w:r>
          </w:p>
        </w:tc>
      </w:tr>
      <w:tr w:rsidR="00DD6752" w:rsidRPr="00CE6A2A" w14:paraId="06CC1163" w14:textId="77777777" w:rsidTr="00B72376">
        <w:trPr>
          <w:trHeight w:val="382"/>
          <w:jc w:val="center"/>
        </w:trPr>
        <w:tc>
          <w:tcPr>
            <w:tcW w:w="2192" w:type="dxa"/>
            <w:shd w:val="clear" w:color="auto" w:fill="auto"/>
            <w:noWrap/>
            <w:vAlign w:val="center"/>
            <w:hideMark/>
          </w:tcPr>
          <w:p w14:paraId="23CD6ABC" w14:textId="77777777" w:rsidR="00B72376" w:rsidRPr="00CE6A2A" w:rsidRDefault="00B72376" w:rsidP="00B72376">
            <w:pPr>
              <w:spacing w:after="0" w:line="240" w:lineRule="auto"/>
              <w:rPr>
                <w:rFonts w:ascii="Arial" w:hAnsi="Arial" w:cs="Arial"/>
                <w:b/>
                <w:bCs/>
                <w:sz w:val="20"/>
                <w:szCs w:val="20"/>
                <w:lang w:eastAsia="vi-VN"/>
              </w:rPr>
            </w:pPr>
            <w:r w:rsidRPr="00CE6A2A">
              <w:rPr>
                <w:rFonts w:ascii="Arial" w:hAnsi="Arial" w:cs="Arial"/>
                <w:b/>
                <w:bCs/>
                <w:sz w:val="20"/>
                <w:szCs w:val="20"/>
                <w:lang w:eastAsia="vi-VN"/>
              </w:rPr>
              <w:t>Tổng số</w:t>
            </w:r>
          </w:p>
        </w:tc>
        <w:tc>
          <w:tcPr>
            <w:tcW w:w="1796" w:type="dxa"/>
            <w:tcBorders>
              <w:top w:val="single" w:sz="4" w:space="0" w:color="auto"/>
            </w:tcBorders>
            <w:shd w:val="clear" w:color="auto" w:fill="auto"/>
            <w:noWrap/>
            <w:vAlign w:val="center"/>
            <w:hideMark/>
          </w:tcPr>
          <w:p w14:paraId="1A84740F" w14:textId="77777777" w:rsidR="00B72376" w:rsidRPr="00CE6A2A" w:rsidRDefault="00B72376" w:rsidP="00B72376">
            <w:pPr>
              <w:spacing w:after="0" w:line="240" w:lineRule="auto"/>
              <w:ind w:right="435"/>
              <w:jc w:val="right"/>
              <w:rPr>
                <w:rFonts w:asciiTheme="minorHAnsi" w:hAnsiTheme="minorHAnsi" w:cstheme="minorHAnsi"/>
                <w:b/>
                <w:bCs/>
                <w:sz w:val="20"/>
                <w:szCs w:val="20"/>
              </w:rPr>
            </w:pPr>
            <w:r w:rsidRPr="00CE6A2A">
              <w:rPr>
                <w:rFonts w:asciiTheme="minorHAnsi" w:hAnsiTheme="minorHAnsi" w:cstheme="minorHAnsi"/>
                <w:b/>
                <w:bCs/>
                <w:sz w:val="20"/>
                <w:szCs w:val="20"/>
              </w:rPr>
              <w:t>2.312,1</w:t>
            </w:r>
          </w:p>
        </w:tc>
        <w:tc>
          <w:tcPr>
            <w:tcW w:w="1864" w:type="dxa"/>
            <w:tcBorders>
              <w:top w:val="single" w:sz="4" w:space="0" w:color="auto"/>
            </w:tcBorders>
            <w:shd w:val="clear" w:color="auto" w:fill="auto"/>
            <w:noWrap/>
            <w:vAlign w:val="center"/>
            <w:hideMark/>
          </w:tcPr>
          <w:p w14:paraId="66651B0B" w14:textId="77777777" w:rsidR="00B72376" w:rsidRPr="00CE6A2A" w:rsidRDefault="00B72376" w:rsidP="00B72376">
            <w:pPr>
              <w:spacing w:after="0" w:line="240" w:lineRule="auto"/>
              <w:ind w:right="435"/>
              <w:jc w:val="right"/>
              <w:rPr>
                <w:rFonts w:asciiTheme="minorHAnsi" w:hAnsiTheme="minorHAnsi" w:cstheme="minorHAnsi"/>
                <w:b/>
                <w:bCs/>
                <w:sz w:val="20"/>
                <w:szCs w:val="20"/>
              </w:rPr>
            </w:pPr>
            <w:r w:rsidRPr="00CE6A2A">
              <w:rPr>
                <w:rFonts w:asciiTheme="minorHAnsi" w:hAnsiTheme="minorHAnsi" w:cstheme="minorHAnsi"/>
                <w:b/>
                <w:bCs/>
                <w:sz w:val="20"/>
                <w:szCs w:val="20"/>
              </w:rPr>
              <w:t>132,5</w:t>
            </w:r>
          </w:p>
        </w:tc>
        <w:tc>
          <w:tcPr>
            <w:tcW w:w="1760" w:type="dxa"/>
            <w:tcBorders>
              <w:top w:val="single" w:sz="4" w:space="0" w:color="auto"/>
            </w:tcBorders>
            <w:shd w:val="clear" w:color="auto" w:fill="auto"/>
            <w:noWrap/>
            <w:vAlign w:val="center"/>
          </w:tcPr>
          <w:p w14:paraId="4FCB6CA8" w14:textId="77777777" w:rsidR="00B72376" w:rsidRPr="00CE6A2A" w:rsidRDefault="00B72376" w:rsidP="00B72376">
            <w:pPr>
              <w:spacing w:after="0" w:line="240" w:lineRule="auto"/>
              <w:ind w:right="435"/>
              <w:jc w:val="right"/>
              <w:rPr>
                <w:rFonts w:asciiTheme="minorHAnsi" w:hAnsiTheme="minorHAnsi" w:cstheme="minorHAnsi"/>
                <w:b/>
                <w:bCs/>
                <w:sz w:val="20"/>
                <w:szCs w:val="20"/>
              </w:rPr>
            </w:pPr>
            <w:r w:rsidRPr="00CE6A2A">
              <w:rPr>
                <w:rFonts w:asciiTheme="minorHAnsi" w:hAnsiTheme="minorHAnsi" w:cstheme="minorHAnsi"/>
                <w:b/>
                <w:bCs/>
                <w:sz w:val="20"/>
                <w:szCs w:val="20"/>
              </w:rPr>
              <w:t>4,3</w:t>
            </w:r>
          </w:p>
        </w:tc>
        <w:tc>
          <w:tcPr>
            <w:tcW w:w="1490" w:type="dxa"/>
            <w:tcBorders>
              <w:top w:val="single" w:sz="4" w:space="0" w:color="auto"/>
            </w:tcBorders>
            <w:shd w:val="clear" w:color="auto" w:fill="auto"/>
            <w:noWrap/>
            <w:vAlign w:val="center"/>
          </w:tcPr>
          <w:p w14:paraId="4A1445F1" w14:textId="77777777" w:rsidR="00B72376" w:rsidRPr="00CE6A2A" w:rsidRDefault="00B72376" w:rsidP="00B72376">
            <w:pPr>
              <w:spacing w:after="0" w:line="240" w:lineRule="auto"/>
              <w:ind w:right="435"/>
              <w:jc w:val="right"/>
              <w:rPr>
                <w:rFonts w:asciiTheme="minorHAnsi" w:hAnsiTheme="minorHAnsi" w:cstheme="minorHAnsi"/>
                <w:b/>
                <w:bCs/>
                <w:sz w:val="20"/>
                <w:szCs w:val="20"/>
              </w:rPr>
            </w:pPr>
            <w:r w:rsidRPr="00CE6A2A">
              <w:rPr>
                <w:rFonts w:asciiTheme="minorHAnsi" w:hAnsiTheme="minorHAnsi" w:cstheme="minorHAnsi"/>
                <w:b/>
                <w:bCs/>
                <w:sz w:val="20"/>
                <w:szCs w:val="20"/>
              </w:rPr>
              <w:t>11,0</w:t>
            </w:r>
          </w:p>
        </w:tc>
      </w:tr>
      <w:tr w:rsidR="00DD6752" w:rsidRPr="00CE6A2A" w14:paraId="5A3F2CB2" w14:textId="77777777" w:rsidTr="00B72376">
        <w:trPr>
          <w:trHeight w:val="319"/>
          <w:jc w:val="center"/>
        </w:trPr>
        <w:tc>
          <w:tcPr>
            <w:tcW w:w="2192" w:type="dxa"/>
            <w:shd w:val="clear" w:color="auto" w:fill="auto"/>
            <w:noWrap/>
            <w:vAlign w:val="center"/>
            <w:hideMark/>
          </w:tcPr>
          <w:p w14:paraId="5DC3A67B" w14:textId="77777777" w:rsidR="00B72376" w:rsidRPr="00CE6A2A" w:rsidRDefault="00B72376" w:rsidP="00B72376">
            <w:pPr>
              <w:tabs>
                <w:tab w:val="left" w:pos="407"/>
              </w:tabs>
              <w:spacing w:after="0" w:line="240" w:lineRule="auto"/>
              <w:ind w:firstLine="182"/>
              <w:rPr>
                <w:rFonts w:ascii="Arial" w:hAnsi="Arial" w:cs="Arial"/>
                <w:sz w:val="20"/>
                <w:szCs w:val="20"/>
                <w:lang w:eastAsia="vi-VN"/>
              </w:rPr>
            </w:pPr>
            <w:r w:rsidRPr="00CE6A2A">
              <w:rPr>
                <w:rFonts w:ascii="Arial" w:hAnsi="Arial" w:cs="Arial"/>
                <w:sz w:val="20"/>
                <w:szCs w:val="20"/>
                <w:lang w:eastAsia="vi-VN"/>
              </w:rPr>
              <w:t>Đường sắt</w:t>
            </w:r>
          </w:p>
        </w:tc>
        <w:tc>
          <w:tcPr>
            <w:tcW w:w="1796" w:type="dxa"/>
            <w:shd w:val="clear" w:color="auto" w:fill="auto"/>
            <w:noWrap/>
            <w:vAlign w:val="center"/>
            <w:hideMark/>
          </w:tcPr>
          <w:p w14:paraId="35D69A45" w14:textId="77777777" w:rsidR="00B72376" w:rsidRPr="00CE6A2A" w:rsidRDefault="00B72376" w:rsidP="00B72376">
            <w:pPr>
              <w:spacing w:after="0" w:line="240" w:lineRule="auto"/>
              <w:ind w:right="435"/>
              <w:jc w:val="right"/>
              <w:rPr>
                <w:rFonts w:asciiTheme="minorHAnsi" w:hAnsiTheme="minorHAnsi" w:cstheme="minorHAnsi"/>
                <w:sz w:val="20"/>
                <w:szCs w:val="20"/>
              </w:rPr>
            </w:pPr>
            <w:r w:rsidRPr="00CE6A2A">
              <w:rPr>
                <w:rFonts w:asciiTheme="minorHAnsi" w:hAnsiTheme="minorHAnsi" w:cstheme="minorHAnsi"/>
                <w:sz w:val="20"/>
                <w:szCs w:val="20"/>
              </w:rPr>
              <w:t>3,7</w:t>
            </w:r>
          </w:p>
        </w:tc>
        <w:tc>
          <w:tcPr>
            <w:tcW w:w="1864" w:type="dxa"/>
            <w:shd w:val="clear" w:color="auto" w:fill="auto"/>
            <w:noWrap/>
            <w:vAlign w:val="center"/>
            <w:hideMark/>
          </w:tcPr>
          <w:p w14:paraId="04E91DE4" w14:textId="77777777" w:rsidR="00B72376" w:rsidRPr="00CE6A2A" w:rsidRDefault="00B72376" w:rsidP="00B72376">
            <w:pPr>
              <w:spacing w:after="0" w:line="240" w:lineRule="auto"/>
              <w:ind w:right="435"/>
              <w:jc w:val="right"/>
              <w:rPr>
                <w:rFonts w:asciiTheme="minorHAnsi" w:hAnsiTheme="minorHAnsi" w:cstheme="minorHAnsi"/>
                <w:sz w:val="20"/>
                <w:szCs w:val="20"/>
              </w:rPr>
            </w:pPr>
            <w:r w:rsidRPr="00CE6A2A">
              <w:rPr>
                <w:rFonts w:asciiTheme="minorHAnsi" w:hAnsiTheme="minorHAnsi" w:cstheme="minorHAnsi"/>
                <w:sz w:val="20"/>
                <w:szCs w:val="20"/>
              </w:rPr>
              <w:t>1,5</w:t>
            </w:r>
          </w:p>
        </w:tc>
        <w:tc>
          <w:tcPr>
            <w:tcW w:w="1760" w:type="dxa"/>
            <w:shd w:val="clear" w:color="auto" w:fill="auto"/>
            <w:noWrap/>
            <w:vAlign w:val="center"/>
          </w:tcPr>
          <w:p w14:paraId="7E2C589D" w14:textId="77777777" w:rsidR="00B72376" w:rsidRPr="00CE6A2A" w:rsidRDefault="00B72376" w:rsidP="00B72376">
            <w:pPr>
              <w:spacing w:after="0" w:line="240" w:lineRule="auto"/>
              <w:ind w:right="435"/>
              <w:jc w:val="right"/>
              <w:rPr>
                <w:rFonts w:asciiTheme="minorHAnsi" w:hAnsiTheme="minorHAnsi" w:cstheme="minorHAnsi"/>
                <w:sz w:val="20"/>
                <w:szCs w:val="20"/>
              </w:rPr>
            </w:pPr>
            <w:r w:rsidRPr="00CE6A2A">
              <w:rPr>
                <w:rFonts w:asciiTheme="minorHAnsi" w:hAnsiTheme="minorHAnsi" w:cstheme="minorHAnsi"/>
                <w:sz w:val="20"/>
                <w:szCs w:val="20"/>
              </w:rPr>
              <w:t>17,4</w:t>
            </w:r>
          </w:p>
        </w:tc>
        <w:tc>
          <w:tcPr>
            <w:tcW w:w="1490" w:type="dxa"/>
            <w:shd w:val="clear" w:color="auto" w:fill="auto"/>
            <w:noWrap/>
            <w:vAlign w:val="center"/>
          </w:tcPr>
          <w:p w14:paraId="0650865C" w14:textId="77777777" w:rsidR="00B72376" w:rsidRPr="00CE6A2A" w:rsidRDefault="00B72376" w:rsidP="00B72376">
            <w:pPr>
              <w:spacing w:after="0" w:line="240" w:lineRule="auto"/>
              <w:ind w:right="435"/>
              <w:jc w:val="right"/>
              <w:rPr>
                <w:rFonts w:asciiTheme="minorHAnsi" w:hAnsiTheme="minorHAnsi" w:cstheme="minorHAnsi"/>
                <w:sz w:val="20"/>
                <w:szCs w:val="20"/>
              </w:rPr>
            </w:pPr>
            <w:r w:rsidRPr="00CE6A2A">
              <w:rPr>
                <w:rFonts w:asciiTheme="minorHAnsi" w:hAnsiTheme="minorHAnsi" w:cstheme="minorHAnsi"/>
                <w:sz w:val="20"/>
                <w:szCs w:val="20"/>
              </w:rPr>
              <w:t>21,0</w:t>
            </w:r>
          </w:p>
        </w:tc>
      </w:tr>
      <w:tr w:rsidR="00DD6752" w:rsidRPr="00CE6A2A" w14:paraId="6A491C69" w14:textId="77777777" w:rsidTr="00B72376">
        <w:trPr>
          <w:trHeight w:val="319"/>
          <w:jc w:val="center"/>
        </w:trPr>
        <w:tc>
          <w:tcPr>
            <w:tcW w:w="2192" w:type="dxa"/>
            <w:shd w:val="clear" w:color="auto" w:fill="auto"/>
            <w:noWrap/>
            <w:vAlign w:val="center"/>
            <w:hideMark/>
          </w:tcPr>
          <w:p w14:paraId="44A2881F" w14:textId="77777777" w:rsidR="00B72376" w:rsidRPr="00CE6A2A" w:rsidRDefault="00B72376" w:rsidP="00B72376">
            <w:pPr>
              <w:tabs>
                <w:tab w:val="left" w:pos="407"/>
              </w:tabs>
              <w:spacing w:after="0" w:line="240" w:lineRule="auto"/>
              <w:ind w:firstLine="182"/>
              <w:rPr>
                <w:rFonts w:ascii="Arial" w:hAnsi="Arial" w:cs="Arial"/>
                <w:sz w:val="20"/>
                <w:szCs w:val="20"/>
                <w:lang w:eastAsia="vi-VN"/>
              </w:rPr>
            </w:pPr>
            <w:r w:rsidRPr="00CE6A2A">
              <w:rPr>
                <w:rFonts w:ascii="Arial" w:hAnsi="Arial" w:cs="Arial"/>
                <w:sz w:val="20"/>
                <w:szCs w:val="20"/>
                <w:lang w:eastAsia="vi-VN"/>
              </w:rPr>
              <w:t>Đường biển</w:t>
            </w:r>
          </w:p>
        </w:tc>
        <w:tc>
          <w:tcPr>
            <w:tcW w:w="1796" w:type="dxa"/>
            <w:shd w:val="clear" w:color="auto" w:fill="auto"/>
            <w:noWrap/>
            <w:vAlign w:val="center"/>
            <w:hideMark/>
          </w:tcPr>
          <w:p w14:paraId="2A4CF6D6" w14:textId="77777777" w:rsidR="00B72376" w:rsidRPr="00CE6A2A" w:rsidRDefault="00B72376" w:rsidP="00B72376">
            <w:pPr>
              <w:spacing w:after="0" w:line="240" w:lineRule="auto"/>
              <w:ind w:right="435"/>
              <w:jc w:val="right"/>
              <w:rPr>
                <w:rFonts w:asciiTheme="minorHAnsi" w:hAnsiTheme="minorHAnsi" w:cstheme="minorHAnsi"/>
                <w:sz w:val="20"/>
                <w:szCs w:val="20"/>
              </w:rPr>
            </w:pPr>
            <w:r w:rsidRPr="00CE6A2A">
              <w:rPr>
                <w:rFonts w:asciiTheme="minorHAnsi" w:hAnsiTheme="minorHAnsi" w:cstheme="minorHAnsi"/>
                <w:sz w:val="20"/>
                <w:szCs w:val="20"/>
              </w:rPr>
              <w:t>6,9</w:t>
            </w:r>
          </w:p>
        </w:tc>
        <w:tc>
          <w:tcPr>
            <w:tcW w:w="1864" w:type="dxa"/>
            <w:shd w:val="clear" w:color="auto" w:fill="auto"/>
            <w:noWrap/>
            <w:vAlign w:val="center"/>
            <w:hideMark/>
          </w:tcPr>
          <w:p w14:paraId="65A646F5" w14:textId="77777777" w:rsidR="00B72376" w:rsidRPr="00CE6A2A" w:rsidRDefault="00B72376" w:rsidP="00B72376">
            <w:pPr>
              <w:spacing w:after="0" w:line="240" w:lineRule="auto"/>
              <w:ind w:right="435"/>
              <w:jc w:val="right"/>
              <w:rPr>
                <w:rFonts w:asciiTheme="minorHAnsi" w:hAnsiTheme="minorHAnsi" w:cstheme="minorHAnsi"/>
                <w:sz w:val="20"/>
                <w:szCs w:val="20"/>
              </w:rPr>
            </w:pPr>
            <w:r w:rsidRPr="00CE6A2A">
              <w:rPr>
                <w:rFonts w:asciiTheme="minorHAnsi" w:hAnsiTheme="minorHAnsi" w:cstheme="minorHAnsi"/>
                <w:sz w:val="20"/>
                <w:szCs w:val="20"/>
              </w:rPr>
              <w:t>0,4</w:t>
            </w:r>
          </w:p>
        </w:tc>
        <w:tc>
          <w:tcPr>
            <w:tcW w:w="1760" w:type="dxa"/>
            <w:shd w:val="clear" w:color="auto" w:fill="auto"/>
            <w:noWrap/>
            <w:vAlign w:val="center"/>
          </w:tcPr>
          <w:p w14:paraId="36FD0F54" w14:textId="77777777" w:rsidR="00B72376" w:rsidRPr="00CE6A2A" w:rsidRDefault="00B72376" w:rsidP="00B72376">
            <w:pPr>
              <w:spacing w:after="0" w:line="240" w:lineRule="auto"/>
              <w:ind w:right="435"/>
              <w:jc w:val="right"/>
              <w:rPr>
                <w:rFonts w:asciiTheme="minorHAnsi" w:hAnsiTheme="minorHAnsi" w:cstheme="minorHAnsi"/>
                <w:sz w:val="20"/>
                <w:szCs w:val="20"/>
              </w:rPr>
            </w:pPr>
            <w:r w:rsidRPr="00CE6A2A">
              <w:rPr>
                <w:rFonts w:asciiTheme="minorHAnsi" w:hAnsiTheme="minorHAnsi" w:cstheme="minorHAnsi"/>
                <w:sz w:val="20"/>
                <w:szCs w:val="20"/>
              </w:rPr>
              <w:t>-1,6</w:t>
            </w:r>
          </w:p>
        </w:tc>
        <w:tc>
          <w:tcPr>
            <w:tcW w:w="1490" w:type="dxa"/>
            <w:shd w:val="clear" w:color="auto" w:fill="auto"/>
            <w:noWrap/>
            <w:vAlign w:val="center"/>
          </w:tcPr>
          <w:p w14:paraId="2541D9B1" w14:textId="77777777" w:rsidR="00B72376" w:rsidRPr="00CE6A2A" w:rsidRDefault="00B72376" w:rsidP="00B72376">
            <w:pPr>
              <w:spacing w:after="0" w:line="240" w:lineRule="auto"/>
              <w:ind w:right="435"/>
              <w:jc w:val="right"/>
              <w:rPr>
                <w:rFonts w:asciiTheme="minorHAnsi" w:hAnsiTheme="minorHAnsi" w:cstheme="minorHAnsi"/>
                <w:sz w:val="20"/>
                <w:szCs w:val="20"/>
              </w:rPr>
            </w:pPr>
            <w:r w:rsidRPr="00CE6A2A">
              <w:rPr>
                <w:rFonts w:asciiTheme="minorHAnsi" w:hAnsiTheme="minorHAnsi" w:cstheme="minorHAnsi"/>
                <w:sz w:val="20"/>
                <w:szCs w:val="20"/>
              </w:rPr>
              <w:t>-2,3</w:t>
            </w:r>
          </w:p>
        </w:tc>
      </w:tr>
      <w:tr w:rsidR="00DD6752" w:rsidRPr="00CE6A2A" w14:paraId="2B1AC5CB" w14:textId="77777777" w:rsidTr="00B72376">
        <w:trPr>
          <w:trHeight w:val="319"/>
          <w:jc w:val="center"/>
        </w:trPr>
        <w:tc>
          <w:tcPr>
            <w:tcW w:w="2192" w:type="dxa"/>
            <w:shd w:val="clear" w:color="auto" w:fill="auto"/>
            <w:noWrap/>
            <w:vAlign w:val="center"/>
            <w:hideMark/>
          </w:tcPr>
          <w:p w14:paraId="11D3E26E" w14:textId="77777777" w:rsidR="00B72376" w:rsidRPr="00CE6A2A" w:rsidRDefault="00B72376" w:rsidP="00B72376">
            <w:pPr>
              <w:tabs>
                <w:tab w:val="left" w:pos="407"/>
              </w:tabs>
              <w:spacing w:after="0" w:line="240" w:lineRule="auto"/>
              <w:ind w:firstLine="182"/>
              <w:rPr>
                <w:rFonts w:ascii="Arial" w:hAnsi="Arial" w:cs="Arial"/>
                <w:sz w:val="20"/>
                <w:szCs w:val="20"/>
                <w:lang w:eastAsia="vi-VN"/>
              </w:rPr>
            </w:pPr>
            <w:r w:rsidRPr="00CE6A2A">
              <w:rPr>
                <w:rFonts w:ascii="Arial" w:hAnsi="Arial" w:cs="Arial"/>
                <w:sz w:val="20"/>
                <w:szCs w:val="20"/>
                <w:lang w:eastAsia="vi-VN"/>
              </w:rPr>
              <w:t>Đường thủy nội địa</w:t>
            </w:r>
          </w:p>
        </w:tc>
        <w:tc>
          <w:tcPr>
            <w:tcW w:w="1796" w:type="dxa"/>
            <w:shd w:val="clear" w:color="auto" w:fill="auto"/>
            <w:noWrap/>
            <w:vAlign w:val="center"/>
            <w:hideMark/>
          </w:tcPr>
          <w:p w14:paraId="08A25A39" w14:textId="77777777" w:rsidR="00B72376" w:rsidRPr="00CE6A2A" w:rsidRDefault="00B72376" w:rsidP="00B72376">
            <w:pPr>
              <w:spacing w:after="0" w:line="240" w:lineRule="auto"/>
              <w:ind w:right="435"/>
              <w:jc w:val="right"/>
              <w:rPr>
                <w:rFonts w:asciiTheme="minorHAnsi" w:hAnsiTheme="minorHAnsi" w:cstheme="minorHAnsi"/>
                <w:sz w:val="20"/>
                <w:szCs w:val="20"/>
              </w:rPr>
            </w:pPr>
            <w:r w:rsidRPr="00CE6A2A">
              <w:rPr>
                <w:rFonts w:asciiTheme="minorHAnsi" w:hAnsiTheme="minorHAnsi" w:cstheme="minorHAnsi"/>
                <w:sz w:val="20"/>
                <w:szCs w:val="20"/>
              </w:rPr>
              <w:t>184,7</w:t>
            </w:r>
          </w:p>
        </w:tc>
        <w:tc>
          <w:tcPr>
            <w:tcW w:w="1864" w:type="dxa"/>
            <w:shd w:val="clear" w:color="auto" w:fill="auto"/>
            <w:noWrap/>
            <w:vAlign w:val="center"/>
            <w:hideMark/>
          </w:tcPr>
          <w:p w14:paraId="576C0264" w14:textId="77777777" w:rsidR="00B72376" w:rsidRPr="00CE6A2A" w:rsidRDefault="00B72376" w:rsidP="00B72376">
            <w:pPr>
              <w:spacing w:after="0" w:line="240" w:lineRule="auto"/>
              <w:ind w:right="435"/>
              <w:jc w:val="right"/>
              <w:rPr>
                <w:rFonts w:asciiTheme="minorHAnsi" w:hAnsiTheme="minorHAnsi" w:cstheme="minorHAnsi"/>
                <w:sz w:val="20"/>
                <w:szCs w:val="20"/>
              </w:rPr>
            </w:pPr>
            <w:r w:rsidRPr="00CE6A2A">
              <w:rPr>
                <w:rFonts w:asciiTheme="minorHAnsi" w:hAnsiTheme="minorHAnsi" w:cstheme="minorHAnsi"/>
                <w:sz w:val="20"/>
                <w:szCs w:val="20"/>
              </w:rPr>
              <w:t>3,5</w:t>
            </w:r>
          </w:p>
        </w:tc>
        <w:tc>
          <w:tcPr>
            <w:tcW w:w="1760" w:type="dxa"/>
            <w:shd w:val="clear" w:color="auto" w:fill="auto"/>
            <w:noWrap/>
            <w:vAlign w:val="center"/>
          </w:tcPr>
          <w:p w14:paraId="65A48D51" w14:textId="77777777" w:rsidR="00B72376" w:rsidRPr="00CE6A2A" w:rsidRDefault="00B72376" w:rsidP="00B72376">
            <w:pPr>
              <w:spacing w:after="0" w:line="240" w:lineRule="auto"/>
              <w:ind w:right="435"/>
              <w:jc w:val="right"/>
              <w:rPr>
                <w:rFonts w:asciiTheme="minorHAnsi" w:hAnsiTheme="minorHAnsi" w:cstheme="minorHAnsi"/>
                <w:sz w:val="20"/>
                <w:szCs w:val="20"/>
              </w:rPr>
            </w:pPr>
            <w:r w:rsidRPr="00CE6A2A">
              <w:rPr>
                <w:rFonts w:asciiTheme="minorHAnsi" w:hAnsiTheme="minorHAnsi" w:cstheme="minorHAnsi"/>
                <w:sz w:val="20"/>
                <w:szCs w:val="20"/>
              </w:rPr>
              <w:t>8,2</w:t>
            </w:r>
          </w:p>
        </w:tc>
        <w:tc>
          <w:tcPr>
            <w:tcW w:w="1490" w:type="dxa"/>
            <w:shd w:val="clear" w:color="auto" w:fill="auto"/>
            <w:noWrap/>
            <w:vAlign w:val="center"/>
          </w:tcPr>
          <w:p w14:paraId="74CE5834" w14:textId="77777777" w:rsidR="00B72376" w:rsidRPr="00CE6A2A" w:rsidRDefault="00B72376" w:rsidP="00B72376">
            <w:pPr>
              <w:spacing w:after="0" w:line="240" w:lineRule="auto"/>
              <w:ind w:right="435"/>
              <w:jc w:val="right"/>
              <w:rPr>
                <w:rFonts w:asciiTheme="minorHAnsi" w:hAnsiTheme="minorHAnsi" w:cstheme="minorHAnsi"/>
                <w:sz w:val="20"/>
                <w:szCs w:val="20"/>
              </w:rPr>
            </w:pPr>
            <w:r w:rsidRPr="00CE6A2A">
              <w:rPr>
                <w:rFonts w:asciiTheme="minorHAnsi" w:hAnsiTheme="minorHAnsi" w:cstheme="minorHAnsi"/>
                <w:sz w:val="20"/>
                <w:szCs w:val="20"/>
              </w:rPr>
              <w:t>10,5</w:t>
            </w:r>
          </w:p>
        </w:tc>
      </w:tr>
      <w:tr w:rsidR="00DD6752" w:rsidRPr="00CE6A2A" w14:paraId="210347F3" w14:textId="77777777" w:rsidTr="00B72376">
        <w:trPr>
          <w:trHeight w:val="319"/>
          <w:jc w:val="center"/>
        </w:trPr>
        <w:tc>
          <w:tcPr>
            <w:tcW w:w="2192" w:type="dxa"/>
            <w:shd w:val="clear" w:color="auto" w:fill="auto"/>
            <w:noWrap/>
            <w:vAlign w:val="center"/>
            <w:hideMark/>
          </w:tcPr>
          <w:p w14:paraId="3D22BCCF" w14:textId="77777777" w:rsidR="00B72376" w:rsidRPr="00CE6A2A" w:rsidRDefault="00B72376" w:rsidP="00B72376">
            <w:pPr>
              <w:tabs>
                <w:tab w:val="left" w:pos="407"/>
              </w:tabs>
              <w:spacing w:after="0" w:line="240" w:lineRule="auto"/>
              <w:ind w:firstLine="182"/>
              <w:rPr>
                <w:rFonts w:ascii="Arial" w:hAnsi="Arial" w:cs="Arial"/>
                <w:sz w:val="20"/>
                <w:szCs w:val="20"/>
                <w:lang w:eastAsia="vi-VN"/>
              </w:rPr>
            </w:pPr>
            <w:r w:rsidRPr="00CE6A2A">
              <w:rPr>
                <w:rFonts w:ascii="Arial" w:hAnsi="Arial" w:cs="Arial"/>
                <w:sz w:val="20"/>
                <w:szCs w:val="20"/>
                <w:lang w:eastAsia="vi-VN"/>
              </w:rPr>
              <w:t>Đường bộ</w:t>
            </w:r>
          </w:p>
        </w:tc>
        <w:tc>
          <w:tcPr>
            <w:tcW w:w="1796" w:type="dxa"/>
            <w:shd w:val="clear" w:color="auto" w:fill="auto"/>
            <w:noWrap/>
            <w:vAlign w:val="center"/>
            <w:hideMark/>
          </w:tcPr>
          <w:p w14:paraId="78B236A6" w14:textId="77777777" w:rsidR="00B72376" w:rsidRPr="00CE6A2A" w:rsidRDefault="00B72376" w:rsidP="00B72376">
            <w:pPr>
              <w:spacing w:after="0" w:line="240" w:lineRule="auto"/>
              <w:ind w:right="435"/>
              <w:jc w:val="right"/>
              <w:rPr>
                <w:rFonts w:asciiTheme="minorHAnsi" w:hAnsiTheme="minorHAnsi" w:cstheme="minorHAnsi"/>
                <w:sz w:val="20"/>
                <w:szCs w:val="20"/>
              </w:rPr>
            </w:pPr>
            <w:r w:rsidRPr="00CE6A2A">
              <w:rPr>
                <w:rFonts w:asciiTheme="minorHAnsi" w:hAnsiTheme="minorHAnsi" w:cstheme="minorHAnsi"/>
                <w:sz w:val="20"/>
                <w:szCs w:val="20"/>
              </w:rPr>
              <w:t>2.091,2</w:t>
            </w:r>
          </w:p>
        </w:tc>
        <w:tc>
          <w:tcPr>
            <w:tcW w:w="1864" w:type="dxa"/>
            <w:shd w:val="clear" w:color="auto" w:fill="auto"/>
            <w:noWrap/>
            <w:vAlign w:val="center"/>
            <w:hideMark/>
          </w:tcPr>
          <w:p w14:paraId="67E77C42" w14:textId="77777777" w:rsidR="00B72376" w:rsidRPr="00CE6A2A" w:rsidRDefault="00B72376" w:rsidP="00B72376">
            <w:pPr>
              <w:spacing w:after="0" w:line="240" w:lineRule="auto"/>
              <w:ind w:right="435"/>
              <w:jc w:val="right"/>
              <w:rPr>
                <w:rFonts w:asciiTheme="minorHAnsi" w:hAnsiTheme="minorHAnsi" w:cstheme="minorHAnsi"/>
                <w:sz w:val="20"/>
                <w:szCs w:val="20"/>
              </w:rPr>
            </w:pPr>
            <w:r w:rsidRPr="00CE6A2A">
              <w:rPr>
                <w:rFonts w:asciiTheme="minorHAnsi" w:hAnsiTheme="minorHAnsi" w:cstheme="minorHAnsi"/>
                <w:sz w:val="20"/>
                <w:szCs w:val="20"/>
              </w:rPr>
              <w:t>84,1</w:t>
            </w:r>
          </w:p>
        </w:tc>
        <w:tc>
          <w:tcPr>
            <w:tcW w:w="1760" w:type="dxa"/>
            <w:shd w:val="clear" w:color="auto" w:fill="auto"/>
            <w:noWrap/>
            <w:vAlign w:val="center"/>
          </w:tcPr>
          <w:p w14:paraId="3696D6DB" w14:textId="77777777" w:rsidR="00B72376" w:rsidRPr="00CE6A2A" w:rsidRDefault="00B72376" w:rsidP="00B72376">
            <w:pPr>
              <w:spacing w:after="0" w:line="240" w:lineRule="auto"/>
              <w:ind w:right="435"/>
              <w:jc w:val="right"/>
              <w:rPr>
                <w:rFonts w:asciiTheme="minorHAnsi" w:hAnsiTheme="minorHAnsi" w:cstheme="minorHAnsi"/>
                <w:sz w:val="20"/>
                <w:szCs w:val="20"/>
              </w:rPr>
            </w:pPr>
            <w:r w:rsidRPr="00CE6A2A">
              <w:rPr>
                <w:rFonts w:asciiTheme="minorHAnsi" w:hAnsiTheme="minorHAnsi" w:cstheme="minorHAnsi"/>
                <w:sz w:val="20"/>
                <w:szCs w:val="20"/>
              </w:rPr>
              <w:t>4,2</w:t>
            </w:r>
          </w:p>
        </w:tc>
        <w:tc>
          <w:tcPr>
            <w:tcW w:w="1490" w:type="dxa"/>
            <w:shd w:val="clear" w:color="auto" w:fill="auto"/>
            <w:noWrap/>
            <w:vAlign w:val="center"/>
          </w:tcPr>
          <w:p w14:paraId="53BD5218" w14:textId="77777777" w:rsidR="00B72376" w:rsidRPr="00CE6A2A" w:rsidRDefault="00B72376" w:rsidP="00B72376">
            <w:pPr>
              <w:spacing w:after="0" w:line="240" w:lineRule="auto"/>
              <w:ind w:right="435"/>
              <w:jc w:val="right"/>
              <w:rPr>
                <w:rFonts w:asciiTheme="minorHAnsi" w:hAnsiTheme="minorHAnsi" w:cstheme="minorHAnsi"/>
                <w:sz w:val="20"/>
                <w:szCs w:val="20"/>
              </w:rPr>
            </w:pPr>
            <w:r w:rsidRPr="00CE6A2A">
              <w:rPr>
                <w:rFonts w:asciiTheme="minorHAnsi" w:hAnsiTheme="minorHAnsi" w:cstheme="minorHAnsi"/>
                <w:sz w:val="20"/>
                <w:szCs w:val="20"/>
              </w:rPr>
              <w:t>10,4</w:t>
            </w:r>
          </w:p>
        </w:tc>
      </w:tr>
      <w:tr w:rsidR="00DD6752" w:rsidRPr="00CE6A2A" w14:paraId="04F539B1" w14:textId="77777777" w:rsidTr="00B72376">
        <w:trPr>
          <w:trHeight w:val="319"/>
          <w:jc w:val="center"/>
        </w:trPr>
        <w:tc>
          <w:tcPr>
            <w:tcW w:w="2192" w:type="dxa"/>
            <w:tcBorders>
              <w:bottom w:val="single" w:sz="4" w:space="0" w:color="auto"/>
            </w:tcBorders>
            <w:shd w:val="clear" w:color="auto" w:fill="auto"/>
            <w:noWrap/>
            <w:vAlign w:val="center"/>
            <w:hideMark/>
          </w:tcPr>
          <w:p w14:paraId="15EBF7F7" w14:textId="77777777" w:rsidR="00B72376" w:rsidRPr="00CE6A2A" w:rsidRDefault="00B72376" w:rsidP="00B72376">
            <w:pPr>
              <w:tabs>
                <w:tab w:val="left" w:pos="407"/>
              </w:tabs>
              <w:spacing w:after="0" w:line="240" w:lineRule="auto"/>
              <w:ind w:firstLine="182"/>
              <w:rPr>
                <w:rFonts w:ascii="Arial" w:hAnsi="Arial" w:cs="Arial"/>
                <w:sz w:val="20"/>
                <w:szCs w:val="20"/>
                <w:lang w:eastAsia="vi-VN"/>
              </w:rPr>
            </w:pPr>
            <w:r w:rsidRPr="00CE6A2A">
              <w:rPr>
                <w:rFonts w:ascii="Arial" w:hAnsi="Arial" w:cs="Arial"/>
                <w:sz w:val="20"/>
                <w:szCs w:val="20"/>
                <w:lang w:eastAsia="vi-VN"/>
              </w:rPr>
              <w:t>Hàng không</w:t>
            </w:r>
          </w:p>
        </w:tc>
        <w:tc>
          <w:tcPr>
            <w:tcW w:w="1796" w:type="dxa"/>
            <w:tcBorders>
              <w:bottom w:val="single" w:sz="4" w:space="0" w:color="auto"/>
            </w:tcBorders>
            <w:shd w:val="clear" w:color="auto" w:fill="auto"/>
            <w:noWrap/>
            <w:vAlign w:val="center"/>
            <w:hideMark/>
          </w:tcPr>
          <w:p w14:paraId="18948B89" w14:textId="77777777" w:rsidR="00B72376" w:rsidRPr="00CE6A2A" w:rsidRDefault="00B72376" w:rsidP="00B72376">
            <w:pPr>
              <w:spacing w:after="0" w:line="240" w:lineRule="auto"/>
              <w:ind w:right="435"/>
              <w:jc w:val="right"/>
              <w:rPr>
                <w:rFonts w:asciiTheme="minorHAnsi" w:hAnsiTheme="minorHAnsi" w:cstheme="minorHAnsi"/>
                <w:sz w:val="20"/>
                <w:szCs w:val="20"/>
              </w:rPr>
            </w:pPr>
            <w:r w:rsidRPr="00CE6A2A">
              <w:rPr>
                <w:rFonts w:asciiTheme="minorHAnsi" w:hAnsiTheme="minorHAnsi" w:cstheme="minorHAnsi"/>
                <w:sz w:val="20"/>
                <w:szCs w:val="20"/>
              </w:rPr>
              <w:t>25,6</w:t>
            </w:r>
          </w:p>
        </w:tc>
        <w:tc>
          <w:tcPr>
            <w:tcW w:w="1864" w:type="dxa"/>
            <w:tcBorders>
              <w:bottom w:val="single" w:sz="4" w:space="0" w:color="auto"/>
            </w:tcBorders>
            <w:shd w:val="clear" w:color="auto" w:fill="auto"/>
            <w:noWrap/>
            <w:vAlign w:val="center"/>
            <w:hideMark/>
          </w:tcPr>
          <w:p w14:paraId="15B9C137" w14:textId="77777777" w:rsidR="00B72376" w:rsidRPr="00CE6A2A" w:rsidRDefault="00B72376" w:rsidP="00B72376">
            <w:pPr>
              <w:spacing w:after="0" w:line="240" w:lineRule="auto"/>
              <w:ind w:right="435"/>
              <w:jc w:val="right"/>
              <w:rPr>
                <w:rFonts w:asciiTheme="minorHAnsi" w:hAnsiTheme="minorHAnsi" w:cstheme="minorHAnsi"/>
                <w:sz w:val="20"/>
                <w:szCs w:val="20"/>
              </w:rPr>
            </w:pPr>
            <w:r w:rsidRPr="00CE6A2A">
              <w:rPr>
                <w:rFonts w:asciiTheme="minorHAnsi" w:hAnsiTheme="minorHAnsi" w:cstheme="minorHAnsi"/>
                <w:sz w:val="20"/>
                <w:szCs w:val="20"/>
              </w:rPr>
              <w:t>43,0</w:t>
            </w:r>
          </w:p>
        </w:tc>
        <w:tc>
          <w:tcPr>
            <w:tcW w:w="1760" w:type="dxa"/>
            <w:tcBorders>
              <w:bottom w:val="single" w:sz="4" w:space="0" w:color="auto"/>
            </w:tcBorders>
            <w:shd w:val="clear" w:color="auto" w:fill="auto"/>
            <w:noWrap/>
            <w:vAlign w:val="center"/>
            <w:hideMark/>
          </w:tcPr>
          <w:p w14:paraId="12362889" w14:textId="77777777" w:rsidR="00B72376" w:rsidRPr="00CE6A2A" w:rsidRDefault="00B72376" w:rsidP="00B72376">
            <w:pPr>
              <w:spacing w:after="0" w:line="240" w:lineRule="auto"/>
              <w:ind w:right="435"/>
              <w:jc w:val="right"/>
              <w:rPr>
                <w:rFonts w:asciiTheme="minorHAnsi" w:hAnsiTheme="minorHAnsi" w:cstheme="minorHAnsi"/>
                <w:sz w:val="20"/>
                <w:szCs w:val="20"/>
              </w:rPr>
            </w:pPr>
            <w:r w:rsidRPr="00CE6A2A">
              <w:rPr>
                <w:rFonts w:asciiTheme="minorHAnsi" w:hAnsiTheme="minorHAnsi" w:cstheme="minorHAnsi"/>
                <w:sz w:val="20"/>
                <w:szCs w:val="20"/>
              </w:rPr>
              <w:t>-8,7</w:t>
            </w:r>
          </w:p>
        </w:tc>
        <w:tc>
          <w:tcPr>
            <w:tcW w:w="1490" w:type="dxa"/>
            <w:tcBorders>
              <w:bottom w:val="single" w:sz="4" w:space="0" w:color="auto"/>
            </w:tcBorders>
            <w:shd w:val="clear" w:color="auto" w:fill="auto"/>
            <w:noWrap/>
            <w:vAlign w:val="center"/>
            <w:hideMark/>
          </w:tcPr>
          <w:p w14:paraId="42BDC32C" w14:textId="77777777" w:rsidR="00B72376" w:rsidRPr="00CE6A2A" w:rsidRDefault="00B72376" w:rsidP="00B72376">
            <w:pPr>
              <w:spacing w:after="0" w:line="240" w:lineRule="auto"/>
              <w:ind w:right="435"/>
              <w:jc w:val="right"/>
              <w:rPr>
                <w:rFonts w:asciiTheme="minorHAnsi" w:hAnsiTheme="minorHAnsi" w:cstheme="minorHAnsi"/>
                <w:sz w:val="20"/>
                <w:szCs w:val="20"/>
              </w:rPr>
            </w:pPr>
            <w:r w:rsidRPr="00CE6A2A">
              <w:rPr>
                <w:rFonts w:asciiTheme="minorHAnsi" w:hAnsiTheme="minorHAnsi" w:cstheme="minorHAnsi"/>
                <w:sz w:val="20"/>
                <w:szCs w:val="20"/>
              </w:rPr>
              <w:t>12,0</w:t>
            </w:r>
          </w:p>
        </w:tc>
      </w:tr>
    </w:tbl>
    <w:p w14:paraId="4EB2F273" w14:textId="77777777" w:rsidR="00B72376" w:rsidRPr="00CE6A2A" w:rsidRDefault="00B72376" w:rsidP="00B72376">
      <w:pPr>
        <w:spacing w:before="40" w:after="40" w:line="288" w:lineRule="auto"/>
        <w:ind w:firstLine="567"/>
        <w:jc w:val="both"/>
        <w:rPr>
          <w:bCs/>
          <w:i/>
          <w:iCs/>
          <w:spacing w:val="-2"/>
          <w:sz w:val="6"/>
          <w:lang w:val="fr-FR"/>
        </w:rPr>
      </w:pPr>
    </w:p>
    <w:p w14:paraId="420BF3A1" w14:textId="77777777" w:rsidR="00B72376" w:rsidRPr="00CE6A2A" w:rsidRDefault="00B72376" w:rsidP="00720C47">
      <w:pPr>
        <w:spacing w:after="120"/>
        <w:ind w:firstLine="567"/>
        <w:jc w:val="both"/>
        <w:rPr>
          <w:rFonts w:ascii="Times New Roman" w:hAnsi="Times New Roman" w:cs="Times New Roman"/>
          <w:bCs/>
          <w:iCs/>
          <w:sz w:val="28"/>
          <w:szCs w:val="28"/>
          <w:lang w:val="fr-FR"/>
        </w:rPr>
      </w:pPr>
      <w:r w:rsidRPr="00CE6A2A">
        <w:rPr>
          <w:rFonts w:ascii="Times New Roman" w:hAnsi="Times New Roman" w:cs="Times New Roman"/>
          <w:bCs/>
          <w:i/>
          <w:iCs/>
          <w:sz w:val="28"/>
          <w:szCs w:val="28"/>
          <w:lang w:val="fr-FR"/>
        </w:rPr>
        <w:t xml:space="preserve">Vận tải hàng hóa </w:t>
      </w:r>
      <w:r w:rsidRPr="00CE6A2A">
        <w:rPr>
          <w:rFonts w:ascii="Times New Roman" w:hAnsi="Times New Roman" w:cs="Times New Roman"/>
          <w:bCs/>
          <w:iCs/>
          <w:sz w:val="28"/>
          <w:szCs w:val="28"/>
          <w:lang w:val="fr-FR"/>
        </w:rPr>
        <w:t xml:space="preserve">tháng 6/2024 ước đạt 219,5 triệu tấn hàng hóa vận chuyển, tăng 1,6% so với tháng trước và luân chuyển 43,0 tỷ tấn.km, tăng 1,1%; </w:t>
      </w:r>
      <w:r w:rsidRPr="00CE6A2A">
        <w:rPr>
          <w:rFonts w:ascii="Times New Roman" w:hAnsi="Times New Roman" w:cs="Times New Roman"/>
          <w:sz w:val="28"/>
          <w:szCs w:val="28"/>
          <w:lang w:val="fr-FR"/>
        </w:rPr>
        <w:t xml:space="preserve">quý II/2024 ước đạt 642,9 triệu tấn hàng hóa vận chuyển, tăng 14,0% so với cùng kỳ năm trước và luân chuyển 127,5 tỷ tấn.km, tăng 11,0%. </w:t>
      </w:r>
    </w:p>
    <w:p w14:paraId="5F8E36C3" w14:textId="77777777" w:rsidR="00B72376" w:rsidRPr="00CE6A2A" w:rsidRDefault="00B72376" w:rsidP="00720C47">
      <w:pPr>
        <w:spacing w:after="120" w:line="264" w:lineRule="auto"/>
        <w:ind w:firstLine="567"/>
        <w:jc w:val="both"/>
        <w:rPr>
          <w:rFonts w:ascii="Times New Roman" w:hAnsi="Times New Roman" w:cs="Times New Roman"/>
          <w:spacing w:val="-2"/>
          <w:sz w:val="28"/>
          <w:szCs w:val="28"/>
          <w:lang w:val="fr-FR"/>
        </w:rPr>
      </w:pPr>
      <w:r w:rsidRPr="00CE6A2A">
        <w:rPr>
          <w:rFonts w:ascii="Times New Roman" w:hAnsi="Times New Roman" w:cs="Times New Roman"/>
          <w:spacing w:val="-2"/>
          <w:sz w:val="28"/>
          <w:szCs w:val="28"/>
          <w:lang w:val="fr-FR"/>
        </w:rPr>
        <w:t xml:space="preserve">Tính chung sáu tháng đầu năm 2024, vận tải hàng hóa ước đạt 1.263,0 triệu tấn hàng hóa vận chuyển, tăng 13,5% so với cùng kỳ năm trước (cùng kỳ năm 2023 </w:t>
      </w:r>
      <w:r w:rsidRPr="00CE6A2A">
        <w:rPr>
          <w:rFonts w:ascii="Times New Roman" w:hAnsi="Times New Roman" w:cs="Times New Roman"/>
          <w:spacing w:val="-2"/>
          <w:sz w:val="28"/>
          <w:szCs w:val="28"/>
          <w:lang w:val="fr-FR"/>
        </w:rPr>
        <w:lastRenderedPageBreak/>
        <w:t>tăng 16,3%) và luân chuyển 254,8 tỷ tấn.km, tăng 10,3% (cùng kỳ năm trước tăng 14,1%). Trong đó, vận tải trong nước ước đạt 1.239,8 triệu tấn vận chuyển, tăng 13,7% và 154,9 tỷ tấn.km luân chuyển, tăng 6,4%; vận tải ngoài nước ước đạt 23,2 triệu tấn vận chuyển, tăng 6,2% và 99,9 tỷ tấn.km luân chuyển, tăng 17,0%.</w:t>
      </w:r>
    </w:p>
    <w:p w14:paraId="6DD7B76C" w14:textId="77777777" w:rsidR="00B72376" w:rsidRPr="00CE6A2A" w:rsidRDefault="00B72376" w:rsidP="00B72376">
      <w:pPr>
        <w:spacing w:after="40" w:line="264" w:lineRule="auto"/>
        <w:ind w:firstLine="567"/>
        <w:jc w:val="both"/>
        <w:rPr>
          <w:rFonts w:ascii="Arial" w:hAnsi="Arial" w:cs="Arial"/>
          <w:b/>
          <w:bCs/>
          <w:sz w:val="24"/>
          <w:szCs w:val="24"/>
          <w:lang w:val="pl-PL"/>
        </w:rPr>
      </w:pPr>
      <w:r w:rsidRPr="00CE6A2A">
        <w:rPr>
          <w:rFonts w:ascii="Arial" w:hAnsi="Arial" w:cs="Arial"/>
          <w:b/>
          <w:sz w:val="24"/>
          <w:szCs w:val="24"/>
          <w:lang w:val="pl-PL"/>
        </w:rPr>
        <w:t xml:space="preserve">Biểu 6. </w:t>
      </w:r>
      <w:r w:rsidRPr="00CE6A2A">
        <w:rPr>
          <w:rFonts w:ascii="Arial" w:hAnsi="Arial" w:cs="Arial"/>
          <w:b/>
          <w:bCs/>
          <w:sz w:val="24"/>
          <w:szCs w:val="24"/>
          <w:lang w:val="pl-PL"/>
        </w:rPr>
        <w:t>Vận tải hàng hóa 6 tháng đầu năm 2024 phân theo ngành vận tải</w:t>
      </w:r>
    </w:p>
    <w:tbl>
      <w:tblPr>
        <w:tblW w:w="4977" w:type="pct"/>
        <w:jc w:val="center"/>
        <w:tblLook w:val="04A0" w:firstRow="1" w:lastRow="0" w:firstColumn="1" w:lastColumn="0" w:noHBand="0" w:noVBand="1"/>
      </w:tblPr>
      <w:tblGrid>
        <w:gridCol w:w="2176"/>
        <w:gridCol w:w="1782"/>
        <w:gridCol w:w="1846"/>
        <w:gridCol w:w="1748"/>
        <w:gridCol w:w="1477"/>
      </w:tblGrid>
      <w:tr w:rsidR="00DD6752" w:rsidRPr="00CE6A2A" w14:paraId="26CD45F7" w14:textId="77777777" w:rsidTr="00B72376">
        <w:trPr>
          <w:trHeight w:val="439"/>
          <w:jc w:val="center"/>
        </w:trPr>
        <w:tc>
          <w:tcPr>
            <w:tcW w:w="1205" w:type="pct"/>
            <w:tcBorders>
              <w:top w:val="single" w:sz="4" w:space="0" w:color="auto"/>
            </w:tcBorders>
            <w:shd w:val="clear" w:color="auto" w:fill="auto"/>
            <w:vAlign w:val="center"/>
            <w:hideMark/>
          </w:tcPr>
          <w:p w14:paraId="07A4893F" w14:textId="77777777" w:rsidR="00B72376" w:rsidRPr="00CE6A2A" w:rsidRDefault="00B72376" w:rsidP="00B72376">
            <w:pPr>
              <w:spacing w:after="0" w:line="240" w:lineRule="auto"/>
              <w:jc w:val="center"/>
              <w:rPr>
                <w:rFonts w:ascii="Arial" w:hAnsi="Arial" w:cs="Arial"/>
                <w:sz w:val="20"/>
                <w:szCs w:val="20"/>
                <w:lang w:val="pl-PL" w:eastAsia="vi-VN"/>
              </w:rPr>
            </w:pPr>
          </w:p>
        </w:tc>
        <w:tc>
          <w:tcPr>
            <w:tcW w:w="2009" w:type="pct"/>
            <w:gridSpan w:val="2"/>
            <w:tcBorders>
              <w:top w:val="single" w:sz="4" w:space="0" w:color="auto"/>
              <w:bottom w:val="single" w:sz="4" w:space="0" w:color="auto"/>
            </w:tcBorders>
            <w:shd w:val="clear" w:color="auto" w:fill="auto"/>
            <w:vAlign w:val="center"/>
            <w:hideMark/>
          </w:tcPr>
          <w:p w14:paraId="4E31F5A6" w14:textId="77777777" w:rsidR="00B72376" w:rsidRPr="00CE6A2A" w:rsidRDefault="00B72376" w:rsidP="00B72376">
            <w:pPr>
              <w:spacing w:before="60" w:after="60" w:line="240" w:lineRule="auto"/>
              <w:jc w:val="center"/>
              <w:rPr>
                <w:rFonts w:ascii="Arial" w:hAnsi="Arial" w:cs="Arial"/>
                <w:sz w:val="20"/>
                <w:szCs w:val="20"/>
                <w:lang w:eastAsia="vi-VN"/>
              </w:rPr>
            </w:pPr>
            <w:r w:rsidRPr="00CE6A2A">
              <w:rPr>
                <w:rFonts w:ascii="Arial" w:hAnsi="Arial" w:cs="Arial"/>
                <w:sz w:val="20"/>
                <w:szCs w:val="20"/>
                <w:lang w:eastAsia="vi-VN"/>
              </w:rPr>
              <w:t>Sản lượng hàng hóa</w:t>
            </w:r>
          </w:p>
        </w:tc>
        <w:tc>
          <w:tcPr>
            <w:tcW w:w="1786" w:type="pct"/>
            <w:gridSpan w:val="2"/>
            <w:tcBorders>
              <w:top w:val="single" w:sz="4" w:space="0" w:color="auto"/>
              <w:bottom w:val="single" w:sz="4" w:space="0" w:color="auto"/>
            </w:tcBorders>
            <w:shd w:val="clear" w:color="auto" w:fill="auto"/>
            <w:vAlign w:val="center"/>
            <w:hideMark/>
          </w:tcPr>
          <w:p w14:paraId="6DA9D13F" w14:textId="77777777" w:rsidR="00B72376" w:rsidRPr="00CE6A2A" w:rsidRDefault="00B72376" w:rsidP="00B72376">
            <w:pPr>
              <w:spacing w:before="60" w:after="60" w:line="240" w:lineRule="auto"/>
              <w:jc w:val="center"/>
              <w:rPr>
                <w:rFonts w:ascii="Arial" w:hAnsi="Arial" w:cs="Arial"/>
                <w:sz w:val="20"/>
                <w:szCs w:val="20"/>
                <w:lang w:eastAsia="vi-VN"/>
              </w:rPr>
            </w:pPr>
            <w:r w:rsidRPr="00CE6A2A">
              <w:rPr>
                <w:rFonts w:ascii="Arial" w:hAnsi="Arial" w:cs="Arial"/>
                <w:sz w:val="20"/>
                <w:szCs w:val="20"/>
                <w:lang w:eastAsia="vi-VN"/>
              </w:rPr>
              <w:t>Tốc độ tăng so với</w:t>
            </w:r>
            <w:r w:rsidRPr="00CE6A2A">
              <w:rPr>
                <w:rFonts w:ascii="Arial" w:hAnsi="Arial" w:cs="Arial"/>
                <w:sz w:val="20"/>
                <w:szCs w:val="20"/>
                <w:lang w:eastAsia="vi-VN"/>
              </w:rPr>
              <w:br/>
              <w:t>cùng kỳ năm trước (%)</w:t>
            </w:r>
          </w:p>
        </w:tc>
      </w:tr>
      <w:tr w:rsidR="00DD6752" w:rsidRPr="00CE6A2A" w14:paraId="00993969" w14:textId="77777777" w:rsidTr="00B72376">
        <w:trPr>
          <w:trHeight w:val="384"/>
          <w:jc w:val="center"/>
        </w:trPr>
        <w:tc>
          <w:tcPr>
            <w:tcW w:w="1205" w:type="pct"/>
            <w:shd w:val="clear" w:color="auto" w:fill="auto"/>
            <w:vAlign w:val="center"/>
            <w:hideMark/>
          </w:tcPr>
          <w:p w14:paraId="2C01D3BF" w14:textId="77777777" w:rsidR="00B72376" w:rsidRPr="00CE6A2A" w:rsidRDefault="00B72376" w:rsidP="00B72376">
            <w:pPr>
              <w:spacing w:after="0" w:line="240" w:lineRule="auto"/>
              <w:jc w:val="center"/>
              <w:rPr>
                <w:rFonts w:ascii="Arial" w:hAnsi="Arial" w:cs="Arial"/>
                <w:sz w:val="20"/>
                <w:szCs w:val="20"/>
                <w:lang w:eastAsia="vi-VN"/>
              </w:rPr>
            </w:pPr>
          </w:p>
        </w:tc>
        <w:tc>
          <w:tcPr>
            <w:tcW w:w="987" w:type="pct"/>
            <w:tcBorders>
              <w:top w:val="single" w:sz="4" w:space="0" w:color="auto"/>
              <w:bottom w:val="single" w:sz="4" w:space="0" w:color="auto"/>
            </w:tcBorders>
            <w:shd w:val="clear" w:color="auto" w:fill="auto"/>
            <w:vAlign w:val="center"/>
            <w:hideMark/>
          </w:tcPr>
          <w:p w14:paraId="5D251702" w14:textId="77777777" w:rsidR="00B72376" w:rsidRPr="00CE6A2A" w:rsidRDefault="00B72376" w:rsidP="00B72376">
            <w:pPr>
              <w:spacing w:before="60" w:after="60" w:line="240" w:lineRule="auto"/>
              <w:jc w:val="center"/>
              <w:rPr>
                <w:rFonts w:ascii="Arial" w:hAnsi="Arial" w:cs="Arial"/>
                <w:sz w:val="20"/>
                <w:szCs w:val="20"/>
                <w:lang w:eastAsia="vi-VN"/>
              </w:rPr>
            </w:pPr>
            <w:r w:rsidRPr="00CE6A2A">
              <w:rPr>
                <w:rFonts w:ascii="Arial" w:hAnsi="Arial" w:cs="Arial"/>
                <w:sz w:val="20"/>
                <w:szCs w:val="20"/>
                <w:lang w:eastAsia="vi-VN"/>
              </w:rPr>
              <w:t>Vận chuyển</w:t>
            </w:r>
            <w:r w:rsidRPr="00CE6A2A">
              <w:rPr>
                <w:rFonts w:ascii="Arial" w:hAnsi="Arial" w:cs="Arial"/>
                <w:sz w:val="20"/>
                <w:szCs w:val="20"/>
                <w:lang w:eastAsia="vi-VN"/>
              </w:rPr>
              <w:br/>
              <w:t>(Triệu tấn)</w:t>
            </w:r>
          </w:p>
        </w:tc>
        <w:tc>
          <w:tcPr>
            <w:tcW w:w="1022" w:type="pct"/>
            <w:tcBorders>
              <w:top w:val="single" w:sz="4" w:space="0" w:color="auto"/>
              <w:bottom w:val="single" w:sz="4" w:space="0" w:color="auto"/>
            </w:tcBorders>
            <w:shd w:val="clear" w:color="auto" w:fill="auto"/>
            <w:vAlign w:val="center"/>
            <w:hideMark/>
          </w:tcPr>
          <w:p w14:paraId="72F092A5" w14:textId="77777777" w:rsidR="00B72376" w:rsidRPr="00CE6A2A" w:rsidRDefault="00B72376" w:rsidP="00B72376">
            <w:pPr>
              <w:spacing w:before="60" w:after="60" w:line="240" w:lineRule="auto"/>
              <w:jc w:val="center"/>
              <w:rPr>
                <w:rFonts w:ascii="Arial" w:hAnsi="Arial" w:cs="Arial"/>
                <w:sz w:val="20"/>
                <w:szCs w:val="20"/>
                <w:lang w:eastAsia="vi-VN"/>
              </w:rPr>
            </w:pPr>
            <w:r w:rsidRPr="00CE6A2A">
              <w:rPr>
                <w:rFonts w:ascii="Arial" w:hAnsi="Arial" w:cs="Arial"/>
                <w:sz w:val="20"/>
                <w:szCs w:val="20"/>
                <w:lang w:eastAsia="vi-VN"/>
              </w:rPr>
              <w:t>Luân chuyển</w:t>
            </w:r>
            <w:r w:rsidRPr="00CE6A2A">
              <w:rPr>
                <w:rFonts w:ascii="Arial" w:hAnsi="Arial" w:cs="Arial"/>
                <w:sz w:val="20"/>
                <w:szCs w:val="20"/>
                <w:lang w:eastAsia="vi-VN"/>
              </w:rPr>
              <w:br/>
              <w:t>(Tỷ tấn.km)</w:t>
            </w:r>
          </w:p>
        </w:tc>
        <w:tc>
          <w:tcPr>
            <w:tcW w:w="968" w:type="pct"/>
            <w:tcBorders>
              <w:top w:val="single" w:sz="4" w:space="0" w:color="auto"/>
              <w:bottom w:val="single" w:sz="4" w:space="0" w:color="auto"/>
            </w:tcBorders>
            <w:shd w:val="clear" w:color="auto" w:fill="auto"/>
            <w:vAlign w:val="center"/>
            <w:hideMark/>
          </w:tcPr>
          <w:p w14:paraId="1236CBDD" w14:textId="77777777" w:rsidR="00B72376" w:rsidRPr="00CE6A2A" w:rsidRDefault="00B72376" w:rsidP="00B72376">
            <w:pPr>
              <w:spacing w:before="60" w:after="60" w:line="240" w:lineRule="auto"/>
              <w:jc w:val="center"/>
              <w:rPr>
                <w:rFonts w:ascii="Arial" w:hAnsi="Arial" w:cs="Arial"/>
                <w:sz w:val="20"/>
                <w:szCs w:val="20"/>
                <w:lang w:eastAsia="vi-VN"/>
              </w:rPr>
            </w:pPr>
            <w:r w:rsidRPr="00CE6A2A">
              <w:rPr>
                <w:rFonts w:ascii="Arial" w:hAnsi="Arial" w:cs="Arial"/>
                <w:sz w:val="20"/>
                <w:szCs w:val="20"/>
                <w:lang w:eastAsia="vi-VN"/>
              </w:rPr>
              <w:t>Vận chuyển</w:t>
            </w:r>
          </w:p>
        </w:tc>
        <w:tc>
          <w:tcPr>
            <w:tcW w:w="818" w:type="pct"/>
            <w:tcBorders>
              <w:top w:val="single" w:sz="4" w:space="0" w:color="auto"/>
              <w:bottom w:val="single" w:sz="4" w:space="0" w:color="auto"/>
            </w:tcBorders>
            <w:shd w:val="clear" w:color="auto" w:fill="auto"/>
            <w:vAlign w:val="center"/>
            <w:hideMark/>
          </w:tcPr>
          <w:p w14:paraId="5B37A3F1" w14:textId="77777777" w:rsidR="00B72376" w:rsidRPr="00CE6A2A" w:rsidRDefault="00B72376" w:rsidP="00B72376">
            <w:pPr>
              <w:spacing w:before="60" w:after="60" w:line="240" w:lineRule="auto"/>
              <w:jc w:val="center"/>
              <w:rPr>
                <w:rFonts w:ascii="Arial" w:hAnsi="Arial" w:cs="Arial"/>
                <w:sz w:val="20"/>
                <w:szCs w:val="20"/>
                <w:lang w:eastAsia="vi-VN"/>
              </w:rPr>
            </w:pPr>
            <w:r w:rsidRPr="00CE6A2A">
              <w:rPr>
                <w:rFonts w:ascii="Arial" w:hAnsi="Arial" w:cs="Arial"/>
                <w:sz w:val="20"/>
                <w:szCs w:val="20"/>
                <w:lang w:eastAsia="vi-VN"/>
              </w:rPr>
              <w:t>Luân chuyển</w:t>
            </w:r>
          </w:p>
        </w:tc>
      </w:tr>
      <w:tr w:rsidR="00DD6752" w:rsidRPr="00CE6A2A" w14:paraId="18BD72DD" w14:textId="77777777" w:rsidTr="00B72376">
        <w:trPr>
          <w:trHeight w:val="360"/>
          <w:jc w:val="center"/>
        </w:trPr>
        <w:tc>
          <w:tcPr>
            <w:tcW w:w="1205" w:type="pct"/>
            <w:shd w:val="clear" w:color="auto" w:fill="auto"/>
            <w:noWrap/>
            <w:vAlign w:val="center"/>
            <w:hideMark/>
          </w:tcPr>
          <w:p w14:paraId="113C10FE" w14:textId="77777777" w:rsidR="00B72376" w:rsidRPr="00CE6A2A" w:rsidRDefault="00B72376" w:rsidP="00B72376">
            <w:pPr>
              <w:spacing w:before="40" w:after="60" w:line="240" w:lineRule="auto"/>
              <w:rPr>
                <w:rFonts w:ascii="Arial" w:hAnsi="Arial" w:cs="Arial"/>
                <w:b/>
                <w:bCs/>
                <w:sz w:val="20"/>
                <w:szCs w:val="20"/>
                <w:lang w:eastAsia="vi-VN"/>
              </w:rPr>
            </w:pPr>
            <w:r w:rsidRPr="00CE6A2A">
              <w:rPr>
                <w:rFonts w:ascii="Arial" w:hAnsi="Arial" w:cs="Arial"/>
                <w:b/>
                <w:bCs/>
                <w:sz w:val="20"/>
                <w:szCs w:val="20"/>
                <w:lang w:eastAsia="vi-VN"/>
              </w:rPr>
              <w:t>Tổng số</w:t>
            </w:r>
          </w:p>
        </w:tc>
        <w:tc>
          <w:tcPr>
            <w:tcW w:w="987" w:type="pct"/>
            <w:tcBorders>
              <w:top w:val="single" w:sz="4" w:space="0" w:color="auto"/>
            </w:tcBorders>
            <w:shd w:val="clear" w:color="auto" w:fill="auto"/>
            <w:noWrap/>
            <w:vAlign w:val="center"/>
          </w:tcPr>
          <w:p w14:paraId="48649B51" w14:textId="77777777" w:rsidR="00B72376" w:rsidRPr="00CE6A2A" w:rsidRDefault="00B72376" w:rsidP="00B72376">
            <w:pPr>
              <w:spacing w:before="40" w:after="60" w:line="240" w:lineRule="auto"/>
              <w:ind w:right="507"/>
              <w:jc w:val="right"/>
              <w:rPr>
                <w:rFonts w:asciiTheme="minorHAnsi" w:hAnsiTheme="minorHAnsi" w:cstheme="minorHAnsi"/>
                <w:b/>
                <w:bCs/>
                <w:sz w:val="20"/>
                <w:szCs w:val="20"/>
              </w:rPr>
            </w:pPr>
            <w:r w:rsidRPr="00CE6A2A">
              <w:rPr>
                <w:rFonts w:asciiTheme="minorHAnsi" w:hAnsiTheme="minorHAnsi" w:cstheme="minorHAnsi"/>
                <w:b/>
                <w:bCs/>
                <w:sz w:val="20"/>
                <w:szCs w:val="20"/>
              </w:rPr>
              <w:t>1.263,0</w:t>
            </w:r>
          </w:p>
        </w:tc>
        <w:tc>
          <w:tcPr>
            <w:tcW w:w="1022" w:type="pct"/>
            <w:tcBorders>
              <w:top w:val="single" w:sz="4" w:space="0" w:color="auto"/>
            </w:tcBorders>
            <w:shd w:val="clear" w:color="auto" w:fill="auto"/>
            <w:noWrap/>
            <w:vAlign w:val="center"/>
          </w:tcPr>
          <w:p w14:paraId="56A75CDC" w14:textId="77777777" w:rsidR="00B72376" w:rsidRPr="00CE6A2A" w:rsidRDefault="00B72376" w:rsidP="00B72376">
            <w:pPr>
              <w:spacing w:before="40" w:after="60" w:line="240" w:lineRule="auto"/>
              <w:ind w:right="507"/>
              <w:jc w:val="right"/>
              <w:rPr>
                <w:rFonts w:asciiTheme="minorHAnsi" w:hAnsiTheme="minorHAnsi" w:cstheme="minorHAnsi"/>
                <w:b/>
                <w:bCs/>
                <w:sz w:val="20"/>
                <w:szCs w:val="20"/>
              </w:rPr>
            </w:pPr>
            <w:r w:rsidRPr="00CE6A2A">
              <w:rPr>
                <w:rFonts w:asciiTheme="minorHAnsi" w:hAnsiTheme="minorHAnsi" w:cstheme="minorHAnsi"/>
                <w:b/>
                <w:bCs/>
                <w:sz w:val="20"/>
                <w:szCs w:val="20"/>
              </w:rPr>
              <w:t>254,8</w:t>
            </w:r>
          </w:p>
        </w:tc>
        <w:tc>
          <w:tcPr>
            <w:tcW w:w="968" w:type="pct"/>
            <w:tcBorders>
              <w:top w:val="single" w:sz="4" w:space="0" w:color="auto"/>
            </w:tcBorders>
            <w:shd w:val="clear" w:color="auto" w:fill="auto"/>
            <w:noWrap/>
            <w:vAlign w:val="center"/>
          </w:tcPr>
          <w:p w14:paraId="6DA251C4" w14:textId="77777777" w:rsidR="00B72376" w:rsidRPr="00CE6A2A" w:rsidRDefault="00B72376" w:rsidP="00B72376">
            <w:pPr>
              <w:spacing w:before="40" w:after="60" w:line="240" w:lineRule="auto"/>
              <w:ind w:right="326"/>
              <w:jc w:val="right"/>
              <w:rPr>
                <w:rFonts w:asciiTheme="minorHAnsi" w:hAnsiTheme="minorHAnsi" w:cstheme="minorHAnsi"/>
                <w:b/>
                <w:bCs/>
                <w:sz w:val="20"/>
                <w:szCs w:val="20"/>
              </w:rPr>
            </w:pPr>
            <w:r w:rsidRPr="00CE6A2A">
              <w:rPr>
                <w:rFonts w:asciiTheme="minorHAnsi" w:hAnsiTheme="minorHAnsi" w:cstheme="minorHAnsi"/>
                <w:b/>
                <w:bCs/>
                <w:sz w:val="20"/>
                <w:szCs w:val="20"/>
              </w:rPr>
              <w:t>13,5</w:t>
            </w:r>
          </w:p>
        </w:tc>
        <w:tc>
          <w:tcPr>
            <w:tcW w:w="818" w:type="pct"/>
            <w:tcBorders>
              <w:top w:val="single" w:sz="4" w:space="0" w:color="auto"/>
            </w:tcBorders>
            <w:shd w:val="clear" w:color="auto" w:fill="auto"/>
            <w:noWrap/>
            <w:vAlign w:val="center"/>
          </w:tcPr>
          <w:p w14:paraId="0727B0FC" w14:textId="77777777" w:rsidR="00B72376" w:rsidRPr="00CE6A2A" w:rsidRDefault="00B72376" w:rsidP="00B72376">
            <w:pPr>
              <w:spacing w:before="40" w:after="60" w:line="240" w:lineRule="auto"/>
              <w:ind w:right="326"/>
              <w:jc w:val="right"/>
              <w:rPr>
                <w:rFonts w:asciiTheme="minorHAnsi" w:hAnsiTheme="minorHAnsi" w:cstheme="minorHAnsi"/>
                <w:b/>
                <w:bCs/>
                <w:sz w:val="20"/>
                <w:szCs w:val="20"/>
              </w:rPr>
            </w:pPr>
            <w:r w:rsidRPr="00CE6A2A">
              <w:rPr>
                <w:rFonts w:asciiTheme="minorHAnsi" w:hAnsiTheme="minorHAnsi" w:cstheme="minorHAnsi"/>
                <w:b/>
                <w:bCs/>
                <w:sz w:val="20"/>
                <w:szCs w:val="20"/>
              </w:rPr>
              <w:t>10,3</w:t>
            </w:r>
          </w:p>
        </w:tc>
      </w:tr>
      <w:tr w:rsidR="00DD6752" w:rsidRPr="00CE6A2A" w14:paraId="3EF3903C" w14:textId="77777777" w:rsidTr="00B72376">
        <w:trPr>
          <w:trHeight w:val="291"/>
          <w:jc w:val="center"/>
        </w:trPr>
        <w:tc>
          <w:tcPr>
            <w:tcW w:w="1205" w:type="pct"/>
            <w:shd w:val="clear" w:color="auto" w:fill="auto"/>
            <w:noWrap/>
            <w:vAlign w:val="center"/>
            <w:hideMark/>
          </w:tcPr>
          <w:p w14:paraId="36EC4E6B" w14:textId="77777777" w:rsidR="00B72376" w:rsidRPr="00CE6A2A" w:rsidRDefault="00B72376" w:rsidP="00B72376">
            <w:pPr>
              <w:tabs>
                <w:tab w:val="left" w:pos="407"/>
              </w:tabs>
              <w:spacing w:before="40" w:after="60" w:line="240" w:lineRule="auto"/>
              <w:ind w:firstLine="182"/>
              <w:rPr>
                <w:rFonts w:ascii="Arial" w:hAnsi="Arial" w:cs="Arial"/>
                <w:sz w:val="20"/>
                <w:szCs w:val="20"/>
                <w:lang w:eastAsia="vi-VN"/>
              </w:rPr>
            </w:pPr>
            <w:r w:rsidRPr="00CE6A2A">
              <w:rPr>
                <w:rFonts w:ascii="Arial" w:hAnsi="Arial" w:cs="Arial"/>
                <w:sz w:val="20"/>
                <w:szCs w:val="20"/>
                <w:lang w:eastAsia="vi-VN"/>
              </w:rPr>
              <w:t>Đường sắt</w:t>
            </w:r>
          </w:p>
        </w:tc>
        <w:tc>
          <w:tcPr>
            <w:tcW w:w="987" w:type="pct"/>
            <w:shd w:val="clear" w:color="auto" w:fill="auto"/>
            <w:noWrap/>
            <w:vAlign w:val="center"/>
          </w:tcPr>
          <w:p w14:paraId="22893950" w14:textId="77777777" w:rsidR="00B72376" w:rsidRPr="00CE6A2A" w:rsidRDefault="00B72376" w:rsidP="00B72376">
            <w:pPr>
              <w:spacing w:before="40" w:after="60" w:line="240" w:lineRule="auto"/>
              <w:ind w:right="507"/>
              <w:jc w:val="right"/>
              <w:rPr>
                <w:rFonts w:asciiTheme="minorHAnsi" w:hAnsiTheme="minorHAnsi" w:cstheme="minorHAnsi"/>
                <w:sz w:val="20"/>
                <w:szCs w:val="20"/>
              </w:rPr>
            </w:pPr>
            <w:r w:rsidRPr="00CE6A2A">
              <w:rPr>
                <w:rFonts w:asciiTheme="minorHAnsi" w:hAnsiTheme="minorHAnsi" w:cstheme="minorHAnsi"/>
                <w:sz w:val="20"/>
                <w:szCs w:val="20"/>
              </w:rPr>
              <w:t>2,5</w:t>
            </w:r>
          </w:p>
        </w:tc>
        <w:tc>
          <w:tcPr>
            <w:tcW w:w="1022" w:type="pct"/>
            <w:shd w:val="clear" w:color="auto" w:fill="auto"/>
            <w:noWrap/>
            <w:vAlign w:val="center"/>
          </w:tcPr>
          <w:p w14:paraId="05686EC2" w14:textId="77777777" w:rsidR="00B72376" w:rsidRPr="00CE6A2A" w:rsidRDefault="00B72376" w:rsidP="00B72376">
            <w:pPr>
              <w:spacing w:before="40" w:after="60" w:line="240" w:lineRule="auto"/>
              <w:ind w:right="507"/>
              <w:jc w:val="right"/>
              <w:rPr>
                <w:rFonts w:asciiTheme="minorHAnsi" w:hAnsiTheme="minorHAnsi" w:cstheme="minorHAnsi"/>
                <w:sz w:val="20"/>
                <w:szCs w:val="20"/>
              </w:rPr>
            </w:pPr>
            <w:r w:rsidRPr="00CE6A2A">
              <w:rPr>
                <w:rFonts w:asciiTheme="minorHAnsi" w:hAnsiTheme="minorHAnsi" w:cstheme="minorHAnsi"/>
                <w:sz w:val="20"/>
                <w:szCs w:val="20"/>
              </w:rPr>
              <w:t>1,9</w:t>
            </w:r>
          </w:p>
        </w:tc>
        <w:tc>
          <w:tcPr>
            <w:tcW w:w="968" w:type="pct"/>
            <w:shd w:val="clear" w:color="auto" w:fill="auto"/>
            <w:noWrap/>
            <w:vAlign w:val="center"/>
          </w:tcPr>
          <w:p w14:paraId="126DC0E7" w14:textId="77777777" w:rsidR="00B72376" w:rsidRPr="00CE6A2A" w:rsidRDefault="00B72376" w:rsidP="00B72376">
            <w:pPr>
              <w:spacing w:before="40" w:after="60" w:line="240" w:lineRule="auto"/>
              <w:ind w:right="326"/>
              <w:jc w:val="right"/>
              <w:rPr>
                <w:rFonts w:asciiTheme="minorHAnsi" w:hAnsiTheme="minorHAnsi" w:cstheme="minorHAnsi"/>
                <w:sz w:val="20"/>
                <w:szCs w:val="20"/>
              </w:rPr>
            </w:pPr>
            <w:r w:rsidRPr="00CE6A2A">
              <w:rPr>
                <w:rFonts w:asciiTheme="minorHAnsi" w:hAnsiTheme="minorHAnsi" w:cstheme="minorHAnsi"/>
                <w:sz w:val="20"/>
                <w:szCs w:val="20"/>
              </w:rPr>
              <w:t>14,8</w:t>
            </w:r>
          </w:p>
        </w:tc>
        <w:tc>
          <w:tcPr>
            <w:tcW w:w="818" w:type="pct"/>
            <w:shd w:val="clear" w:color="auto" w:fill="auto"/>
            <w:noWrap/>
            <w:vAlign w:val="center"/>
          </w:tcPr>
          <w:p w14:paraId="178E08C8" w14:textId="77777777" w:rsidR="00B72376" w:rsidRPr="00CE6A2A" w:rsidRDefault="00B72376" w:rsidP="00B72376">
            <w:pPr>
              <w:spacing w:before="40" w:after="60" w:line="240" w:lineRule="auto"/>
              <w:ind w:right="326"/>
              <w:jc w:val="right"/>
              <w:rPr>
                <w:rFonts w:asciiTheme="minorHAnsi" w:hAnsiTheme="minorHAnsi" w:cstheme="minorHAnsi"/>
                <w:sz w:val="20"/>
                <w:szCs w:val="20"/>
              </w:rPr>
            </w:pPr>
            <w:r w:rsidRPr="00CE6A2A">
              <w:rPr>
                <w:rFonts w:asciiTheme="minorHAnsi" w:hAnsiTheme="minorHAnsi" w:cstheme="minorHAnsi"/>
                <w:sz w:val="20"/>
                <w:szCs w:val="20"/>
              </w:rPr>
              <w:t>3,4</w:t>
            </w:r>
          </w:p>
        </w:tc>
      </w:tr>
      <w:tr w:rsidR="00DD6752" w:rsidRPr="00CE6A2A" w14:paraId="476B17AF" w14:textId="77777777" w:rsidTr="00B72376">
        <w:trPr>
          <w:trHeight w:val="291"/>
          <w:jc w:val="center"/>
        </w:trPr>
        <w:tc>
          <w:tcPr>
            <w:tcW w:w="1205" w:type="pct"/>
            <w:shd w:val="clear" w:color="auto" w:fill="auto"/>
            <w:noWrap/>
            <w:vAlign w:val="center"/>
            <w:hideMark/>
          </w:tcPr>
          <w:p w14:paraId="20F134C0" w14:textId="77777777" w:rsidR="00B72376" w:rsidRPr="00CE6A2A" w:rsidRDefault="00B72376" w:rsidP="00B72376">
            <w:pPr>
              <w:tabs>
                <w:tab w:val="left" w:pos="407"/>
              </w:tabs>
              <w:spacing w:before="40" w:after="60" w:line="240" w:lineRule="auto"/>
              <w:ind w:firstLine="182"/>
              <w:rPr>
                <w:rFonts w:ascii="Arial" w:hAnsi="Arial" w:cs="Arial"/>
                <w:sz w:val="20"/>
                <w:szCs w:val="20"/>
                <w:lang w:eastAsia="vi-VN"/>
              </w:rPr>
            </w:pPr>
            <w:r w:rsidRPr="00CE6A2A">
              <w:rPr>
                <w:rFonts w:ascii="Arial" w:hAnsi="Arial" w:cs="Arial"/>
                <w:sz w:val="20"/>
                <w:szCs w:val="20"/>
                <w:lang w:eastAsia="vi-VN"/>
              </w:rPr>
              <w:t>Đường biển</w:t>
            </w:r>
          </w:p>
        </w:tc>
        <w:tc>
          <w:tcPr>
            <w:tcW w:w="987" w:type="pct"/>
            <w:shd w:val="clear" w:color="auto" w:fill="auto"/>
            <w:noWrap/>
            <w:vAlign w:val="center"/>
          </w:tcPr>
          <w:p w14:paraId="60817341" w14:textId="77777777" w:rsidR="00B72376" w:rsidRPr="00CE6A2A" w:rsidRDefault="00B72376" w:rsidP="00B72376">
            <w:pPr>
              <w:spacing w:before="40" w:after="60" w:line="240" w:lineRule="auto"/>
              <w:ind w:right="507"/>
              <w:jc w:val="right"/>
              <w:rPr>
                <w:rFonts w:asciiTheme="minorHAnsi" w:hAnsiTheme="minorHAnsi" w:cstheme="minorHAnsi"/>
                <w:sz w:val="20"/>
                <w:szCs w:val="20"/>
              </w:rPr>
            </w:pPr>
            <w:r w:rsidRPr="00CE6A2A">
              <w:rPr>
                <w:rFonts w:asciiTheme="minorHAnsi" w:hAnsiTheme="minorHAnsi" w:cstheme="minorHAnsi"/>
                <w:sz w:val="20"/>
                <w:szCs w:val="20"/>
              </w:rPr>
              <w:t>63,9</w:t>
            </w:r>
          </w:p>
        </w:tc>
        <w:tc>
          <w:tcPr>
            <w:tcW w:w="1022" w:type="pct"/>
            <w:shd w:val="clear" w:color="auto" w:fill="auto"/>
            <w:noWrap/>
            <w:vAlign w:val="center"/>
          </w:tcPr>
          <w:p w14:paraId="612F65B8" w14:textId="77777777" w:rsidR="00B72376" w:rsidRPr="00CE6A2A" w:rsidRDefault="00B72376" w:rsidP="00B72376">
            <w:pPr>
              <w:spacing w:before="40" w:after="60" w:line="240" w:lineRule="auto"/>
              <w:ind w:right="507"/>
              <w:jc w:val="right"/>
              <w:rPr>
                <w:rFonts w:asciiTheme="minorHAnsi" w:hAnsiTheme="minorHAnsi" w:cstheme="minorHAnsi"/>
                <w:sz w:val="20"/>
                <w:szCs w:val="20"/>
              </w:rPr>
            </w:pPr>
            <w:r w:rsidRPr="00CE6A2A">
              <w:rPr>
                <w:rFonts w:asciiTheme="minorHAnsi" w:hAnsiTheme="minorHAnsi" w:cstheme="minorHAnsi"/>
                <w:sz w:val="20"/>
                <w:szCs w:val="20"/>
              </w:rPr>
              <w:t>133,9</w:t>
            </w:r>
          </w:p>
        </w:tc>
        <w:tc>
          <w:tcPr>
            <w:tcW w:w="968" w:type="pct"/>
            <w:shd w:val="clear" w:color="auto" w:fill="auto"/>
            <w:noWrap/>
            <w:vAlign w:val="center"/>
          </w:tcPr>
          <w:p w14:paraId="725E2D44" w14:textId="77777777" w:rsidR="00B72376" w:rsidRPr="00CE6A2A" w:rsidRDefault="00B72376" w:rsidP="00B72376">
            <w:pPr>
              <w:spacing w:before="40" w:after="60" w:line="240" w:lineRule="auto"/>
              <w:ind w:right="326"/>
              <w:jc w:val="right"/>
              <w:rPr>
                <w:rFonts w:asciiTheme="minorHAnsi" w:hAnsiTheme="minorHAnsi" w:cstheme="minorHAnsi"/>
                <w:sz w:val="20"/>
                <w:szCs w:val="20"/>
              </w:rPr>
            </w:pPr>
            <w:r w:rsidRPr="00CE6A2A">
              <w:rPr>
                <w:rFonts w:asciiTheme="minorHAnsi" w:hAnsiTheme="minorHAnsi" w:cstheme="minorHAnsi"/>
                <w:sz w:val="20"/>
                <w:szCs w:val="20"/>
              </w:rPr>
              <w:t>11,9</w:t>
            </w:r>
          </w:p>
        </w:tc>
        <w:tc>
          <w:tcPr>
            <w:tcW w:w="818" w:type="pct"/>
            <w:shd w:val="clear" w:color="auto" w:fill="auto"/>
            <w:noWrap/>
            <w:vAlign w:val="center"/>
          </w:tcPr>
          <w:p w14:paraId="21FB7959" w14:textId="77777777" w:rsidR="00B72376" w:rsidRPr="00CE6A2A" w:rsidRDefault="00B72376" w:rsidP="00B72376">
            <w:pPr>
              <w:spacing w:before="40" w:after="60" w:line="240" w:lineRule="auto"/>
              <w:ind w:right="326"/>
              <w:jc w:val="right"/>
              <w:rPr>
                <w:rFonts w:asciiTheme="minorHAnsi" w:hAnsiTheme="minorHAnsi" w:cstheme="minorHAnsi"/>
                <w:sz w:val="20"/>
                <w:szCs w:val="20"/>
              </w:rPr>
            </w:pPr>
            <w:r w:rsidRPr="00CE6A2A">
              <w:rPr>
                <w:rFonts w:asciiTheme="minorHAnsi" w:hAnsiTheme="minorHAnsi" w:cstheme="minorHAnsi"/>
                <w:sz w:val="20"/>
                <w:szCs w:val="20"/>
              </w:rPr>
              <w:t>9,9</w:t>
            </w:r>
          </w:p>
        </w:tc>
      </w:tr>
      <w:tr w:rsidR="00DD6752" w:rsidRPr="00CE6A2A" w14:paraId="0C0E9DF2" w14:textId="77777777" w:rsidTr="00B72376">
        <w:trPr>
          <w:trHeight w:val="291"/>
          <w:jc w:val="center"/>
        </w:trPr>
        <w:tc>
          <w:tcPr>
            <w:tcW w:w="1205" w:type="pct"/>
            <w:shd w:val="clear" w:color="auto" w:fill="auto"/>
            <w:noWrap/>
            <w:vAlign w:val="center"/>
            <w:hideMark/>
          </w:tcPr>
          <w:p w14:paraId="727871EF" w14:textId="77777777" w:rsidR="00B72376" w:rsidRPr="00CE6A2A" w:rsidRDefault="00B72376" w:rsidP="00B72376">
            <w:pPr>
              <w:tabs>
                <w:tab w:val="left" w:pos="407"/>
              </w:tabs>
              <w:spacing w:before="40" w:after="60" w:line="240" w:lineRule="auto"/>
              <w:ind w:firstLine="182"/>
              <w:rPr>
                <w:rFonts w:ascii="Arial" w:hAnsi="Arial" w:cs="Arial"/>
                <w:sz w:val="20"/>
                <w:szCs w:val="20"/>
                <w:lang w:eastAsia="vi-VN"/>
              </w:rPr>
            </w:pPr>
            <w:r w:rsidRPr="00CE6A2A">
              <w:rPr>
                <w:rFonts w:ascii="Arial" w:hAnsi="Arial" w:cs="Arial"/>
                <w:sz w:val="20"/>
                <w:szCs w:val="20"/>
                <w:lang w:eastAsia="vi-VN"/>
              </w:rPr>
              <w:t>Đường thủy nội địa</w:t>
            </w:r>
          </w:p>
        </w:tc>
        <w:tc>
          <w:tcPr>
            <w:tcW w:w="987" w:type="pct"/>
            <w:shd w:val="clear" w:color="auto" w:fill="auto"/>
            <w:noWrap/>
            <w:vAlign w:val="center"/>
          </w:tcPr>
          <w:p w14:paraId="11B7C41B" w14:textId="77777777" w:rsidR="00B72376" w:rsidRPr="00CE6A2A" w:rsidRDefault="00B72376" w:rsidP="00B72376">
            <w:pPr>
              <w:spacing w:before="40" w:after="60" w:line="240" w:lineRule="auto"/>
              <w:ind w:right="507"/>
              <w:jc w:val="right"/>
              <w:rPr>
                <w:rFonts w:asciiTheme="minorHAnsi" w:hAnsiTheme="minorHAnsi" w:cstheme="minorHAnsi"/>
                <w:sz w:val="20"/>
                <w:szCs w:val="20"/>
              </w:rPr>
            </w:pPr>
            <w:r w:rsidRPr="00CE6A2A">
              <w:rPr>
                <w:rFonts w:asciiTheme="minorHAnsi" w:hAnsiTheme="minorHAnsi" w:cstheme="minorHAnsi"/>
                <w:sz w:val="20"/>
                <w:szCs w:val="20"/>
              </w:rPr>
              <w:t>272,5</w:t>
            </w:r>
          </w:p>
        </w:tc>
        <w:tc>
          <w:tcPr>
            <w:tcW w:w="1022" w:type="pct"/>
            <w:shd w:val="clear" w:color="auto" w:fill="auto"/>
            <w:noWrap/>
            <w:vAlign w:val="center"/>
          </w:tcPr>
          <w:p w14:paraId="51EAF109" w14:textId="77777777" w:rsidR="00B72376" w:rsidRPr="00CE6A2A" w:rsidRDefault="00B72376" w:rsidP="00B72376">
            <w:pPr>
              <w:spacing w:before="40" w:after="60" w:line="240" w:lineRule="auto"/>
              <w:ind w:right="507"/>
              <w:jc w:val="right"/>
              <w:rPr>
                <w:rFonts w:asciiTheme="minorHAnsi" w:hAnsiTheme="minorHAnsi" w:cstheme="minorHAnsi"/>
                <w:sz w:val="20"/>
                <w:szCs w:val="20"/>
              </w:rPr>
            </w:pPr>
            <w:r w:rsidRPr="00CE6A2A">
              <w:rPr>
                <w:rFonts w:asciiTheme="minorHAnsi" w:hAnsiTheme="minorHAnsi" w:cstheme="minorHAnsi"/>
                <w:sz w:val="20"/>
                <w:szCs w:val="20"/>
              </w:rPr>
              <w:t>55,4</w:t>
            </w:r>
          </w:p>
        </w:tc>
        <w:tc>
          <w:tcPr>
            <w:tcW w:w="968" w:type="pct"/>
            <w:shd w:val="clear" w:color="auto" w:fill="auto"/>
            <w:noWrap/>
            <w:vAlign w:val="center"/>
          </w:tcPr>
          <w:p w14:paraId="3D2DCD12" w14:textId="77777777" w:rsidR="00B72376" w:rsidRPr="00CE6A2A" w:rsidRDefault="00B72376" w:rsidP="00B72376">
            <w:pPr>
              <w:spacing w:before="40" w:after="60" w:line="240" w:lineRule="auto"/>
              <w:ind w:right="326"/>
              <w:jc w:val="right"/>
              <w:rPr>
                <w:rFonts w:asciiTheme="minorHAnsi" w:hAnsiTheme="minorHAnsi" w:cstheme="minorHAnsi"/>
                <w:sz w:val="20"/>
                <w:szCs w:val="20"/>
              </w:rPr>
            </w:pPr>
            <w:r w:rsidRPr="00CE6A2A">
              <w:rPr>
                <w:rFonts w:asciiTheme="minorHAnsi" w:hAnsiTheme="minorHAnsi" w:cstheme="minorHAnsi"/>
                <w:sz w:val="20"/>
                <w:szCs w:val="20"/>
              </w:rPr>
              <w:t>14,1</w:t>
            </w:r>
          </w:p>
        </w:tc>
        <w:tc>
          <w:tcPr>
            <w:tcW w:w="818" w:type="pct"/>
            <w:shd w:val="clear" w:color="auto" w:fill="auto"/>
            <w:noWrap/>
            <w:vAlign w:val="center"/>
          </w:tcPr>
          <w:p w14:paraId="21210D79" w14:textId="77777777" w:rsidR="00B72376" w:rsidRPr="00CE6A2A" w:rsidRDefault="00B72376" w:rsidP="00B72376">
            <w:pPr>
              <w:spacing w:before="40" w:after="60" w:line="240" w:lineRule="auto"/>
              <w:ind w:right="326"/>
              <w:jc w:val="right"/>
              <w:rPr>
                <w:rFonts w:asciiTheme="minorHAnsi" w:hAnsiTheme="minorHAnsi" w:cstheme="minorHAnsi"/>
                <w:sz w:val="20"/>
                <w:szCs w:val="20"/>
              </w:rPr>
            </w:pPr>
            <w:r w:rsidRPr="00CE6A2A">
              <w:rPr>
                <w:rFonts w:asciiTheme="minorHAnsi" w:hAnsiTheme="minorHAnsi" w:cstheme="minorHAnsi"/>
                <w:sz w:val="20"/>
                <w:szCs w:val="20"/>
              </w:rPr>
              <w:t>10,1</w:t>
            </w:r>
          </w:p>
        </w:tc>
      </w:tr>
      <w:tr w:rsidR="00DD6752" w:rsidRPr="00CE6A2A" w14:paraId="266B810F" w14:textId="77777777" w:rsidTr="00B72376">
        <w:trPr>
          <w:trHeight w:val="291"/>
          <w:jc w:val="center"/>
        </w:trPr>
        <w:tc>
          <w:tcPr>
            <w:tcW w:w="1205" w:type="pct"/>
            <w:shd w:val="clear" w:color="auto" w:fill="auto"/>
            <w:noWrap/>
            <w:vAlign w:val="center"/>
            <w:hideMark/>
          </w:tcPr>
          <w:p w14:paraId="27CE0F3A" w14:textId="77777777" w:rsidR="00B72376" w:rsidRPr="00CE6A2A" w:rsidRDefault="00B72376" w:rsidP="00B72376">
            <w:pPr>
              <w:tabs>
                <w:tab w:val="left" w:pos="407"/>
              </w:tabs>
              <w:spacing w:before="40" w:after="60" w:line="240" w:lineRule="auto"/>
              <w:ind w:firstLine="182"/>
              <w:rPr>
                <w:rFonts w:ascii="Arial" w:hAnsi="Arial" w:cs="Arial"/>
                <w:sz w:val="20"/>
                <w:szCs w:val="20"/>
                <w:lang w:eastAsia="vi-VN"/>
              </w:rPr>
            </w:pPr>
            <w:r w:rsidRPr="00CE6A2A">
              <w:rPr>
                <w:rFonts w:ascii="Arial" w:hAnsi="Arial" w:cs="Arial"/>
                <w:sz w:val="20"/>
                <w:szCs w:val="20"/>
                <w:lang w:eastAsia="vi-VN"/>
              </w:rPr>
              <w:t>Đường bộ</w:t>
            </w:r>
          </w:p>
        </w:tc>
        <w:tc>
          <w:tcPr>
            <w:tcW w:w="987" w:type="pct"/>
            <w:shd w:val="clear" w:color="auto" w:fill="auto"/>
            <w:noWrap/>
            <w:vAlign w:val="center"/>
          </w:tcPr>
          <w:p w14:paraId="272AF465" w14:textId="77777777" w:rsidR="00B72376" w:rsidRPr="00CE6A2A" w:rsidRDefault="00B72376" w:rsidP="00B72376">
            <w:pPr>
              <w:spacing w:before="40" w:after="60" w:line="240" w:lineRule="auto"/>
              <w:ind w:right="507"/>
              <w:jc w:val="right"/>
              <w:rPr>
                <w:rFonts w:asciiTheme="minorHAnsi" w:hAnsiTheme="minorHAnsi" w:cstheme="minorHAnsi"/>
                <w:sz w:val="20"/>
                <w:szCs w:val="20"/>
              </w:rPr>
            </w:pPr>
            <w:r w:rsidRPr="00CE6A2A">
              <w:rPr>
                <w:rFonts w:asciiTheme="minorHAnsi" w:hAnsiTheme="minorHAnsi" w:cstheme="minorHAnsi"/>
                <w:sz w:val="20"/>
                <w:szCs w:val="20"/>
              </w:rPr>
              <w:t>923,9</w:t>
            </w:r>
          </w:p>
        </w:tc>
        <w:tc>
          <w:tcPr>
            <w:tcW w:w="1022" w:type="pct"/>
            <w:shd w:val="clear" w:color="auto" w:fill="auto"/>
            <w:noWrap/>
            <w:vAlign w:val="center"/>
          </w:tcPr>
          <w:p w14:paraId="35EE95BE" w14:textId="77777777" w:rsidR="00B72376" w:rsidRPr="00CE6A2A" w:rsidRDefault="00B72376" w:rsidP="00B72376">
            <w:pPr>
              <w:spacing w:before="40" w:after="60" w:line="240" w:lineRule="auto"/>
              <w:ind w:right="507"/>
              <w:jc w:val="right"/>
              <w:rPr>
                <w:rFonts w:asciiTheme="minorHAnsi" w:hAnsiTheme="minorHAnsi" w:cstheme="minorHAnsi"/>
                <w:sz w:val="20"/>
                <w:szCs w:val="20"/>
              </w:rPr>
            </w:pPr>
            <w:r w:rsidRPr="00CE6A2A">
              <w:rPr>
                <w:rFonts w:asciiTheme="minorHAnsi" w:hAnsiTheme="minorHAnsi" w:cstheme="minorHAnsi"/>
                <w:sz w:val="20"/>
                <w:szCs w:val="20"/>
              </w:rPr>
              <w:t>58,7</w:t>
            </w:r>
          </w:p>
        </w:tc>
        <w:tc>
          <w:tcPr>
            <w:tcW w:w="968" w:type="pct"/>
            <w:shd w:val="clear" w:color="auto" w:fill="auto"/>
            <w:noWrap/>
            <w:vAlign w:val="center"/>
          </w:tcPr>
          <w:p w14:paraId="1CF365B4" w14:textId="77777777" w:rsidR="00B72376" w:rsidRPr="00CE6A2A" w:rsidRDefault="00B72376" w:rsidP="00B72376">
            <w:pPr>
              <w:spacing w:before="40" w:after="60" w:line="240" w:lineRule="auto"/>
              <w:ind w:right="326"/>
              <w:jc w:val="right"/>
              <w:rPr>
                <w:rFonts w:asciiTheme="minorHAnsi" w:hAnsiTheme="minorHAnsi" w:cstheme="minorHAnsi"/>
                <w:sz w:val="20"/>
                <w:szCs w:val="20"/>
              </w:rPr>
            </w:pPr>
            <w:r w:rsidRPr="00CE6A2A">
              <w:rPr>
                <w:rFonts w:asciiTheme="minorHAnsi" w:hAnsiTheme="minorHAnsi" w:cstheme="minorHAnsi"/>
                <w:sz w:val="20"/>
                <w:szCs w:val="20"/>
              </w:rPr>
              <w:t>13,5</w:t>
            </w:r>
          </w:p>
        </w:tc>
        <w:tc>
          <w:tcPr>
            <w:tcW w:w="818" w:type="pct"/>
            <w:shd w:val="clear" w:color="auto" w:fill="auto"/>
            <w:noWrap/>
            <w:vAlign w:val="center"/>
          </w:tcPr>
          <w:p w14:paraId="40916F66" w14:textId="77777777" w:rsidR="00B72376" w:rsidRPr="00CE6A2A" w:rsidRDefault="00B72376" w:rsidP="00B72376">
            <w:pPr>
              <w:spacing w:before="40" w:after="60" w:line="240" w:lineRule="auto"/>
              <w:ind w:right="326"/>
              <w:jc w:val="right"/>
              <w:rPr>
                <w:rFonts w:asciiTheme="minorHAnsi" w:hAnsiTheme="minorHAnsi" w:cstheme="minorHAnsi"/>
                <w:sz w:val="20"/>
                <w:szCs w:val="20"/>
              </w:rPr>
            </w:pPr>
            <w:r w:rsidRPr="00CE6A2A">
              <w:rPr>
                <w:rFonts w:asciiTheme="minorHAnsi" w:hAnsiTheme="minorHAnsi" w:cstheme="minorHAnsi"/>
                <w:sz w:val="20"/>
                <w:szCs w:val="20"/>
              </w:rPr>
              <w:t>10,3</w:t>
            </w:r>
          </w:p>
        </w:tc>
      </w:tr>
      <w:tr w:rsidR="00DD6752" w:rsidRPr="00CE6A2A" w14:paraId="096EDC84" w14:textId="77777777" w:rsidTr="00B72376">
        <w:trPr>
          <w:trHeight w:val="291"/>
          <w:jc w:val="center"/>
        </w:trPr>
        <w:tc>
          <w:tcPr>
            <w:tcW w:w="1205" w:type="pct"/>
            <w:tcBorders>
              <w:bottom w:val="single" w:sz="4" w:space="0" w:color="auto"/>
            </w:tcBorders>
            <w:shd w:val="clear" w:color="auto" w:fill="auto"/>
            <w:noWrap/>
            <w:vAlign w:val="center"/>
            <w:hideMark/>
          </w:tcPr>
          <w:p w14:paraId="0542F099" w14:textId="77777777" w:rsidR="00B72376" w:rsidRPr="00CE6A2A" w:rsidRDefault="00B72376" w:rsidP="00B72376">
            <w:pPr>
              <w:tabs>
                <w:tab w:val="left" w:pos="407"/>
              </w:tabs>
              <w:spacing w:before="40" w:after="60" w:line="240" w:lineRule="auto"/>
              <w:ind w:firstLine="182"/>
              <w:rPr>
                <w:rFonts w:ascii="Arial" w:hAnsi="Arial" w:cs="Arial"/>
                <w:sz w:val="20"/>
                <w:szCs w:val="20"/>
                <w:lang w:eastAsia="vi-VN"/>
              </w:rPr>
            </w:pPr>
            <w:r w:rsidRPr="00CE6A2A">
              <w:rPr>
                <w:rFonts w:ascii="Arial" w:hAnsi="Arial" w:cs="Arial"/>
                <w:sz w:val="20"/>
                <w:szCs w:val="20"/>
                <w:lang w:eastAsia="vi-VN"/>
              </w:rPr>
              <w:t>Hàng không</w:t>
            </w:r>
          </w:p>
        </w:tc>
        <w:tc>
          <w:tcPr>
            <w:tcW w:w="987" w:type="pct"/>
            <w:tcBorders>
              <w:bottom w:val="single" w:sz="4" w:space="0" w:color="auto"/>
            </w:tcBorders>
            <w:shd w:val="clear" w:color="auto" w:fill="auto"/>
            <w:noWrap/>
            <w:vAlign w:val="center"/>
          </w:tcPr>
          <w:p w14:paraId="7414D061" w14:textId="77777777" w:rsidR="00B72376" w:rsidRPr="00CE6A2A" w:rsidRDefault="00B72376" w:rsidP="00B72376">
            <w:pPr>
              <w:spacing w:before="40" w:after="60" w:line="240" w:lineRule="auto"/>
              <w:ind w:right="507"/>
              <w:jc w:val="right"/>
              <w:rPr>
                <w:rFonts w:asciiTheme="minorHAnsi" w:hAnsiTheme="minorHAnsi" w:cstheme="minorHAnsi"/>
                <w:sz w:val="20"/>
                <w:szCs w:val="20"/>
              </w:rPr>
            </w:pPr>
            <w:r w:rsidRPr="00CE6A2A">
              <w:rPr>
                <w:rFonts w:asciiTheme="minorHAnsi" w:hAnsiTheme="minorHAnsi" w:cstheme="minorHAnsi"/>
                <w:sz w:val="20"/>
                <w:szCs w:val="20"/>
              </w:rPr>
              <w:t>0,2</w:t>
            </w:r>
          </w:p>
        </w:tc>
        <w:tc>
          <w:tcPr>
            <w:tcW w:w="1022" w:type="pct"/>
            <w:tcBorders>
              <w:bottom w:val="single" w:sz="4" w:space="0" w:color="auto"/>
            </w:tcBorders>
            <w:shd w:val="clear" w:color="auto" w:fill="auto"/>
            <w:noWrap/>
            <w:vAlign w:val="center"/>
          </w:tcPr>
          <w:p w14:paraId="5D8B1F49" w14:textId="77777777" w:rsidR="00B72376" w:rsidRPr="00CE6A2A" w:rsidRDefault="00B72376" w:rsidP="00B72376">
            <w:pPr>
              <w:spacing w:before="40" w:after="60" w:line="240" w:lineRule="auto"/>
              <w:ind w:right="507"/>
              <w:jc w:val="right"/>
              <w:rPr>
                <w:rFonts w:asciiTheme="minorHAnsi" w:hAnsiTheme="minorHAnsi" w:cstheme="minorHAnsi"/>
                <w:sz w:val="20"/>
                <w:szCs w:val="20"/>
              </w:rPr>
            </w:pPr>
            <w:r w:rsidRPr="00CE6A2A">
              <w:rPr>
                <w:rFonts w:asciiTheme="minorHAnsi" w:hAnsiTheme="minorHAnsi" w:cstheme="minorHAnsi"/>
                <w:sz w:val="20"/>
                <w:szCs w:val="20"/>
              </w:rPr>
              <w:t>4,9</w:t>
            </w:r>
          </w:p>
        </w:tc>
        <w:tc>
          <w:tcPr>
            <w:tcW w:w="968" w:type="pct"/>
            <w:tcBorders>
              <w:bottom w:val="single" w:sz="4" w:space="0" w:color="auto"/>
            </w:tcBorders>
            <w:shd w:val="clear" w:color="auto" w:fill="auto"/>
            <w:noWrap/>
            <w:vAlign w:val="center"/>
            <w:hideMark/>
          </w:tcPr>
          <w:p w14:paraId="3D3C0BB6" w14:textId="77777777" w:rsidR="00B72376" w:rsidRPr="00CE6A2A" w:rsidRDefault="00B72376" w:rsidP="00B72376">
            <w:pPr>
              <w:spacing w:before="40" w:after="60" w:line="240" w:lineRule="auto"/>
              <w:ind w:right="326"/>
              <w:jc w:val="right"/>
              <w:rPr>
                <w:rFonts w:asciiTheme="minorHAnsi" w:hAnsiTheme="minorHAnsi" w:cstheme="minorHAnsi"/>
                <w:sz w:val="20"/>
                <w:szCs w:val="20"/>
              </w:rPr>
            </w:pPr>
            <w:r w:rsidRPr="00CE6A2A">
              <w:rPr>
                <w:rFonts w:asciiTheme="minorHAnsi" w:hAnsiTheme="minorHAnsi" w:cstheme="minorHAnsi"/>
                <w:sz w:val="20"/>
                <w:szCs w:val="20"/>
              </w:rPr>
              <w:t>37,3</w:t>
            </w:r>
          </w:p>
        </w:tc>
        <w:tc>
          <w:tcPr>
            <w:tcW w:w="818" w:type="pct"/>
            <w:tcBorders>
              <w:bottom w:val="single" w:sz="4" w:space="0" w:color="auto"/>
            </w:tcBorders>
            <w:shd w:val="clear" w:color="auto" w:fill="auto"/>
            <w:noWrap/>
            <w:vAlign w:val="center"/>
            <w:hideMark/>
          </w:tcPr>
          <w:p w14:paraId="439A16F0" w14:textId="77777777" w:rsidR="00B72376" w:rsidRPr="00CE6A2A" w:rsidRDefault="00B72376" w:rsidP="00B72376">
            <w:pPr>
              <w:spacing w:before="40" w:after="60" w:line="240" w:lineRule="auto"/>
              <w:ind w:right="326"/>
              <w:jc w:val="right"/>
              <w:rPr>
                <w:rFonts w:asciiTheme="minorHAnsi" w:hAnsiTheme="minorHAnsi" w:cstheme="minorHAnsi"/>
                <w:sz w:val="20"/>
                <w:szCs w:val="20"/>
              </w:rPr>
            </w:pPr>
            <w:r w:rsidRPr="00CE6A2A">
              <w:rPr>
                <w:rFonts w:asciiTheme="minorHAnsi" w:hAnsiTheme="minorHAnsi" w:cstheme="minorHAnsi"/>
                <w:sz w:val="20"/>
                <w:szCs w:val="20"/>
              </w:rPr>
              <w:t>27,8</w:t>
            </w:r>
          </w:p>
        </w:tc>
      </w:tr>
    </w:tbl>
    <w:p w14:paraId="0A85595E" w14:textId="77777777" w:rsidR="00295AE2" w:rsidRPr="00CE6A2A" w:rsidRDefault="00295AE2" w:rsidP="006E6096">
      <w:pPr>
        <w:pStyle w:val="ListParagraph"/>
        <w:tabs>
          <w:tab w:val="left" w:pos="567"/>
        </w:tabs>
        <w:spacing w:before="120" w:after="120" w:line="264" w:lineRule="auto"/>
        <w:ind w:left="0" w:firstLine="567"/>
        <w:jc w:val="both"/>
        <w:rPr>
          <w:rFonts w:ascii="Times New Roman" w:hAnsi="Times New Roman" w:cs="Times New Roman"/>
          <w:b/>
          <w:bCs/>
          <w:i/>
          <w:iCs/>
          <w:sz w:val="28"/>
          <w:szCs w:val="28"/>
          <w:lang w:val="fr-FR"/>
        </w:rPr>
      </w:pPr>
      <w:r w:rsidRPr="00CE6A2A">
        <w:rPr>
          <w:rFonts w:ascii="Times New Roman" w:hAnsi="Times New Roman" w:cs="Times New Roman"/>
          <w:b/>
          <w:bCs/>
          <w:i/>
          <w:iCs/>
          <w:sz w:val="28"/>
          <w:szCs w:val="28"/>
          <w:lang w:val="fr-FR"/>
        </w:rPr>
        <w:t>c) Viễn thông</w:t>
      </w:r>
    </w:p>
    <w:p w14:paraId="38C210B0" w14:textId="707B33B6" w:rsidR="00295AE2" w:rsidRPr="00CE6A2A" w:rsidRDefault="00295AE2" w:rsidP="00720C47">
      <w:pPr>
        <w:spacing w:after="120" w:line="264" w:lineRule="auto"/>
        <w:ind w:firstLine="567"/>
        <w:jc w:val="both"/>
        <w:rPr>
          <w:rFonts w:ascii="Times New Roman" w:hAnsi="Times New Roman" w:cs="Times New Roman"/>
          <w:sz w:val="28"/>
          <w:szCs w:val="28"/>
          <w:lang w:val="vi-VN"/>
        </w:rPr>
      </w:pPr>
      <w:r w:rsidRPr="00CE6A2A">
        <w:rPr>
          <w:rFonts w:ascii="Times New Roman" w:hAnsi="Times New Roman" w:cs="Times New Roman"/>
          <w:sz w:val="28"/>
          <w:szCs w:val="28"/>
          <w:lang w:val="vi-VN"/>
        </w:rPr>
        <w:softHyphen/>
      </w:r>
      <w:r w:rsidRPr="00CE6A2A">
        <w:rPr>
          <w:rFonts w:ascii="Times New Roman" w:hAnsi="Times New Roman" w:cs="Times New Roman"/>
          <w:sz w:val="28"/>
          <w:szCs w:val="28"/>
          <w:lang w:val="vi-VN"/>
        </w:rPr>
        <w:softHyphen/>
      </w:r>
      <w:r w:rsidRPr="00CE6A2A">
        <w:rPr>
          <w:rFonts w:ascii="Times New Roman" w:hAnsi="Times New Roman" w:cs="Times New Roman"/>
          <w:sz w:val="28"/>
          <w:szCs w:val="28"/>
          <w:lang w:val="vi-VN"/>
        </w:rPr>
        <w:softHyphen/>
      </w:r>
      <w:r w:rsidRPr="00CE6A2A">
        <w:rPr>
          <w:rFonts w:ascii="Times New Roman" w:hAnsi="Times New Roman" w:cs="Times New Roman"/>
          <w:sz w:val="28"/>
          <w:szCs w:val="28"/>
          <w:lang w:val="vi-VN"/>
        </w:rPr>
        <w:softHyphen/>
      </w:r>
      <w:r w:rsidRPr="00CE6A2A">
        <w:rPr>
          <w:rFonts w:ascii="Times New Roman" w:eastAsia="Calibri" w:hAnsi="Times New Roman" w:cs="Times New Roman"/>
          <w:sz w:val="28"/>
          <w:szCs w:val="28"/>
          <w:lang w:val="vi-VN"/>
        </w:rPr>
        <w:t xml:space="preserve">Doanh thu hoạt động viễn thông quý II/2024 ước đạt </w:t>
      </w:r>
      <w:r w:rsidRPr="00CE6A2A">
        <w:rPr>
          <w:rFonts w:ascii="Times New Roman" w:eastAsia="Calibri" w:hAnsi="Times New Roman" w:cs="Times New Roman"/>
          <w:sz w:val="28"/>
          <w:szCs w:val="28"/>
          <w:lang w:val="fr-FR"/>
        </w:rPr>
        <w:t>89,6</w:t>
      </w:r>
      <w:r w:rsidRPr="00CE6A2A">
        <w:rPr>
          <w:rFonts w:ascii="Times New Roman" w:eastAsia="Calibri" w:hAnsi="Times New Roman" w:cs="Times New Roman"/>
          <w:sz w:val="28"/>
          <w:szCs w:val="28"/>
          <w:lang w:val="vi-VN"/>
        </w:rPr>
        <w:t xml:space="preserve"> nghìn tỷ đồng, </w:t>
      </w:r>
      <w:r w:rsidRPr="00CE6A2A">
        <w:rPr>
          <w:rFonts w:ascii="Times New Roman" w:eastAsia="Calibri" w:hAnsi="Times New Roman" w:cs="Times New Roman"/>
          <w:sz w:val="28"/>
          <w:szCs w:val="28"/>
          <w:lang w:val="fr-FR"/>
        </w:rPr>
        <w:t>tăng 4,6</w:t>
      </w:r>
      <w:r w:rsidRPr="00CE6A2A">
        <w:rPr>
          <w:rFonts w:ascii="Times New Roman" w:eastAsia="Calibri" w:hAnsi="Times New Roman" w:cs="Times New Roman"/>
          <w:sz w:val="28"/>
          <w:szCs w:val="28"/>
          <w:lang w:val="vi-VN"/>
        </w:rPr>
        <w:t>% so với cùng kỳ năm trước</w:t>
      </w:r>
      <w:r w:rsidRPr="00CE6A2A">
        <w:rPr>
          <w:rFonts w:ascii="Times New Roman" w:hAnsi="Times New Roman" w:cs="Times New Roman"/>
          <w:sz w:val="28"/>
          <w:szCs w:val="28"/>
          <w:lang w:val="vi-VN"/>
        </w:rPr>
        <w:t>. Tính chung sáu tháng đầu năm 2024, d</w:t>
      </w:r>
      <w:r w:rsidRPr="00CE6A2A">
        <w:rPr>
          <w:rFonts w:ascii="Times New Roman" w:hAnsi="Times New Roman" w:cs="Times New Roman"/>
          <w:sz w:val="28"/>
          <w:szCs w:val="28"/>
          <w:lang w:val="vi-VN"/>
        </w:rPr>
        <w:softHyphen/>
      </w:r>
      <w:r w:rsidRPr="00CE6A2A">
        <w:rPr>
          <w:rFonts w:ascii="Times New Roman" w:hAnsi="Times New Roman" w:cs="Times New Roman"/>
          <w:sz w:val="28"/>
          <w:szCs w:val="28"/>
          <w:lang w:val="vi-VN"/>
        </w:rPr>
        <w:softHyphen/>
      </w:r>
      <w:r w:rsidRPr="00CE6A2A">
        <w:rPr>
          <w:rFonts w:ascii="Times New Roman" w:eastAsia="Calibri" w:hAnsi="Times New Roman" w:cs="Times New Roman"/>
          <w:sz w:val="28"/>
          <w:szCs w:val="28"/>
          <w:lang w:val="vi-VN"/>
        </w:rPr>
        <w:t xml:space="preserve">oanh thu hoạt động viễn thông </w:t>
      </w:r>
      <w:r w:rsidRPr="00CE6A2A">
        <w:rPr>
          <w:rFonts w:ascii="Times New Roman" w:hAnsi="Times New Roman" w:cs="Times New Roman"/>
          <w:sz w:val="28"/>
          <w:szCs w:val="28"/>
          <w:lang w:val="vi-VN"/>
        </w:rPr>
        <w:t xml:space="preserve">ước đạt 179 nghìn tỷ đồng, tăng 4,2% so với cùng kỳ năm trước (nếu loại trừ yếu tố giá tăng 4,0%). </w:t>
      </w:r>
    </w:p>
    <w:p w14:paraId="080709DB" w14:textId="574BE951" w:rsidR="00295AE2" w:rsidRPr="00CE6A2A" w:rsidRDefault="00295AE2" w:rsidP="00720C47">
      <w:pPr>
        <w:spacing w:after="120" w:line="264" w:lineRule="auto"/>
        <w:ind w:firstLine="567"/>
        <w:jc w:val="both"/>
        <w:rPr>
          <w:rFonts w:ascii="Times New Roman" w:hAnsi="Times New Roman" w:cs="Times New Roman"/>
          <w:sz w:val="28"/>
          <w:szCs w:val="28"/>
          <w:lang w:val="vi-VN"/>
        </w:rPr>
      </w:pPr>
      <w:r w:rsidRPr="00CE6A2A">
        <w:rPr>
          <w:rFonts w:ascii="Times New Roman" w:eastAsia="Calibri" w:hAnsi="Times New Roman" w:cs="Times New Roman"/>
          <w:sz w:val="28"/>
          <w:szCs w:val="28"/>
          <w:lang w:val="vi-VN"/>
        </w:rPr>
        <w:t>Tổng số thuê bao điện thoại tại thời điểm cuối tháng 6/2024 ước đạt 122,3</w:t>
      </w:r>
      <w:r w:rsidRPr="00CE6A2A">
        <w:rPr>
          <w:rFonts w:ascii="Times New Roman" w:eastAsia="Calibri" w:hAnsi="Times New Roman" w:cs="Times New Roman"/>
          <w:sz w:val="28"/>
          <w:szCs w:val="28"/>
          <w:lang w:val="de-DE"/>
        </w:rPr>
        <w:t xml:space="preserve"> </w:t>
      </w:r>
      <w:r w:rsidRPr="00CE6A2A">
        <w:rPr>
          <w:rFonts w:ascii="Times New Roman" w:eastAsia="Calibri" w:hAnsi="Times New Roman" w:cs="Times New Roman"/>
          <w:sz w:val="28"/>
          <w:szCs w:val="28"/>
          <w:lang w:val="vi-VN"/>
        </w:rPr>
        <w:t>triệu thuê bao, giảm 5,1% so với cùng thời điểm năm trước. Trong đó, số thuê bao di động tại thời điểm trên là 119,9 triệu thuê bao, giảm 5,2% so với cùng thời điểm năm trước do số lượng thuê bao điện thoại di động 2G đang giảm dần theo lộ trình thực hiện mục tiêu Chương trình chuyển đổi số quốc gia</w:t>
      </w:r>
      <w:r w:rsidRPr="00CE6A2A">
        <w:rPr>
          <w:rStyle w:val="FootnoteReference"/>
          <w:rFonts w:ascii="Times New Roman" w:eastAsia="Calibri" w:hAnsi="Times New Roman"/>
          <w:sz w:val="28"/>
          <w:szCs w:val="28"/>
          <w:lang w:val="fr-FR"/>
        </w:rPr>
        <w:footnoteReference w:id="27"/>
      </w:r>
      <w:r w:rsidRPr="00CE6A2A">
        <w:rPr>
          <w:rFonts w:ascii="Times New Roman" w:eastAsia="Calibri" w:hAnsi="Times New Roman" w:cs="Times New Roman"/>
          <w:sz w:val="28"/>
          <w:szCs w:val="28"/>
          <w:lang w:val="vi-VN"/>
        </w:rPr>
        <w:t xml:space="preserve"> và ngành Thông tin và Truyền thông tăng cường quản lý thuê bao di động trả trước, kiểm soát, hạn chế tối đa, tiến tới xóa bỏ SIM rác nên số lượng thuê bao di động đăng ký mới giảm đáng kể. Số t</w:t>
      </w:r>
      <w:r w:rsidRPr="00CE6A2A">
        <w:rPr>
          <w:rFonts w:ascii="Times New Roman" w:hAnsi="Times New Roman" w:cs="Times New Roman"/>
          <w:sz w:val="28"/>
          <w:szCs w:val="28"/>
          <w:lang w:val="vi-VN"/>
        </w:rPr>
        <w:t xml:space="preserve">huê bao truy nhập internet băng rộng cố định tại thời điểm cuối tháng Sáu ước </w:t>
      </w:r>
      <w:r w:rsidRPr="00CE6A2A">
        <w:rPr>
          <w:rFonts w:ascii="Times New Roman" w:eastAsia="Calibri" w:hAnsi="Times New Roman" w:cs="Times New Roman"/>
          <w:sz w:val="28"/>
          <w:szCs w:val="28"/>
          <w:lang w:val="vi-VN"/>
        </w:rPr>
        <w:t>đạt 23,6 triệu thuê bao, tăng 6,6% so với cùng thời điểm năm trước</w:t>
      </w:r>
      <w:r w:rsidRPr="00CE6A2A">
        <w:rPr>
          <w:rFonts w:ascii="Times New Roman" w:hAnsi="Times New Roman" w:cs="Times New Roman"/>
          <w:sz w:val="28"/>
          <w:szCs w:val="28"/>
          <w:lang w:val="vi-VN"/>
        </w:rPr>
        <w:t>, trong đó thuê bao truy nhập qua hệ thống cáp quang (FTTH) có xu hướng tăng nhanh</w:t>
      </w:r>
      <w:r w:rsidR="00023519">
        <w:rPr>
          <w:rFonts w:ascii="Times New Roman" w:hAnsi="Times New Roman" w:cs="Times New Roman"/>
          <w:sz w:val="28"/>
          <w:szCs w:val="28"/>
          <w:lang w:val="en-US"/>
        </w:rPr>
        <w:t xml:space="preserve"> và </w:t>
      </w:r>
      <w:r w:rsidRPr="00CE6A2A">
        <w:rPr>
          <w:rFonts w:ascii="Times New Roman" w:hAnsi="Times New Roman" w:cs="Times New Roman"/>
          <w:sz w:val="28"/>
          <w:szCs w:val="28"/>
          <w:lang w:val="vi-VN"/>
        </w:rPr>
        <w:t>thuê bao qua hình thức xDSL tiếp tục giảm.</w:t>
      </w:r>
    </w:p>
    <w:p w14:paraId="1111C8D7" w14:textId="088F589E" w:rsidR="00295AE2" w:rsidRPr="00CE6A2A" w:rsidRDefault="00295AE2" w:rsidP="00720C47">
      <w:pPr>
        <w:spacing w:after="120" w:line="264" w:lineRule="auto"/>
        <w:ind w:firstLine="567"/>
        <w:jc w:val="both"/>
        <w:rPr>
          <w:rFonts w:ascii="Times New Roman" w:hAnsi="Times New Roman" w:cs="Times New Roman"/>
          <w:b/>
          <w:bCs/>
          <w:i/>
          <w:sz w:val="28"/>
          <w:szCs w:val="28"/>
          <w:lang w:val="pt-BR"/>
        </w:rPr>
      </w:pPr>
      <w:r w:rsidRPr="00CE6A2A">
        <w:rPr>
          <w:rFonts w:ascii="Times New Roman" w:hAnsi="Times New Roman" w:cs="Times New Roman"/>
          <w:b/>
          <w:bCs/>
          <w:i/>
          <w:iCs/>
          <w:sz w:val="28"/>
          <w:szCs w:val="28"/>
          <w:lang w:val="pt-BR"/>
        </w:rPr>
        <w:t>d) Khách quốc tế đến Việt Nam</w:t>
      </w:r>
      <w:r w:rsidR="005A5DF5" w:rsidRPr="00CE6A2A">
        <w:rPr>
          <w:rFonts w:ascii="Times New Roman" w:hAnsi="Times New Roman" w:cs="Times New Roman"/>
          <w:b/>
          <w:bCs/>
          <w:i/>
          <w:iCs/>
          <w:sz w:val="28"/>
          <w:szCs w:val="28"/>
          <w:lang w:val="pt-BR"/>
        </w:rPr>
        <w:t xml:space="preserve"> và công dân Việt Nam xuất cảnh</w:t>
      </w:r>
      <w:r w:rsidRPr="00CE6A2A">
        <w:rPr>
          <w:rStyle w:val="FootnoteReference"/>
          <w:rFonts w:ascii="Times New Roman" w:eastAsia="Calibri" w:hAnsi="Times New Roman"/>
          <w:i/>
          <w:iCs/>
          <w:sz w:val="28"/>
          <w:szCs w:val="28"/>
        </w:rPr>
        <w:footnoteReference w:id="28"/>
      </w:r>
    </w:p>
    <w:p w14:paraId="6F0FCA41" w14:textId="77777777" w:rsidR="00DF26B6" w:rsidRPr="00CE6A2A" w:rsidRDefault="00295AE2" w:rsidP="00720C47">
      <w:pPr>
        <w:spacing w:after="120" w:line="264" w:lineRule="auto"/>
        <w:ind w:firstLine="567"/>
        <w:jc w:val="both"/>
        <w:rPr>
          <w:rFonts w:ascii="Times New Roman" w:hAnsi="Times New Roman" w:cs="Times New Roman"/>
          <w:bCs/>
          <w:i/>
          <w:sz w:val="28"/>
          <w:szCs w:val="28"/>
          <w:lang w:val="pt-BR" w:eastAsia="en-GB"/>
        </w:rPr>
      </w:pPr>
      <w:r w:rsidRPr="00CE6A2A">
        <w:rPr>
          <w:rFonts w:ascii="Times New Roman" w:hAnsi="Times New Roman" w:cs="Times New Roman"/>
          <w:bCs/>
          <w:i/>
          <w:sz w:val="28"/>
          <w:szCs w:val="28"/>
          <w:lang w:val="pt-BR" w:eastAsia="en-GB"/>
        </w:rPr>
        <w:t xml:space="preserve">Chính sách thị thực thuận lợi, chương trình quảng bá, xúc tiến du lịch năm 2024 được các địa phương trên cả nước đẩy mạnh, thu hút lượng khách quốc tế đến Việt Nam tăng khá cao so với cùng kỳ năm trước. </w:t>
      </w:r>
    </w:p>
    <w:p w14:paraId="72528F02" w14:textId="417BCDEB" w:rsidR="00295AE2" w:rsidRPr="00CE6A2A" w:rsidRDefault="00295AE2" w:rsidP="00720C47">
      <w:pPr>
        <w:spacing w:after="120" w:line="264" w:lineRule="auto"/>
        <w:ind w:firstLine="567"/>
        <w:jc w:val="both"/>
        <w:rPr>
          <w:rFonts w:ascii="Times New Roman" w:hAnsi="Times New Roman" w:cs="Times New Roman"/>
          <w:bCs/>
          <w:iCs/>
          <w:spacing w:val="-2"/>
          <w:sz w:val="28"/>
          <w:szCs w:val="28"/>
          <w:lang w:val="pt-BR" w:eastAsia="en-GB"/>
        </w:rPr>
      </w:pPr>
      <w:r w:rsidRPr="00CE6A2A">
        <w:rPr>
          <w:rFonts w:ascii="Times New Roman" w:hAnsi="Times New Roman" w:cs="Times New Roman"/>
          <w:bCs/>
          <w:iCs/>
          <w:spacing w:val="-2"/>
          <w:sz w:val="28"/>
          <w:szCs w:val="28"/>
          <w:lang w:val="pt-BR" w:eastAsia="en-GB"/>
        </w:rPr>
        <w:lastRenderedPageBreak/>
        <w:t>Trong tháng 6/2024</w:t>
      </w:r>
      <w:r w:rsidRPr="00CE6A2A">
        <w:rPr>
          <w:rFonts w:ascii="Times New Roman" w:hAnsi="Times New Roman"/>
          <w:bCs/>
          <w:iCs/>
          <w:spacing w:val="-2"/>
          <w:sz w:val="28"/>
          <w:szCs w:val="28"/>
          <w:vertAlign w:val="superscript"/>
          <w:lang w:val="pt-BR" w:eastAsia="en-GB"/>
        </w:rPr>
        <w:footnoteReference w:id="29"/>
      </w:r>
      <w:r w:rsidRPr="00CE6A2A">
        <w:rPr>
          <w:rFonts w:ascii="Times New Roman" w:hAnsi="Times New Roman" w:cs="Times New Roman"/>
          <w:bCs/>
          <w:iCs/>
          <w:spacing w:val="-2"/>
          <w:sz w:val="28"/>
          <w:szCs w:val="28"/>
          <w:lang w:val="pt-BR" w:eastAsia="en-GB"/>
        </w:rPr>
        <w:t>, khách quốc tế đến nước ta đạt hơn 1,2 triệu lượt người, tăng 28,1% so với cùng kỳ năm trước. Tính chung sáu tháng đầu năm 2024, khách quốc tế đến Việt Nam đạt hơn 8,8 triệu lượt người, tăng 58,4% so với cùng kỳ năm trước và tăng 4,1% so với cùng kỳ năm 2019 - năm chưa xảy ra dịch Covid-19.</w:t>
      </w:r>
      <w:r w:rsidR="00DF26B6" w:rsidRPr="00CE6A2A">
        <w:rPr>
          <w:rFonts w:ascii="Times New Roman" w:hAnsi="Times New Roman" w:cs="Times New Roman"/>
          <w:bCs/>
          <w:iCs/>
          <w:spacing w:val="-2"/>
          <w:sz w:val="28"/>
          <w:szCs w:val="28"/>
          <w:lang w:val="pt-BR" w:eastAsia="en-GB"/>
        </w:rPr>
        <w:t xml:space="preserve"> </w:t>
      </w:r>
    </w:p>
    <w:p w14:paraId="644534B0" w14:textId="46224D82" w:rsidR="00295AE2" w:rsidRPr="00CE6A2A" w:rsidRDefault="00295AE2" w:rsidP="00720C47">
      <w:pPr>
        <w:spacing w:after="120" w:line="264" w:lineRule="auto"/>
        <w:ind w:firstLine="567"/>
        <w:jc w:val="both"/>
        <w:rPr>
          <w:rFonts w:ascii="Times New Roman" w:hAnsi="Times New Roman" w:cs="Times New Roman"/>
          <w:bCs/>
          <w:sz w:val="28"/>
          <w:szCs w:val="28"/>
          <w:lang w:val="pt-BR" w:eastAsia="en-GB"/>
        </w:rPr>
      </w:pPr>
      <w:r w:rsidRPr="00CE6A2A">
        <w:rPr>
          <w:rFonts w:ascii="Times New Roman" w:hAnsi="Times New Roman" w:cs="Times New Roman"/>
          <w:bCs/>
          <w:sz w:val="28"/>
          <w:szCs w:val="28"/>
          <w:lang w:val="pt-BR" w:eastAsia="en-GB"/>
        </w:rPr>
        <w:t>Trong tổng số 8,8 triệu lượt khách quốc tế đến Việt Nam sáu tháng đầu năm nay, khách đến bằng đường hàng không đạt 7,4 triệu lượt người, chiếm 83,8% lượng khách quốc tế đến Việt Nam và tăng 51,6% so với cùng kỳ năm trước; bằng đường bộ đạt gần 1,3 triệu lượt người, chiếm 14,3% và tăng 99,0%; bằng đường biển đạt 164,</w:t>
      </w:r>
      <w:r w:rsidR="00907A29" w:rsidRPr="00CE6A2A">
        <w:rPr>
          <w:rFonts w:ascii="Times New Roman" w:hAnsi="Times New Roman" w:cs="Times New Roman"/>
          <w:bCs/>
          <w:sz w:val="28"/>
          <w:szCs w:val="28"/>
          <w:lang w:val="pt-BR" w:eastAsia="en-GB"/>
        </w:rPr>
        <w:t>9</w:t>
      </w:r>
      <w:r w:rsidRPr="00CE6A2A">
        <w:rPr>
          <w:rFonts w:ascii="Times New Roman" w:hAnsi="Times New Roman" w:cs="Times New Roman"/>
          <w:bCs/>
          <w:sz w:val="28"/>
          <w:szCs w:val="28"/>
          <w:lang w:val="pt-BR" w:eastAsia="en-GB"/>
        </w:rPr>
        <w:t xml:space="preserve"> nghìn lượt người, chiếm 1,9% và tăng 199,5%.</w:t>
      </w:r>
    </w:p>
    <w:p w14:paraId="4E03329B" w14:textId="5571CB38" w:rsidR="00295AE2" w:rsidRPr="00CE6A2A" w:rsidRDefault="00295AE2" w:rsidP="00295AE2">
      <w:pPr>
        <w:shd w:val="clear" w:color="auto" w:fill="FFFFFF"/>
        <w:spacing w:before="120" w:after="0" w:line="240" w:lineRule="auto"/>
        <w:jc w:val="center"/>
        <w:rPr>
          <w:rFonts w:ascii="Arial" w:hAnsi="Arial" w:cs="Arial"/>
          <w:b/>
          <w:sz w:val="24"/>
          <w:szCs w:val="24"/>
          <w:lang w:val="pt-BR"/>
        </w:rPr>
      </w:pPr>
      <w:r w:rsidRPr="00CE6A2A">
        <w:rPr>
          <w:rFonts w:ascii="Arial" w:hAnsi="Arial" w:cs="Arial"/>
          <w:b/>
          <w:sz w:val="24"/>
          <w:szCs w:val="24"/>
          <w:lang w:val="pt-BR"/>
        </w:rPr>
        <w:t xml:space="preserve">Hình </w:t>
      </w:r>
      <w:r w:rsidR="00833438" w:rsidRPr="00CE6A2A">
        <w:rPr>
          <w:rFonts w:ascii="Arial" w:hAnsi="Arial" w:cs="Arial"/>
          <w:b/>
          <w:sz w:val="24"/>
          <w:szCs w:val="24"/>
          <w:lang w:val="pt-BR"/>
        </w:rPr>
        <w:t>8</w:t>
      </w:r>
      <w:r w:rsidRPr="00CE6A2A">
        <w:rPr>
          <w:rFonts w:ascii="Arial" w:hAnsi="Arial" w:cs="Arial"/>
          <w:b/>
          <w:sz w:val="24"/>
          <w:szCs w:val="24"/>
          <w:lang w:val="pt-BR"/>
        </w:rPr>
        <w:t>. Khách quốc tế đến Việt Nam 6 tháng đầu năm 2024</w:t>
      </w:r>
    </w:p>
    <w:p w14:paraId="3E32D6BA" w14:textId="45979380" w:rsidR="00295AE2" w:rsidRPr="00CE6A2A" w:rsidRDefault="00295AE2" w:rsidP="00FA5B0E">
      <w:pPr>
        <w:spacing w:before="40" w:after="0" w:line="240" w:lineRule="auto"/>
        <w:jc w:val="center"/>
        <w:rPr>
          <w:rFonts w:ascii="Times New Roman" w:hAnsi="Times New Roman" w:cs="Times New Roman"/>
          <w:b/>
          <w:bCs/>
          <w:noProof/>
          <w:sz w:val="12"/>
          <w:szCs w:val="28"/>
          <w:lang w:val="en-US"/>
        </w:rPr>
      </w:pPr>
      <w:r w:rsidRPr="00CE6A2A">
        <w:rPr>
          <w:rFonts w:ascii="Arial" w:hAnsi="Arial" w:cs="Arial"/>
          <w:b/>
          <w:sz w:val="24"/>
          <w:szCs w:val="24"/>
        </w:rPr>
        <w:t>phân theo vùng lãnh thổ</w:t>
      </w:r>
    </w:p>
    <w:p w14:paraId="3F6460EE" w14:textId="77777777" w:rsidR="00295AE2" w:rsidRPr="00CE6A2A" w:rsidRDefault="00295AE2" w:rsidP="00295AE2">
      <w:pPr>
        <w:pStyle w:val="ListParagraph"/>
        <w:spacing w:before="120"/>
        <w:ind w:left="0"/>
        <w:jc w:val="center"/>
        <w:rPr>
          <w:rFonts w:ascii="Times New Roman" w:hAnsi="Times New Roman" w:cs="Times New Roman"/>
          <w:b/>
          <w:bCs/>
          <w:sz w:val="28"/>
          <w:szCs w:val="28"/>
        </w:rPr>
      </w:pPr>
      <w:r w:rsidRPr="00CE6A2A">
        <w:rPr>
          <w:noProof/>
          <w:lang w:val="en-US"/>
        </w:rPr>
        <w:drawing>
          <wp:inline distT="0" distB="0" distL="0" distR="0" wp14:anchorId="4F973547" wp14:editId="76E3D329">
            <wp:extent cx="5731510" cy="2870835"/>
            <wp:effectExtent l="0" t="0" r="2540" b="5715"/>
            <wp:docPr id="1146287344"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287344" name="Picture 1" descr="A screenshot of a graph&#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2870835"/>
                    </a:xfrm>
                    <a:prstGeom prst="rect">
                      <a:avLst/>
                    </a:prstGeom>
                    <a:noFill/>
                    <a:ln>
                      <a:noFill/>
                    </a:ln>
                  </pic:spPr>
                </pic:pic>
              </a:graphicData>
            </a:graphic>
          </wp:inline>
        </w:drawing>
      </w:r>
    </w:p>
    <w:p w14:paraId="08E76F9E" w14:textId="77777777" w:rsidR="00295AE2" w:rsidRPr="00CE6A2A" w:rsidRDefault="00295AE2" w:rsidP="00720C47">
      <w:pPr>
        <w:spacing w:after="120" w:line="269" w:lineRule="auto"/>
        <w:ind w:firstLine="567"/>
        <w:jc w:val="both"/>
        <w:rPr>
          <w:rFonts w:ascii="Times New Roman" w:hAnsi="Times New Roman" w:cs="Times New Roman"/>
          <w:bCs/>
          <w:spacing w:val="-4"/>
          <w:sz w:val="28"/>
          <w:szCs w:val="28"/>
          <w:lang w:val="pt-BR" w:eastAsia="en-GB"/>
        </w:rPr>
      </w:pPr>
      <w:r w:rsidRPr="00CE6A2A">
        <w:rPr>
          <w:rFonts w:ascii="Times New Roman" w:hAnsi="Times New Roman" w:cs="Times New Roman"/>
          <w:bCs/>
          <w:spacing w:val="-4"/>
          <w:sz w:val="28"/>
          <w:szCs w:val="28"/>
          <w:lang w:val="pt-BR" w:eastAsia="en-GB"/>
        </w:rPr>
        <w:t>Số lượt người Việt Nam xuất cảnh</w:t>
      </w:r>
      <w:r w:rsidRPr="00CE6A2A">
        <w:rPr>
          <w:rStyle w:val="FootnoteReference"/>
          <w:rFonts w:ascii="Times New Roman" w:eastAsia="Calibri" w:hAnsi="Times New Roman"/>
          <w:spacing w:val="-4"/>
          <w:sz w:val="28"/>
          <w:szCs w:val="28"/>
        </w:rPr>
        <w:footnoteReference w:id="30"/>
      </w:r>
      <w:r w:rsidRPr="00CE6A2A">
        <w:rPr>
          <w:rFonts w:ascii="Times New Roman" w:hAnsi="Times New Roman" w:cs="Times New Roman"/>
          <w:bCs/>
          <w:spacing w:val="-4"/>
          <w:sz w:val="28"/>
          <w:szCs w:val="28"/>
          <w:lang w:val="pt-BR" w:eastAsia="en-GB"/>
        </w:rPr>
        <w:t xml:space="preserve"> trong tháng 6/2024 là 470,6 nghìn lượt người, tăng 5,2% so với cùng kỳ năm trước. Tính chung sáu tháng đầu năm 2024, số lượt người Việt Nam xuất cảnh đạt 2,6 triệu lượt người, tăng 11,4% so với cùng kỳ năm trước.</w:t>
      </w:r>
    </w:p>
    <w:p w14:paraId="26F339A6" w14:textId="77777777" w:rsidR="002B4590" w:rsidRPr="00CE6A2A" w:rsidRDefault="002B4590" w:rsidP="00720C47">
      <w:pPr>
        <w:spacing w:after="120" w:line="269" w:lineRule="auto"/>
        <w:ind w:firstLine="567"/>
        <w:jc w:val="both"/>
        <w:rPr>
          <w:rFonts w:ascii="Times New Roman" w:hAnsi="Times New Roman" w:cs="Times New Roman"/>
          <w:b/>
          <w:sz w:val="28"/>
          <w:szCs w:val="28"/>
        </w:rPr>
      </w:pPr>
      <w:r w:rsidRPr="00CE6A2A">
        <w:rPr>
          <w:rFonts w:ascii="Times New Roman" w:hAnsi="Times New Roman" w:cs="Times New Roman"/>
          <w:b/>
          <w:sz w:val="28"/>
          <w:szCs w:val="28"/>
        </w:rPr>
        <w:t>II. ỔN ĐỊNH KINH TẾ VĨ MÔ, KIỂM SOÁT LẠM PHÁT</w:t>
      </w:r>
    </w:p>
    <w:p w14:paraId="5BF754D8" w14:textId="77777777" w:rsidR="002B4590" w:rsidRPr="00CE6A2A" w:rsidRDefault="002B4590" w:rsidP="00720C47">
      <w:pPr>
        <w:tabs>
          <w:tab w:val="left" w:pos="851"/>
        </w:tabs>
        <w:spacing w:after="120" w:line="269" w:lineRule="auto"/>
        <w:ind w:firstLine="567"/>
        <w:jc w:val="both"/>
        <w:rPr>
          <w:rFonts w:ascii="Times New Roman" w:hAnsi="Times New Roman" w:cs="Times New Roman"/>
          <w:b/>
          <w:iCs/>
          <w:sz w:val="28"/>
          <w:szCs w:val="28"/>
          <w:lang w:val="pl-PL"/>
        </w:rPr>
      </w:pPr>
      <w:r w:rsidRPr="00CE6A2A">
        <w:rPr>
          <w:rFonts w:ascii="Times New Roman" w:hAnsi="Times New Roman" w:cs="Times New Roman"/>
          <w:b/>
          <w:iCs/>
          <w:sz w:val="28"/>
          <w:szCs w:val="28"/>
          <w:lang w:val="pl-PL"/>
        </w:rPr>
        <w:t>1. Hoạt động ngân hàng, bảo hiểm, thị trường chứng khoán</w:t>
      </w:r>
    </w:p>
    <w:p w14:paraId="153A6A17" w14:textId="77777777" w:rsidR="00832795" w:rsidRPr="00CE6A2A" w:rsidRDefault="00832795" w:rsidP="00720C47">
      <w:pPr>
        <w:shd w:val="clear" w:color="auto" w:fill="FFFFFF"/>
        <w:spacing w:beforeLines="40" w:before="96" w:afterLines="40" w:after="96" w:line="269" w:lineRule="auto"/>
        <w:ind w:firstLine="567"/>
        <w:jc w:val="both"/>
        <w:rPr>
          <w:rFonts w:ascii="Times New Roman" w:hAnsi="Times New Roman" w:cs="Times New Roman"/>
          <w:i/>
          <w:sz w:val="28"/>
          <w:szCs w:val="28"/>
          <w:lang w:val="pl-PL"/>
        </w:rPr>
      </w:pPr>
      <w:r w:rsidRPr="00CE6A2A">
        <w:rPr>
          <w:rFonts w:ascii="Times New Roman" w:hAnsi="Times New Roman" w:cs="Times New Roman"/>
          <w:i/>
          <w:sz w:val="28"/>
          <w:szCs w:val="28"/>
          <w:lang w:val="pl-PL"/>
        </w:rPr>
        <w:t>Mặt bằng lãi suất huy động và lãi suất cho vay duy trì xu hướng giảm, tỷ giá được điều hành chủ động, linh hoạt, góp phần ổn định kinh tế vĩ mô; hoạt động kinh doanh bảo hiểm ổn định, thị trường chứng khoán duy trì xu hướng tăng trưởng theo đà phục hồi của nền kinh tế.</w:t>
      </w:r>
    </w:p>
    <w:p w14:paraId="7D04B05F" w14:textId="77777777" w:rsidR="00832795" w:rsidRPr="00CE6A2A" w:rsidRDefault="00832795" w:rsidP="00720C47">
      <w:pPr>
        <w:shd w:val="clear" w:color="auto" w:fill="FFFFFF"/>
        <w:spacing w:beforeLines="40" w:before="96" w:afterLines="40" w:after="96" w:line="269" w:lineRule="auto"/>
        <w:ind w:firstLine="567"/>
        <w:jc w:val="both"/>
        <w:rPr>
          <w:rFonts w:ascii="Times New Roman" w:hAnsi="Times New Roman" w:cs="Times New Roman"/>
          <w:spacing w:val="-4"/>
          <w:sz w:val="28"/>
          <w:szCs w:val="28"/>
          <w:lang w:val="pl-PL" w:eastAsia="en-GB"/>
        </w:rPr>
      </w:pPr>
      <w:r w:rsidRPr="00CE6A2A">
        <w:rPr>
          <w:rFonts w:ascii="Times New Roman" w:hAnsi="Times New Roman" w:cs="Times New Roman"/>
          <w:spacing w:val="-4"/>
          <w:sz w:val="28"/>
          <w:szCs w:val="28"/>
          <w:lang w:val="pl-PL"/>
        </w:rPr>
        <w:lastRenderedPageBreak/>
        <w:t xml:space="preserve">Tính đến thời điểm 24/6/2024, huy động vốn của các tổ chức tín dụng tăng 1,50% so với cuối năm 2023 (cùng thời điểm năm trước tăng 3,68%); tăng trưởng tín dụng của nền kinh tế đạt 4,45% (cùng thời điểm năm trước tăng 3,83%). </w:t>
      </w:r>
    </w:p>
    <w:p w14:paraId="37EF194F" w14:textId="6D7399E4" w:rsidR="00832795" w:rsidRPr="00CE6A2A" w:rsidRDefault="00832795" w:rsidP="00720C47">
      <w:pPr>
        <w:spacing w:beforeLines="40" w:before="96" w:afterLines="40" w:after="96" w:line="269" w:lineRule="auto"/>
        <w:ind w:firstLine="567"/>
        <w:jc w:val="both"/>
        <w:rPr>
          <w:rFonts w:ascii="Times New Roman" w:eastAsiaTheme="minorHAnsi" w:hAnsi="Times New Roman" w:cs="Times New Roman"/>
          <w:spacing w:val="-2"/>
          <w:sz w:val="28"/>
          <w:szCs w:val="28"/>
          <w:shd w:val="clear" w:color="auto" w:fill="FFFFFF"/>
          <w:lang w:val="en-US"/>
        </w:rPr>
      </w:pPr>
      <w:r w:rsidRPr="00CE6A2A">
        <w:rPr>
          <w:rFonts w:ascii="Times New Roman" w:hAnsi="Times New Roman" w:cs="Times New Roman"/>
          <w:spacing w:val="-2"/>
          <w:sz w:val="28"/>
          <w:szCs w:val="28"/>
          <w:lang w:val="pl-PL"/>
        </w:rPr>
        <w:t xml:space="preserve">Trong sáu tháng đầu năm 2024, Ngân hàng Nhà nước Việt Nam (NHNN) </w:t>
      </w:r>
      <w:r w:rsidRPr="00CE6A2A">
        <w:rPr>
          <w:rFonts w:ascii="Times New Roman" w:eastAsiaTheme="minorHAnsi" w:hAnsi="Times New Roman" w:cs="Times New Roman"/>
          <w:spacing w:val="-2"/>
          <w:sz w:val="28"/>
          <w:szCs w:val="28"/>
          <w:lang w:val="en-US"/>
        </w:rPr>
        <w:t>tiếp tục giữ nguyên các mức lãi suất điều hành nhằm tạo điều kiện cho tổ chức tín dụng (TCTD) tiếp cận nguồn vốn với chi phí thấp, điều hành hài hòa giữa lãi suất và tỷ giá phù hợp với tình hình thị trường, diễn biến kinh tế vĩ mô và mục tiêu chính sách tiền tệ; đồng thời chỉ đạo TCTD tiếp tục tiết giảm chi phí để giảm mặt bằng lãi suất cho vay. Tại thời điểm tháng 4/2024, l</w:t>
      </w:r>
      <w:r w:rsidRPr="00CE6A2A">
        <w:rPr>
          <w:rFonts w:ascii="Times New Roman" w:eastAsiaTheme="minorHAnsi" w:hAnsi="Times New Roman" w:cs="Times New Roman"/>
          <w:spacing w:val="-2"/>
          <w:sz w:val="28"/>
          <w:szCs w:val="28"/>
          <w:lang w:val="vi-VN"/>
        </w:rPr>
        <w:t xml:space="preserve">ãi suất tiền gửi </w:t>
      </w:r>
      <w:r w:rsidRPr="00CE6A2A">
        <w:rPr>
          <w:rFonts w:ascii="Times New Roman" w:eastAsiaTheme="minorHAnsi" w:hAnsi="Times New Roman" w:cs="Times New Roman"/>
          <w:spacing w:val="-2"/>
          <w:sz w:val="28"/>
          <w:szCs w:val="28"/>
          <w:lang w:val="en-US"/>
        </w:rPr>
        <w:t xml:space="preserve">bình quân </w:t>
      </w:r>
      <w:r w:rsidRPr="00CE6A2A">
        <w:rPr>
          <w:rFonts w:ascii="Times New Roman" w:eastAsiaTheme="minorHAnsi" w:hAnsi="Times New Roman" w:cs="Times New Roman"/>
          <w:spacing w:val="-2"/>
          <w:sz w:val="28"/>
          <w:szCs w:val="28"/>
          <w:lang w:val="vi-VN"/>
        </w:rPr>
        <w:t xml:space="preserve">bằng </w:t>
      </w:r>
      <w:r w:rsidRPr="00CE6A2A">
        <w:rPr>
          <w:rFonts w:ascii="Times New Roman" w:eastAsiaTheme="minorHAnsi" w:hAnsi="Times New Roman" w:cs="Times New Roman"/>
          <w:spacing w:val="-2"/>
          <w:sz w:val="28"/>
          <w:szCs w:val="28"/>
          <w:lang w:val="en-US"/>
        </w:rPr>
        <w:t xml:space="preserve">đồng Việt Nam </w:t>
      </w:r>
      <w:r w:rsidRPr="00CE6A2A">
        <w:rPr>
          <w:rFonts w:ascii="Times New Roman" w:eastAsiaTheme="minorHAnsi" w:hAnsi="Times New Roman" w:cs="Times New Roman"/>
          <w:spacing w:val="-2"/>
          <w:sz w:val="28"/>
          <w:szCs w:val="28"/>
          <w:lang w:val="en-SG"/>
        </w:rPr>
        <w:t xml:space="preserve">của ngân hàng thương mại (NHTM) trong nước </w:t>
      </w:r>
      <w:r w:rsidRPr="00CE6A2A">
        <w:rPr>
          <w:rFonts w:ascii="Times New Roman" w:eastAsiaTheme="minorHAnsi" w:hAnsi="Times New Roman" w:cs="Times New Roman"/>
          <w:spacing w:val="-2"/>
          <w:sz w:val="28"/>
          <w:szCs w:val="28"/>
          <w:lang w:val="vi-VN"/>
        </w:rPr>
        <w:t xml:space="preserve">ở mức </w:t>
      </w:r>
      <w:r w:rsidRPr="00CE6A2A">
        <w:rPr>
          <w:rFonts w:ascii="Times New Roman" w:eastAsiaTheme="minorHAnsi" w:hAnsi="Times New Roman" w:cs="Times New Roman"/>
          <w:spacing w:val="-2"/>
          <w:sz w:val="28"/>
          <w:szCs w:val="28"/>
          <w:lang w:val="en-SG"/>
        </w:rPr>
        <w:t>0,2%</w:t>
      </w:r>
      <w:r w:rsidRPr="00CE6A2A">
        <w:rPr>
          <w:rFonts w:ascii="Times New Roman" w:eastAsiaTheme="minorHAnsi" w:hAnsi="Times New Roman" w:cs="Times New Roman"/>
          <w:spacing w:val="-2"/>
          <w:sz w:val="28"/>
          <w:szCs w:val="28"/>
          <w:lang w:val="vi-VN"/>
        </w:rPr>
        <w:t xml:space="preserve">/năm đối với tiền gửi không kỳ hạn và có kỳ hạn dưới 1 tháng; </w:t>
      </w:r>
      <w:r w:rsidRPr="00CE6A2A">
        <w:rPr>
          <w:rFonts w:ascii="Times New Roman" w:eastAsiaTheme="minorHAnsi" w:hAnsi="Times New Roman" w:cs="Times New Roman"/>
          <w:spacing w:val="-2"/>
          <w:sz w:val="28"/>
          <w:szCs w:val="28"/>
          <w:lang w:val="en-SG"/>
        </w:rPr>
        <w:t>1,9%-2,8</w:t>
      </w:r>
      <w:r w:rsidRPr="00CE6A2A">
        <w:rPr>
          <w:rFonts w:ascii="Times New Roman" w:eastAsiaTheme="minorHAnsi" w:hAnsi="Times New Roman" w:cs="Times New Roman"/>
          <w:spacing w:val="-2"/>
          <w:sz w:val="28"/>
          <w:szCs w:val="28"/>
          <w:lang w:val="vi-VN"/>
        </w:rPr>
        <w:t xml:space="preserve">%/năm đối với tiền gửi có kỳ hạn từ 1 tháng đến dưới 6 tháng; </w:t>
      </w:r>
      <w:r w:rsidRPr="00CE6A2A">
        <w:rPr>
          <w:rFonts w:ascii="Times New Roman" w:eastAsiaTheme="minorHAnsi" w:hAnsi="Times New Roman" w:cs="Times New Roman"/>
          <w:spacing w:val="-2"/>
          <w:sz w:val="28"/>
          <w:szCs w:val="28"/>
          <w:lang w:val="en-SG"/>
        </w:rPr>
        <w:t>4,8%-5,2</w:t>
      </w:r>
      <w:r w:rsidRPr="00CE6A2A">
        <w:rPr>
          <w:rFonts w:ascii="Times New Roman" w:eastAsiaTheme="minorHAnsi" w:hAnsi="Times New Roman" w:cs="Times New Roman"/>
          <w:spacing w:val="-2"/>
          <w:sz w:val="28"/>
          <w:szCs w:val="28"/>
          <w:lang w:val="en-US"/>
        </w:rPr>
        <w:t>%</w:t>
      </w:r>
      <w:r w:rsidRPr="00CE6A2A">
        <w:rPr>
          <w:rFonts w:ascii="Times New Roman" w:eastAsiaTheme="minorHAnsi" w:hAnsi="Times New Roman" w:cs="Times New Roman"/>
          <w:spacing w:val="-2"/>
          <w:sz w:val="28"/>
          <w:szCs w:val="28"/>
          <w:lang w:val="vi-VN"/>
        </w:rPr>
        <w:t>/năm đối với tiền gửi có kỳ hạn từ 6 tháng đến 12 tháng;</w:t>
      </w:r>
      <w:r w:rsidRPr="00CE6A2A">
        <w:rPr>
          <w:rFonts w:ascii="Times New Roman" w:eastAsiaTheme="minorHAnsi" w:hAnsi="Times New Roman" w:cs="Times New Roman"/>
          <w:spacing w:val="-2"/>
          <w:sz w:val="28"/>
          <w:szCs w:val="28"/>
          <w:lang w:val="en-SG"/>
        </w:rPr>
        <w:t xml:space="preserve"> 6%-6,9%/năm đối với tiền gửi có </w:t>
      </w:r>
      <w:r w:rsidRPr="00CE6A2A">
        <w:rPr>
          <w:rFonts w:ascii="Times New Roman" w:eastAsiaTheme="minorHAnsi" w:hAnsi="Times New Roman" w:cs="Times New Roman"/>
          <w:spacing w:val="-2"/>
          <w:sz w:val="28"/>
          <w:szCs w:val="28"/>
          <w:lang w:val="vi-VN"/>
        </w:rPr>
        <w:t xml:space="preserve">kỳ hạn từ </w:t>
      </w:r>
      <w:r w:rsidRPr="00CE6A2A">
        <w:rPr>
          <w:rFonts w:ascii="Times New Roman" w:eastAsiaTheme="minorHAnsi" w:hAnsi="Times New Roman" w:cs="Times New Roman"/>
          <w:spacing w:val="-2"/>
          <w:sz w:val="28"/>
          <w:szCs w:val="28"/>
          <w:lang w:val="en-SG"/>
        </w:rPr>
        <w:t xml:space="preserve">trên </w:t>
      </w:r>
      <w:r w:rsidRPr="00CE6A2A">
        <w:rPr>
          <w:rFonts w:ascii="Times New Roman" w:eastAsiaTheme="minorHAnsi" w:hAnsi="Times New Roman" w:cs="Times New Roman"/>
          <w:spacing w:val="-2"/>
          <w:sz w:val="28"/>
          <w:szCs w:val="28"/>
          <w:lang w:val="vi-VN"/>
        </w:rPr>
        <w:t xml:space="preserve">12 tháng </w:t>
      </w:r>
      <w:r w:rsidRPr="00CE6A2A">
        <w:rPr>
          <w:rFonts w:ascii="Times New Roman" w:eastAsiaTheme="minorHAnsi" w:hAnsi="Times New Roman" w:cs="Times New Roman"/>
          <w:spacing w:val="-2"/>
          <w:sz w:val="28"/>
          <w:szCs w:val="28"/>
          <w:lang w:val="en-SG"/>
        </w:rPr>
        <w:t>đến 24 tháng và 6,9%-7,4%/năm đối với kỳ hạn trên 24 tháng.</w:t>
      </w:r>
      <w:r w:rsidRPr="00CE6A2A">
        <w:rPr>
          <w:rFonts w:ascii="Times New Roman" w:eastAsiaTheme="minorHAnsi" w:hAnsi="Times New Roman" w:cs="Times New Roman"/>
          <w:spacing w:val="-2"/>
          <w:sz w:val="28"/>
          <w:szCs w:val="28"/>
          <w:lang w:val="vi-VN"/>
        </w:rPr>
        <w:t xml:space="preserve"> </w:t>
      </w:r>
      <w:r w:rsidRPr="00CE6A2A">
        <w:rPr>
          <w:rFonts w:ascii="Times New Roman" w:eastAsiaTheme="minorHAnsi" w:hAnsi="Times New Roman" w:cs="Times New Roman"/>
          <w:bCs/>
          <w:spacing w:val="-2"/>
          <w:sz w:val="28"/>
          <w:szCs w:val="28"/>
          <w:lang w:val="sv-SE"/>
        </w:rPr>
        <w:t>Lãi suất cho vay bình quân của NHTM trong nước đối với các khoản cho vay mới và cũ còn dư nợ ở mức 7,3</w:t>
      </w:r>
      <w:r w:rsidR="00594F37" w:rsidRPr="00CE6A2A">
        <w:rPr>
          <w:rFonts w:ascii="Times New Roman" w:eastAsiaTheme="minorHAnsi" w:hAnsi="Times New Roman" w:cs="Times New Roman"/>
          <w:bCs/>
          <w:spacing w:val="-2"/>
          <w:sz w:val="28"/>
          <w:szCs w:val="28"/>
          <w:lang w:val="sv-SE"/>
        </w:rPr>
        <w:t>%</w:t>
      </w:r>
      <w:r w:rsidRPr="00CE6A2A">
        <w:rPr>
          <w:rFonts w:ascii="Times New Roman" w:eastAsiaTheme="minorHAnsi" w:hAnsi="Times New Roman" w:cs="Times New Roman"/>
          <w:bCs/>
          <w:spacing w:val="-2"/>
          <w:sz w:val="28"/>
          <w:szCs w:val="28"/>
          <w:lang w:val="sv-SE"/>
        </w:rPr>
        <w:t xml:space="preserve">-9,5%/năm. </w:t>
      </w:r>
      <w:r w:rsidRPr="00CE6A2A">
        <w:rPr>
          <w:rFonts w:ascii="Times New Roman" w:eastAsiaTheme="minorHAnsi" w:hAnsi="Times New Roman" w:cs="Times New Roman"/>
          <w:spacing w:val="-2"/>
          <w:sz w:val="28"/>
          <w:szCs w:val="28"/>
          <w:lang w:val="it-IT"/>
        </w:rPr>
        <w:t>Lãi suất cho vay ngắn hạn</w:t>
      </w:r>
      <w:r w:rsidRPr="00CE6A2A">
        <w:rPr>
          <w:rFonts w:ascii="Times New Roman" w:eastAsiaTheme="minorHAnsi" w:hAnsi="Times New Roman" w:cs="Times New Roman"/>
          <w:spacing w:val="-2"/>
          <w:sz w:val="28"/>
          <w:szCs w:val="28"/>
          <w:lang w:val="vi-VN"/>
        </w:rPr>
        <w:t xml:space="preserve"> </w:t>
      </w:r>
      <w:r w:rsidRPr="00CE6A2A">
        <w:rPr>
          <w:rFonts w:ascii="Times New Roman" w:eastAsiaTheme="minorHAnsi" w:hAnsi="Times New Roman" w:cs="Times New Roman"/>
          <w:spacing w:val="-2"/>
          <w:sz w:val="28"/>
          <w:szCs w:val="28"/>
          <w:lang w:val="en-SG"/>
        </w:rPr>
        <w:t>bình quân</w:t>
      </w:r>
      <w:r w:rsidRPr="00CE6A2A">
        <w:rPr>
          <w:rFonts w:ascii="Times New Roman" w:eastAsiaTheme="minorHAnsi" w:hAnsi="Times New Roman" w:cs="Times New Roman"/>
          <w:spacing w:val="-2"/>
          <w:sz w:val="28"/>
          <w:szCs w:val="28"/>
          <w:lang w:val="it-IT"/>
        </w:rPr>
        <w:t xml:space="preserve"> </w:t>
      </w:r>
      <w:r w:rsidRPr="00CE6A2A">
        <w:rPr>
          <w:rFonts w:ascii="Times New Roman" w:eastAsiaTheme="minorHAnsi" w:hAnsi="Times New Roman" w:cs="Times New Roman"/>
          <w:spacing w:val="-2"/>
          <w:sz w:val="28"/>
          <w:szCs w:val="28"/>
          <w:lang w:val="vi-VN"/>
        </w:rPr>
        <w:t xml:space="preserve">bằng </w:t>
      </w:r>
      <w:r w:rsidRPr="00CE6A2A">
        <w:rPr>
          <w:rFonts w:ascii="Times New Roman" w:eastAsiaTheme="minorHAnsi" w:hAnsi="Times New Roman" w:cs="Times New Roman"/>
          <w:spacing w:val="-2"/>
          <w:sz w:val="28"/>
          <w:szCs w:val="28"/>
          <w:lang w:val="en-US"/>
        </w:rPr>
        <w:t>đồng Việt Nam</w:t>
      </w:r>
      <w:r w:rsidRPr="00CE6A2A">
        <w:rPr>
          <w:rFonts w:ascii="Times New Roman" w:eastAsiaTheme="minorHAnsi" w:hAnsi="Times New Roman" w:cs="Times New Roman"/>
          <w:spacing w:val="-2"/>
          <w:sz w:val="28"/>
          <w:szCs w:val="28"/>
          <w:lang w:val="vi-VN"/>
        </w:rPr>
        <w:t xml:space="preserve"> </w:t>
      </w:r>
      <w:r w:rsidRPr="00CE6A2A">
        <w:rPr>
          <w:rFonts w:ascii="Times New Roman" w:eastAsiaTheme="minorHAnsi" w:hAnsi="Times New Roman" w:cs="Times New Roman"/>
          <w:bCs/>
          <w:spacing w:val="-2"/>
          <w:sz w:val="28"/>
          <w:szCs w:val="28"/>
          <w:lang w:val="vi-VN"/>
        </w:rPr>
        <w:t>đối với lĩnh vực</w:t>
      </w:r>
      <w:r w:rsidRPr="00CE6A2A">
        <w:rPr>
          <w:rFonts w:ascii="Times New Roman" w:eastAsiaTheme="minorHAnsi" w:hAnsi="Times New Roman" w:cs="Times New Roman"/>
          <w:bCs/>
          <w:spacing w:val="-2"/>
          <w:sz w:val="28"/>
          <w:szCs w:val="28"/>
          <w:lang w:val="en-US"/>
        </w:rPr>
        <w:t xml:space="preserve"> ưu tiên khoảng</w:t>
      </w:r>
      <w:r w:rsidRPr="00CE6A2A">
        <w:rPr>
          <w:rFonts w:ascii="Times New Roman" w:eastAsiaTheme="minorHAnsi" w:hAnsi="Times New Roman" w:cs="Times New Roman"/>
          <w:bCs/>
          <w:spacing w:val="-2"/>
          <w:sz w:val="28"/>
          <w:szCs w:val="28"/>
          <w:lang w:val="vi-VN"/>
        </w:rPr>
        <w:t xml:space="preserve"> </w:t>
      </w:r>
      <w:r w:rsidRPr="00CE6A2A">
        <w:rPr>
          <w:rFonts w:ascii="Times New Roman" w:eastAsiaTheme="minorHAnsi" w:hAnsi="Times New Roman" w:cs="Times New Roman"/>
          <w:bCs/>
          <w:spacing w:val="-2"/>
          <w:sz w:val="28"/>
          <w:szCs w:val="28"/>
          <w:lang w:val="sv-SE"/>
        </w:rPr>
        <w:t>3,6</w:t>
      </w:r>
      <w:r w:rsidRPr="00CE6A2A">
        <w:rPr>
          <w:rFonts w:ascii="Times New Roman" w:eastAsiaTheme="minorHAnsi" w:hAnsi="Times New Roman" w:cs="Times New Roman"/>
          <w:bCs/>
          <w:spacing w:val="-2"/>
          <w:sz w:val="28"/>
          <w:szCs w:val="28"/>
          <w:lang w:val="vi-VN"/>
        </w:rPr>
        <w:t>%/năm</w:t>
      </w:r>
      <w:r w:rsidRPr="00CE6A2A">
        <w:rPr>
          <w:rFonts w:ascii="Times New Roman" w:eastAsiaTheme="minorHAnsi" w:hAnsi="Times New Roman" w:cs="Times New Roman"/>
          <w:bCs/>
          <w:spacing w:val="-2"/>
          <w:sz w:val="28"/>
          <w:szCs w:val="28"/>
          <w:lang w:val="en-US"/>
        </w:rPr>
        <w:t>, thấp hơn mức lãi suất cho vay ngắn hạn tối đa theo quy định của NHNN (4%/năm). T</w:t>
      </w:r>
      <w:r w:rsidRPr="00CE6A2A">
        <w:rPr>
          <w:rFonts w:ascii="Times New Roman" w:eastAsiaTheme="minorHAnsi" w:hAnsi="Times New Roman" w:cs="Times New Roman"/>
          <w:spacing w:val="-2"/>
          <w:sz w:val="28"/>
          <w:szCs w:val="28"/>
          <w:shd w:val="clear" w:color="auto" w:fill="FFFFFF"/>
          <w:lang w:val="en-US"/>
        </w:rPr>
        <w:t>ín dụng tiếp tục được kiểm soát chặt chẽ rủi ro, đảm bảo an toàn hệ thống và tập trung vào các động lực tăng trưởng kinh tế, đáp ứng xu hướng mới như tín dụng xanh, đồng hành cùng quá trình thực hiện cam kết phát thải ròng bằng 0 vào năm 2050...</w:t>
      </w:r>
    </w:p>
    <w:p w14:paraId="6AAABBA5" w14:textId="77777777" w:rsidR="00832795" w:rsidRPr="00CE6A2A" w:rsidRDefault="00832795" w:rsidP="00720C47">
      <w:pPr>
        <w:shd w:val="clear" w:color="auto" w:fill="FFFFFF"/>
        <w:spacing w:after="120" w:line="269" w:lineRule="auto"/>
        <w:ind w:firstLine="567"/>
        <w:jc w:val="both"/>
        <w:rPr>
          <w:rFonts w:ascii="Times New Roman" w:hAnsi="Times New Roman" w:cs="Times New Roman"/>
          <w:sz w:val="28"/>
          <w:szCs w:val="28"/>
          <w:lang w:val="pl-PL"/>
        </w:rPr>
      </w:pPr>
      <w:r w:rsidRPr="00CE6A2A">
        <w:rPr>
          <w:rFonts w:ascii="Times New Roman" w:hAnsi="Times New Roman" w:cs="Times New Roman"/>
          <w:sz w:val="28"/>
          <w:szCs w:val="28"/>
          <w:lang w:val="pl-PL"/>
        </w:rPr>
        <w:t>Tỷ giá trung tâm được điều hành linh hoạt, phù hợp, đồng bộ với các công cụ chính sách tiền tệ để ổn định thị trường ngoại tệ, góp phần kiểm soát lạm phát, ổn định kinh tế vĩ mô. Đến ngày 25/6/2024, tỷ giá trung tâm ở mức 24.253 VNĐ/USD, tăng 1,62% so với thời điểm cuối năm 2023.</w:t>
      </w:r>
    </w:p>
    <w:p w14:paraId="32EDA1E0" w14:textId="66DFF1A0" w:rsidR="00832795" w:rsidRPr="00CE6A2A" w:rsidRDefault="00832795" w:rsidP="00720C47">
      <w:pPr>
        <w:shd w:val="clear" w:color="auto" w:fill="FFFFFF"/>
        <w:spacing w:after="120" w:line="269" w:lineRule="auto"/>
        <w:ind w:firstLine="567"/>
        <w:jc w:val="both"/>
        <w:rPr>
          <w:rFonts w:ascii="Times New Roman" w:hAnsi="Times New Roman" w:cs="Times New Roman"/>
          <w:sz w:val="28"/>
          <w:szCs w:val="28"/>
        </w:rPr>
      </w:pPr>
      <w:r w:rsidRPr="00CE6A2A">
        <w:rPr>
          <w:rFonts w:ascii="Times New Roman" w:hAnsi="Times New Roman" w:cs="Times New Roman"/>
          <w:i/>
          <w:sz w:val="28"/>
          <w:szCs w:val="28"/>
        </w:rPr>
        <w:t>Về thị trường bảo hiểm</w:t>
      </w:r>
      <w:r w:rsidRPr="00CE6A2A">
        <w:rPr>
          <w:rFonts w:ascii="Times New Roman" w:hAnsi="Times New Roman" w:cs="Times New Roman"/>
          <w:sz w:val="28"/>
          <w:szCs w:val="28"/>
        </w:rPr>
        <w:t xml:space="preserve">, tổng doanh thu phí bảo hiểm quý II/2024 ước đạt 55,6 nghìn tỷ đồng, giảm 6,6% so với cùng kỳ năm trước. Tính chung sáu tháng đầu năm 2024, tổng doanh thu phí bảo hiểm ước đạt 109,1 nghìn tỷ đồng, giảm 3,8%, trong đó: Doanh thu phí lĩnh vực bảo hiểm phi nhân thọ ước đạt 38,8 nghìn tỷ đồng, tăng 11,2%; lĩnh vực bảo hiểm nhân thọ ước đạt </w:t>
      </w:r>
      <w:r w:rsidR="00465D4F">
        <w:rPr>
          <w:rFonts w:ascii="Times New Roman" w:hAnsi="Times New Roman" w:cs="Times New Roman"/>
          <w:sz w:val="28"/>
          <w:szCs w:val="28"/>
        </w:rPr>
        <w:t xml:space="preserve">gần </w:t>
      </w:r>
      <w:r w:rsidRPr="00CE6A2A">
        <w:rPr>
          <w:rFonts w:ascii="Times New Roman" w:hAnsi="Times New Roman" w:cs="Times New Roman"/>
          <w:sz w:val="28"/>
          <w:szCs w:val="28"/>
        </w:rPr>
        <w:t>70,</w:t>
      </w:r>
      <w:r w:rsidR="00465D4F">
        <w:rPr>
          <w:rFonts w:ascii="Times New Roman" w:hAnsi="Times New Roman" w:cs="Times New Roman"/>
          <w:sz w:val="28"/>
          <w:szCs w:val="28"/>
        </w:rPr>
        <w:t>3</w:t>
      </w:r>
      <w:r w:rsidRPr="00CE6A2A">
        <w:rPr>
          <w:rFonts w:ascii="Times New Roman" w:hAnsi="Times New Roman" w:cs="Times New Roman"/>
          <w:sz w:val="28"/>
          <w:szCs w:val="28"/>
        </w:rPr>
        <w:t xml:space="preserve"> nghìn tỷ đồng, giảm 10,5%. Chi trả quyền lợi bảo hiểm ước đạt 41,3 nghìn tỷ đồng, tăng 6,8% so với cùng kỳ năm 2023; tổng số tiền đầu tư trở lại nền kinh tế ước đạt 795,5 nghìn tỷ đồng, tăng 9,3%; tổng tài sản thị trường bảo hiểm ước đạt 951,8 nghìn tỷ đồng, tăng 9,1%; tổng dự phòng nghiệp vụ bảo hiểm tăng 13,1%.</w:t>
      </w:r>
    </w:p>
    <w:p w14:paraId="6167EEA8" w14:textId="77777777" w:rsidR="00832795" w:rsidRPr="00CE6A2A" w:rsidRDefault="00832795" w:rsidP="00720C47">
      <w:pPr>
        <w:tabs>
          <w:tab w:val="left" w:pos="284"/>
          <w:tab w:val="left" w:pos="426"/>
        </w:tabs>
        <w:spacing w:after="120" w:line="269" w:lineRule="auto"/>
        <w:ind w:firstLine="567"/>
        <w:jc w:val="both"/>
        <w:rPr>
          <w:rFonts w:ascii="Times New Roman" w:hAnsi="Times New Roman" w:cs="Times New Roman"/>
          <w:spacing w:val="-4"/>
          <w:sz w:val="28"/>
          <w:szCs w:val="28"/>
          <w:lang w:val="sv-SE"/>
        </w:rPr>
      </w:pPr>
      <w:r w:rsidRPr="00CE6A2A">
        <w:rPr>
          <w:rFonts w:ascii="Times New Roman" w:hAnsi="Times New Roman" w:cs="Times New Roman"/>
          <w:i/>
          <w:spacing w:val="-4"/>
          <w:sz w:val="28"/>
          <w:szCs w:val="28"/>
          <w:lang w:val="sv-SE"/>
        </w:rPr>
        <w:t>Về thị trường chứng khoán</w:t>
      </w:r>
      <w:r w:rsidRPr="00CE6A2A">
        <w:rPr>
          <w:rFonts w:ascii="Times New Roman" w:hAnsi="Times New Roman" w:cs="Times New Roman"/>
          <w:spacing w:val="-4"/>
          <w:sz w:val="28"/>
          <w:szCs w:val="28"/>
          <w:lang w:val="sv-SE"/>
        </w:rPr>
        <w:t>, hoạt động giao dịch trên thị trường diễn ra sôi động trong sáu tháng đầu năm 2024, chỉ số VN-Index duy trì xu thế tăng trưởng nhờ hoạt động sản xuất kinh doanh được phục hồi.</w:t>
      </w:r>
    </w:p>
    <w:p w14:paraId="6B3B8C87" w14:textId="690BB2EE" w:rsidR="00832795" w:rsidRPr="00CE6A2A" w:rsidRDefault="00832795" w:rsidP="00720C47">
      <w:pPr>
        <w:spacing w:after="120" w:line="269" w:lineRule="auto"/>
        <w:ind w:firstLine="567"/>
        <w:jc w:val="both"/>
        <w:rPr>
          <w:rFonts w:ascii="Times New Roman" w:hAnsi="Times New Roman" w:cs="Times New Roman"/>
          <w:sz w:val="28"/>
          <w:szCs w:val="28"/>
          <w:lang w:val="sv-SE"/>
        </w:rPr>
      </w:pPr>
      <w:bookmarkStart w:id="1" w:name="_Hlk51589245"/>
      <w:r w:rsidRPr="00CE6A2A">
        <w:rPr>
          <w:rFonts w:ascii="Times New Roman" w:hAnsi="Times New Roman" w:cs="Times New Roman"/>
          <w:i/>
          <w:sz w:val="28"/>
          <w:szCs w:val="28"/>
          <w:lang w:val="sv-SE"/>
        </w:rPr>
        <w:lastRenderedPageBreak/>
        <w:t>Trên thị trường cổ phiếu</w:t>
      </w:r>
      <w:r w:rsidRPr="00CE6A2A">
        <w:rPr>
          <w:rFonts w:ascii="Times New Roman" w:hAnsi="Times New Roman" w:cs="Times New Roman"/>
          <w:sz w:val="28"/>
          <w:szCs w:val="28"/>
          <w:lang w:val="sv-SE"/>
        </w:rPr>
        <w:t>, tính đến ngày 26/06/2024, chỉ số VNIndex đạt 1.26</w:t>
      </w:r>
      <w:r w:rsidR="00594F37" w:rsidRPr="00CE6A2A">
        <w:rPr>
          <w:rFonts w:ascii="Times New Roman" w:hAnsi="Times New Roman" w:cs="Times New Roman"/>
          <w:sz w:val="28"/>
          <w:szCs w:val="28"/>
          <w:lang w:val="sv-SE"/>
        </w:rPr>
        <w:t>0</w:t>
      </w:r>
      <w:r w:rsidRPr="00CE6A2A">
        <w:rPr>
          <w:rFonts w:ascii="Times New Roman" w:hAnsi="Times New Roman" w:cs="Times New Roman"/>
          <w:sz w:val="28"/>
          <w:szCs w:val="28"/>
          <w:lang w:val="sv-SE"/>
        </w:rPr>
        <w:t xml:space="preserve">,99 điểm, tăng 11,6% so với cuối năm 2023; mức vốn hóa thị trường (đến ngày </w:t>
      </w:r>
      <w:r w:rsidRPr="00CE6A2A">
        <w:rPr>
          <w:rFonts w:ascii="Times New Roman" w:hAnsi="Times New Roman" w:cs="Times New Roman"/>
          <w:sz w:val="28"/>
          <w:szCs w:val="28"/>
          <w:lang w:val="vi-VN"/>
        </w:rPr>
        <w:t>1</w:t>
      </w:r>
      <w:r w:rsidRPr="00CE6A2A">
        <w:rPr>
          <w:rFonts w:ascii="Times New Roman" w:hAnsi="Times New Roman" w:cs="Times New Roman"/>
          <w:sz w:val="28"/>
          <w:szCs w:val="28"/>
          <w:lang w:val="en-US"/>
        </w:rPr>
        <w:t>7</w:t>
      </w:r>
      <w:r w:rsidRPr="00CE6A2A">
        <w:rPr>
          <w:rFonts w:ascii="Times New Roman" w:hAnsi="Times New Roman" w:cs="Times New Roman"/>
          <w:sz w:val="28"/>
          <w:szCs w:val="28"/>
          <w:lang w:val="vi-VN"/>
        </w:rPr>
        <w:t>/06/202</w:t>
      </w:r>
      <w:r w:rsidRPr="00CE6A2A">
        <w:rPr>
          <w:rFonts w:ascii="Times New Roman" w:hAnsi="Times New Roman" w:cs="Times New Roman"/>
          <w:sz w:val="28"/>
          <w:szCs w:val="28"/>
          <w:lang w:val="en-US"/>
        </w:rPr>
        <w:t>4</w:t>
      </w:r>
      <w:r w:rsidRPr="00CE6A2A">
        <w:rPr>
          <w:rFonts w:ascii="Times New Roman" w:hAnsi="Times New Roman" w:cs="Times New Roman"/>
          <w:sz w:val="28"/>
          <w:szCs w:val="28"/>
          <w:lang w:val="sv-SE"/>
        </w:rPr>
        <w:t>) đạt 5.533,6 nghìn tỷ đồng, giảm 6,8%.</w:t>
      </w:r>
    </w:p>
    <w:p w14:paraId="668B0DA7" w14:textId="77777777" w:rsidR="00832795" w:rsidRPr="00CE6A2A" w:rsidRDefault="00832795" w:rsidP="00720C47">
      <w:pPr>
        <w:spacing w:after="120" w:line="269" w:lineRule="auto"/>
        <w:ind w:firstLine="567"/>
        <w:jc w:val="both"/>
        <w:rPr>
          <w:rFonts w:ascii="Times New Roman" w:hAnsi="Times New Roman" w:cs="Times New Roman"/>
          <w:sz w:val="28"/>
          <w:szCs w:val="28"/>
          <w:lang w:val="sv-SE"/>
        </w:rPr>
      </w:pPr>
      <w:r w:rsidRPr="00CE6A2A">
        <w:rPr>
          <w:rFonts w:ascii="Times New Roman" w:hAnsi="Times New Roman" w:cs="Times New Roman"/>
          <w:sz w:val="28"/>
          <w:szCs w:val="28"/>
          <w:lang w:val="sv-SE"/>
        </w:rPr>
        <w:t>Giá trị giao dịch bình quân tháng 6/2024 đạt 26.970 tỷ đồng/phiên, tăng 7,6% so với bình quân tháng trước. Tính từ đầu năm đến nay, giá trị giao dịch bình quân đạt 24.309 tỷ đồng/phiên, tăng 38,3% so với bình quân năm 2023.</w:t>
      </w:r>
    </w:p>
    <w:p w14:paraId="7F97AE2F" w14:textId="77777777" w:rsidR="00832795" w:rsidRPr="00CE6A2A" w:rsidRDefault="00832795" w:rsidP="00720C47">
      <w:pPr>
        <w:spacing w:after="120" w:line="269" w:lineRule="auto"/>
        <w:ind w:firstLine="567"/>
        <w:jc w:val="both"/>
        <w:rPr>
          <w:rFonts w:ascii="Times New Roman" w:hAnsi="Times New Roman" w:cs="Times New Roman"/>
          <w:spacing w:val="-2"/>
          <w:sz w:val="28"/>
          <w:szCs w:val="28"/>
          <w:lang w:val="sv-SE"/>
        </w:rPr>
      </w:pPr>
      <w:r w:rsidRPr="00CE6A2A">
        <w:rPr>
          <w:rFonts w:ascii="Times New Roman" w:hAnsi="Times New Roman" w:cs="Times New Roman"/>
          <w:spacing w:val="-2"/>
          <w:sz w:val="28"/>
          <w:szCs w:val="28"/>
          <w:lang w:val="sv-SE"/>
        </w:rPr>
        <w:t xml:space="preserve">Đến cuối tháng 5/2024, thị trường cổ phiếu có 730 cổ phiếu và chứng chỉ quỹ niêm yết; 878 cổ phiếu đăng ký giao dịch trên sàn UPCoM với tổng giá trị niêm yết và đăng ký giao dịch đạt 2.159 nghìn tỷ đồng, tăng 1,5% so với cuối năm 2023. </w:t>
      </w:r>
    </w:p>
    <w:p w14:paraId="79023E34" w14:textId="77777777" w:rsidR="00832795" w:rsidRPr="00CE6A2A" w:rsidRDefault="00832795" w:rsidP="00720C47">
      <w:pPr>
        <w:spacing w:after="120" w:line="269" w:lineRule="auto"/>
        <w:ind w:firstLine="567"/>
        <w:jc w:val="both"/>
        <w:rPr>
          <w:rFonts w:ascii="Times New Roman" w:hAnsi="Times New Roman" w:cs="Times New Roman"/>
          <w:sz w:val="28"/>
          <w:szCs w:val="28"/>
          <w:lang w:val="sv-SE"/>
        </w:rPr>
      </w:pPr>
      <w:r w:rsidRPr="00CE6A2A">
        <w:rPr>
          <w:rFonts w:ascii="Times New Roman" w:hAnsi="Times New Roman" w:cs="Times New Roman"/>
          <w:i/>
          <w:sz w:val="28"/>
          <w:szCs w:val="28"/>
          <w:lang w:val="sv-SE"/>
        </w:rPr>
        <w:t>Trên thị trường trái phiếu,</w:t>
      </w:r>
      <w:r w:rsidRPr="00CE6A2A">
        <w:rPr>
          <w:rFonts w:ascii="Times New Roman" w:hAnsi="Times New Roman" w:cs="Times New Roman"/>
          <w:sz w:val="28"/>
          <w:szCs w:val="28"/>
          <w:lang w:val="sv-SE"/>
        </w:rPr>
        <w:t xml:space="preserve"> giá trị giao dịch bình quân tháng 6/2024 đạt 12.088 tỷ đồng/phiên, tăng 16,6% so với bình quân tháng trước. Tính từ đầu năm đến nay, giá trị giao dịch bình quân đạt 10.187 tỷ đồng/phiên, tăng 56,3% so với bình quân năm 2023. </w:t>
      </w:r>
    </w:p>
    <w:p w14:paraId="661937EA" w14:textId="77777777" w:rsidR="00832795" w:rsidRPr="00CE6A2A" w:rsidRDefault="00832795" w:rsidP="00720C47">
      <w:pPr>
        <w:spacing w:after="120" w:line="269" w:lineRule="auto"/>
        <w:ind w:firstLine="567"/>
        <w:jc w:val="both"/>
        <w:rPr>
          <w:rFonts w:ascii="Times New Roman" w:hAnsi="Times New Roman" w:cs="Times New Roman"/>
          <w:sz w:val="28"/>
          <w:szCs w:val="28"/>
          <w:lang w:val="sv-SE"/>
        </w:rPr>
      </w:pPr>
      <w:r w:rsidRPr="00CE6A2A">
        <w:rPr>
          <w:rFonts w:ascii="Times New Roman" w:hAnsi="Times New Roman" w:cs="Times New Roman"/>
          <w:sz w:val="28"/>
          <w:szCs w:val="28"/>
          <w:lang w:val="sv-SE"/>
        </w:rPr>
        <w:t>Đến cuối tháng 5/2024, thị trường trái phiếu hiện có 461 mã trái phiếu niêm yết với giá trị niêm yết đạt hơn 2.127 nghìn tỷ đồng, tăng 4,8% so với bình quân năm 2023.</w:t>
      </w:r>
    </w:p>
    <w:p w14:paraId="708302EB" w14:textId="77777777" w:rsidR="00832795" w:rsidRPr="00CE6A2A" w:rsidRDefault="00832795" w:rsidP="00720C47">
      <w:pPr>
        <w:spacing w:after="120" w:line="269" w:lineRule="auto"/>
        <w:ind w:firstLine="567"/>
        <w:jc w:val="both"/>
        <w:rPr>
          <w:rFonts w:ascii="Times New Roman" w:hAnsi="Times New Roman" w:cs="Times New Roman"/>
          <w:sz w:val="28"/>
          <w:szCs w:val="28"/>
          <w:lang w:val="sv-SE"/>
        </w:rPr>
      </w:pPr>
      <w:r w:rsidRPr="00CE6A2A">
        <w:rPr>
          <w:rFonts w:ascii="Times New Roman" w:hAnsi="Times New Roman" w:cs="Times New Roman"/>
          <w:i/>
          <w:spacing w:val="-2"/>
          <w:sz w:val="28"/>
          <w:szCs w:val="28"/>
          <w:lang w:val="sv-SE"/>
        </w:rPr>
        <w:t>Trên thị trường chứng khoán phái sinh</w:t>
      </w:r>
      <w:r w:rsidRPr="00CE6A2A">
        <w:rPr>
          <w:rFonts w:ascii="Times New Roman" w:hAnsi="Times New Roman" w:cs="Times New Roman"/>
          <w:spacing w:val="-2"/>
          <w:sz w:val="28"/>
          <w:szCs w:val="28"/>
          <w:lang w:val="sv-SE"/>
        </w:rPr>
        <w:t xml:space="preserve">, khối lượng giao dịch bình quân sản phẩm hợp đồng tương lai trên chỉ số VN30 trong tháng 6/2024 đạt 213.403 hợp đồng/phiên, giảm 5,1% so với bình quân tháng trước; </w:t>
      </w:r>
      <w:r w:rsidRPr="00CE6A2A">
        <w:rPr>
          <w:rFonts w:ascii="Times New Roman" w:hAnsi="Times New Roman" w:cs="Times New Roman"/>
          <w:sz w:val="28"/>
          <w:szCs w:val="28"/>
          <w:lang w:val="sv-SE"/>
        </w:rPr>
        <w:t>sản phẩm chứng quyền có bảo đảm đạt 42,7 triệu chứng quyền/phiên, giảm 8,2%</w:t>
      </w:r>
      <w:r w:rsidRPr="00CE6A2A">
        <w:rPr>
          <w:rFonts w:ascii="Times New Roman" w:hAnsi="Times New Roman" w:cs="Times New Roman"/>
          <w:spacing w:val="-2"/>
          <w:sz w:val="28"/>
          <w:szCs w:val="28"/>
          <w:lang w:val="sv-SE"/>
        </w:rPr>
        <w:t xml:space="preserve">. Tính từ đầu năm đến nay, khối lượng giao dịch bình quân sản phẩm hợp đồng tương lai trên chỉ số VN30 đạt 218.500 hợp đồng/phiên, giảm 7,1% so với bình quân năm 2023; sản phẩm chứng quyền có bảo đảm đạt </w:t>
      </w:r>
      <w:r w:rsidRPr="00CE6A2A">
        <w:rPr>
          <w:rFonts w:ascii="Times New Roman" w:hAnsi="Times New Roman" w:cs="Times New Roman"/>
          <w:sz w:val="28"/>
          <w:szCs w:val="28"/>
          <w:lang w:val="sv-SE"/>
        </w:rPr>
        <w:t>56,9 triệu chứng quyền/phiên, tăng 73,7% và giá trị giao dịch đạt 50,8 tỷ đồng/phiên, tăng 77,7%.</w:t>
      </w:r>
    </w:p>
    <w:bookmarkEnd w:id="1"/>
    <w:p w14:paraId="6B1A2C50" w14:textId="039DD37F" w:rsidR="00833438" w:rsidRPr="00CE6A2A" w:rsidRDefault="00833438" w:rsidP="00720C47">
      <w:pPr>
        <w:tabs>
          <w:tab w:val="left" w:pos="840"/>
        </w:tabs>
        <w:spacing w:after="120" w:line="269" w:lineRule="auto"/>
        <w:ind w:firstLine="567"/>
        <w:jc w:val="both"/>
        <w:rPr>
          <w:rFonts w:ascii="Times New Roman" w:hAnsi="Times New Roman" w:cs="Times New Roman"/>
          <w:b/>
          <w:iCs/>
          <w:sz w:val="28"/>
          <w:szCs w:val="28"/>
          <w:lang w:val="de-DE"/>
        </w:rPr>
      </w:pPr>
      <w:r w:rsidRPr="00CE6A2A">
        <w:rPr>
          <w:rFonts w:ascii="Times New Roman" w:hAnsi="Times New Roman" w:cs="Times New Roman"/>
          <w:b/>
          <w:iCs/>
          <w:sz w:val="28"/>
          <w:szCs w:val="28"/>
          <w:lang w:val="de-DE"/>
        </w:rPr>
        <w:t xml:space="preserve">2. Đầu tư phát triển </w:t>
      </w:r>
    </w:p>
    <w:p w14:paraId="6FF66700" w14:textId="35918321" w:rsidR="007E0BDA" w:rsidRPr="00CE6A2A" w:rsidRDefault="007E0BDA" w:rsidP="00720C47">
      <w:pPr>
        <w:spacing w:after="120" w:line="269" w:lineRule="auto"/>
        <w:ind w:firstLine="567"/>
        <w:jc w:val="both"/>
        <w:rPr>
          <w:rFonts w:ascii="Times New Roman" w:hAnsi="Times New Roman" w:cs="Times New Roman"/>
          <w:i/>
          <w:sz w:val="28"/>
          <w:szCs w:val="28"/>
          <w:shd w:val="clear" w:color="auto" w:fill="FFFFFF"/>
          <w:lang w:val="sv-SE"/>
        </w:rPr>
      </w:pPr>
      <w:r w:rsidRPr="00CE6A2A">
        <w:rPr>
          <w:rFonts w:ascii="Times New Roman" w:hAnsi="Times New Roman" w:cs="Times New Roman"/>
          <w:i/>
          <w:sz w:val="28"/>
          <w:szCs w:val="28"/>
          <w:lang w:val="de-DE"/>
        </w:rPr>
        <w:t>Vốn đầu tư thực hiện toàn xã hội trong sáu tháng đầu năm 2024 theo giá hiện hành ước đạt 1</w:t>
      </w:r>
      <w:r w:rsidR="006E6096" w:rsidRPr="00CE6A2A">
        <w:rPr>
          <w:rFonts w:ascii="Times New Roman" w:hAnsi="Times New Roman" w:cs="Times New Roman"/>
          <w:i/>
          <w:sz w:val="28"/>
          <w:szCs w:val="28"/>
          <w:lang w:val="de-DE"/>
        </w:rPr>
        <w:t>.</w:t>
      </w:r>
      <w:r w:rsidRPr="00CE6A2A">
        <w:rPr>
          <w:rFonts w:ascii="Times New Roman" w:hAnsi="Times New Roman" w:cs="Times New Roman"/>
          <w:i/>
          <w:sz w:val="28"/>
          <w:szCs w:val="28"/>
          <w:lang w:val="de-DE"/>
        </w:rPr>
        <w:t>451,3 nghìn tỷ đồng, tăng 6,8% so với cùng kỳ năm trước,</w:t>
      </w:r>
      <w:r w:rsidRPr="00CE6A2A">
        <w:rPr>
          <w:bCs/>
          <w:i/>
          <w:spacing w:val="-6"/>
          <w:sz w:val="26"/>
          <w:szCs w:val="26"/>
          <w:lang w:val="nl-NL"/>
        </w:rPr>
        <w:t xml:space="preserve"> </w:t>
      </w:r>
      <w:r w:rsidRPr="00CE6A2A">
        <w:rPr>
          <w:rFonts w:ascii="Times New Roman" w:hAnsi="Times New Roman" w:cs="Times New Roman"/>
          <w:i/>
          <w:sz w:val="28"/>
          <w:szCs w:val="28"/>
          <w:lang w:val="de-DE"/>
        </w:rPr>
        <w:t>cao hơn mức tăng 4,8% cùng kỳ sáu tháng 2023, phản ánh tình hình sản xuất kinh doanh trong nước trong nửa đầu năm 2024 phục hồi rõ nét ở nhiều ngành, lĩnh vực, tạo động lực cho thu hút và và thực hiện vốn đầu tư toàn xã hội. Vốn đầu tư trực tiếp nước ngoài thực hiện tại Việt Nam sáu tháng đầu năm 2024 ước đạt 10,84 tỷ USD, tăng 8,2% so với cùng kỳ năm trước, đạt mức cao nhất sáu tháng đầu năm của các năm từ 2020 đến nay.</w:t>
      </w:r>
    </w:p>
    <w:p w14:paraId="1E1BC3CF" w14:textId="77777777" w:rsidR="007E0BDA" w:rsidRPr="00CE6A2A" w:rsidRDefault="007E0BDA" w:rsidP="00720C47">
      <w:pPr>
        <w:spacing w:after="120" w:line="269" w:lineRule="auto"/>
        <w:ind w:firstLine="567"/>
        <w:jc w:val="both"/>
        <w:rPr>
          <w:rFonts w:ascii="Arial" w:hAnsi="Arial" w:cs="Arial"/>
          <w:b/>
          <w:bCs/>
          <w:sz w:val="14"/>
          <w:szCs w:val="24"/>
          <w:lang w:val="de-DE"/>
        </w:rPr>
      </w:pPr>
      <w:r w:rsidRPr="00CE6A2A">
        <w:rPr>
          <w:rFonts w:ascii="Times New Roman" w:hAnsi="Times New Roman" w:cs="Times New Roman"/>
          <w:iCs/>
          <w:sz w:val="28"/>
          <w:szCs w:val="28"/>
          <w:lang w:val="de-DE"/>
        </w:rPr>
        <w:t xml:space="preserve">Vốn đầu tư thực hiện toàn xã hội quý II/2024 theo giá hiện hành ước đạt 834,3 nghìn tỷ đồng, tăng </w:t>
      </w:r>
      <w:r w:rsidRPr="00CE6A2A">
        <w:rPr>
          <w:rFonts w:ascii="Times New Roman" w:hAnsi="Times New Roman" w:cs="Times New Roman"/>
          <w:iCs/>
          <w:sz w:val="28"/>
          <w:szCs w:val="28"/>
          <w:lang w:val="en-US"/>
        </w:rPr>
        <w:t>7</w:t>
      </w:r>
      <w:r w:rsidRPr="00CE6A2A">
        <w:rPr>
          <w:rFonts w:ascii="Times New Roman" w:hAnsi="Times New Roman" w:cs="Times New Roman"/>
          <w:iCs/>
          <w:sz w:val="28"/>
          <w:szCs w:val="28"/>
          <w:lang w:val="de-DE"/>
        </w:rPr>
        <w:t xml:space="preserve">,5% so với cùng kỳ năm trước, bao gồm: Vốn khu vực Nhà nước ước đạt </w:t>
      </w:r>
      <w:r w:rsidRPr="00CE6A2A">
        <w:rPr>
          <w:rFonts w:ascii="Times New Roman" w:hAnsi="Times New Roman" w:cs="Times New Roman"/>
          <w:iCs/>
          <w:sz w:val="28"/>
          <w:szCs w:val="28"/>
          <w:lang w:val="vi-VN"/>
        </w:rPr>
        <w:t>2</w:t>
      </w:r>
      <w:r w:rsidRPr="00CE6A2A">
        <w:rPr>
          <w:rFonts w:ascii="Times New Roman" w:hAnsi="Times New Roman" w:cs="Times New Roman"/>
          <w:iCs/>
          <w:sz w:val="28"/>
          <w:szCs w:val="28"/>
          <w:lang w:val="en-US"/>
        </w:rPr>
        <w:t>28</w:t>
      </w:r>
      <w:r w:rsidRPr="00CE6A2A">
        <w:rPr>
          <w:rFonts w:ascii="Times New Roman" w:hAnsi="Times New Roman" w:cs="Times New Roman"/>
          <w:iCs/>
          <w:sz w:val="28"/>
          <w:szCs w:val="28"/>
          <w:lang w:val="de-DE"/>
        </w:rPr>
        <w:t>,7 nghìn tỷ đồng, tăng 4,4%; khu vực ngoài Nhà nước đạt 456,4 nghìn tỷ đồng, tăng 7,9%; khu vực có vốn đầu tư trực tiếp nước ngoài đạt 149,2 nghìn tỷ đồng, tăng 11,4%.</w:t>
      </w:r>
    </w:p>
    <w:p w14:paraId="2A339599" w14:textId="3C310D89" w:rsidR="007E0BDA" w:rsidRPr="00CE6A2A" w:rsidRDefault="007E0BDA" w:rsidP="007E0BDA">
      <w:pPr>
        <w:spacing w:before="120" w:after="0" w:line="240" w:lineRule="auto"/>
        <w:jc w:val="center"/>
        <w:rPr>
          <w:rFonts w:ascii="Arial" w:hAnsi="Arial" w:cs="Arial"/>
          <w:b/>
          <w:bCs/>
          <w:sz w:val="24"/>
          <w:szCs w:val="24"/>
          <w:lang w:val="de-DE"/>
        </w:rPr>
      </w:pPr>
      <w:r w:rsidRPr="00CE6A2A">
        <w:rPr>
          <w:rFonts w:ascii="Arial" w:hAnsi="Arial" w:cs="Arial"/>
          <w:b/>
          <w:bCs/>
          <w:sz w:val="24"/>
          <w:szCs w:val="24"/>
          <w:lang w:val="de-DE"/>
        </w:rPr>
        <w:lastRenderedPageBreak/>
        <w:t>Hình 9. Tổng vốn đầu tư thực hiện toàn xã hội</w:t>
      </w:r>
    </w:p>
    <w:p w14:paraId="17FEC74E" w14:textId="77777777" w:rsidR="007E0BDA" w:rsidRPr="00CE6A2A" w:rsidRDefault="007E0BDA" w:rsidP="007E0BDA">
      <w:pPr>
        <w:spacing w:after="120" w:line="240" w:lineRule="auto"/>
        <w:jc w:val="center"/>
        <w:rPr>
          <w:rFonts w:ascii="Arial" w:hAnsi="Arial" w:cs="Arial"/>
          <w:b/>
          <w:bCs/>
          <w:sz w:val="24"/>
          <w:szCs w:val="24"/>
          <w:lang w:val="de-DE"/>
        </w:rPr>
      </w:pPr>
      <w:r w:rsidRPr="00CE6A2A">
        <w:rPr>
          <w:rFonts w:ascii="Arial" w:hAnsi="Arial" w:cs="Arial"/>
          <w:b/>
          <w:bCs/>
          <w:sz w:val="24"/>
          <w:szCs w:val="24"/>
          <w:lang w:val="de-DE"/>
        </w:rPr>
        <w:t>theo giá hiện hành 6 tháng đầu năm các năm 2020-2024 (Nghìn tỷ đồng)</w:t>
      </w:r>
    </w:p>
    <w:p w14:paraId="2430C212" w14:textId="77777777" w:rsidR="007E0BDA" w:rsidRPr="00CE6A2A" w:rsidRDefault="007E0BDA" w:rsidP="007E0BDA">
      <w:pPr>
        <w:spacing w:after="120" w:line="240" w:lineRule="auto"/>
        <w:jc w:val="center"/>
        <w:rPr>
          <w:rFonts w:ascii="Arial" w:hAnsi="Arial" w:cs="Arial"/>
          <w:b/>
          <w:bCs/>
          <w:sz w:val="24"/>
          <w:szCs w:val="24"/>
          <w:lang w:val="de-DE"/>
        </w:rPr>
      </w:pPr>
      <w:r w:rsidRPr="00CE6A2A">
        <w:rPr>
          <w:noProof/>
          <w:lang w:val="en-US"/>
        </w:rPr>
        <w:drawing>
          <wp:inline distT="0" distB="0" distL="0" distR="0" wp14:anchorId="19F1D7D6" wp14:editId="43A8C362">
            <wp:extent cx="5943600" cy="2015067"/>
            <wp:effectExtent l="0" t="0" r="0" b="4445"/>
            <wp:docPr id="10" name="Chart 1">
              <a:extLst xmlns:a="http://schemas.openxmlformats.org/drawingml/2006/main">
                <a:ext uri="{FF2B5EF4-FFF2-40B4-BE49-F238E27FC236}">
                  <a16:creationId xmlns:a16="http://schemas.microsoft.com/office/drawing/2014/main" id="{7F8293B0-D568-C45C-DB77-A5533097E0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B1AA2A8" w14:textId="77777777" w:rsidR="007E0BDA" w:rsidRPr="00CE6A2A" w:rsidRDefault="007E0BDA" w:rsidP="00720C47">
      <w:pPr>
        <w:spacing w:after="60" w:line="252" w:lineRule="auto"/>
        <w:ind w:firstLine="567"/>
        <w:jc w:val="both"/>
        <w:rPr>
          <w:rFonts w:ascii="Times New Roman" w:hAnsi="Times New Roman" w:cs="Times New Roman"/>
          <w:iCs/>
          <w:sz w:val="28"/>
          <w:szCs w:val="28"/>
          <w:lang w:val="de-DE"/>
        </w:rPr>
      </w:pPr>
      <w:r w:rsidRPr="00CE6A2A">
        <w:rPr>
          <w:rFonts w:ascii="Times New Roman" w:hAnsi="Times New Roman" w:cs="Times New Roman"/>
          <w:iCs/>
          <w:sz w:val="28"/>
          <w:szCs w:val="28"/>
          <w:lang w:val="de-DE"/>
        </w:rPr>
        <w:t>Ước tính sáu tháng năm 2024, vốn đầu tư thực hiện toàn xã hội theo giá hiện hành ước đạt 1.451,3 nghìn tỷ đồng, tăng 6,8% so với cùng kỳ năm trước, bao gồm: Vốn khu vực Nhà nước đạt 392,</w:t>
      </w:r>
      <w:r w:rsidRPr="00CE6A2A">
        <w:rPr>
          <w:rFonts w:ascii="Times New Roman" w:hAnsi="Times New Roman" w:cs="Times New Roman"/>
          <w:iCs/>
          <w:sz w:val="28"/>
          <w:szCs w:val="28"/>
          <w:lang w:val="en-US"/>
        </w:rPr>
        <w:t>1</w:t>
      </w:r>
      <w:r w:rsidRPr="00CE6A2A">
        <w:rPr>
          <w:rFonts w:ascii="Times New Roman" w:hAnsi="Times New Roman" w:cs="Times New Roman"/>
          <w:iCs/>
          <w:sz w:val="28"/>
          <w:szCs w:val="28"/>
          <w:lang w:val="de-DE"/>
        </w:rPr>
        <w:t xml:space="preserve"> nghìn tỷ đồng, chiếm 2</w:t>
      </w:r>
      <w:r w:rsidRPr="00CE6A2A">
        <w:rPr>
          <w:rFonts w:ascii="Times New Roman" w:hAnsi="Times New Roman" w:cs="Times New Roman"/>
          <w:iCs/>
          <w:sz w:val="28"/>
          <w:szCs w:val="28"/>
          <w:lang w:val="vi-VN"/>
        </w:rPr>
        <w:t>7</w:t>
      </w:r>
      <w:r w:rsidRPr="00CE6A2A">
        <w:rPr>
          <w:rFonts w:ascii="Times New Roman" w:hAnsi="Times New Roman" w:cs="Times New Roman"/>
          <w:iCs/>
          <w:sz w:val="28"/>
          <w:szCs w:val="28"/>
          <w:lang w:val="de-DE"/>
        </w:rPr>
        <w:t>% tổng vốn và tăng 4,</w:t>
      </w:r>
      <w:r w:rsidRPr="00CE6A2A">
        <w:rPr>
          <w:rFonts w:ascii="Times New Roman" w:hAnsi="Times New Roman" w:cs="Times New Roman"/>
          <w:iCs/>
          <w:sz w:val="28"/>
          <w:szCs w:val="28"/>
          <w:lang w:val="en-US"/>
        </w:rPr>
        <w:t>8</w:t>
      </w:r>
      <w:r w:rsidRPr="00CE6A2A">
        <w:rPr>
          <w:rFonts w:ascii="Times New Roman" w:hAnsi="Times New Roman" w:cs="Times New Roman"/>
          <w:iCs/>
          <w:sz w:val="28"/>
          <w:szCs w:val="28"/>
          <w:lang w:val="de-DE"/>
        </w:rPr>
        <w:t>% so với cùng kỳ năm trước; khu vực ngoài Nhà nước đạt 799,6 nghìn tỷ đồng, chiếm 55,1% và tăng 6,7%; khu vực có vốn đầu tư trực tiếp nước ngoài đạt 2</w:t>
      </w:r>
      <w:r w:rsidRPr="00CE6A2A">
        <w:rPr>
          <w:rFonts w:ascii="Times New Roman" w:hAnsi="Times New Roman" w:cs="Times New Roman"/>
          <w:iCs/>
          <w:sz w:val="28"/>
          <w:szCs w:val="28"/>
          <w:lang w:val="vi-VN"/>
        </w:rPr>
        <w:t>5</w:t>
      </w:r>
      <w:r w:rsidRPr="00CE6A2A">
        <w:rPr>
          <w:rFonts w:ascii="Times New Roman" w:hAnsi="Times New Roman" w:cs="Times New Roman"/>
          <w:iCs/>
          <w:sz w:val="28"/>
          <w:szCs w:val="28"/>
          <w:lang w:val="en-US"/>
        </w:rPr>
        <w:t>9</w:t>
      </w:r>
      <w:r w:rsidRPr="00CE6A2A">
        <w:rPr>
          <w:rFonts w:ascii="Times New Roman" w:hAnsi="Times New Roman" w:cs="Times New Roman"/>
          <w:iCs/>
          <w:sz w:val="28"/>
          <w:szCs w:val="28"/>
          <w:lang w:val="de-DE"/>
        </w:rPr>
        <w:t>,6 nghìn tỷ đồng, chiếm 17</w:t>
      </w:r>
      <w:r w:rsidRPr="00CE6A2A">
        <w:rPr>
          <w:rFonts w:ascii="Times New Roman" w:hAnsi="Times New Roman" w:cs="Times New Roman"/>
          <w:iCs/>
          <w:sz w:val="28"/>
          <w:szCs w:val="28"/>
          <w:lang w:val="vi-VN"/>
        </w:rPr>
        <w:t>,</w:t>
      </w:r>
      <w:r w:rsidRPr="00CE6A2A">
        <w:rPr>
          <w:rFonts w:ascii="Times New Roman" w:hAnsi="Times New Roman" w:cs="Times New Roman"/>
          <w:iCs/>
          <w:sz w:val="28"/>
          <w:szCs w:val="28"/>
          <w:lang w:val="en-US"/>
        </w:rPr>
        <w:t>9</w:t>
      </w:r>
      <w:r w:rsidRPr="00CE6A2A">
        <w:rPr>
          <w:rFonts w:ascii="Times New Roman" w:hAnsi="Times New Roman" w:cs="Times New Roman"/>
          <w:iCs/>
          <w:sz w:val="28"/>
          <w:szCs w:val="28"/>
          <w:lang w:val="de-DE"/>
        </w:rPr>
        <w:t xml:space="preserve">% và tăng </w:t>
      </w:r>
      <w:r w:rsidRPr="00CE6A2A">
        <w:rPr>
          <w:rFonts w:ascii="Times New Roman" w:hAnsi="Times New Roman" w:cs="Times New Roman"/>
          <w:iCs/>
          <w:sz w:val="28"/>
          <w:szCs w:val="28"/>
          <w:lang w:val="vi-VN"/>
        </w:rPr>
        <w:t>1</w:t>
      </w:r>
      <w:r w:rsidRPr="00CE6A2A">
        <w:rPr>
          <w:rFonts w:ascii="Times New Roman" w:hAnsi="Times New Roman" w:cs="Times New Roman"/>
          <w:iCs/>
          <w:sz w:val="28"/>
          <w:szCs w:val="28"/>
          <w:lang w:val="en-US"/>
        </w:rPr>
        <w:t>0</w:t>
      </w:r>
      <w:r w:rsidRPr="00CE6A2A">
        <w:rPr>
          <w:rFonts w:ascii="Times New Roman" w:hAnsi="Times New Roman" w:cs="Times New Roman"/>
          <w:iCs/>
          <w:sz w:val="28"/>
          <w:szCs w:val="28"/>
          <w:lang w:val="de-DE"/>
        </w:rPr>
        <w:t>,3%.</w:t>
      </w:r>
    </w:p>
    <w:p w14:paraId="77DEFC71" w14:textId="77777777" w:rsidR="007E0BDA" w:rsidRPr="00CE6A2A" w:rsidRDefault="007E0BDA" w:rsidP="00720C47">
      <w:pPr>
        <w:spacing w:after="60" w:line="252" w:lineRule="auto"/>
        <w:ind w:firstLine="567"/>
        <w:jc w:val="both"/>
        <w:rPr>
          <w:rFonts w:ascii="Times New Roman" w:hAnsi="Times New Roman" w:cs="Times New Roman"/>
          <w:sz w:val="28"/>
          <w:szCs w:val="28"/>
          <w:lang w:val="en-US"/>
        </w:rPr>
      </w:pPr>
      <w:r w:rsidRPr="00CE6A2A">
        <w:rPr>
          <w:rFonts w:ascii="Times New Roman" w:hAnsi="Times New Roman" w:cs="Times New Roman"/>
          <w:iCs/>
          <w:sz w:val="28"/>
          <w:szCs w:val="28"/>
          <w:lang w:val="de-DE"/>
        </w:rPr>
        <w:t xml:space="preserve">Trong vốn đầu tư của khu vực Nhà nước, vốn thực hiện từ nguồn ngân sách Nhà nước 6 tháng đầu năm 2024 ước đạt </w:t>
      </w:r>
      <w:r w:rsidRPr="00CE6A2A">
        <w:rPr>
          <w:rFonts w:ascii="Times New Roman" w:hAnsi="Times New Roman" w:cs="Times New Roman"/>
          <w:iCs/>
          <w:sz w:val="28"/>
          <w:szCs w:val="28"/>
          <w:lang w:val="vi-VN"/>
        </w:rPr>
        <w:t>2</w:t>
      </w:r>
      <w:r w:rsidRPr="00CE6A2A">
        <w:rPr>
          <w:rFonts w:ascii="Times New Roman" w:hAnsi="Times New Roman" w:cs="Times New Roman"/>
          <w:iCs/>
          <w:sz w:val="28"/>
          <w:szCs w:val="28"/>
          <w:lang w:val="en-US"/>
        </w:rPr>
        <w:t>44</w:t>
      </w:r>
      <w:r w:rsidRPr="00CE6A2A">
        <w:rPr>
          <w:rFonts w:ascii="Times New Roman" w:hAnsi="Times New Roman" w:cs="Times New Roman"/>
          <w:iCs/>
          <w:sz w:val="28"/>
          <w:szCs w:val="28"/>
          <w:lang w:val="de-DE"/>
        </w:rPr>
        <w:t>,4 nghìn tỷ đồng, bằng 33,8% kế hoạch năm và tăng 3,</w:t>
      </w:r>
      <w:r w:rsidRPr="00CE6A2A">
        <w:rPr>
          <w:rFonts w:ascii="Times New Roman" w:hAnsi="Times New Roman" w:cs="Times New Roman"/>
          <w:iCs/>
          <w:sz w:val="28"/>
          <w:szCs w:val="28"/>
          <w:lang w:val="vi-VN"/>
        </w:rPr>
        <w:t>5</w:t>
      </w:r>
      <w:r w:rsidRPr="00CE6A2A">
        <w:rPr>
          <w:rFonts w:ascii="Times New Roman" w:hAnsi="Times New Roman" w:cs="Times New Roman"/>
          <w:iCs/>
          <w:sz w:val="28"/>
          <w:szCs w:val="28"/>
          <w:lang w:val="de-DE"/>
        </w:rPr>
        <w:t xml:space="preserve">% so với cùng kỳ năm trước </w:t>
      </w:r>
      <w:r w:rsidRPr="00CE6A2A">
        <w:rPr>
          <w:rFonts w:ascii="Times New Roman" w:hAnsi="Times New Roman" w:cs="Times New Roman"/>
          <w:sz w:val="28"/>
          <w:szCs w:val="28"/>
          <w:lang w:val="de-DE"/>
        </w:rPr>
        <w:t>(cùng kỳ năm 2023 bằng 3</w:t>
      </w:r>
      <w:r w:rsidRPr="00CE6A2A">
        <w:rPr>
          <w:rFonts w:ascii="Times New Roman" w:hAnsi="Times New Roman" w:cs="Times New Roman"/>
          <w:sz w:val="28"/>
          <w:szCs w:val="28"/>
          <w:lang w:val="vi-VN"/>
        </w:rPr>
        <w:t>2</w:t>
      </w:r>
      <w:r w:rsidRPr="00CE6A2A">
        <w:rPr>
          <w:rFonts w:ascii="Times New Roman" w:hAnsi="Times New Roman" w:cs="Times New Roman"/>
          <w:sz w:val="28"/>
          <w:szCs w:val="28"/>
          <w:lang w:val="de-DE"/>
        </w:rPr>
        <w:t>,2% và tăng 22,5%).</w:t>
      </w:r>
      <w:r w:rsidRPr="00CE6A2A">
        <w:rPr>
          <w:rFonts w:ascii="Times New Roman" w:hAnsi="Times New Roman" w:cs="Times New Roman"/>
          <w:iCs/>
          <w:sz w:val="28"/>
          <w:szCs w:val="28"/>
          <w:lang w:val="vi-VN"/>
        </w:rPr>
        <w:t xml:space="preserve"> Theo cấp quản lý,</w:t>
      </w:r>
      <w:r w:rsidRPr="00CE6A2A">
        <w:rPr>
          <w:rFonts w:ascii="Times New Roman" w:hAnsi="Times New Roman" w:cs="Times New Roman"/>
          <w:iCs/>
          <w:sz w:val="28"/>
          <w:szCs w:val="28"/>
          <w:lang w:val="de-DE"/>
        </w:rPr>
        <w:t xml:space="preserve"> </w:t>
      </w:r>
      <w:r w:rsidRPr="00CE6A2A">
        <w:rPr>
          <w:rFonts w:ascii="Times New Roman" w:hAnsi="Times New Roman" w:cs="Times New Roman"/>
          <w:iCs/>
          <w:sz w:val="28"/>
          <w:szCs w:val="28"/>
          <w:lang w:val="vi-VN"/>
        </w:rPr>
        <w:t>v</w:t>
      </w:r>
      <w:r w:rsidRPr="00CE6A2A">
        <w:rPr>
          <w:rFonts w:ascii="Times New Roman" w:hAnsi="Times New Roman" w:cs="Times New Roman"/>
          <w:sz w:val="28"/>
          <w:szCs w:val="28"/>
          <w:lang w:val="vi-VN"/>
        </w:rPr>
        <w:t xml:space="preserve">ốn </w:t>
      </w:r>
      <w:r w:rsidRPr="00CE6A2A">
        <w:rPr>
          <w:rFonts w:ascii="Times New Roman" w:hAnsi="Times New Roman" w:cs="Times New Roman"/>
          <w:sz w:val="28"/>
          <w:szCs w:val="28"/>
          <w:lang w:val="en-IN"/>
        </w:rPr>
        <w:t>T</w:t>
      </w:r>
      <w:r w:rsidRPr="00CE6A2A">
        <w:rPr>
          <w:rFonts w:ascii="Times New Roman" w:hAnsi="Times New Roman" w:cs="Times New Roman"/>
          <w:sz w:val="28"/>
          <w:szCs w:val="28"/>
          <w:lang w:val="vi-VN"/>
        </w:rPr>
        <w:t>rung ương đạt</w:t>
      </w:r>
      <w:r w:rsidRPr="00CE6A2A">
        <w:rPr>
          <w:rFonts w:ascii="Times New Roman" w:hAnsi="Times New Roman" w:cs="Times New Roman"/>
          <w:sz w:val="28"/>
          <w:szCs w:val="28"/>
          <w:lang w:val="de-DE"/>
        </w:rPr>
        <w:t xml:space="preserve"> </w:t>
      </w:r>
      <w:r w:rsidRPr="00CE6A2A">
        <w:rPr>
          <w:rFonts w:ascii="Times New Roman" w:hAnsi="Times New Roman" w:cs="Times New Roman"/>
          <w:sz w:val="28"/>
          <w:szCs w:val="28"/>
          <w:lang w:val="vi-VN"/>
        </w:rPr>
        <w:t>4</w:t>
      </w:r>
      <w:r w:rsidRPr="00CE6A2A">
        <w:rPr>
          <w:rFonts w:ascii="Times New Roman" w:hAnsi="Times New Roman" w:cs="Times New Roman"/>
          <w:sz w:val="28"/>
          <w:szCs w:val="28"/>
          <w:lang w:val="en-US"/>
        </w:rPr>
        <w:t>1</w:t>
      </w:r>
      <w:r w:rsidRPr="00CE6A2A">
        <w:rPr>
          <w:rFonts w:ascii="Times New Roman" w:hAnsi="Times New Roman" w:cs="Times New Roman"/>
          <w:sz w:val="28"/>
          <w:szCs w:val="28"/>
          <w:lang w:val="de-DE"/>
        </w:rPr>
        <w:t>,9 nghìn</w:t>
      </w:r>
      <w:r w:rsidRPr="00CE6A2A">
        <w:rPr>
          <w:rFonts w:ascii="Times New Roman" w:hAnsi="Times New Roman" w:cs="Times New Roman"/>
          <w:sz w:val="28"/>
          <w:szCs w:val="28"/>
          <w:lang w:val="vi-VN"/>
        </w:rPr>
        <w:t xml:space="preserve"> tỷ đồng, bằng </w:t>
      </w:r>
      <w:r w:rsidRPr="00CE6A2A">
        <w:rPr>
          <w:rFonts w:ascii="Times New Roman" w:hAnsi="Times New Roman" w:cs="Times New Roman"/>
          <w:sz w:val="28"/>
          <w:szCs w:val="28"/>
          <w:lang w:val="de-DE"/>
        </w:rPr>
        <w:t>37,8%</w:t>
      </w:r>
      <w:r w:rsidRPr="00CE6A2A">
        <w:rPr>
          <w:rFonts w:ascii="Times New Roman" w:hAnsi="Times New Roman" w:cs="Times New Roman"/>
          <w:sz w:val="28"/>
          <w:szCs w:val="28"/>
          <w:lang w:val="vi-VN"/>
        </w:rPr>
        <w:t xml:space="preserve"> kế hoạch năm và </w:t>
      </w:r>
      <w:r w:rsidRPr="00CE6A2A">
        <w:rPr>
          <w:rFonts w:ascii="Times New Roman" w:hAnsi="Times New Roman" w:cs="Times New Roman"/>
          <w:sz w:val="28"/>
          <w:szCs w:val="28"/>
          <w:lang w:val="en-US"/>
        </w:rPr>
        <w:t>giảm</w:t>
      </w:r>
      <w:r w:rsidRPr="00CE6A2A">
        <w:rPr>
          <w:rFonts w:ascii="Times New Roman" w:hAnsi="Times New Roman" w:cs="Times New Roman"/>
          <w:sz w:val="28"/>
          <w:szCs w:val="28"/>
          <w:lang w:val="vi-VN"/>
        </w:rPr>
        <w:t xml:space="preserve"> 3</w:t>
      </w:r>
      <w:r w:rsidRPr="00CE6A2A">
        <w:rPr>
          <w:rFonts w:ascii="Times New Roman" w:hAnsi="Times New Roman" w:cs="Times New Roman"/>
          <w:sz w:val="28"/>
          <w:szCs w:val="28"/>
          <w:lang w:val="de-DE"/>
        </w:rPr>
        <w:t>,2</w:t>
      </w:r>
      <w:r w:rsidRPr="00CE6A2A">
        <w:rPr>
          <w:rFonts w:ascii="Times New Roman" w:hAnsi="Times New Roman" w:cs="Times New Roman"/>
          <w:sz w:val="28"/>
          <w:szCs w:val="28"/>
          <w:lang w:val="vi-VN"/>
        </w:rPr>
        <w:t>% so với cùng kỳ</w:t>
      </w:r>
      <w:r w:rsidRPr="00CE6A2A">
        <w:rPr>
          <w:rFonts w:ascii="Times New Roman" w:hAnsi="Times New Roman" w:cs="Times New Roman"/>
          <w:sz w:val="28"/>
          <w:szCs w:val="28"/>
          <w:lang w:val="de-DE"/>
        </w:rPr>
        <w:t xml:space="preserve"> </w:t>
      </w:r>
      <w:r w:rsidRPr="00CE6A2A">
        <w:rPr>
          <w:rFonts w:ascii="Times New Roman" w:hAnsi="Times New Roman" w:cs="Times New Roman"/>
          <w:sz w:val="28"/>
          <w:szCs w:val="28"/>
          <w:lang w:val="vi-VN"/>
        </w:rPr>
        <w:t xml:space="preserve">năm </w:t>
      </w:r>
      <w:r w:rsidRPr="00CE6A2A">
        <w:rPr>
          <w:rFonts w:ascii="Times New Roman" w:hAnsi="Times New Roman" w:cs="Times New Roman"/>
          <w:sz w:val="28"/>
          <w:szCs w:val="28"/>
          <w:lang w:val="de-DE"/>
        </w:rPr>
        <w:t>trước; v</w:t>
      </w:r>
      <w:r w:rsidRPr="00CE6A2A">
        <w:rPr>
          <w:rFonts w:ascii="Times New Roman" w:hAnsi="Times New Roman" w:cs="Times New Roman"/>
          <w:sz w:val="28"/>
          <w:szCs w:val="28"/>
          <w:lang w:val="vi-VN"/>
        </w:rPr>
        <w:t xml:space="preserve">ốn địa phương đạt </w:t>
      </w:r>
      <w:r w:rsidRPr="00CE6A2A">
        <w:rPr>
          <w:rFonts w:ascii="Times New Roman" w:hAnsi="Times New Roman" w:cs="Times New Roman"/>
          <w:sz w:val="28"/>
          <w:szCs w:val="28"/>
          <w:lang w:val="en-US"/>
        </w:rPr>
        <w:t>202</w:t>
      </w:r>
      <w:r w:rsidRPr="00CE6A2A">
        <w:rPr>
          <w:rFonts w:ascii="Times New Roman" w:hAnsi="Times New Roman" w:cs="Times New Roman"/>
          <w:sz w:val="28"/>
          <w:szCs w:val="28"/>
          <w:lang w:val="de-DE"/>
        </w:rPr>
        <w:t>,5 nghìn</w:t>
      </w:r>
      <w:r w:rsidRPr="00CE6A2A">
        <w:rPr>
          <w:rFonts w:ascii="Times New Roman" w:hAnsi="Times New Roman" w:cs="Times New Roman"/>
          <w:sz w:val="28"/>
          <w:szCs w:val="28"/>
          <w:lang w:val="vi-VN"/>
        </w:rPr>
        <w:t xml:space="preserve"> tỷ đồng, bằng </w:t>
      </w:r>
      <w:r w:rsidRPr="00CE6A2A">
        <w:rPr>
          <w:rFonts w:ascii="Times New Roman" w:hAnsi="Times New Roman" w:cs="Times New Roman"/>
          <w:sz w:val="28"/>
          <w:szCs w:val="28"/>
          <w:lang w:val="de-DE"/>
        </w:rPr>
        <w:t>3</w:t>
      </w:r>
      <w:r w:rsidRPr="00CE6A2A">
        <w:rPr>
          <w:rFonts w:ascii="Times New Roman" w:hAnsi="Times New Roman" w:cs="Times New Roman"/>
          <w:sz w:val="28"/>
          <w:szCs w:val="28"/>
          <w:lang w:val="vi-VN"/>
        </w:rPr>
        <w:t>3</w:t>
      </w:r>
      <w:r w:rsidRPr="00CE6A2A">
        <w:rPr>
          <w:rFonts w:ascii="Times New Roman" w:hAnsi="Times New Roman" w:cs="Times New Roman"/>
          <w:sz w:val="28"/>
          <w:szCs w:val="28"/>
          <w:lang w:val="de-DE"/>
        </w:rPr>
        <w:t>,1</w:t>
      </w:r>
      <w:r w:rsidRPr="00CE6A2A">
        <w:rPr>
          <w:rFonts w:ascii="Times New Roman" w:hAnsi="Times New Roman" w:cs="Times New Roman"/>
          <w:sz w:val="28"/>
          <w:szCs w:val="28"/>
          <w:lang w:val="vi-VN"/>
        </w:rPr>
        <w:t xml:space="preserve">% và </w:t>
      </w:r>
      <w:r w:rsidRPr="00CE6A2A">
        <w:rPr>
          <w:rFonts w:ascii="Times New Roman" w:hAnsi="Times New Roman" w:cs="Times New Roman"/>
          <w:sz w:val="28"/>
          <w:szCs w:val="28"/>
          <w:lang w:val="de-DE"/>
        </w:rPr>
        <w:t>tăng 4,9</w:t>
      </w:r>
      <w:r w:rsidRPr="00CE6A2A">
        <w:rPr>
          <w:rFonts w:ascii="Times New Roman" w:hAnsi="Times New Roman" w:cs="Times New Roman"/>
          <w:sz w:val="28"/>
          <w:szCs w:val="28"/>
          <w:lang w:val="vi-VN"/>
        </w:rPr>
        <w:t>%.</w:t>
      </w:r>
      <w:r w:rsidRPr="00CE6A2A">
        <w:rPr>
          <w:rFonts w:ascii="Times New Roman" w:hAnsi="Times New Roman" w:cs="Times New Roman"/>
          <w:sz w:val="28"/>
          <w:szCs w:val="28"/>
          <w:lang w:val="de-DE"/>
        </w:rPr>
        <w:t xml:space="preserve"> </w:t>
      </w:r>
      <w:r w:rsidRPr="00CE6A2A">
        <w:rPr>
          <w:rFonts w:ascii="Times New Roman" w:hAnsi="Times New Roman" w:cs="Times New Roman"/>
          <w:sz w:val="28"/>
          <w:szCs w:val="28"/>
          <w:lang w:val="vi-VN"/>
        </w:rPr>
        <w:t xml:space="preserve">Trong vốn địa phương quản lý, </w:t>
      </w:r>
      <w:r w:rsidRPr="00CE6A2A">
        <w:rPr>
          <w:rFonts w:ascii="Times New Roman" w:hAnsi="Times New Roman" w:cs="Times New Roman"/>
          <w:sz w:val="28"/>
          <w:szCs w:val="28"/>
          <w:lang w:val="de-DE"/>
        </w:rPr>
        <w:t>v</w:t>
      </w:r>
      <w:r w:rsidRPr="00CE6A2A">
        <w:rPr>
          <w:rFonts w:ascii="Times New Roman" w:hAnsi="Times New Roman" w:cs="Times New Roman"/>
          <w:sz w:val="28"/>
          <w:szCs w:val="28"/>
          <w:lang w:val="vi-VN"/>
        </w:rPr>
        <w:t xml:space="preserve">ốn ngân sách Nhà nước cấp tỉnh đạt </w:t>
      </w:r>
      <w:r w:rsidRPr="00CE6A2A">
        <w:rPr>
          <w:rFonts w:ascii="Times New Roman" w:hAnsi="Times New Roman" w:cs="Times New Roman"/>
          <w:sz w:val="28"/>
          <w:szCs w:val="28"/>
          <w:lang w:val="de-DE"/>
        </w:rPr>
        <w:t>1</w:t>
      </w:r>
      <w:r w:rsidRPr="00CE6A2A">
        <w:rPr>
          <w:rFonts w:ascii="Times New Roman" w:hAnsi="Times New Roman" w:cs="Times New Roman"/>
          <w:sz w:val="28"/>
          <w:szCs w:val="28"/>
          <w:lang w:val="vi-VN"/>
        </w:rPr>
        <w:t>3</w:t>
      </w:r>
      <w:r w:rsidRPr="00CE6A2A">
        <w:rPr>
          <w:rFonts w:ascii="Times New Roman" w:hAnsi="Times New Roman" w:cs="Times New Roman"/>
          <w:sz w:val="28"/>
          <w:szCs w:val="28"/>
          <w:lang w:val="en-US"/>
        </w:rPr>
        <w:t>6</w:t>
      </w:r>
      <w:r w:rsidRPr="00CE6A2A">
        <w:rPr>
          <w:rFonts w:ascii="Times New Roman" w:hAnsi="Times New Roman" w:cs="Times New Roman"/>
          <w:sz w:val="28"/>
          <w:szCs w:val="28"/>
          <w:lang w:val="de-DE"/>
        </w:rPr>
        <w:t xml:space="preserve"> nghìn </w:t>
      </w:r>
      <w:r w:rsidRPr="00CE6A2A">
        <w:rPr>
          <w:rFonts w:ascii="Times New Roman" w:hAnsi="Times New Roman" w:cs="Times New Roman"/>
          <w:sz w:val="28"/>
          <w:szCs w:val="28"/>
          <w:lang w:val="vi-VN"/>
        </w:rPr>
        <w:t xml:space="preserve">tỷ đồng, bằng </w:t>
      </w:r>
      <w:r w:rsidRPr="00CE6A2A">
        <w:rPr>
          <w:rFonts w:ascii="Times New Roman" w:hAnsi="Times New Roman" w:cs="Times New Roman"/>
          <w:sz w:val="28"/>
          <w:szCs w:val="28"/>
          <w:lang w:val="de-DE"/>
        </w:rPr>
        <w:t>3</w:t>
      </w:r>
      <w:r w:rsidRPr="00CE6A2A">
        <w:rPr>
          <w:rFonts w:ascii="Times New Roman" w:hAnsi="Times New Roman" w:cs="Times New Roman"/>
          <w:sz w:val="28"/>
          <w:szCs w:val="28"/>
          <w:lang w:val="vi-VN"/>
        </w:rPr>
        <w:t>1</w:t>
      </w:r>
      <w:r w:rsidRPr="00CE6A2A">
        <w:rPr>
          <w:rFonts w:ascii="Times New Roman" w:hAnsi="Times New Roman" w:cs="Times New Roman"/>
          <w:sz w:val="28"/>
          <w:szCs w:val="28"/>
          <w:lang w:val="de-DE"/>
        </w:rPr>
        <w:t>,3</w:t>
      </w:r>
      <w:r w:rsidRPr="00CE6A2A">
        <w:rPr>
          <w:rFonts w:ascii="Times New Roman" w:hAnsi="Times New Roman" w:cs="Times New Roman"/>
          <w:sz w:val="28"/>
          <w:szCs w:val="28"/>
          <w:lang w:val="vi-VN"/>
        </w:rPr>
        <w:t xml:space="preserve">% và </w:t>
      </w:r>
      <w:r w:rsidRPr="00CE6A2A">
        <w:rPr>
          <w:rFonts w:ascii="Times New Roman" w:hAnsi="Times New Roman" w:cs="Times New Roman"/>
          <w:sz w:val="28"/>
          <w:szCs w:val="28"/>
          <w:lang w:val="de-DE"/>
        </w:rPr>
        <w:t>tăng 4,2</w:t>
      </w:r>
      <w:r w:rsidRPr="00CE6A2A">
        <w:rPr>
          <w:rFonts w:ascii="Times New Roman" w:hAnsi="Times New Roman" w:cs="Times New Roman"/>
          <w:sz w:val="28"/>
          <w:szCs w:val="28"/>
          <w:lang w:val="vi-VN"/>
        </w:rPr>
        <w:t xml:space="preserve">%; vốn ngân sách Nhà nước cấp huyện đạt </w:t>
      </w:r>
      <w:r w:rsidRPr="00CE6A2A">
        <w:rPr>
          <w:rFonts w:ascii="Times New Roman" w:hAnsi="Times New Roman" w:cs="Times New Roman"/>
          <w:sz w:val="28"/>
          <w:szCs w:val="28"/>
          <w:lang w:val="en-IN"/>
        </w:rPr>
        <w:t>57,1</w:t>
      </w:r>
      <w:r w:rsidRPr="00CE6A2A">
        <w:rPr>
          <w:rFonts w:ascii="Times New Roman" w:hAnsi="Times New Roman" w:cs="Times New Roman"/>
          <w:sz w:val="28"/>
          <w:szCs w:val="28"/>
          <w:lang w:val="de-DE"/>
        </w:rPr>
        <w:t xml:space="preserve"> nghìn</w:t>
      </w:r>
      <w:r w:rsidRPr="00CE6A2A">
        <w:rPr>
          <w:rFonts w:ascii="Times New Roman" w:hAnsi="Times New Roman" w:cs="Times New Roman"/>
          <w:sz w:val="28"/>
          <w:szCs w:val="28"/>
          <w:lang w:val="vi-VN"/>
        </w:rPr>
        <w:t xml:space="preserve"> tỷ đồng, bằng </w:t>
      </w:r>
      <w:r w:rsidRPr="00CE6A2A">
        <w:rPr>
          <w:rFonts w:ascii="Times New Roman" w:hAnsi="Times New Roman" w:cs="Times New Roman"/>
          <w:sz w:val="28"/>
          <w:szCs w:val="28"/>
          <w:lang w:val="de-DE"/>
        </w:rPr>
        <w:t>3</w:t>
      </w:r>
      <w:r w:rsidRPr="00CE6A2A">
        <w:rPr>
          <w:rFonts w:ascii="Times New Roman" w:hAnsi="Times New Roman" w:cs="Times New Roman"/>
          <w:sz w:val="28"/>
          <w:szCs w:val="28"/>
          <w:lang w:val="vi-VN"/>
        </w:rPr>
        <w:t>6</w:t>
      </w:r>
      <w:r w:rsidRPr="00CE6A2A">
        <w:rPr>
          <w:rFonts w:ascii="Times New Roman" w:hAnsi="Times New Roman" w:cs="Times New Roman"/>
          <w:sz w:val="28"/>
          <w:szCs w:val="28"/>
          <w:lang w:val="de-DE"/>
        </w:rPr>
        <w:t>,6</w:t>
      </w:r>
      <w:r w:rsidRPr="00CE6A2A">
        <w:rPr>
          <w:rFonts w:ascii="Times New Roman" w:hAnsi="Times New Roman" w:cs="Times New Roman"/>
          <w:sz w:val="28"/>
          <w:szCs w:val="28"/>
          <w:lang w:val="vi-VN"/>
        </w:rPr>
        <w:t xml:space="preserve">% và </w:t>
      </w:r>
      <w:r w:rsidRPr="00CE6A2A">
        <w:rPr>
          <w:rFonts w:ascii="Times New Roman" w:hAnsi="Times New Roman" w:cs="Times New Roman"/>
          <w:sz w:val="28"/>
          <w:szCs w:val="28"/>
          <w:lang w:val="de-DE"/>
        </w:rPr>
        <w:t>tăng 6,4%</w:t>
      </w:r>
      <w:r w:rsidRPr="00CE6A2A">
        <w:rPr>
          <w:rFonts w:ascii="Times New Roman" w:hAnsi="Times New Roman" w:cs="Times New Roman"/>
          <w:sz w:val="28"/>
          <w:szCs w:val="28"/>
          <w:lang w:val="vi-VN"/>
        </w:rPr>
        <w:t xml:space="preserve">; vốn ngân sách Nhà nước cấp xã đạt </w:t>
      </w:r>
      <w:r w:rsidRPr="00CE6A2A">
        <w:rPr>
          <w:rFonts w:ascii="Times New Roman" w:hAnsi="Times New Roman" w:cs="Times New Roman"/>
          <w:sz w:val="28"/>
          <w:szCs w:val="28"/>
          <w:lang w:val="en-US"/>
        </w:rPr>
        <w:t>9</w:t>
      </w:r>
      <w:r w:rsidRPr="00CE6A2A">
        <w:rPr>
          <w:rFonts w:ascii="Times New Roman" w:hAnsi="Times New Roman" w:cs="Times New Roman"/>
          <w:sz w:val="28"/>
          <w:szCs w:val="28"/>
          <w:lang w:val="de-DE"/>
        </w:rPr>
        <w:t>,4 nghìn</w:t>
      </w:r>
      <w:r w:rsidRPr="00CE6A2A">
        <w:rPr>
          <w:rFonts w:ascii="Times New Roman" w:hAnsi="Times New Roman" w:cs="Times New Roman"/>
          <w:sz w:val="28"/>
          <w:szCs w:val="28"/>
          <w:lang w:val="vi-VN"/>
        </w:rPr>
        <w:t xml:space="preserve"> tỷ đồng, bằng </w:t>
      </w:r>
      <w:r w:rsidRPr="00CE6A2A">
        <w:rPr>
          <w:rFonts w:ascii="Times New Roman" w:hAnsi="Times New Roman" w:cs="Times New Roman"/>
          <w:sz w:val="28"/>
          <w:szCs w:val="28"/>
          <w:lang w:val="de-DE"/>
        </w:rPr>
        <w:t>45</w:t>
      </w:r>
      <w:r w:rsidRPr="00CE6A2A">
        <w:rPr>
          <w:rFonts w:ascii="Times New Roman" w:hAnsi="Times New Roman" w:cs="Times New Roman"/>
          <w:sz w:val="28"/>
          <w:szCs w:val="28"/>
          <w:lang w:val="vi-VN"/>
        </w:rPr>
        <w:t>,</w:t>
      </w:r>
      <w:r w:rsidRPr="00CE6A2A">
        <w:rPr>
          <w:rFonts w:ascii="Times New Roman" w:hAnsi="Times New Roman" w:cs="Times New Roman"/>
          <w:sz w:val="28"/>
          <w:szCs w:val="28"/>
          <w:lang w:val="en-US"/>
        </w:rPr>
        <w:t>1</w:t>
      </w:r>
      <w:r w:rsidRPr="00CE6A2A">
        <w:rPr>
          <w:rFonts w:ascii="Times New Roman" w:hAnsi="Times New Roman" w:cs="Times New Roman"/>
          <w:sz w:val="28"/>
          <w:szCs w:val="28"/>
          <w:lang w:val="vi-VN"/>
        </w:rPr>
        <w:t xml:space="preserve">% và </w:t>
      </w:r>
      <w:r w:rsidRPr="00CE6A2A">
        <w:rPr>
          <w:rFonts w:ascii="Times New Roman" w:hAnsi="Times New Roman" w:cs="Times New Roman"/>
          <w:sz w:val="28"/>
          <w:szCs w:val="28"/>
          <w:lang w:val="de-DE"/>
        </w:rPr>
        <w:t>tăng 7,8</w:t>
      </w:r>
      <w:r w:rsidRPr="00CE6A2A">
        <w:rPr>
          <w:rFonts w:ascii="Times New Roman" w:hAnsi="Times New Roman" w:cs="Times New Roman"/>
          <w:sz w:val="28"/>
          <w:szCs w:val="28"/>
          <w:lang w:val="vi-VN"/>
        </w:rPr>
        <w:t>%.</w:t>
      </w:r>
    </w:p>
    <w:p w14:paraId="2673D6AD" w14:textId="4CD4D68C" w:rsidR="007E0BDA" w:rsidRPr="00CE6A2A" w:rsidRDefault="007E0BDA" w:rsidP="00E90F90">
      <w:pPr>
        <w:spacing w:after="0" w:line="240" w:lineRule="auto"/>
        <w:jc w:val="center"/>
        <w:rPr>
          <w:rFonts w:ascii="Arial" w:hAnsi="Arial" w:cs="Arial"/>
          <w:b/>
          <w:bCs/>
          <w:sz w:val="24"/>
          <w:szCs w:val="24"/>
          <w:lang w:val="de-DE"/>
        </w:rPr>
      </w:pPr>
      <w:r w:rsidRPr="00CE6A2A">
        <w:rPr>
          <w:rFonts w:ascii="Arial" w:hAnsi="Arial" w:cs="Arial"/>
          <w:b/>
          <w:bCs/>
          <w:sz w:val="24"/>
          <w:szCs w:val="24"/>
          <w:lang w:val="de-DE"/>
        </w:rPr>
        <w:t xml:space="preserve">Hình 10. Tốc độ tăng/giảm vốn đầu tư thực hiện toàn xã hội </w:t>
      </w:r>
      <w:r w:rsidRPr="00CE6A2A">
        <w:rPr>
          <w:rFonts w:ascii="Arial" w:hAnsi="Arial" w:cs="Arial"/>
          <w:b/>
          <w:bCs/>
          <w:sz w:val="24"/>
          <w:szCs w:val="24"/>
          <w:lang w:val="de-DE"/>
        </w:rPr>
        <w:br/>
        <w:t>theo giá hiện hành 6 tháng đầu năm các năm giai đoạn 2020-2024</w:t>
      </w:r>
    </w:p>
    <w:p w14:paraId="44FF6C56" w14:textId="77777777" w:rsidR="007E0BDA" w:rsidRPr="00CE6A2A" w:rsidRDefault="007E0BDA" w:rsidP="007E0BDA">
      <w:pPr>
        <w:spacing w:before="120" w:after="0" w:line="240" w:lineRule="auto"/>
        <w:jc w:val="center"/>
        <w:rPr>
          <w:rFonts w:ascii="Arial" w:hAnsi="Arial" w:cs="Arial"/>
          <w:b/>
          <w:bCs/>
          <w:sz w:val="24"/>
          <w:szCs w:val="24"/>
          <w:lang w:val="de-DE"/>
        </w:rPr>
      </w:pPr>
      <w:r w:rsidRPr="00CE6A2A">
        <w:rPr>
          <w:noProof/>
          <w:lang w:val="en-US"/>
        </w:rPr>
        <w:drawing>
          <wp:inline distT="0" distB="0" distL="0" distR="0" wp14:anchorId="7732E7F9" wp14:editId="45225320">
            <wp:extent cx="5943600" cy="2819400"/>
            <wp:effectExtent l="0" t="0" r="0" b="0"/>
            <wp:docPr id="11" name="Chart 11">
              <a:extLst xmlns:a="http://schemas.openxmlformats.org/drawingml/2006/main">
                <a:ext uri="{FF2B5EF4-FFF2-40B4-BE49-F238E27FC236}">
                  <a16:creationId xmlns:a16="http://schemas.microsoft.com/office/drawing/2014/main" id="{ECCFD45B-440C-107E-1368-AFC03BFDC7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E0E9225" w14:textId="56D00095" w:rsidR="00CA24DE" w:rsidRPr="00CE6A2A" w:rsidRDefault="00CA24DE" w:rsidP="00E53EEA">
      <w:pPr>
        <w:spacing w:after="120" w:line="264" w:lineRule="auto"/>
        <w:ind w:firstLine="567"/>
        <w:jc w:val="both"/>
        <w:rPr>
          <w:rFonts w:ascii="Times New Roman" w:hAnsi="Times New Roman" w:cs="Times New Roman"/>
          <w:iCs/>
          <w:sz w:val="28"/>
          <w:szCs w:val="28"/>
          <w:lang w:val="de-DE"/>
        </w:rPr>
      </w:pPr>
      <w:r w:rsidRPr="00CE6A2A">
        <w:rPr>
          <w:rFonts w:ascii="Times New Roman" w:hAnsi="Times New Roman" w:cs="Times New Roman"/>
          <w:i/>
          <w:iCs/>
          <w:sz w:val="28"/>
          <w:szCs w:val="28"/>
          <w:lang w:val="de-DE"/>
        </w:rPr>
        <w:lastRenderedPageBreak/>
        <w:t>Tổng vốn đầu tư nước ngoài đăng ký vào Việt Nam</w:t>
      </w:r>
      <w:r w:rsidRPr="00CE6A2A">
        <w:rPr>
          <w:rStyle w:val="FootnoteReference"/>
          <w:rFonts w:ascii="Times New Roman" w:hAnsi="Times New Roman"/>
          <w:i/>
          <w:iCs/>
          <w:sz w:val="28"/>
          <w:szCs w:val="28"/>
          <w:lang w:val="de-DE"/>
        </w:rPr>
        <w:footnoteReference w:id="31"/>
      </w:r>
      <w:r w:rsidRPr="00CE6A2A">
        <w:rPr>
          <w:rFonts w:ascii="Times New Roman" w:hAnsi="Times New Roman" w:cs="Times New Roman"/>
          <w:i/>
          <w:iCs/>
          <w:sz w:val="28"/>
          <w:szCs w:val="28"/>
          <w:lang w:val="de-DE"/>
        </w:rPr>
        <w:t xml:space="preserve"> </w:t>
      </w:r>
      <w:r w:rsidRPr="00CE6A2A">
        <w:rPr>
          <w:rFonts w:ascii="Times New Roman" w:hAnsi="Times New Roman" w:cs="Times New Roman"/>
          <w:iCs/>
          <w:sz w:val="28"/>
          <w:szCs w:val="28"/>
          <w:lang w:val="de-DE"/>
        </w:rPr>
        <w:t>tính đến ngày 20/6/2024 bao gồm: Vốn đăng ký cấp mới, vốn đăng ký điều chỉnh và giá trị góp vốn, mua cổ phần của nhà đầu tư nước ngoài đạt gần 15,19 tỷ USD, tăng 13,1% so với cùng kỳ năm trước.</w:t>
      </w:r>
    </w:p>
    <w:p w14:paraId="01E5A987" w14:textId="0D1E0411" w:rsidR="00CA24DE" w:rsidRPr="00CE6A2A" w:rsidRDefault="00CA24DE" w:rsidP="00CA24DE">
      <w:pPr>
        <w:jc w:val="center"/>
        <w:rPr>
          <w:rFonts w:ascii="Arial" w:hAnsi="Arial" w:cs="Arial"/>
          <w:b/>
          <w:bCs/>
          <w:sz w:val="24"/>
          <w:szCs w:val="24"/>
          <w:lang w:val="de-DE"/>
        </w:rPr>
      </w:pPr>
      <w:r w:rsidRPr="00CE6A2A">
        <w:rPr>
          <w:rFonts w:ascii="Arial" w:hAnsi="Arial" w:cs="Arial"/>
          <w:b/>
          <w:bCs/>
          <w:sz w:val="24"/>
          <w:szCs w:val="24"/>
          <w:lang w:val="de-DE"/>
        </w:rPr>
        <w:t xml:space="preserve">Hình </w:t>
      </w:r>
      <w:r w:rsidR="00E90F90" w:rsidRPr="00CE6A2A">
        <w:rPr>
          <w:rFonts w:ascii="Arial" w:hAnsi="Arial" w:cs="Arial"/>
          <w:b/>
          <w:bCs/>
          <w:sz w:val="24"/>
          <w:szCs w:val="24"/>
          <w:lang w:val="de-DE"/>
        </w:rPr>
        <w:t>11</w:t>
      </w:r>
      <w:r w:rsidRPr="00CE6A2A">
        <w:rPr>
          <w:rFonts w:ascii="Arial" w:hAnsi="Arial" w:cs="Arial"/>
          <w:b/>
          <w:bCs/>
          <w:sz w:val="24"/>
          <w:szCs w:val="24"/>
          <w:lang w:val="de-DE"/>
        </w:rPr>
        <w:t>. Vốn đầu tư nước ngoài đăng ký vào Việt Nam</w:t>
      </w:r>
      <w:r w:rsidRPr="00CE6A2A">
        <w:rPr>
          <w:rFonts w:ascii="Arial" w:hAnsi="Arial" w:cs="Arial"/>
          <w:b/>
          <w:bCs/>
          <w:sz w:val="24"/>
          <w:szCs w:val="24"/>
          <w:lang w:val="de-DE"/>
        </w:rPr>
        <w:br/>
        <w:t>tính đến ngày 20/6 các năm 2020-2024 (Tỷ USD)</w:t>
      </w:r>
    </w:p>
    <w:p w14:paraId="62A562E1" w14:textId="77777777" w:rsidR="00CA24DE" w:rsidRPr="00CE6A2A" w:rsidRDefault="00CA24DE" w:rsidP="00CA24DE">
      <w:pPr>
        <w:jc w:val="center"/>
        <w:rPr>
          <w:rFonts w:ascii="Arial" w:hAnsi="Arial" w:cs="Arial"/>
          <w:b/>
          <w:bCs/>
          <w:sz w:val="24"/>
          <w:szCs w:val="24"/>
          <w:lang w:val="de-DE"/>
        </w:rPr>
      </w:pPr>
      <w:r w:rsidRPr="00CE6A2A">
        <w:rPr>
          <w:noProof/>
          <w:lang w:val="en-US"/>
        </w:rPr>
        <w:drawing>
          <wp:inline distT="0" distB="0" distL="0" distR="0" wp14:anchorId="6AB4D337" wp14:editId="56E9EF80">
            <wp:extent cx="5286375" cy="2320637"/>
            <wp:effectExtent l="0" t="0" r="9525" b="3810"/>
            <wp:docPr id="835184720" name="Chart 1">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27E2FCB" w14:textId="77777777" w:rsidR="00CA24DE" w:rsidRPr="00CE6A2A" w:rsidRDefault="00CA24DE" w:rsidP="00E53EEA">
      <w:pPr>
        <w:spacing w:after="120" w:line="264" w:lineRule="auto"/>
        <w:ind w:firstLine="567"/>
        <w:jc w:val="both"/>
        <w:rPr>
          <w:rFonts w:ascii="Times New Roman" w:hAnsi="Times New Roman" w:cs="Times New Roman"/>
          <w:iCs/>
          <w:spacing w:val="-4"/>
          <w:sz w:val="28"/>
          <w:szCs w:val="28"/>
          <w:lang w:val="de-DE"/>
        </w:rPr>
      </w:pPr>
      <w:r w:rsidRPr="00CE6A2A">
        <w:rPr>
          <w:b/>
          <w:bCs/>
          <w:noProof/>
        </w:rPr>
        <w:softHyphen/>
      </w:r>
      <w:r w:rsidRPr="00CE6A2A">
        <w:rPr>
          <w:b/>
          <w:bCs/>
          <w:noProof/>
        </w:rPr>
        <w:softHyphen/>
      </w:r>
      <w:r w:rsidRPr="00CE6A2A">
        <w:rPr>
          <w:b/>
          <w:bCs/>
          <w:noProof/>
        </w:rPr>
        <w:softHyphen/>
      </w:r>
      <w:r w:rsidRPr="00CE6A2A">
        <w:rPr>
          <w:rFonts w:ascii="Times New Roman" w:hAnsi="Times New Roman" w:cs="Times New Roman"/>
          <w:iCs/>
          <w:spacing w:val="-4"/>
          <w:sz w:val="28"/>
          <w:szCs w:val="28"/>
          <w:lang w:val="de-DE"/>
        </w:rPr>
        <w:t>- Vốn đăng ký cấp mới có 1.538 dự án được cấp phép với số vốn đăng ký đạt 9,54 tỷ USD, tăng 18,9% so với cùng kỳ năm trước về số dự án và tăng 46,9% về số vốn đăng ký. Trong đó, ngành công nghiệp chế biến, chế tạo được cấp phép mới đầu tư trực tiếp nước ngoài lớn nhất với số vốn đăng ký đạt 6,83 tỷ USD, chiếm 71,6% tổng vốn đăng ký cấp mới; hoạt động kinh doanh bất động sản đạt 1,89 tỷ USD, chiếm 19,9%; các ngành còn lại đạt 817,6 triệu USD, chiếm 8,5%.</w:t>
      </w:r>
    </w:p>
    <w:p w14:paraId="1DFC5BF6" w14:textId="77777777" w:rsidR="00CA24DE" w:rsidRPr="00CE6A2A" w:rsidRDefault="00CA24DE" w:rsidP="00E53EEA">
      <w:pPr>
        <w:spacing w:after="120" w:line="264" w:lineRule="auto"/>
        <w:ind w:firstLine="567"/>
        <w:jc w:val="both"/>
        <w:rPr>
          <w:rFonts w:ascii="Times New Roman" w:hAnsi="Times New Roman" w:cs="Times New Roman"/>
          <w:iCs/>
          <w:sz w:val="28"/>
          <w:szCs w:val="28"/>
          <w:lang w:val="de-DE"/>
        </w:rPr>
      </w:pPr>
      <w:r w:rsidRPr="00CE6A2A">
        <w:rPr>
          <w:rFonts w:ascii="Times New Roman" w:hAnsi="Times New Roman" w:cs="Times New Roman"/>
          <w:iCs/>
          <w:sz w:val="28"/>
          <w:szCs w:val="28"/>
          <w:lang w:val="de-DE"/>
        </w:rPr>
        <w:t>Trong số 57 quốc gia và vùng lãnh thổ có dự án đầu tư được cấp phép mới tại Việt Nam trong sáu tháng đầu năm 2024, Xin-ga-po là nhà đầu tư lớn nhất với 4,01 tỷ USD, chiếm 42,1% tổng vốn đăng ký cấp mới; tiếp đến là Đặc khu hành chính Hồng Công (Trung Quốc) 1,18 tỷ USD, chiếm 12,4%; Trung Quốc 1,01 tỷ USD, chiếm 10</w:t>
      </w:r>
      <w:r w:rsidRPr="00CE6A2A">
        <w:rPr>
          <w:rFonts w:ascii="Times New Roman" w:hAnsi="Times New Roman" w:cs="Times New Roman"/>
          <w:iCs/>
          <w:sz w:val="28"/>
          <w:szCs w:val="28"/>
          <w:lang w:val="vi-VN"/>
        </w:rPr>
        <w:t>,</w:t>
      </w:r>
      <w:r w:rsidRPr="00CE6A2A">
        <w:rPr>
          <w:rFonts w:ascii="Times New Roman" w:hAnsi="Times New Roman" w:cs="Times New Roman"/>
          <w:iCs/>
          <w:sz w:val="28"/>
          <w:szCs w:val="28"/>
        </w:rPr>
        <w:t>6</w:t>
      </w:r>
      <w:r w:rsidRPr="00CE6A2A">
        <w:rPr>
          <w:rFonts w:ascii="Times New Roman" w:hAnsi="Times New Roman" w:cs="Times New Roman"/>
          <w:iCs/>
          <w:sz w:val="28"/>
          <w:szCs w:val="28"/>
          <w:lang w:val="de-DE"/>
        </w:rPr>
        <w:t>%; Nhật Bản 979 triệu USD, chiếm 10,3%; Thổ Nhĩ Kỳ 730,1 triệu USD, chiếm 7,7%; Đài Loan 529,8 triệu USD, chiếm 5,6%.</w:t>
      </w:r>
    </w:p>
    <w:p w14:paraId="75609E57" w14:textId="77777777" w:rsidR="00CA24DE" w:rsidRPr="00CE6A2A" w:rsidRDefault="00CA24DE" w:rsidP="00E53EEA">
      <w:pPr>
        <w:spacing w:after="120" w:line="264" w:lineRule="auto"/>
        <w:ind w:firstLine="567"/>
        <w:jc w:val="both"/>
        <w:rPr>
          <w:rFonts w:ascii="Times New Roman" w:hAnsi="Times New Roman" w:cs="Times New Roman"/>
          <w:iCs/>
          <w:sz w:val="28"/>
          <w:szCs w:val="28"/>
          <w:lang w:val="de-DE"/>
        </w:rPr>
      </w:pPr>
      <w:r w:rsidRPr="00CE6A2A">
        <w:rPr>
          <w:rFonts w:ascii="Times New Roman" w:hAnsi="Times New Roman" w:cs="Times New Roman"/>
          <w:iCs/>
          <w:sz w:val="28"/>
          <w:szCs w:val="28"/>
          <w:lang w:val="de-DE"/>
        </w:rPr>
        <w:t xml:space="preserve"> - Vốn đăng ký điều chỉnh có 592 lượt dự án đã cấp phép từ các năm trước đăng ký điều chỉnh vốn đầu tư tăng thêm 3,95 tỷ USD, tăng 35% so với cùng kỳ năm trước.</w:t>
      </w:r>
    </w:p>
    <w:p w14:paraId="16A775BB" w14:textId="77777777" w:rsidR="00CA24DE" w:rsidRPr="00CE6A2A" w:rsidRDefault="00CA24DE" w:rsidP="00E53EEA">
      <w:pPr>
        <w:spacing w:after="120" w:line="264" w:lineRule="auto"/>
        <w:ind w:firstLine="567"/>
        <w:jc w:val="both"/>
        <w:rPr>
          <w:rFonts w:ascii="Times New Roman" w:hAnsi="Times New Roman" w:cs="Times New Roman"/>
          <w:iCs/>
          <w:sz w:val="28"/>
          <w:szCs w:val="28"/>
          <w:lang w:val="de-DE"/>
        </w:rPr>
      </w:pPr>
      <w:r w:rsidRPr="00CE6A2A">
        <w:rPr>
          <w:rFonts w:ascii="Times New Roman" w:hAnsi="Times New Roman" w:cs="Times New Roman"/>
          <w:iCs/>
          <w:sz w:val="28"/>
          <w:szCs w:val="28"/>
          <w:lang w:val="de-DE"/>
        </w:rPr>
        <w:t>Nếu tính cả vốn đăng ký mới và vốn đăng ký điều chỉnh của các dự án đã cấp phép từ các năm trước thì vốn đầu tư trực tiếp nước ngoài đăng ký vào ngành công nghiệp chế biến, chế tạo đạt 10,37 tỷ USD, chiếm 76,9% tổng vốn đăng ký cấp mới và tăng thêm; hoạt động kinh doanh bất động sản đạt 1,99 tỷ USD, chiếm 14,8%; các ngành còn lại đạt 1,13 triệu USD, chiếm 8,3%.</w:t>
      </w:r>
    </w:p>
    <w:p w14:paraId="315C3FCE" w14:textId="77777777" w:rsidR="00CA24DE" w:rsidRPr="00CE6A2A" w:rsidRDefault="00CA24DE" w:rsidP="00E53EEA">
      <w:pPr>
        <w:spacing w:after="120" w:line="264" w:lineRule="auto"/>
        <w:ind w:firstLine="567"/>
        <w:jc w:val="both"/>
        <w:rPr>
          <w:rFonts w:ascii="Times New Roman" w:hAnsi="Times New Roman" w:cs="Times New Roman"/>
          <w:iCs/>
          <w:sz w:val="28"/>
          <w:szCs w:val="28"/>
          <w:lang w:val="de-DE"/>
        </w:rPr>
      </w:pPr>
      <w:r w:rsidRPr="00CE6A2A">
        <w:rPr>
          <w:rFonts w:ascii="Times New Roman" w:hAnsi="Times New Roman" w:cs="Times New Roman"/>
          <w:iCs/>
          <w:sz w:val="28"/>
          <w:szCs w:val="28"/>
          <w:lang w:val="de-DE"/>
        </w:rPr>
        <w:lastRenderedPageBreak/>
        <w:t>- Vốn đăng ký góp vốn, mua cổ phần của nhà đầu tư nước ngoài có 1.420 lượt với tổng giá trị góp vốn 1,7 tỷ USD, giảm 57,7% so với cùng kỳ năm trước</w:t>
      </w:r>
      <w:r w:rsidRPr="00CE6A2A">
        <w:rPr>
          <w:rFonts w:ascii="Times New Roman" w:hAnsi="Times New Roman" w:cs="Times New Roman"/>
          <w:iCs/>
          <w:sz w:val="28"/>
          <w:szCs w:val="28"/>
        </w:rPr>
        <w:t>.</w:t>
      </w:r>
      <w:r w:rsidRPr="00CE6A2A">
        <w:rPr>
          <w:rFonts w:ascii="Times New Roman" w:hAnsi="Times New Roman" w:cs="Times New Roman"/>
          <w:iCs/>
          <w:sz w:val="28"/>
          <w:szCs w:val="28"/>
          <w:lang w:val="de-DE"/>
        </w:rPr>
        <w:t xml:space="preserve"> Trong đó, có 501</w:t>
      </w:r>
      <w:r w:rsidRPr="00CE6A2A">
        <w:rPr>
          <w:rFonts w:ascii="Times New Roman" w:hAnsi="Times New Roman" w:cs="Times New Roman"/>
          <w:iCs/>
          <w:sz w:val="28"/>
          <w:szCs w:val="28"/>
        </w:rPr>
        <w:t xml:space="preserve"> </w:t>
      </w:r>
      <w:r w:rsidRPr="00CE6A2A">
        <w:rPr>
          <w:rFonts w:ascii="Times New Roman" w:hAnsi="Times New Roman" w:cs="Times New Roman"/>
          <w:iCs/>
          <w:sz w:val="28"/>
          <w:szCs w:val="28"/>
          <w:lang w:val="de-DE"/>
        </w:rPr>
        <w:t>lượt góp vốn, mua cổ phần làm tăng vốn điều lệ của doanh nghiệp với giá trị góp vốn là 696,7 triệu USD và 919 lượt nhà đầu tư nước ngoài mua lại cổ phần trong nước mà không làm tăng vốn điều lệ với giá trị 1 tỷ USD. Đối với hình thức góp vốn, mua cổ phần của nhà đầu tư nước ngoài, vốn đầu tư vào hoạt động kinh doanh bất động sản đạt 480</w:t>
      </w:r>
      <w:r w:rsidRPr="00CE6A2A">
        <w:rPr>
          <w:rFonts w:ascii="Times New Roman" w:hAnsi="Times New Roman" w:cs="Times New Roman"/>
          <w:iCs/>
          <w:sz w:val="28"/>
          <w:szCs w:val="28"/>
        </w:rPr>
        <w:t xml:space="preserve">,3 </w:t>
      </w:r>
      <w:r w:rsidRPr="00CE6A2A">
        <w:rPr>
          <w:rFonts w:ascii="Times New Roman" w:hAnsi="Times New Roman" w:cs="Times New Roman"/>
          <w:iCs/>
          <w:sz w:val="28"/>
          <w:szCs w:val="28"/>
          <w:lang w:val="de-DE"/>
        </w:rPr>
        <w:t>triệu USD, chiếm 28</w:t>
      </w:r>
      <w:r w:rsidRPr="00CE6A2A">
        <w:rPr>
          <w:rFonts w:ascii="Times New Roman" w:hAnsi="Times New Roman" w:cs="Times New Roman"/>
          <w:iCs/>
          <w:sz w:val="28"/>
          <w:szCs w:val="28"/>
        </w:rPr>
        <w:t>,3% trị giá góp vốn, mua cổ phần</w:t>
      </w:r>
      <w:r w:rsidRPr="00CE6A2A">
        <w:rPr>
          <w:rFonts w:ascii="Times New Roman" w:hAnsi="Times New Roman" w:cs="Times New Roman"/>
          <w:iCs/>
          <w:sz w:val="28"/>
          <w:szCs w:val="28"/>
          <w:lang w:val="de-DE"/>
        </w:rPr>
        <w:t xml:space="preserve">; hoạt động chuyên môn, khoa học công nghệ đạt 324,7 triệu USD, chiếm 19,1%; ngành còn lại 893,1 triệu USD, chiếm </w:t>
      </w:r>
      <w:r w:rsidRPr="00CE6A2A">
        <w:rPr>
          <w:rFonts w:ascii="Times New Roman" w:hAnsi="Times New Roman" w:cs="Times New Roman"/>
          <w:iCs/>
          <w:sz w:val="28"/>
          <w:szCs w:val="28"/>
        </w:rPr>
        <w:t>52,6</w:t>
      </w:r>
      <w:r w:rsidRPr="00CE6A2A">
        <w:rPr>
          <w:rFonts w:ascii="Times New Roman" w:hAnsi="Times New Roman" w:cs="Times New Roman"/>
          <w:iCs/>
          <w:sz w:val="28"/>
          <w:szCs w:val="28"/>
          <w:lang w:val="de-DE"/>
        </w:rPr>
        <w:t>%.</w:t>
      </w:r>
    </w:p>
    <w:p w14:paraId="3B089681" w14:textId="77777777" w:rsidR="00CA24DE" w:rsidRPr="00CE6A2A" w:rsidRDefault="00CA24DE" w:rsidP="00E53EEA">
      <w:pPr>
        <w:spacing w:after="120" w:line="264" w:lineRule="auto"/>
        <w:ind w:firstLine="567"/>
        <w:jc w:val="both"/>
        <w:rPr>
          <w:rFonts w:ascii="Times New Roman" w:hAnsi="Times New Roman" w:cs="Times New Roman"/>
          <w:b/>
          <w:bCs/>
          <w:sz w:val="30"/>
          <w:szCs w:val="28"/>
          <w:lang w:val="de-DE"/>
        </w:rPr>
      </w:pPr>
      <w:r w:rsidRPr="00CE6A2A">
        <w:rPr>
          <w:rFonts w:ascii="Times New Roman" w:hAnsi="Times New Roman" w:cs="Times New Roman"/>
          <w:i/>
          <w:iCs/>
          <w:sz w:val="28"/>
          <w:szCs w:val="28"/>
          <w:lang w:val="de-DE"/>
        </w:rPr>
        <w:t xml:space="preserve">Vốn đầu tư trực tiếp nước ngoài thực hiện tại Việt Nam </w:t>
      </w:r>
      <w:r w:rsidRPr="00CE6A2A">
        <w:rPr>
          <w:rFonts w:ascii="Times New Roman" w:hAnsi="Times New Roman" w:cs="Times New Roman"/>
          <w:sz w:val="28"/>
          <w:szCs w:val="28"/>
          <w:lang w:val="de-DE"/>
        </w:rPr>
        <w:t>sáu</w:t>
      </w:r>
      <w:r w:rsidRPr="00CE6A2A">
        <w:rPr>
          <w:rFonts w:ascii="Times New Roman" w:hAnsi="Times New Roman" w:cs="Times New Roman"/>
          <w:i/>
          <w:iCs/>
          <w:sz w:val="28"/>
          <w:szCs w:val="28"/>
          <w:lang w:val="de-DE"/>
        </w:rPr>
        <w:t xml:space="preserve"> </w:t>
      </w:r>
      <w:r w:rsidRPr="00CE6A2A">
        <w:rPr>
          <w:rFonts w:ascii="Times New Roman" w:hAnsi="Times New Roman" w:cs="Times New Roman"/>
          <w:iCs/>
          <w:sz w:val="28"/>
          <w:szCs w:val="28"/>
          <w:lang w:val="de-DE"/>
        </w:rPr>
        <w:t xml:space="preserve">tháng đầu năm 2024 ước đạt 10,84 tỷ USD, tăng 8,2% so với cùng kỳ năm trước. Đây là số vốn đầu tư trực tiếp nước ngoài thực hiện cao nhất của sáu tháng đầu năm trong 5 năm qua. Trong đó: Công nghiệp chế biến, chế tạo đạt 8,6 tỷ USD, chiếm 79,3% tổng vốn đầu tư trực tiếp nước ngoài thực hiện; hoạt động kinh doanh bất động sản đạt 1 </w:t>
      </w:r>
      <w:r w:rsidRPr="00CE6A2A">
        <w:rPr>
          <w:rFonts w:ascii="Times New Roman" w:hAnsi="Times New Roman" w:cs="Times New Roman"/>
          <w:iCs/>
          <w:sz w:val="28"/>
          <w:szCs w:val="28"/>
        </w:rPr>
        <w:t>tỷ</w:t>
      </w:r>
      <w:r w:rsidRPr="00CE6A2A">
        <w:rPr>
          <w:rFonts w:ascii="Times New Roman" w:hAnsi="Times New Roman" w:cs="Times New Roman"/>
          <w:iCs/>
          <w:sz w:val="28"/>
          <w:szCs w:val="28"/>
          <w:lang w:val="de-DE"/>
        </w:rPr>
        <w:t xml:space="preserve"> USD, chiếm 9,3%; sản xuất, phân phối điện, khí đốt, nước nóng, hơi nước và điều hòa không khí đạt 418 triệu USD, chiếm 3,9%.</w:t>
      </w:r>
    </w:p>
    <w:p w14:paraId="589DF640" w14:textId="2F89284C" w:rsidR="00CA24DE" w:rsidRPr="00CE6A2A" w:rsidRDefault="00CA24DE" w:rsidP="00CA24DE">
      <w:pPr>
        <w:jc w:val="center"/>
        <w:rPr>
          <w:rFonts w:ascii="Arial" w:hAnsi="Arial" w:cs="Arial"/>
          <w:b/>
          <w:bCs/>
          <w:sz w:val="24"/>
          <w:lang w:val="de-DE"/>
        </w:rPr>
      </w:pPr>
      <w:r w:rsidRPr="00CE6A2A">
        <w:rPr>
          <w:rFonts w:ascii="Arial" w:hAnsi="Arial" w:cs="Arial"/>
          <w:b/>
          <w:bCs/>
          <w:sz w:val="24"/>
          <w:lang w:val="de-DE"/>
        </w:rPr>
        <w:t xml:space="preserve">Hình </w:t>
      </w:r>
      <w:r w:rsidR="00E90F90" w:rsidRPr="00CE6A2A">
        <w:rPr>
          <w:rFonts w:ascii="Arial" w:hAnsi="Arial" w:cs="Arial"/>
          <w:b/>
          <w:bCs/>
          <w:sz w:val="24"/>
          <w:lang w:val="de-DE"/>
        </w:rPr>
        <w:t>12</w:t>
      </w:r>
      <w:r w:rsidRPr="00CE6A2A">
        <w:rPr>
          <w:rFonts w:ascii="Arial" w:hAnsi="Arial" w:cs="Arial"/>
          <w:b/>
          <w:bCs/>
          <w:sz w:val="24"/>
          <w:lang w:val="de-DE"/>
        </w:rPr>
        <w:t>. Vốn đầu tư trực tiếp nước ngoài thực hiện</w:t>
      </w:r>
      <w:r w:rsidRPr="00CE6A2A">
        <w:rPr>
          <w:rFonts w:ascii="Arial" w:hAnsi="Arial" w:cs="Arial"/>
          <w:b/>
          <w:bCs/>
          <w:sz w:val="24"/>
          <w:lang w:val="de-DE"/>
        </w:rPr>
        <w:br/>
      </w:r>
      <w:r w:rsidRPr="00CE6A2A">
        <w:rPr>
          <w:rFonts w:ascii="Arial" w:hAnsi="Arial" w:cs="Arial"/>
          <w:b/>
          <w:bCs/>
          <w:sz w:val="24"/>
        </w:rPr>
        <w:t xml:space="preserve">6 tháng đầu năm </w:t>
      </w:r>
      <w:r w:rsidRPr="00CE6A2A">
        <w:rPr>
          <w:rFonts w:ascii="Arial" w:hAnsi="Arial" w:cs="Arial"/>
          <w:b/>
          <w:bCs/>
          <w:sz w:val="24"/>
          <w:lang w:val="de-DE"/>
        </w:rPr>
        <w:t>các năm 2020-2024 (Tỷ USD)</w:t>
      </w:r>
      <w:r w:rsidRPr="00CE6A2A">
        <w:rPr>
          <w:noProof/>
          <w:lang w:val="en-US"/>
        </w:rPr>
        <w:drawing>
          <wp:inline distT="0" distB="0" distL="0" distR="0" wp14:anchorId="496A7FAA" wp14:editId="360D6227">
            <wp:extent cx="4572000" cy="1898073"/>
            <wp:effectExtent l="0" t="0" r="0" b="6985"/>
            <wp:docPr id="520974138"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FAD17A0" w14:textId="77777777" w:rsidR="00CA24DE" w:rsidRPr="00CE6A2A" w:rsidRDefault="00CA24DE" w:rsidP="00E53EEA">
      <w:pPr>
        <w:spacing w:after="120" w:line="264" w:lineRule="auto"/>
        <w:ind w:firstLine="567"/>
        <w:jc w:val="both"/>
        <w:rPr>
          <w:rFonts w:ascii="Times New Roman" w:hAnsi="Times New Roman" w:cs="Times New Roman"/>
          <w:i/>
          <w:iCs/>
          <w:sz w:val="28"/>
          <w:szCs w:val="28"/>
          <w:lang w:val="de-DE"/>
        </w:rPr>
      </w:pPr>
      <w:r w:rsidRPr="00CE6A2A">
        <w:rPr>
          <w:rFonts w:ascii="Times New Roman" w:hAnsi="Times New Roman" w:cs="Times New Roman"/>
          <w:i/>
          <w:iCs/>
          <w:sz w:val="28"/>
          <w:szCs w:val="28"/>
          <w:lang w:val="de-DE"/>
        </w:rPr>
        <w:t>Đầu tư của Việt Nam ra nước ngoài</w:t>
      </w:r>
      <w:r w:rsidRPr="00CE6A2A">
        <w:rPr>
          <w:rFonts w:ascii="Times New Roman" w:hAnsi="Times New Roman" w:cs="Times New Roman"/>
          <w:iCs/>
          <w:sz w:val="28"/>
          <w:szCs w:val="28"/>
          <w:lang w:val="de-DE"/>
        </w:rPr>
        <w:t xml:space="preserve"> trong sáu tháng đầu năm 2024 có 57 dự án được cấp mới giấy chứng nhận đầu tư với tổng số vốn của phía Việt Nam là 118,6 triệu USD, giảm 19,3% so với cùng kỳ năm trước; có 11 lượt dự án điều chỉnh vốn với số vốn điều chỉnh tăng 18,4 triệu USD, giảm 89,4%.</w:t>
      </w:r>
    </w:p>
    <w:p w14:paraId="7E70017B" w14:textId="77777777" w:rsidR="00CA24DE" w:rsidRPr="00CE6A2A" w:rsidRDefault="00CA24DE" w:rsidP="00E53EEA">
      <w:pPr>
        <w:spacing w:after="120" w:line="264" w:lineRule="auto"/>
        <w:ind w:firstLine="567"/>
        <w:jc w:val="both"/>
        <w:rPr>
          <w:rFonts w:ascii="Times New Roman" w:hAnsi="Times New Roman" w:cs="Times New Roman"/>
          <w:iCs/>
          <w:sz w:val="28"/>
          <w:szCs w:val="28"/>
          <w:lang w:val="de-DE"/>
        </w:rPr>
      </w:pPr>
      <w:r w:rsidRPr="00CE6A2A">
        <w:rPr>
          <w:rFonts w:ascii="Times New Roman" w:hAnsi="Times New Roman" w:cs="Times New Roman"/>
          <w:iCs/>
          <w:sz w:val="28"/>
          <w:szCs w:val="28"/>
          <w:lang w:val="de-DE"/>
        </w:rPr>
        <w:t>Tính chung sáu tháng đầu năm tổng vốn đầu tư của Việt Nam ra nước ngoài (vốn cấp mới và điều chỉnh) đạt 137 triệu USD, giảm 57,3% so với cùng kỳ năm trước. Trong đó: Khai khoáng đạt 58,6 triệu USD, chiếm 42,8% tổng vốn đầu tư; b</w:t>
      </w:r>
      <w:r w:rsidRPr="00CE6A2A">
        <w:rPr>
          <w:rFonts w:ascii="Times New Roman" w:hAnsi="Times New Roman" w:cs="Times New Roman"/>
          <w:iCs/>
          <w:sz w:val="28"/>
          <w:szCs w:val="28"/>
        </w:rPr>
        <w:t>án buôn và bán lẻ, sửa chữa ô tô, mô tô, xe máy và xe có động cơ khác</w:t>
      </w:r>
      <w:r w:rsidRPr="00CE6A2A">
        <w:rPr>
          <w:rFonts w:ascii="Times New Roman" w:hAnsi="Times New Roman" w:cs="Times New Roman"/>
          <w:iCs/>
          <w:sz w:val="28"/>
          <w:szCs w:val="28"/>
          <w:lang w:val="de-DE"/>
        </w:rPr>
        <w:t xml:space="preserve"> đạt 23,8 triệu USD, chiếm 17,4%; công nghiệp chế biến, chế tạo đạt 19,2 triệu USD, chiếm 14%; dịch vụ khác đạt 10,0 triệu USD, chiếm 7,3%; hoạt động xây dựng đạt </w:t>
      </w:r>
      <w:r w:rsidRPr="00CE6A2A">
        <w:rPr>
          <w:rFonts w:ascii="Times New Roman" w:hAnsi="Times New Roman" w:cs="Times New Roman"/>
          <w:iCs/>
          <w:sz w:val="28"/>
          <w:szCs w:val="28"/>
        </w:rPr>
        <w:t>5,8</w:t>
      </w:r>
      <w:r w:rsidRPr="00CE6A2A">
        <w:rPr>
          <w:rFonts w:ascii="Times New Roman" w:hAnsi="Times New Roman" w:cs="Times New Roman"/>
          <w:iCs/>
          <w:sz w:val="28"/>
          <w:szCs w:val="28"/>
          <w:lang w:val="de-DE"/>
        </w:rPr>
        <w:t xml:space="preserve"> triệu USD, chiếm 4,3%.</w:t>
      </w:r>
    </w:p>
    <w:p w14:paraId="29F5B9E8" w14:textId="77777777" w:rsidR="00CA24DE" w:rsidRPr="00CE6A2A" w:rsidRDefault="00CA24DE" w:rsidP="00E53EEA">
      <w:pPr>
        <w:spacing w:after="120" w:line="264" w:lineRule="auto"/>
        <w:ind w:firstLine="567"/>
        <w:jc w:val="both"/>
        <w:rPr>
          <w:rFonts w:ascii="Times New Roman" w:hAnsi="Times New Roman" w:cs="Times New Roman"/>
          <w:b/>
          <w:bCs/>
          <w:sz w:val="28"/>
          <w:szCs w:val="28"/>
          <w:lang w:val="af-ZA"/>
        </w:rPr>
      </w:pPr>
      <w:r w:rsidRPr="00CE6A2A">
        <w:rPr>
          <w:rFonts w:ascii="Times New Roman" w:hAnsi="Times New Roman" w:cs="Times New Roman"/>
          <w:iCs/>
          <w:spacing w:val="2"/>
          <w:sz w:val="28"/>
          <w:szCs w:val="28"/>
          <w:lang w:val="de-DE"/>
        </w:rPr>
        <w:t xml:space="preserve">Trong sáu tháng đầu năm 2024 có 21 quốc gia và vùng lãnh thổ nhận đầu tư của Việt Nam, trong đó: </w:t>
      </w:r>
      <w:r w:rsidRPr="00CE6A2A">
        <w:rPr>
          <w:rFonts w:ascii="Times New Roman" w:hAnsi="Times New Roman" w:cs="Times New Roman"/>
          <w:iCs/>
          <w:spacing w:val="2"/>
          <w:sz w:val="28"/>
          <w:szCs w:val="28"/>
        </w:rPr>
        <w:t>Hà Lan</w:t>
      </w:r>
      <w:r w:rsidRPr="00CE6A2A">
        <w:rPr>
          <w:rFonts w:ascii="Times New Roman" w:hAnsi="Times New Roman" w:cs="Times New Roman"/>
          <w:iCs/>
          <w:spacing w:val="2"/>
          <w:sz w:val="28"/>
          <w:szCs w:val="28"/>
          <w:lang w:val="de-DE"/>
        </w:rPr>
        <w:t xml:space="preserve"> là nước dẫn đầu với 54,6 triệu USD, chiếm </w:t>
      </w:r>
      <w:r w:rsidRPr="00CE6A2A">
        <w:rPr>
          <w:rFonts w:ascii="Times New Roman" w:hAnsi="Times New Roman" w:cs="Times New Roman"/>
          <w:iCs/>
          <w:spacing w:val="2"/>
          <w:sz w:val="28"/>
          <w:szCs w:val="28"/>
          <w:lang w:val="de-DE"/>
        </w:rPr>
        <w:lastRenderedPageBreak/>
        <w:t xml:space="preserve">39,8% tổng vốn đầu tư; Lào 35,5 triệu USD, chiếm 25,9%; Hoa Kỳ 18,7 triệu USD, chiếm 13,6%; </w:t>
      </w:r>
      <w:r w:rsidRPr="00CE6A2A">
        <w:rPr>
          <w:rFonts w:ascii="Times New Roman" w:hAnsi="Times New Roman" w:cs="Times New Roman"/>
          <w:iCs/>
          <w:spacing w:val="2"/>
          <w:sz w:val="28"/>
          <w:szCs w:val="28"/>
        </w:rPr>
        <w:t xml:space="preserve">Niu-Di-Lân </w:t>
      </w:r>
      <w:r w:rsidRPr="00CE6A2A">
        <w:rPr>
          <w:rFonts w:ascii="Times New Roman" w:hAnsi="Times New Roman" w:cs="Times New Roman"/>
          <w:iCs/>
          <w:spacing w:val="2"/>
          <w:sz w:val="28"/>
          <w:szCs w:val="28"/>
          <w:lang w:val="de-DE"/>
        </w:rPr>
        <w:t>đạt 5,9 triệu USD, chiếm 4,3%; In-đô-nê-xi-a 5,5 triệu USD, chiếm 4,0%.</w:t>
      </w:r>
    </w:p>
    <w:p w14:paraId="47EE6161" w14:textId="74BECD11" w:rsidR="007A1DB6" w:rsidRPr="00CE6A2A" w:rsidRDefault="007A1DB6" w:rsidP="00E53EEA">
      <w:pPr>
        <w:spacing w:after="120" w:line="264" w:lineRule="auto"/>
        <w:ind w:firstLine="567"/>
        <w:jc w:val="both"/>
        <w:rPr>
          <w:rFonts w:ascii="Times New Roman" w:hAnsi="Times New Roman" w:cs="Times New Roman"/>
          <w:b/>
          <w:bCs/>
          <w:sz w:val="28"/>
          <w:szCs w:val="28"/>
          <w:lang w:val="vi-VN"/>
        </w:rPr>
      </w:pPr>
      <w:r w:rsidRPr="00CE6A2A">
        <w:rPr>
          <w:rFonts w:ascii="Times New Roman" w:hAnsi="Times New Roman" w:cs="Times New Roman"/>
          <w:b/>
          <w:bCs/>
          <w:sz w:val="28"/>
          <w:szCs w:val="28"/>
          <w:lang w:val="de-DE"/>
        </w:rPr>
        <w:t xml:space="preserve">3. </w:t>
      </w:r>
      <w:r w:rsidRPr="00CE6A2A">
        <w:rPr>
          <w:rFonts w:ascii="Times New Roman" w:hAnsi="Times New Roman" w:cs="Times New Roman"/>
          <w:b/>
          <w:bCs/>
          <w:sz w:val="28"/>
          <w:szCs w:val="28"/>
          <w:lang w:val="vi-VN"/>
        </w:rPr>
        <w:t>Thu, chi ngân sách Nhà nước</w:t>
      </w:r>
      <w:r w:rsidRPr="00CE6A2A">
        <w:rPr>
          <w:rStyle w:val="FootnoteReference"/>
          <w:rFonts w:ascii="Times New Roman" w:hAnsi="Times New Roman"/>
          <w:b/>
          <w:sz w:val="28"/>
          <w:szCs w:val="28"/>
          <w:lang w:val="vi-VN"/>
        </w:rPr>
        <w:footnoteReference w:id="32"/>
      </w:r>
    </w:p>
    <w:p w14:paraId="1F1AB210" w14:textId="77777777" w:rsidR="007A1DB6" w:rsidRPr="00CE6A2A" w:rsidRDefault="007A1DB6" w:rsidP="00E53EEA">
      <w:pPr>
        <w:spacing w:after="120" w:line="264" w:lineRule="auto"/>
        <w:ind w:firstLine="567"/>
        <w:jc w:val="both"/>
        <w:rPr>
          <w:rFonts w:ascii="Times New Roman Italic" w:hAnsi="Times New Roman Italic"/>
          <w:i/>
          <w:spacing w:val="-2"/>
          <w:sz w:val="28"/>
          <w:szCs w:val="28"/>
          <w:lang w:val="nl-NL"/>
        </w:rPr>
      </w:pPr>
      <w:r w:rsidRPr="00CE6A2A">
        <w:rPr>
          <w:rFonts w:ascii="Times New Roman" w:hAnsi="Times New Roman" w:cs="Times New Roman"/>
          <w:i/>
          <w:spacing w:val="-2"/>
          <w:sz w:val="28"/>
          <w:szCs w:val="28"/>
          <w:lang w:val="nl-NL"/>
        </w:rPr>
        <w:t xml:space="preserve">Thu ngân sách Nhà nước sáu tháng đầu năm 2024 tăng 15,7% so với cùng kỳ năm trước. </w:t>
      </w:r>
      <w:r w:rsidRPr="00CE6A2A">
        <w:rPr>
          <w:rFonts w:ascii="Times New Roman" w:hAnsi="Times New Roman" w:cs="Times New Roman"/>
          <w:i/>
          <w:spacing w:val="-2"/>
          <w:sz w:val="28"/>
          <w:szCs w:val="28"/>
          <w:lang w:val="vi-VN"/>
        </w:rPr>
        <w:t>Chi ngân sách Nhà nước</w:t>
      </w:r>
      <w:r w:rsidRPr="00CE6A2A">
        <w:rPr>
          <w:rFonts w:ascii="Times New Roman" w:hAnsi="Times New Roman" w:cs="Times New Roman"/>
          <w:i/>
          <w:spacing w:val="-2"/>
          <w:sz w:val="28"/>
          <w:szCs w:val="28"/>
          <w:lang w:val="nl-NL"/>
        </w:rPr>
        <w:t xml:space="preserve"> giảm 0,1%,</w:t>
      </w:r>
      <w:r w:rsidRPr="00CE6A2A">
        <w:rPr>
          <w:rFonts w:ascii="Times New Roman" w:hAnsi="Times New Roman" w:cs="Times New Roman"/>
          <w:i/>
          <w:spacing w:val="-2"/>
          <w:sz w:val="28"/>
          <w:szCs w:val="28"/>
          <w:lang w:val="vi-VN"/>
        </w:rPr>
        <w:t xml:space="preserve"> </w:t>
      </w:r>
      <w:r w:rsidRPr="00CE6A2A">
        <w:rPr>
          <w:rFonts w:ascii="Times New Roman" w:hAnsi="Times New Roman" w:cs="Times New Roman"/>
          <w:i/>
          <w:spacing w:val="-2"/>
          <w:sz w:val="28"/>
          <w:szCs w:val="28"/>
          <w:lang w:val="nl-NL"/>
        </w:rPr>
        <w:t>đảm bảo các nhu cầu phát triển kinh tế - xã hội, quốc phòng, an ninh, quản lý nhà nước, thanh toán các khoản nợ đến hạn cũng như chi trả kịp thời cho các đối tượng theo quy định.</w:t>
      </w:r>
    </w:p>
    <w:p w14:paraId="5E2DD1E6" w14:textId="16DAC371" w:rsidR="007A1DB6" w:rsidRPr="00CE6A2A" w:rsidRDefault="007A1DB6" w:rsidP="007A1DB6">
      <w:pPr>
        <w:spacing w:before="120" w:after="40" w:line="254" w:lineRule="auto"/>
        <w:ind w:firstLine="567"/>
        <w:jc w:val="center"/>
        <w:rPr>
          <w:rFonts w:ascii="Arial" w:hAnsi="Arial" w:cs="Arial"/>
          <w:b/>
          <w:sz w:val="24"/>
          <w:szCs w:val="24"/>
          <w:lang w:val="nl-NL"/>
        </w:rPr>
      </w:pPr>
      <w:r w:rsidRPr="00CE6A2A">
        <w:rPr>
          <w:rFonts w:ascii="Arial" w:hAnsi="Arial" w:cs="Arial"/>
          <w:b/>
          <w:sz w:val="24"/>
          <w:szCs w:val="24"/>
          <w:lang w:val="nl-NL"/>
        </w:rPr>
        <w:t>Hình 13. Thu, chi ngân sách Nhà nước 6 tháng đầu năm 2024</w:t>
      </w:r>
    </w:p>
    <w:p w14:paraId="1EDA4657" w14:textId="77777777" w:rsidR="007A1DB6" w:rsidRPr="00CE6A2A" w:rsidRDefault="007A1DB6" w:rsidP="007A1DB6">
      <w:pPr>
        <w:spacing w:before="40" w:after="40" w:line="254" w:lineRule="auto"/>
        <w:jc w:val="center"/>
        <w:rPr>
          <w:rFonts w:ascii="Arial" w:hAnsi="Arial" w:cs="Arial"/>
          <w:i/>
          <w:sz w:val="24"/>
          <w:szCs w:val="24"/>
          <w:lang w:val="nl-NL"/>
        </w:rPr>
      </w:pPr>
      <w:r w:rsidRPr="00CE6A2A">
        <w:rPr>
          <w:rFonts w:ascii="Arial" w:hAnsi="Arial" w:cs="Arial"/>
          <w:i/>
          <w:noProof/>
          <w:sz w:val="24"/>
          <w:szCs w:val="24"/>
          <w:lang w:val="en-US"/>
        </w:rPr>
        <w:drawing>
          <wp:inline distT="0" distB="0" distL="0" distR="0" wp14:anchorId="7001DEE4" wp14:editId="7CE8BE90">
            <wp:extent cx="5758927" cy="1717964"/>
            <wp:effectExtent l="0" t="0" r="0" b="0"/>
            <wp:docPr id="12" name="Picture 12" descr="A cartoon of a piggy bank and money on a sc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artoon of a piggy bank and money on a scal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779610" cy="1724134"/>
                    </a:xfrm>
                    <a:prstGeom prst="rect">
                      <a:avLst/>
                    </a:prstGeom>
                  </pic:spPr>
                </pic:pic>
              </a:graphicData>
            </a:graphic>
          </wp:inline>
        </w:drawing>
      </w:r>
    </w:p>
    <w:p w14:paraId="5EC2F395" w14:textId="77777777" w:rsidR="007A1DB6" w:rsidRPr="00CE6A2A" w:rsidRDefault="007A1DB6" w:rsidP="00E53EEA">
      <w:pPr>
        <w:spacing w:after="120" w:line="264" w:lineRule="auto"/>
        <w:ind w:firstLine="567"/>
        <w:jc w:val="both"/>
        <w:rPr>
          <w:rFonts w:ascii="Times New Roman" w:hAnsi="Times New Roman" w:cs="Times New Roman"/>
          <w:b/>
          <w:i/>
          <w:sz w:val="28"/>
          <w:szCs w:val="28"/>
          <w:lang w:val="it-IT"/>
        </w:rPr>
      </w:pPr>
      <w:r w:rsidRPr="00CE6A2A">
        <w:rPr>
          <w:rFonts w:ascii="Times New Roman" w:hAnsi="Times New Roman" w:cs="Times New Roman"/>
          <w:b/>
          <w:i/>
          <w:sz w:val="28"/>
          <w:szCs w:val="28"/>
          <w:lang w:val="it-IT"/>
        </w:rPr>
        <w:t>Thu ngân sách Nhà nước</w:t>
      </w:r>
    </w:p>
    <w:p w14:paraId="78079110" w14:textId="77777777" w:rsidR="007A1DB6" w:rsidRPr="00CE6A2A" w:rsidRDefault="007A1DB6" w:rsidP="00E53EEA">
      <w:pPr>
        <w:spacing w:after="120" w:line="264" w:lineRule="auto"/>
        <w:ind w:firstLine="567"/>
        <w:jc w:val="both"/>
        <w:rPr>
          <w:rFonts w:ascii="Times New Roman" w:hAnsi="Times New Roman" w:cs="Times New Roman"/>
          <w:sz w:val="28"/>
          <w:szCs w:val="28"/>
          <w:lang w:val="nl-NL"/>
        </w:rPr>
      </w:pPr>
      <w:r w:rsidRPr="00CE6A2A">
        <w:rPr>
          <w:rFonts w:ascii="Times New Roman" w:hAnsi="Times New Roman" w:cs="Times New Roman"/>
          <w:sz w:val="28"/>
          <w:szCs w:val="28"/>
          <w:lang w:val="it-IT"/>
        </w:rPr>
        <w:t xml:space="preserve">Tổng thu ngân sách Nhà nước tháng 6/2024 ước đạt </w:t>
      </w:r>
      <w:r w:rsidRPr="00CE6A2A">
        <w:rPr>
          <w:rFonts w:ascii="Times New Roman" w:hAnsi="Times New Roman" w:cs="Times New Roman"/>
          <w:sz w:val="28"/>
          <w:szCs w:val="28"/>
          <w:lang w:val="nl-NL"/>
        </w:rPr>
        <w:t>105,1 nghìn tỷ đồng,</w:t>
      </w:r>
      <w:r w:rsidRPr="00CE6A2A">
        <w:rPr>
          <w:rFonts w:ascii="Times New Roman" w:hAnsi="Times New Roman" w:cs="Times New Roman"/>
          <w:sz w:val="28"/>
          <w:szCs w:val="28"/>
          <w:lang w:val="it-IT"/>
        </w:rPr>
        <w:t xml:space="preserve"> lũy kế tổng thu ngân sách Nhà nước sáu tháng đầu năm 2024 đạt 1.020,6 nghìn tỷ đồng, bằng 60% dự toán năm và tăng 15,7% so với cùng kỳ năm trước</w:t>
      </w:r>
      <w:r w:rsidRPr="00CE6A2A">
        <w:rPr>
          <w:rFonts w:ascii="Times New Roman" w:hAnsi="Times New Roman" w:cs="Times New Roman"/>
          <w:sz w:val="28"/>
          <w:szCs w:val="28"/>
          <w:lang w:val="nl-NL"/>
        </w:rPr>
        <w:t>. Cụ thể một số khoản thu chính như sau:</w:t>
      </w:r>
    </w:p>
    <w:p w14:paraId="55550F44" w14:textId="77777777" w:rsidR="007A1DB6" w:rsidRPr="00CE6A2A" w:rsidRDefault="007A1DB6" w:rsidP="00E53EEA">
      <w:pPr>
        <w:spacing w:after="120" w:line="264" w:lineRule="auto"/>
        <w:ind w:firstLine="567"/>
        <w:jc w:val="both"/>
        <w:rPr>
          <w:rFonts w:ascii="Times New Roman" w:hAnsi="Times New Roman" w:cs="Times New Roman"/>
          <w:sz w:val="28"/>
          <w:szCs w:val="28"/>
          <w:lang w:val="nl-NL"/>
        </w:rPr>
      </w:pPr>
      <w:r w:rsidRPr="00CE6A2A">
        <w:rPr>
          <w:rFonts w:ascii="Times New Roman" w:hAnsi="Times New Roman" w:cs="Times New Roman"/>
          <w:sz w:val="28"/>
          <w:szCs w:val="28"/>
          <w:lang w:val="nl-NL"/>
        </w:rPr>
        <w:t xml:space="preserve">- </w:t>
      </w:r>
      <w:r w:rsidRPr="00CE6A2A">
        <w:rPr>
          <w:rFonts w:ascii="Times New Roman" w:hAnsi="Times New Roman" w:cs="Times New Roman"/>
          <w:i/>
          <w:sz w:val="28"/>
          <w:szCs w:val="28"/>
          <w:lang w:val="nl-NL"/>
        </w:rPr>
        <w:t>Thu nội địa</w:t>
      </w:r>
      <w:r w:rsidRPr="00CE6A2A">
        <w:rPr>
          <w:rFonts w:ascii="Times New Roman" w:hAnsi="Times New Roman" w:cs="Times New Roman"/>
          <w:sz w:val="28"/>
          <w:szCs w:val="28"/>
          <w:lang w:val="nl-NL"/>
        </w:rPr>
        <w:t xml:space="preserve"> tháng 6/2024 đạt 83,1 nghìn tỷ đồng. Lũy kế sáu tháng đầu năm 2024 đạt </w:t>
      </w:r>
      <w:r w:rsidRPr="00CE6A2A">
        <w:rPr>
          <w:rFonts w:ascii="Times New Roman" w:hAnsi="Times New Roman" w:cs="Times New Roman"/>
          <w:sz w:val="28"/>
          <w:szCs w:val="28"/>
          <w:lang w:val="it-IT"/>
        </w:rPr>
        <w:t>gần 857</w:t>
      </w:r>
      <w:r w:rsidRPr="00CE6A2A">
        <w:rPr>
          <w:rFonts w:ascii="Times New Roman" w:hAnsi="Times New Roman" w:cs="Times New Roman"/>
          <w:sz w:val="28"/>
          <w:szCs w:val="28"/>
          <w:lang w:val="nl-NL"/>
        </w:rPr>
        <w:t xml:space="preserve"> nghìn tỷ đồng, bằng </w:t>
      </w:r>
      <w:r w:rsidRPr="00CE6A2A">
        <w:rPr>
          <w:rFonts w:ascii="Times New Roman" w:hAnsi="Times New Roman" w:cs="Times New Roman"/>
          <w:sz w:val="28"/>
          <w:szCs w:val="28"/>
          <w:lang w:val="it-IT"/>
        </w:rPr>
        <w:t>59,3</w:t>
      </w:r>
      <w:r w:rsidRPr="00CE6A2A">
        <w:rPr>
          <w:rFonts w:ascii="Times New Roman" w:hAnsi="Times New Roman" w:cs="Times New Roman"/>
          <w:sz w:val="28"/>
          <w:szCs w:val="28"/>
          <w:lang w:val="nl-NL"/>
        </w:rPr>
        <w:t>% dự toán năm và tăng 18,1% so với cùng kỳ năm trước;</w:t>
      </w:r>
    </w:p>
    <w:p w14:paraId="3B3798AB" w14:textId="77777777" w:rsidR="007A1DB6" w:rsidRPr="00CE6A2A" w:rsidRDefault="007A1DB6" w:rsidP="00E53EEA">
      <w:pPr>
        <w:spacing w:after="120" w:line="264" w:lineRule="auto"/>
        <w:ind w:firstLine="567"/>
        <w:jc w:val="both"/>
        <w:rPr>
          <w:rFonts w:ascii="Times New Roman" w:hAnsi="Times New Roman" w:cs="Times New Roman"/>
          <w:sz w:val="28"/>
          <w:szCs w:val="28"/>
          <w:lang w:val="nl-NL"/>
        </w:rPr>
      </w:pPr>
      <w:r w:rsidRPr="00CE6A2A">
        <w:rPr>
          <w:rFonts w:ascii="Times New Roman" w:hAnsi="Times New Roman" w:cs="Times New Roman"/>
          <w:sz w:val="28"/>
          <w:szCs w:val="28"/>
          <w:lang w:val="nl-NL"/>
        </w:rPr>
        <w:t xml:space="preserve">- </w:t>
      </w:r>
      <w:r w:rsidRPr="00CE6A2A">
        <w:rPr>
          <w:rFonts w:ascii="Times New Roman" w:hAnsi="Times New Roman" w:cs="Times New Roman"/>
          <w:i/>
          <w:sz w:val="28"/>
          <w:szCs w:val="28"/>
          <w:lang w:val="nl-NL"/>
        </w:rPr>
        <w:t>Thu từ dầu thô</w:t>
      </w:r>
      <w:r w:rsidRPr="00CE6A2A">
        <w:rPr>
          <w:rFonts w:ascii="Times New Roman" w:hAnsi="Times New Roman" w:cs="Times New Roman"/>
          <w:sz w:val="28"/>
          <w:szCs w:val="28"/>
          <w:lang w:val="nl-NL"/>
        </w:rPr>
        <w:t xml:space="preserve"> tháng 6/2024 đạt 5 nghìn tỷ đồng; lũy kế sáu tháng đầu năm 2024 đạt 29,7 nghìn tỷ đồng, bằng </w:t>
      </w:r>
      <w:r w:rsidRPr="00CE6A2A">
        <w:rPr>
          <w:rFonts w:ascii="Times New Roman" w:hAnsi="Times New Roman" w:cs="Times New Roman"/>
          <w:sz w:val="28"/>
          <w:szCs w:val="28"/>
          <w:lang w:val="it-IT"/>
        </w:rPr>
        <w:t>64,5</w:t>
      </w:r>
      <w:r w:rsidRPr="00CE6A2A">
        <w:rPr>
          <w:rFonts w:ascii="Times New Roman" w:hAnsi="Times New Roman" w:cs="Times New Roman"/>
          <w:sz w:val="28"/>
          <w:szCs w:val="28"/>
          <w:lang w:val="nl-NL"/>
        </w:rPr>
        <w:t xml:space="preserve">% dự toán năm và giảm 4,8%; </w:t>
      </w:r>
    </w:p>
    <w:p w14:paraId="5EE8A05A" w14:textId="77777777" w:rsidR="007A1DB6" w:rsidRPr="00CE6A2A" w:rsidRDefault="007A1DB6" w:rsidP="00E53EEA">
      <w:pPr>
        <w:spacing w:after="120" w:line="264" w:lineRule="auto"/>
        <w:ind w:firstLine="567"/>
        <w:jc w:val="both"/>
        <w:rPr>
          <w:rFonts w:ascii="Times New Roman" w:hAnsi="Times New Roman" w:cs="Times New Roman"/>
          <w:sz w:val="28"/>
          <w:szCs w:val="28"/>
          <w:lang w:val="nl-NL"/>
        </w:rPr>
      </w:pPr>
      <w:r w:rsidRPr="00CE6A2A">
        <w:rPr>
          <w:rFonts w:ascii="Times New Roman" w:hAnsi="Times New Roman" w:cs="Times New Roman"/>
          <w:sz w:val="28"/>
          <w:szCs w:val="28"/>
          <w:lang w:val="nl-NL"/>
        </w:rPr>
        <w:t xml:space="preserve">- </w:t>
      </w:r>
      <w:r w:rsidRPr="00CE6A2A">
        <w:rPr>
          <w:rFonts w:ascii="Times New Roman" w:hAnsi="Times New Roman" w:cs="Times New Roman"/>
          <w:i/>
          <w:sz w:val="28"/>
          <w:szCs w:val="28"/>
          <w:lang w:val="nl-NL"/>
        </w:rPr>
        <w:t>Thu cân đối ngân sách</w:t>
      </w:r>
      <w:r w:rsidRPr="00CE6A2A">
        <w:rPr>
          <w:rFonts w:ascii="Times New Roman" w:hAnsi="Times New Roman" w:cs="Times New Roman"/>
          <w:sz w:val="28"/>
          <w:szCs w:val="28"/>
          <w:lang w:val="nl-NL"/>
        </w:rPr>
        <w:t xml:space="preserve"> </w:t>
      </w:r>
      <w:r w:rsidRPr="00CE6A2A">
        <w:rPr>
          <w:rFonts w:ascii="Times New Roman" w:hAnsi="Times New Roman" w:cs="Times New Roman"/>
          <w:i/>
          <w:sz w:val="28"/>
          <w:szCs w:val="28"/>
          <w:lang w:val="nl-NL"/>
        </w:rPr>
        <w:t>từ hoạt động xuất, nhập khẩu</w:t>
      </w:r>
      <w:r w:rsidRPr="00CE6A2A">
        <w:rPr>
          <w:rFonts w:ascii="Times New Roman" w:hAnsi="Times New Roman" w:cs="Times New Roman"/>
          <w:sz w:val="28"/>
          <w:szCs w:val="28"/>
          <w:lang w:val="nl-NL"/>
        </w:rPr>
        <w:t xml:space="preserve"> tháng 6/2024 đạt 17 nghìn tỷ đồng; lũy kế sáu tháng đầu năm 2024 đạt </w:t>
      </w:r>
      <w:r w:rsidRPr="00CE6A2A">
        <w:rPr>
          <w:rFonts w:ascii="Times New Roman" w:hAnsi="Times New Roman" w:cs="Times New Roman"/>
          <w:sz w:val="28"/>
          <w:szCs w:val="28"/>
          <w:lang w:val="it-IT"/>
        </w:rPr>
        <w:t>133,9</w:t>
      </w:r>
      <w:r w:rsidRPr="00CE6A2A">
        <w:rPr>
          <w:rFonts w:ascii="Times New Roman" w:hAnsi="Times New Roman" w:cs="Times New Roman"/>
          <w:sz w:val="28"/>
          <w:szCs w:val="28"/>
          <w:lang w:val="nl-NL"/>
        </w:rPr>
        <w:t xml:space="preserve"> nghìn tỷ đồng, bằng </w:t>
      </w:r>
      <w:r w:rsidRPr="00CE6A2A">
        <w:rPr>
          <w:rFonts w:ascii="Times New Roman" w:hAnsi="Times New Roman" w:cs="Times New Roman"/>
          <w:sz w:val="28"/>
          <w:szCs w:val="28"/>
          <w:lang w:val="it-IT"/>
        </w:rPr>
        <w:t>65,6</w:t>
      </w:r>
      <w:r w:rsidRPr="00CE6A2A">
        <w:rPr>
          <w:rFonts w:ascii="Times New Roman" w:hAnsi="Times New Roman" w:cs="Times New Roman"/>
          <w:sz w:val="28"/>
          <w:szCs w:val="28"/>
          <w:lang w:val="nl-NL"/>
        </w:rPr>
        <w:t xml:space="preserve">% dự toán năm và tăng 6,9%. </w:t>
      </w:r>
    </w:p>
    <w:p w14:paraId="1D5C7A6F" w14:textId="77777777" w:rsidR="007A1DB6" w:rsidRPr="00CE6A2A" w:rsidRDefault="007A1DB6" w:rsidP="00E53EEA">
      <w:pPr>
        <w:spacing w:after="120" w:line="264" w:lineRule="auto"/>
        <w:ind w:firstLine="567"/>
        <w:jc w:val="both"/>
        <w:rPr>
          <w:rFonts w:ascii="Times New Roman" w:hAnsi="Times New Roman" w:cs="Times New Roman"/>
          <w:b/>
          <w:i/>
          <w:sz w:val="28"/>
          <w:szCs w:val="28"/>
          <w:lang w:val="nl-NL"/>
        </w:rPr>
      </w:pPr>
      <w:r w:rsidRPr="00CE6A2A">
        <w:rPr>
          <w:rFonts w:ascii="Times New Roman" w:hAnsi="Times New Roman" w:cs="Times New Roman"/>
          <w:b/>
          <w:i/>
          <w:sz w:val="28"/>
          <w:szCs w:val="28"/>
          <w:lang w:val="nl-NL"/>
        </w:rPr>
        <w:t>Chi ngân sách Nhà nước</w:t>
      </w:r>
    </w:p>
    <w:p w14:paraId="7FD1B0B6" w14:textId="77777777" w:rsidR="007A1DB6" w:rsidRPr="00CE6A2A" w:rsidRDefault="007A1DB6" w:rsidP="00E53EEA">
      <w:pPr>
        <w:spacing w:after="120" w:line="264" w:lineRule="auto"/>
        <w:ind w:firstLine="567"/>
        <w:jc w:val="both"/>
        <w:rPr>
          <w:rFonts w:ascii="Times New Roman" w:hAnsi="Times New Roman" w:cs="Times New Roman"/>
          <w:b/>
          <w:bCs/>
          <w:sz w:val="28"/>
          <w:szCs w:val="28"/>
          <w:lang w:val="nl-NL"/>
        </w:rPr>
      </w:pPr>
      <w:r w:rsidRPr="00CE6A2A">
        <w:rPr>
          <w:rFonts w:ascii="Times New Roman" w:hAnsi="Times New Roman" w:cs="Times New Roman"/>
          <w:sz w:val="28"/>
          <w:szCs w:val="28"/>
          <w:lang w:val="nl-NL"/>
        </w:rPr>
        <w:t>Tổng chi ngân sách Nhà nước tháng 6/2024 ước đạt 151,6 nghìn tỷ đồng, lũy kế sáu tháng đầu năm 2024 đạt 803,6 nghìn tỷ đồng, bằng 37,9% dự toán năm và giảm 0,1% so với cùng kỳ năm trước, trong đó: Chi thường xuyên đạt 551 nghìn tỷ đồng, bằng 43,7% và tăng 2,5%; chi đầu tư phát triển 196,7 nghìn tỷ đồng, bằng 29% và giảm 8,8%; chi trả nợ lãi 55,5 nghìn tỷ đồng, bằng 49,7% và tăng 8,4%.</w:t>
      </w:r>
    </w:p>
    <w:p w14:paraId="4EEE261A" w14:textId="77777777" w:rsidR="00CA5FA3" w:rsidRPr="00CE6A2A" w:rsidRDefault="00CA5FA3" w:rsidP="00EB4ABC">
      <w:pPr>
        <w:tabs>
          <w:tab w:val="left" w:pos="900"/>
        </w:tabs>
        <w:spacing w:after="120" w:line="264" w:lineRule="auto"/>
        <w:ind w:firstLine="567"/>
        <w:jc w:val="both"/>
        <w:rPr>
          <w:rFonts w:ascii="Times New Roman" w:hAnsi="Times New Roman" w:cs="Times New Roman"/>
          <w:b/>
          <w:bCs/>
          <w:iCs/>
          <w:sz w:val="28"/>
          <w:szCs w:val="28"/>
          <w:lang w:val="de-DE"/>
        </w:rPr>
      </w:pPr>
      <w:bookmarkStart w:id="2" w:name="_Hlk89176061"/>
      <w:bookmarkStart w:id="3" w:name="_Hlk54593811"/>
      <w:r w:rsidRPr="00CE6A2A">
        <w:rPr>
          <w:rFonts w:ascii="Times New Roman" w:hAnsi="Times New Roman" w:cs="Times New Roman"/>
          <w:b/>
          <w:bCs/>
          <w:iCs/>
          <w:sz w:val="28"/>
          <w:szCs w:val="28"/>
          <w:lang w:val="de-DE"/>
        </w:rPr>
        <w:lastRenderedPageBreak/>
        <w:t>4. Xuất, nhập khẩu hàng hóa, dịch vụ</w:t>
      </w:r>
      <w:r w:rsidRPr="00CE6A2A">
        <w:rPr>
          <w:rFonts w:ascii="Times New Roman" w:hAnsi="Times New Roman" w:cs="Times New Roman"/>
          <w:b/>
          <w:bCs/>
          <w:sz w:val="28"/>
          <w:szCs w:val="28"/>
          <w:vertAlign w:val="superscript"/>
          <w:lang w:val="de-DE"/>
        </w:rPr>
        <w:footnoteReference w:id="33"/>
      </w:r>
    </w:p>
    <w:p w14:paraId="21388186" w14:textId="70FCB49F" w:rsidR="00CA5FA3" w:rsidRPr="00CE6A2A" w:rsidRDefault="00CA5FA3" w:rsidP="00EB4ABC">
      <w:pPr>
        <w:tabs>
          <w:tab w:val="left" w:pos="900"/>
          <w:tab w:val="left" w:pos="9475"/>
        </w:tabs>
        <w:spacing w:after="120" w:line="264" w:lineRule="auto"/>
        <w:ind w:firstLine="567"/>
        <w:jc w:val="both"/>
        <w:rPr>
          <w:rFonts w:ascii="Times New Roman" w:hAnsi="Times New Roman" w:cs="Times New Roman"/>
          <w:b/>
          <w:bCs/>
          <w:i/>
          <w:iCs/>
          <w:sz w:val="28"/>
          <w:szCs w:val="28"/>
          <w:lang w:val="de-DE"/>
        </w:rPr>
      </w:pPr>
      <w:r w:rsidRPr="00CE6A2A">
        <w:rPr>
          <w:rFonts w:ascii="Times New Roman" w:hAnsi="Times New Roman" w:cs="Times New Roman"/>
          <w:b/>
          <w:bCs/>
          <w:i/>
          <w:iCs/>
          <w:sz w:val="28"/>
          <w:szCs w:val="28"/>
          <w:lang w:val="de-DE"/>
        </w:rPr>
        <w:t>a) Xuất, nhập khẩu hàng hóa</w:t>
      </w:r>
      <w:r w:rsidRPr="00CE6A2A">
        <w:rPr>
          <w:rFonts w:ascii="Times New Roman" w:hAnsi="Times New Roman" w:cs="Times New Roman"/>
          <w:b/>
          <w:bCs/>
          <w:i/>
          <w:iCs/>
          <w:spacing w:val="-2"/>
          <w:sz w:val="28"/>
          <w:szCs w:val="28"/>
          <w:vertAlign w:val="superscript"/>
          <w:lang w:val="de-DE"/>
        </w:rPr>
        <w:footnoteReference w:id="34"/>
      </w:r>
    </w:p>
    <w:p w14:paraId="60D26F5B" w14:textId="495058D4" w:rsidR="00CA5FA3" w:rsidRPr="00CE6A2A" w:rsidRDefault="00CA5FA3" w:rsidP="00EB4ABC">
      <w:pPr>
        <w:tabs>
          <w:tab w:val="left" w:pos="900"/>
          <w:tab w:val="left" w:pos="9475"/>
        </w:tabs>
        <w:spacing w:after="120" w:line="264" w:lineRule="auto"/>
        <w:ind w:firstLine="567"/>
        <w:jc w:val="both"/>
        <w:rPr>
          <w:rFonts w:ascii="Arial" w:hAnsi="Arial" w:cs="Arial"/>
          <w:b/>
          <w:bCs/>
          <w:sz w:val="2"/>
          <w:szCs w:val="24"/>
          <w:lang w:val="es-NI"/>
        </w:rPr>
      </w:pPr>
      <w:r w:rsidRPr="00CE6A2A">
        <w:rPr>
          <w:rFonts w:ascii="Times New Roman" w:hAnsi="Times New Roman" w:cs="Times New Roman"/>
          <w:i/>
          <w:spacing w:val="2"/>
          <w:sz w:val="28"/>
          <w:szCs w:val="28"/>
          <w:lang w:val="de-DE"/>
        </w:rPr>
        <w:t>Trong tháng Sáu, t</w:t>
      </w:r>
      <w:r w:rsidRPr="00CE6A2A">
        <w:rPr>
          <w:rFonts w:ascii="Times New Roman" w:hAnsi="Times New Roman" w:cs="Times New Roman"/>
          <w:i/>
          <w:spacing w:val="2"/>
          <w:sz w:val="28"/>
          <w:szCs w:val="28"/>
          <w:lang w:val="es-NI"/>
        </w:rPr>
        <w:t>ổng kim ngạch xuất, nhập khẩu hàng hóa ước đạt 63,24 tỷ USD,</w:t>
      </w:r>
      <w:r w:rsidRPr="00CE6A2A">
        <w:rPr>
          <w:rFonts w:ascii="Times New Roman" w:hAnsi="Times New Roman" w:cs="Times New Roman"/>
          <w:i/>
          <w:spacing w:val="2"/>
          <w:sz w:val="28"/>
          <w:szCs w:val="28"/>
          <w:lang w:val="de-DE"/>
        </w:rPr>
        <w:t xml:space="preserve"> giảm 2,7% so với tháng trước và</w:t>
      </w:r>
      <w:r w:rsidRPr="00CE6A2A">
        <w:rPr>
          <w:rFonts w:ascii="Times New Roman" w:hAnsi="Times New Roman" w:cs="Times New Roman"/>
          <w:i/>
          <w:spacing w:val="2"/>
          <w:sz w:val="28"/>
          <w:szCs w:val="28"/>
          <w:lang w:val="es-NI"/>
        </w:rPr>
        <w:t xml:space="preserve"> tăng 11,7% so với cùng kỳ năm trước. Tính chung sáu tháng đầu năm 2024, tổng kim ngạch xuất, nhập khẩu hàng hóa đạt 368,53 tỷ USD, tăng 15,7% so với cùng kỳ năm trước, trong đó xuất khẩu tăng 14,5%; nhập khẩu tăng 17%</w:t>
      </w:r>
      <w:r w:rsidRPr="00CE6A2A">
        <w:rPr>
          <w:rFonts w:ascii="Times New Roman" w:hAnsi="Times New Roman" w:cs="Times New Roman"/>
          <w:i/>
          <w:spacing w:val="2"/>
          <w:sz w:val="28"/>
          <w:szCs w:val="28"/>
          <w:vertAlign w:val="superscript"/>
          <w:lang w:val="es-NI"/>
        </w:rPr>
        <w:footnoteReference w:id="35"/>
      </w:r>
      <w:r w:rsidRPr="00CE6A2A">
        <w:rPr>
          <w:rFonts w:ascii="Times New Roman" w:hAnsi="Times New Roman" w:cs="Times New Roman"/>
          <w:i/>
          <w:spacing w:val="2"/>
          <w:sz w:val="28"/>
          <w:szCs w:val="28"/>
          <w:lang w:val="es-NI"/>
        </w:rPr>
        <w:t xml:space="preserve">. </w:t>
      </w:r>
      <w:r w:rsidRPr="00CE6A2A">
        <w:rPr>
          <w:rFonts w:ascii="Times New Roman" w:hAnsi="Times New Roman" w:cs="Times New Roman"/>
          <w:i/>
          <w:iCs/>
          <w:spacing w:val="2"/>
          <w:sz w:val="28"/>
          <w:szCs w:val="28"/>
          <w:lang w:val="en-US"/>
        </w:rPr>
        <w:t>Cán cân thương mại hàng hóa xuất siêu 11,63 tỷ USD.</w:t>
      </w:r>
    </w:p>
    <w:p w14:paraId="0406D632" w14:textId="7E64D067" w:rsidR="00CA5FA3" w:rsidRPr="00CE6A2A" w:rsidRDefault="00CA5FA3" w:rsidP="00CA5FA3">
      <w:pPr>
        <w:tabs>
          <w:tab w:val="left" w:pos="900"/>
          <w:tab w:val="left" w:pos="9475"/>
        </w:tabs>
        <w:spacing w:before="120" w:after="240" w:line="264" w:lineRule="auto"/>
        <w:ind w:right="119"/>
        <w:jc w:val="center"/>
        <w:rPr>
          <w:rFonts w:ascii="Arial" w:hAnsi="Arial" w:cs="Arial"/>
          <w:b/>
          <w:bCs/>
          <w:sz w:val="24"/>
          <w:szCs w:val="24"/>
          <w:lang w:val="es-NI"/>
        </w:rPr>
      </w:pPr>
      <w:r w:rsidRPr="00CE6A2A">
        <w:rPr>
          <w:rFonts w:ascii="Arial" w:hAnsi="Arial" w:cs="Arial"/>
          <w:b/>
          <w:bCs/>
          <w:sz w:val="24"/>
          <w:szCs w:val="24"/>
          <w:lang w:val="es-NI"/>
        </w:rPr>
        <w:t>Hình 14. Xuất, nhập khẩu hàng hóa 6 tháng đầu năm 2024</w:t>
      </w:r>
    </w:p>
    <w:p w14:paraId="1553F15E" w14:textId="77777777" w:rsidR="00CA5FA3" w:rsidRPr="00CE6A2A" w:rsidRDefault="00CA5FA3" w:rsidP="00CA5FA3">
      <w:pPr>
        <w:tabs>
          <w:tab w:val="left" w:pos="900"/>
          <w:tab w:val="left" w:pos="9475"/>
        </w:tabs>
        <w:spacing w:before="40" w:after="40" w:line="264" w:lineRule="auto"/>
        <w:ind w:right="119"/>
        <w:jc w:val="center"/>
        <w:rPr>
          <w:rFonts w:ascii="Times New Roman" w:hAnsi="Times New Roman" w:cs="Times New Roman"/>
          <w:iCs/>
          <w:spacing w:val="2"/>
          <w:sz w:val="12"/>
          <w:szCs w:val="10"/>
          <w:lang w:val="es-NI"/>
        </w:rPr>
      </w:pPr>
      <w:r w:rsidRPr="00CE6A2A">
        <w:rPr>
          <w:rFonts w:ascii="Times New Roman" w:hAnsi="Times New Roman" w:cs="Times New Roman"/>
          <w:noProof/>
          <w:sz w:val="28"/>
          <w:szCs w:val="28"/>
          <w:lang w:val="en-US"/>
        </w:rPr>
        <w:drawing>
          <wp:inline distT="0" distB="0" distL="0" distR="0" wp14:anchorId="77277B6B" wp14:editId="40B6B7C6">
            <wp:extent cx="5724319" cy="1752600"/>
            <wp:effectExtent l="0" t="0" r="0" b="0"/>
            <wp:docPr id="42958075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580759"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5726706" cy="1753331"/>
                    </a:xfrm>
                    <a:prstGeom prst="rect">
                      <a:avLst/>
                    </a:prstGeom>
                  </pic:spPr>
                </pic:pic>
              </a:graphicData>
            </a:graphic>
          </wp:inline>
        </w:drawing>
      </w:r>
    </w:p>
    <w:p w14:paraId="74574C1F" w14:textId="77777777" w:rsidR="00CA5FA3" w:rsidRPr="00CE6A2A" w:rsidRDefault="00CA5FA3" w:rsidP="00EB4ABC">
      <w:pPr>
        <w:spacing w:after="120" w:line="264" w:lineRule="auto"/>
        <w:ind w:firstLine="567"/>
        <w:rPr>
          <w:rFonts w:ascii="Times New Roman" w:hAnsi="Times New Roman" w:cs="Times New Roman"/>
          <w:b/>
          <w:bCs/>
          <w:i/>
          <w:iCs/>
          <w:sz w:val="28"/>
          <w:szCs w:val="28"/>
          <w:lang w:val="de-DE"/>
        </w:rPr>
      </w:pPr>
      <w:r w:rsidRPr="00CE6A2A">
        <w:rPr>
          <w:rFonts w:ascii="Times New Roman" w:hAnsi="Times New Roman" w:cs="Times New Roman"/>
          <w:b/>
          <w:bCs/>
          <w:i/>
          <w:iCs/>
          <w:sz w:val="28"/>
          <w:szCs w:val="28"/>
          <w:lang w:val="de-DE"/>
        </w:rPr>
        <w:t>Xuất khẩu hàng hóa</w:t>
      </w:r>
    </w:p>
    <w:p w14:paraId="54103E77" w14:textId="77777777" w:rsidR="00CA5FA3" w:rsidRPr="00CE6A2A" w:rsidRDefault="00CA5FA3" w:rsidP="00EB4ABC">
      <w:pPr>
        <w:tabs>
          <w:tab w:val="num" w:pos="0"/>
          <w:tab w:val="left" w:pos="9475"/>
        </w:tabs>
        <w:spacing w:after="120" w:line="264" w:lineRule="auto"/>
        <w:ind w:firstLine="567"/>
        <w:jc w:val="both"/>
        <w:rPr>
          <w:rFonts w:ascii="Times New Roman" w:hAnsi="Times New Roman" w:cs="Times New Roman"/>
          <w:bCs/>
          <w:sz w:val="28"/>
          <w:szCs w:val="28"/>
          <w:lang w:val="de-DE"/>
        </w:rPr>
      </w:pPr>
      <w:r w:rsidRPr="00CE6A2A">
        <w:rPr>
          <w:rFonts w:ascii="Times New Roman" w:hAnsi="Times New Roman" w:cs="Times New Roman"/>
          <w:bCs/>
          <w:sz w:val="28"/>
          <w:szCs w:val="28"/>
          <w:lang w:val="de-DE"/>
        </w:rPr>
        <w:t>Kim ngạch xuất khẩu hàng hóa tháng 5/2024 sơ bộ đạt 32,27 tỷ USD, thấp hơn 543 triệu USD so với số ước tính.</w:t>
      </w:r>
    </w:p>
    <w:p w14:paraId="0E394927" w14:textId="77777777" w:rsidR="00CA5FA3" w:rsidRPr="00CE6A2A" w:rsidRDefault="00CA5FA3" w:rsidP="00EB4ABC">
      <w:pPr>
        <w:tabs>
          <w:tab w:val="num" w:pos="0"/>
          <w:tab w:val="left" w:pos="9475"/>
        </w:tabs>
        <w:spacing w:after="120" w:line="264" w:lineRule="auto"/>
        <w:ind w:firstLine="567"/>
        <w:jc w:val="both"/>
        <w:rPr>
          <w:rFonts w:ascii="Times New Roman" w:hAnsi="Times New Roman" w:cs="Times New Roman"/>
          <w:bCs/>
          <w:sz w:val="28"/>
          <w:szCs w:val="28"/>
          <w:lang w:val="de-DE"/>
        </w:rPr>
      </w:pPr>
      <w:r w:rsidRPr="00CE6A2A">
        <w:rPr>
          <w:rFonts w:ascii="Times New Roman" w:hAnsi="Times New Roman" w:cs="Times New Roman"/>
          <w:bCs/>
          <w:sz w:val="28"/>
          <w:szCs w:val="28"/>
          <w:lang w:val="de-DE"/>
        </w:rPr>
        <w:t xml:space="preserve">Kim ngạch xuất khẩu hàng hóa tháng 6/2024 ước đạt 33,09 tỷ USD, tăng 2,6% so với tháng trước. Trong đó, khu vực kinh tế trong nước đạt 9,33 tỷ USD, tăng 3,7%; khu vực có vốn đầu tư nước ngoài (kể cả dầu thô) đạt 23,76 tỷ USD, tăng 2,1%. So với cùng kỳ năm trước, kim ngạch xuất khẩu hàng hóa tháng Sáu ước tính tăng 10,5%, trong đó khu vực kinh tế trong nước tăng 16,6%, khu vực có vốn đầu tư nước ngoài (kể cả dầu thô) tăng 8,3%. </w:t>
      </w:r>
    </w:p>
    <w:p w14:paraId="46B8228D" w14:textId="77777777" w:rsidR="00CA5FA3" w:rsidRPr="00CE6A2A" w:rsidRDefault="00CA5FA3" w:rsidP="00EB4ABC">
      <w:pPr>
        <w:tabs>
          <w:tab w:val="num" w:pos="0"/>
          <w:tab w:val="left" w:pos="9475"/>
        </w:tabs>
        <w:spacing w:after="120" w:line="264" w:lineRule="auto"/>
        <w:ind w:firstLine="567"/>
        <w:jc w:val="both"/>
        <w:rPr>
          <w:rFonts w:ascii="Times New Roman" w:hAnsi="Times New Roman" w:cs="Times New Roman"/>
          <w:spacing w:val="-4"/>
          <w:sz w:val="28"/>
          <w:szCs w:val="28"/>
          <w:lang w:val="de-DE"/>
        </w:rPr>
      </w:pPr>
      <w:r w:rsidRPr="00CE6A2A">
        <w:rPr>
          <w:rFonts w:ascii="Times New Roman" w:hAnsi="Times New Roman" w:cs="Times New Roman"/>
          <w:spacing w:val="-4"/>
          <w:sz w:val="28"/>
          <w:szCs w:val="28"/>
          <w:lang w:val="de-DE"/>
        </w:rPr>
        <w:t xml:space="preserve">Trong quý II/2024, kim ngạch xuất khẩu ước đạt 97,2 tỷ USD, tăng 12,5% so với cùng kỳ năm trước và tăng 4,6% so với quý I/2024. </w:t>
      </w:r>
    </w:p>
    <w:p w14:paraId="21125CB5" w14:textId="77777777" w:rsidR="00CA5FA3" w:rsidRPr="00CE6A2A" w:rsidRDefault="00CA5FA3" w:rsidP="00EB4ABC">
      <w:pPr>
        <w:tabs>
          <w:tab w:val="num" w:pos="0"/>
          <w:tab w:val="left" w:pos="9475"/>
        </w:tabs>
        <w:spacing w:after="120" w:line="264" w:lineRule="auto"/>
        <w:ind w:firstLine="567"/>
        <w:jc w:val="both"/>
        <w:rPr>
          <w:rFonts w:ascii="Times New Roman" w:hAnsi="Times New Roman" w:cs="Times New Roman"/>
          <w:iCs/>
          <w:sz w:val="28"/>
          <w:szCs w:val="28"/>
          <w:lang w:val="de-DE"/>
        </w:rPr>
      </w:pPr>
      <w:r w:rsidRPr="00CE6A2A">
        <w:rPr>
          <w:rFonts w:ascii="Times New Roman" w:hAnsi="Times New Roman" w:cs="Times New Roman"/>
          <w:iCs/>
          <w:sz w:val="28"/>
          <w:szCs w:val="28"/>
          <w:lang w:val="de-DE"/>
        </w:rPr>
        <w:t xml:space="preserve">Tính chung sáu tháng đầu năm 2024, kim ngạch xuất khẩu hàng hóa ước đạt 190,08 tỷ USD, tăng 14,5% so với cùng kỳ năm trước. Trong đó, khu vực kinh tế trong nước đạt 53,39 tỷ USD, tăng 20,6%, chiếm 28,1% tổng kim ngạch xuất </w:t>
      </w:r>
      <w:r w:rsidRPr="00CE6A2A">
        <w:rPr>
          <w:rFonts w:ascii="Times New Roman" w:hAnsi="Times New Roman" w:cs="Times New Roman"/>
          <w:iCs/>
          <w:sz w:val="28"/>
          <w:szCs w:val="28"/>
          <w:lang w:val="de-DE"/>
        </w:rPr>
        <w:lastRenderedPageBreak/>
        <w:t xml:space="preserve">khẩu; khu vực có vốn đầu tư nước ngoài (kể cả dầu thô) đạt 136,69 tỷ USD, tăng 12,3%, chiếm 71,9%. </w:t>
      </w:r>
    </w:p>
    <w:p w14:paraId="587B4B4B" w14:textId="77777777" w:rsidR="00CA5FA3" w:rsidRPr="00CE6A2A" w:rsidRDefault="00CA5FA3" w:rsidP="00EB4ABC">
      <w:pPr>
        <w:tabs>
          <w:tab w:val="num" w:pos="0"/>
        </w:tabs>
        <w:spacing w:after="120" w:line="264" w:lineRule="auto"/>
        <w:ind w:firstLine="567"/>
        <w:jc w:val="both"/>
        <w:rPr>
          <w:rFonts w:ascii="Times New Roman" w:hAnsi="Times New Roman" w:cs="Times New Roman"/>
          <w:b/>
          <w:bCs/>
          <w:spacing w:val="-4"/>
          <w:sz w:val="28"/>
          <w:szCs w:val="28"/>
          <w:lang w:val="es-NI"/>
        </w:rPr>
      </w:pPr>
      <w:r w:rsidRPr="00CE6A2A">
        <w:rPr>
          <w:rFonts w:ascii="Times New Roman" w:hAnsi="Times New Roman" w:cs="Times New Roman"/>
          <w:spacing w:val="-4"/>
          <w:sz w:val="28"/>
          <w:szCs w:val="28"/>
          <w:lang w:val="de-DE"/>
        </w:rPr>
        <w:t xml:space="preserve">Trong sáu tháng đầu năm 2024 có 29 mặt hàng đạt kim ngạch xuất khẩu trên 1 tỷ USD, chiếm 91,4% tổng kim ngạch xuất khẩu (có 7 mặt hàng xuất khẩu trên 5 tỷ USD, chiếm 65,6%). </w:t>
      </w:r>
    </w:p>
    <w:p w14:paraId="0D04574A" w14:textId="7C20C069" w:rsidR="00CA5FA3" w:rsidRPr="00CE6A2A" w:rsidRDefault="00CA5FA3" w:rsidP="00CA5FA3">
      <w:pPr>
        <w:tabs>
          <w:tab w:val="num" w:pos="0"/>
          <w:tab w:val="left" w:pos="9475"/>
        </w:tabs>
        <w:spacing w:before="240" w:after="240" w:line="264" w:lineRule="auto"/>
        <w:ind w:right="119"/>
        <w:jc w:val="center"/>
        <w:rPr>
          <w:rFonts w:ascii="Arial" w:hAnsi="Arial" w:cs="Arial"/>
          <w:b/>
          <w:bCs/>
          <w:sz w:val="24"/>
          <w:szCs w:val="24"/>
          <w:lang w:val="es-NI"/>
        </w:rPr>
      </w:pPr>
      <w:r w:rsidRPr="00CE6A2A">
        <w:rPr>
          <w:rFonts w:ascii="Arial" w:hAnsi="Arial" w:cs="Arial"/>
          <w:b/>
          <w:spacing w:val="-2"/>
          <w:sz w:val="24"/>
          <w:szCs w:val="20"/>
          <w:lang w:val="pl-PL"/>
        </w:rPr>
        <w:t xml:space="preserve">Biểu </w:t>
      </w:r>
      <w:r w:rsidR="00EB4ABC" w:rsidRPr="00CE6A2A">
        <w:rPr>
          <w:rFonts w:ascii="Arial" w:hAnsi="Arial" w:cs="Arial"/>
          <w:b/>
          <w:spacing w:val="-2"/>
          <w:sz w:val="24"/>
          <w:szCs w:val="20"/>
          <w:lang w:val="pl-PL"/>
        </w:rPr>
        <w:t>7</w:t>
      </w:r>
      <w:r w:rsidRPr="00CE6A2A">
        <w:rPr>
          <w:rFonts w:ascii="Arial" w:hAnsi="Arial" w:cs="Arial"/>
          <w:b/>
          <w:spacing w:val="-2"/>
          <w:sz w:val="24"/>
          <w:szCs w:val="20"/>
          <w:lang w:val="pl-PL"/>
        </w:rPr>
        <w:t xml:space="preserve">. </w:t>
      </w:r>
      <w:r w:rsidRPr="00CE6A2A">
        <w:rPr>
          <w:rFonts w:ascii="Arial" w:hAnsi="Arial" w:cs="Arial"/>
          <w:b/>
          <w:bCs/>
          <w:sz w:val="24"/>
          <w:szCs w:val="24"/>
          <w:lang w:val="es-NI"/>
        </w:rPr>
        <w:t>Trị giá một số mặt hàng xuất khẩu 6 tháng đầu năm 2024</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1842"/>
        <w:gridCol w:w="2551"/>
      </w:tblGrid>
      <w:tr w:rsidR="00CA5FA3" w:rsidRPr="00CE6A2A" w14:paraId="0A77AD5A" w14:textId="77777777" w:rsidTr="00CA5FA3">
        <w:tc>
          <w:tcPr>
            <w:tcW w:w="4395" w:type="dxa"/>
          </w:tcPr>
          <w:p w14:paraId="7A955997" w14:textId="77777777" w:rsidR="00CA5FA3" w:rsidRPr="00CE6A2A" w:rsidRDefault="00CA5FA3" w:rsidP="00CA5FA3">
            <w:pPr>
              <w:tabs>
                <w:tab w:val="num" w:pos="0"/>
                <w:tab w:val="left" w:pos="9475"/>
              </w:tabs>
              <w:spacing w:before="40" w:after="40" w:line="264" w:lineRule="auto"/>
              <w:ind w:right="119"/>
              <w:jc w:val="right"/>
              <w:rPr>
                <w:rFonts w:ascii="Arial" w:hAnsi="Arial" w:cs="Arial"/>
                <w:b/>
                <w:bCs/>
                <w:i/>
                <w:iCs/>
                <w:sz w:val="20"/>
                <w:szCs w:val="28"/>
                <w:lang w:val="es-NI"/>
              </w:rPr>
            </w:pPr>
          </w:p>
          <w:p w14:paraId="4E9B0066" w14:textId="77777777" w:rsidR="00CA5FA3" w:rsidRPr="00CE6A2A" w:rsidRDefault="00CA5FA3" w:rsidP="00CA5FA3">
            <w:pPr>
              <w:tabs>
                <w:tab w:val="num" w:pos="0"/>
                <w:tab w:val="left" w:pos="9475"/>
              </w:tabs>
              <w:spacing w:before="40" w:after="40" w:line="264" w:lineRule="auto"/>
              <w:ind w:right="119"/>
              <w:jc w:val="right"/>
              <w:rPr>
                <w:rFonts w:ascii="Arial" w:hAnsi="Arial" w:cs="Arial"/>
                <w:b/>
                <w:bCs/>
                <w:i/>
                <w:iCs/>
                <w:sz w:val="20"/>
                <w:szCs w:val="28"/>
                <w:lang w:val="es-NI"/>
              </w:rPr>
            </w:pPr>
          </w:p>
        </w:tc>
        <w:tc>
          <w:tcPr>
            <w:tcW w:w="1842" w:type="dxa"/>
            <w:tcBorders>
              <w:top w:val="single" w:sz="4" w:space="0" w:color="auto"/>
              <w:bottom w:val="single" w:sz="4" w:space="0" w:color="auto"/>
            </w:tcBorders>
          </w:tcPr>
          <w:p w14:paraId="2B6B1D5A" w14:textId="77777777" w:rsidR="00CA5FA3" w:rsidRPr="00CE6A2A" w:rsidRDefault="00CA5FA3" w:rsidP="00CA5FA3">
            <w:pPr>
              <w:spacing w:before="40" w:after="40" w:line="264" w:lineRule="auto"/>
              <w:jc w:val="center"/>
              <w:rPr>
                <w:rFonts w:ascii="Arial" w:hAnsi="Arial" w:cs="Arial"/>
                <w:sz w:val="20"/>
                <w:szCs w:val="28"/>
                <w:lang w:val="es-NI"/>
              </w:rPr>
            </w:pPr>
            <w:r w:rsidRPr="00CE6A2A">
              <w:rPr>
                <w:rFonts w:ascii="Arial" w:hAnsi="Arial" w:cs="Arial"/>
                <w:sz w:val="20"/>
                <w:szCs w:val="28"/>
                <w:lang w:val="es-NI"/>
              </w:rPr>
              <w:t>Ước tính</w:t>
            </w:r>
          </w:p>
          <w:p w14:paraId="4751C66F" w14:textId="77777777" w:rsidR="00CA5FA3" w:rsidRPr="00CE6A2A" w:rsidRDefault="00CA5FA3" w:rsidP="00CA5FA3">
            <w:pPr>
              <w:spacing w:before="40" w:after="40" w:line="264" w:lineRule="auto"/>
              <w:jc w:val="center"/>
              <w:rPr>
                <w:rFonts w:ascii="Arial" w:hAnsi="Arial" w:cs="Arial"/>
                <w:b/>
                <w:bCs/>
                <w:i/>
                <w:iCs/>
                <w:sz w:val="20"/>
                <w:szCs w:val="28"/>
                <w:lang w:val="es-NI"/>
              </w:rPr>
            </w:pPr>
            <w:r w:rsidRPr="00CE6A2A">
              <w:rPr>
                <w:rFonts w:ascii="Arial" w:hAnsi="Arial" w:cs="Arial"/>
                <w:i/>
                <w:iCs/>
                <w:sz w:val="20"/>
                <w:szCs w:val="28"/>
                <w:lang w:val="es-NI"/>
              </w:rPr>
              <w:t>(Triệu USD)</w:t>
            </w:r>
          </w:p>
        </w:tc>
        <w:tc>
          <w:tcPr>
            <w:tcW w:w="2551" w:type="dxa"/>
            <w:tcBorders>
              <w:top w:val="single" w:sz="4" w:space="0" w:color="auto"/>
              <w:bottom w:val="single" w:sz="4" w:space="0" w:color="auto"/>
            </w:tcBorders>
          </w:tcPr>
          <w:p w14:paraId="273667C4" w14:textId="77777777" w:rsidR="00CA5FA3" w:rsidRPr="00CE6A2A" w:rsidRDefault="00CA5FA3" w:rsidP="00CA5FA3">
            <w:pPr>
              <w:spacing w:before="40" w:after="40" w:line="264" w:lineRule="auto"/>
              <w:jc w:val="center"/>
              <w:rPr>
                <w:rFonts w:ascii="Arial" w:hAnsi="Arial" w:cs="Arial"/>
                <w:sz w:val="20"/>
                <w:szCs w:val="28"/>
                <w:lang w:val="es-NI"/>
              </w:rPr>
            </w:pPr>
            <w:r w:rsidRPr="00CE6A2A">
              <w:rPr>
                <w:rFonts w:ascii="Arial" w:hAnsi="Arial" w:cs="Arial"/>
                <w:sz w:val="20"/>
                <w:szCs w:val="28"/>
                <w:lang w:val="es-NI"/>
              </w:rPr>
              <w:t>Tốc độ tăng so với</w:t>
            </w:r>
          </w:p>
          <w:p w14:paraId="6D37A311" w14:textId="77777777" w:rsidR="00CA5FA3" w:rsidRPr="00CE6A2A" w:rsidRDefault="00CA5FA3" w:rsidP="00CA5FA3">
            <w:pPr>
              <w:spacing w:before="40" w:after="40" w:line="264" w:lineRule="auto"/>
              <w:jc w:val="center"/>
              <w:rPr>
                <w:rFonts w:ascii="Arial" w:hAnsi="Arial" w:cs="Arial"/>
                <w:b/>
                <w:bCs/>
                <w:i/>
                <w:iCs/>
                <w:sz w:val="20"/>
                <w:szCs w:val="28"/>
                <w:lang w:val="en-US"/>
              </w:rPr>
            </w:pPr>
            <w:r w:rsidRPr="00CE6A2A">
              <w:rPr>
                <w:rFonts w:ascii="Arial" w:hAnsi="Arial" w:cs="Arial"/>
                <w:sz w:val="20"/>
                <w:szCs w:val="28"/>
                <w:lang w:val="en-US"/>
              </w:rPr>
              <w:t xml:space="preserve">cùng kỳ năm trước </w:t>
            </w:r>
            <w:r w:rsidRPr="00CE6A2A">
              <w:rPr>
                <w:rFonts w:ascii="Arial" w:hAnsi="Arial" w:cs="Arial"/>
                <w:i/>
                <w:iCs/>
                <w:sz w:val="20"/>
                <w:szCs w:val="28"/>
                <w:lang w:val="en-US"/>
              </w:rPr>
              <w:t>(%)</w:t>
            </w:r>
          </w:p>
        </w:tc>
      </w:tr>
      <w:tr w:rsidR="00CA5FA3" w:rsidRPr="00CE6A2A" w14:paraId="76EBD1AE" w14:textId="77777777" w:rsidTr="00CA5FA3">
        <w:tc>
          <w:tcPr>
            <w:tcW w:w="4395" w:type="dxa"/>
            <w:vAlign w:val="bottom"/>
          </w:tcPr>
          <w:p w14:paraId="2C421802" w14:textId="77777777" w:rsidR="00CA5FA3" w:rsidRPr="00CE6A2A" w:rsidRDefault="00CA5FA3" w:rsidP="00CA5FA3">
            <w:pPr>
              <w:spacing w:before="40" w:after="40" w:line="264" w:lineRule="auto"/>
              <w:rPr>
                <w:rFonts w:ascii="Arial" w:hAnsi="Arial" w:cs="Arial"/>
                <w:b/>
                <w:bCs/>
                <w:sz w:val="20"/>
                <w:szCs w:val="28"/>
                <w:lang w:val="en-US"/>
              </w:rPr>
            </w:pPr>
            <w:r w:rsidRPr="00CE6A2A">
              <w:rPr>
                <w:rFonts w:ascii="Arial" w:hAnsi="Arial" w:cs="Arial"/>
                <w:b/>
                <w:bCs/>
                <w:sz w:val="20"/>
                <w:szCs w:val="28"/>
                <w:lang w:val="en-US"/>
              </w:rPr>
              <w:t>Các mặt hàng đạt giá trị trên 5 tỷ USD</w:t>
            </w:r>
          </w:p>
        </w:tc>
        <w:tc>
          <w:tcPr>
            <w:tcW w:w="1842" w:type="dxa"/>
            <w:tcBorders>
              <w:top w:val="single" w:sz="4" w:space="0" w:color="auto"/>
            </w:tcBorders>
          </w:tcPr>
          <w:p w14:paraId="7E9FD50C" w14:textId="77777777" w:rsidR="00CA5FA3" w:rsidRPr="00CE6A2A" w:rsidRDefault="00CA5FA3" w:rsidP="00CA5FA3">
            <w:pPr>
              <w:tabs>
                <w:tab w:val="num" w:pos="0"/>
                <w:tab w:val="left" w:pos="9475"/>
              </w:tabs>
              <w:spacing w:before="40" w:after="40" w:line="264" w:lineRule="auto"/>
              <w:ind w:right="119"/>
              <w:jc w:val="right"/>
              <w:rPr>
                <w:rFonts w:ascii="Arial" w:hAnsi="Arial" w:cs="Arial"/>
                <w:b/>
                <w:bCs/>
                <w:i/>
                <w:iCs/>
                <w:sz w:val="20"/>
                <w:szCs w:val="28"/>
                <w:lang w:val="en-US"/>
              </w:rPr>
            </w:pPr>
          </w:p>
        </w:tc>
        <w:tc>
          <w:tcPr>
            <w:tcW w:w="2551" w:type="dxa"/>
            <w:tcBorders>
              <w:top w:val="single" w:sz="4" w:space="0" w:color="auto"/>
            </w:tcBorders>
          </w:tcPr>
          <w:p w14:paraId="54BD22C5" w14:textId="77777777" w:rsidR="00CA5FA3" w:rsidRPr="00CE6A2A" w:rsidRDefault="00CA5FA3" w:rsidP="00CA5FA3">
            <w:pPr>
              <w:tabs>
                <w:tab w:val="num" w:pos="0"/>
                <w:tab w:val="left" w:pos="9475"/>
              </w:tabs>
              <w:spacing w:before="40" w:after="40" w:line="264" w:lineRule="auto"/>
              <w:ind w:right="119"/>
              <w:jc w:val="right"/>
              <w:rPr>
                <w:rFonts w:ascii="Arial" w:hAnsi="Arial" w:cs="Arial"/>
                <w:b/>
                <w:bCs/>
                <w:i/>
                <w:iCs/>
                <w:sz w:val="20"/>
                <w:szCs w:val="28"/>
                <w:lang w:val="en-US"/>
              </w:rPr>
            </w:pPr>
          </w:p>
        </w:tc>
      </w:tr>
      <w:tr w:rsidR="00CA5FA3" w:rsidRPr="00CE6A2A" w14:paraId="6F7CEBF0" w14:textId="77777777" w:rsidTr="00CA5FA3">
        <w:tc>
          <w:tcPr>
            <w:tcW w:w="4395" w:type="dxa"/>
            <w:vAlign w:val="bottom"/>
          </w:tcPr>
          <w:p w14:paraId="4FD7F28D" w14:textId="77777777" w:rsidR="00CA5FA3" w:rsidRPr="00CE6A2A" w:rsidRDefault="00CA5FA3" w:rsidP="00CA5FA3">
            <w:pPr>
              <w:spacing w:before="40" w:after="40" w:line="264" w:lineRule="auto"/>
              <w:ind w:firstLine="170"/>
              <w:rPr>
                <w:rFonts w:ascii="Arial" w:hAnsi="Arial" w:cs="Arial"/>
                <w:sz w:val="20"/>
                <w:szCs w:val="20"/>
                <w:lang w:val="en-US"/>
              </w:rPr>
            </w:pPr>
            <w:r w:rsidRPr="00CE6A2A">
              <w:rPr>
                <w:rFonts w:ascii="Arial" w:hAnsi="Arial" w:cs="Arial"/>
                <w:sz w:val="20"/>
                <w:szCs w:val="20"/>
                <w:lang w:val="en-US"/>
              </w:rPr>
              <w:t>Điện tử, máy tính và linh kiện</w:t>
            </w:r>
          </w:p>
        </w:tc>
        <w:tc>
          <w:tcPr>
            <w:tcW w:w="1842" w:type="dxa"/>
            <w:vAlign w:val="bottom"/>
          </w:tcPr>
          <w:p w14:paraId="2A80EC42" w14:textId="77777777" w:rsidR="00CA5FA3" w:rsidRPr="00CE6A2A" w:rsidRDefault="00CA5FA3" w:rsidP="00CA5FA3">
            <w:pPr>
              <w:spacing w:before="40" w:after="40" w:line="264" w:lineRule="auto"/>
              <w:ind w:firstLine="170"/>
              <w:jc w:val="center"/>
              <w:rPr>
                <w:rFonts w:ascii="Arial" w:hAnsi="Arial" w:cs="Arial"/>
                <w:sz w:val="20"/>
                <w:szCs w:val="20"/>
                <w:lang w:val="en-US"/>
              </w:rPr>
            </w:pPr>
            <w:r w:rsidRPr="00CE6A2A">
              <w:rPr>
                <w:rFonts w:ascii="Arial" w:hAnsi="Arial" w:cs="Arial"/>
                <w:sz w:val="20"/>
                <w:szCs w:val="20"/>
                <w:lang w:val="en-US"/>
              </w:rPr>
              <w:t>32.911</w:t>
            </w:r>
          </w:p>
        </w:tc>
        <w:tc>
          <w:tcPr>
            <w:tcW w:w="2551" w:type="dxa"/>
            <w:vAlign w:val="bottom"/>
          </w:tcPr>
          <w:p w14:paraId="2EF45C12" w14:textId="77777777" w:rsidR="00CA5FA3" w:rsidRPr="00CE6A2A" w:rsidRDefault="00CA5FA3" w:rsidP="00CA5FA3">
            <w:pPr>
              <w:spacing w:before="40" w:after="40" w:line="264" w:lineRule="auto"/>
              <w:ind w:right="880" w:firstLine="170"/>
              <w:jc w:val="right"/>
              <w:rPr>
                <w:rFonts w:ascii="Arial" w:hAnsi="Arial" w:cs="Arial"/>
                <w:sz w:val="20"/>
                <w:szCs w:val="20"/>
                <w:lang w:val="en-US"/>
              </w:rPr>
            </w:pPr>
            <w:r w:rsidRPr="00CE6A2A">
              <w:rPr>
                <w:rFonts w:ascii="Arial" w:hAnsi="Arial" w:cs="Arial"/>
                <w:sz w:val="20"/>
                <w:szCs w:val="20"/>
                <w:lang w:val="en-US"/>
              </w:rPr>
              <w:t>28,6</w:t>
            </w:r>
          </w:p>
        </w:tc>
      </w:tr>
      <w:tr w:rsidR="00CA5FA3" w:rsidRPr="00CE6A2A" w14:paraId="759E75A2" w14:textId="77777777" w:rsidTr="00CA5FA3">
        <w:tc>
          <w:tcPr>
            <w:tcW w:w="4395" w:type="dxa"/>
            <w:vAlign w:val="bottom"/>
          </w:tcPr>
          <w:p w14:paraId="26744861" w14:textId="77777777" w:rsidR="00CA5FA3" w:rsidRPr="00CE6A2A" w:rsidRDefault="00CA5FA3" w:rsidP="00CA5FA3">
            <w:pPr>
              <w:spacing w:before="40" w:after="40" w:line="264" w:lineRule="auto"/>
              <w:ind w:firstLine="170"/>
              <w:rPr>
                <w:rFonts w:ascii="Arial" w:hAnsi="Arial" w:cs="Arial"/>
                <w:sz w:val="20"/>
                <w:szCs w:val="20"/>
                <w:lang w:val="en-US"/>
              </w:rPr>
            </w:pPr>
            <w:r w:rsidRPr="00CE6A2A">
              <w:rPr>
                <w:rFonts w:ascii="Arial" w:hAnsi="Arial" w:cs="Arial"/>
                <w:sz w:val="20"/>
                <w:szCs w:val="20"/>
                <w:lang w:val="en-US"/>
              </w:rPr>
              <w:t>Điện thoại và linh kiện</w:t>
            </w:r>
          </w:p>
        </w:tc>
        <w:tc>
          <w:tcPr>
            <w:tcW w:w="1842" w:type="dxa"/>
            <w:vAlign w:val="bottom"/>
          </w:tcPr>
          <w:p w14:paraId="5609842F" w14:textId="77777777" w:rsidR="00CA5FA3" w:rsidRPr="00CE6A2A" w:rsidRDefault="00CA5FA3" w:rsidP="00CA5FA3">
            <w:pPr>
              <w:spacing w:before="40" w:after="40" w:line="264" w:lineRule="auto"/>
              <w:ind w:firstLine="170"/>
              <w:jc w:val="center"/>
              <w:rPr>
                <w:rFonts w:ascii="Arial" w:hAnsi="Arial" w:cs="Arial"/>
                <w:sz w:val="20"/>
                <w:szCs w:val="20"/>
                <w:lang w:val="en-US"/>
              </w:rPr>
            </w:pPr>
            <w:r w:rsidRPr="00CE6A2A">
              <w:rPr>
                <w:rFonts w:ascii="Arial" w:hAnsi="Arial" w:cs="Arial"/>
                <w:sz w:val="20"/>
                <w:szCs w:val="20"/>
                <w:lang w:val="en-US"/>
              </w:rPr>
              <w:t>27.202</w:t>
            </w:r>
          </w:p>
        </w:tc>
        <w:tc>
          <w:tcPr>
            <w:tcW w:w="2551" w:type="dxa"/>
            <w:vAlign w:val="bottom"/>
          </w:tcPr>
          <w:p w14:paraId="4620DBD6" w14:textId="77777777" w:rsidR="00CA5FA3" w:rsidRPr="00CE6A2A" w:rsidRDefault="00CA5FA3" w:rsidP="00CA5FA3">
            <w:pPr>
              <w:spacing w:before="40" w:after="40" w:line="264" w:lineRule="auto"/>
              <w:ind w:right="880" w:firstLine="170"/>
              <w:jc w:val="right"/>
              <w:rPr>
                <w:rFonts w:ascii="Arial" w:hAnsi="Arial" w:cs="Arial"/>
                <w:sz w:val="20"/>
                <w:szCs w:val="20"/>
                <w:lang w:val="en-US"/>
              </w:rPr>
            </w:pPr>
            <w:r w:rsidRPr="00CE6A2A">
              <w:rPr>
                <w:rFonts w:ascii="Arial" w:hAnsi="Arial" w:cs="Arial"/>
                <w:sz w:val="20"/>
                <w:szCs w:val="20"/>
                <w:lang w:val="en-US"/>
              </w:rPr>
              <w:t>11,3</w:t>
            </w:r>
          </w:p>
        </w:tc>
      </w:tr>
      <w:tr w:rsidR="00CA5FA3" w:rsidRPr="00CE6A2A" w14:paraId="49B0CEFD" w14:textId="77777777" w:rsidTr="00CA5FA3">
        <w:tc>
          <w:tcPr>
            <w:tcW w:w="4395" w:type="dxa"/>
            <w:vAlign w:val="bottom"/>
          </w:tcPr>
          <w:p w14:paraId="5B13C056" w14:textId="77777777" w:rsidR="00CA5FA3" w:rsidRPr="00CE6A2A" w:rsidRDefault="00CA5FA3" w:rsidP="00CA5FA3">
            <w:pPr>
              <w:spacing w:before="40" w:after="40" w:line="264" w:lineRule="auto"/>
              <w:ind w:firstLine="170"/>
              <w:rPr>
                <w:rFonts w:ascii="Arial" w:hAnsi="Arial" w:cs="Arial"/>
                <w:sz w:val="20"/>
                <w:szCs w:val="20"/>
                <w:lang w:val="en-US"/>
              </w:rPr>
            </w:pPr>
            <w:r w:rsidRPr="00CE6A2A">
              <w:rPr>
                <w:rFonts w:ascii="Arial" w:hAnsi="Arial" w:cs="Arial"/>
                <w:sz w:val="20"/>
                <w:szCs w:val="20"/>
                <w:lang w:val="en-US"/>
              </w:rPr>
              <w:t>Máy móc thiết bị, dụng cụ PT khác</w:t>
            </w:r>
          </w:p>
        </w:tc>
        <w:tc>
          <w:tcPr>
            <w:tcW w:w="1842" w:type="dxa"/>
            <w:vAlign w:val="bottom"/>
          </w:tcPr>
          <w:p w14:paraId="1FC68015" w14:textId="77777777" w:rsidR="00CA5FA3" w:rsidRPr="00CE6A2A" w:rsidRDefault="00CA5FA3" w:rsidP="00CA5FA3">
            <w:pPr>
              <w:spacing w:before="40" w:after="40" w:line="264" w:lineRule="auto"/>
              <w:ind w:firstLine="170"/>
              <w:jc w:val="center"/>
              <w:rPr>
                <w:rFonts w:ascii="Arial" w:hAnsi="Arial" w:cs="Arial"/>
                <w:sz w:val="20"/>
                <w:szCs w:val="20"/>
                <w:lang w:val="en-US"/>
              </w:rPr>
            </w:pPr>
            <w:r w:rsidRPr="00CE6A2A">
              <w:rPr>
                <w:rFonts w:ascii="Arial" w:hAnsi="Arial" w:cs="Arial"/>
                <w:sz w:val="20"/>
                <w:szCs w:val="20"/>
                <w:lang w:val="en-US"/>
              </w:rPr>
              <w:t>22.932</w:t>
            </w:r>
          </w:p>
        </w:tc>
        <w:tc>
          <w:tcPr>
            <w:tcW w:w="2551" w:type="dxa"/>
            <w:vAlign w:val="bottom"/>
          </w:tcPr>
          <w:p w14:paraId="1D2C5B21" w14:textId="77777777" w:rsidR="00CA5FA3" w:rsidRPr="00CE6A2A" w:rsidRDefault="00CA5FA3" w:rsidP="00CA5FA3">
            <w:pPr>
              <w:spacing w:before="40" w:after="40" w:line="264" w:lineRule="auto"/>
              <w:ind w:right="880" w:firstLine="170"/>
              <w:jc w:val="right"/>
              <w:rPr>
                <w:rFonts w:ascii="Arial" w:hAnsi="Arial" w:cs="Arial"/>
                <w:sz w:val="20"/>
                <w:szCs w:val="20"/>
                <w:lang w:val="en-US"/>
              </w:rPr>
            </w:pPr>
            <w:r w:rsidRPr="00CE6A2A">
              <w:rPr>
                <w:rFonts w:ascii="Arial" w:hAnsi="Arial" w:cs="Arial"/>
                <w:sz w:val="20"/>
                <w:szCs w:val="20"/>
                <w:lang w:val="en-US"/>
              </w:rPr>
              <w:t>16,2</w:t>
            </w:r>
          </w:p>
        </w:tc>
      </w:tr>
      <w:tr w:rsidR="00CA5FA3" w:rsidRPr="00CE6A2A" w14:paraId="7EFD5579" w14:textId="77777777" w:rsidTr="00CA5FA3">
        <w:tc>
          <w:tcPr>
            <w:tcW w:w="4395" w:type="dxa"/>
            <w:vAlign w:val="bottom"/>
          </w:tcPr>
          <w:p w14:paraId="1F019D20" w14:textId="77777777" w:rsidR="00CA5FA3" w:rsidRPr="00CE6A2A" w:rsidRDefault="00CA5FA3" w:rsidP="00CA5FA3">
            <w:pPr>
              <w:spacing w:before="40" w:after="40" w:line="264" w:lineRule="auto"/>
              <w:ind w:firstLine="170"/>
              <w:rPr>
                <w:rFonts w:ascii="Arial" w:hAnsi="Arial" w:cs="Arial"/>
                <w:sz w:val="20"/>
                <w:szCs w:val="20"/>
                <w:lang w:val="en-US"/>
              </w:rPr>
            </w:pPr>
            <w:r w:rsidRPr="00CE6A2A">
              <w:rPr>
                <w:rFonts w:ascii="Arial" w:hAnsi="Arial" w:cs="Arial"/>
                <w:sz w:val="20"/>
                <w:szCs w:val="20"/>
                <w:lang w:val="en-US"/>
              </w:rPr>
              <w:t>Dệt, may</w:t>
            </w:r>
          </w:p>
        </w:tc>
        <w:tc>
          <w:tcPr>
            <w:tcW w:w="1842" w:type="dxa"/>
            <w:vAlign w:val="bottom"/>
          </w:tcPr>
          <w:p w14:paraId="1BF5869B" w14:textId="77777777" w:rsidR="00CA5FA3" w:rsidRPr="00CE6A2A" w:rsidRDefault="00CA5FA3" w:rsidP="00CA5FA3">
            <w:pPr>
              <w:spacing w:before="40" w:after="40" w:line="264" w:lineRule="auto"/>
              <w:ind w:firstLine="170"/>
              <w:jc w:val="center"/>
              <w:rPr>
                <w:rFonts w:ascii="Arial" w:hAnsi="Arial" w:cs="Arial"/>
                <w:sz w:val="20"/>
                <w:szCs w:val="20"/>
                <w:lang w:val="en-US"/>
              </w:rPr>
            </w:pPr>
            <w:r w:rsidRPr="00CE6A2A">
              <w:rPr>
                <w:rFonts w:ascii="Arial" w:hAnsi="Arial" w:cs="Arial"/>
                <w:sz w:val="20"/>
                <w:szCs w:val="20"/>
                <w:lang w:val="en-US"/>
              </w:rPr>
              <w:t>16.282</w:t>
            </w:r>
          </w:p>
        </w:tc>
        <w:tc>
          <w:tcPr>
            <w:tcW w:w="2551" w:type="dxa"/>
            <w:vAlign w:val="bottom"/>
          </w:tcPr>
          <w:p w14:paraId="3539A1B4" w14:textId="77777777" w:rsidR="00CA5FA3" w:rsidRPr="00CE6A2A" w:rsidRDefault="00CA5FA3" w:rsidP="00CA5FA3">
            <w:pPr>
              <w:spacing w:before="40" w:after="40" w:line="264" w:lineRule="auto"/>
              <w:ind w:right="880" w:firstLine="170"/>
              <w:jc w:val="right"/>
              <w:rPr>
                <w:rFonts w:ascii="Arial" w:hAnsi="Arial" w:cs="Arial"/>
                <w:sz w:val="20"/>
                <w:szCs w:val="20"/>
                <w:lang w:val="en-US"/>
              </w:rPr>
            </w:pPr>
            <w:r w:rsidRPr="00CE6A2A">
              <w:rPr>
                <w:rFonts w:ascii="Arial" w:hAnsi="Arial" w:cs="Arial"/>
                <w:sz w:val="20"/>
                <w:szCs w:val="20"/>
                <w:lang w:val="en-US"/>
              </w:rPr>
              <w:t>3,1</w:t>
            </w:r>
          </w:p>
        </w:tc>
      </w:tr>
      <w:tr w:rsidR="00CA5FA3" w:rsidRPr="00CE6A2A" w14:paraId="35456FB2" w14:textId="77777777" w:rsidTr="00CA5FA3">
        <w:tc>
          <w:tcPr>
            <w:tcW w:w="4395" w:type="dxa"/>
            <w:vAlign w:val="bottom"/>
          </w:tcPr>
          <w:p w14:paraId="57C4F00D" w14:textId="77777777" w:rsidR="00CA5FA3" w:rsidRPr="00CE6A2A" w:rsidRDefault="00CA5FA3" w:rsidP="00CA5FA3">
            <w:pPr>
              <w:spacing w:before="40" w:after="40" w:line="264" w:lineRule="auto"/>
              <w:ind w:firstLine="170"/>
              <w:rPr>
                <w:rFonts w:ascii="Arial" w:hAnsi="Arial" w:cs="Arial"/>
                <w:sz w:val="20"/>
                <w:szCs w:val="20"/>
                <w:lang w:val="en-US"/>
              </w:rPr>
            </w:pPr>
            <w:r w:rsidRPr="00CE6A2A">
              <w:rPr>
                <w:rFonts w:ascii="Arial" w:hAnsi="Arial" w:cs="Arial"/>
                <w:sz w:val="20"/>
                <w:szCs w:val="20"/>
                <w:lang w:val="en-US"/>
              </w:rPr>
              <w:t>Giày dép</w:t>
            </w:r>
          </w:p>
        </w:tc>
        <w:tc>
          <w:tcPr>
            <w:tcW w:w="1842" w:type="dxa"/>
            <w:vAlign w:val="bottom"/>
          </w:tcPr>
          <w:p w14:paraId="393A0E8C" w14:textId="77777777" w:rsidR="00CA5FA3" w:rsidRPr="00CE6A2A" w:rsidRDefault="00CA5FA3" w:rsidP="00CA5FA3">
            <w:pPr>
              <w:spacing w:before="40" w:after="40" w:line="264" w:lineRule="auto"/>
              <w:ind w:firstLine="170"/>
              <w:jc w:val="center"/>
              <w:rPr>
                <w:rFonts w:ascii="Arial" w:hAnsi="Arial" w:cs="Arial"/>
                <w:sz w:val="20"/>
                <w:szCs w:val="20"/>
                <w:lang w:val="en-US"/>
              </w:rPr>
            </w:pPr>
            <w:r w:rsidRPr="00CE6A2A">
              <w:rPr>
                <w:rFonts w:ascii="Arial" w:hAnsi="Arial" w:cs="Arial"/>
                <w:sz w:val="20"/>
                <w:szCs w:val="20"/>
                <w:lang w:val="en-US"/>
              </w:rPr>
              <w:t>10.840</w:t>
            </w:r>
          </w:p>
        </w:tc>
        <w:tc>
          <w:tcPr>
            <w:tcW w:w="2551" w:type="dxa"/>
            <w:vAlign w:val="bottom"/>
          </w:tcPr>
          <w:p w14:paraId="034CD2F3" w14:textId="77777777" w:rsidR="00CA5FA3" w:rsidRPr="00CE6A2A" w:rsidRDefault="00CA5FA3" w:rsidP="00CA5FA3">
            <w:pPr>
              <w:spacing w:before="40" w:after="40" w:line="264" w:lineRule="auto"/>
              <w:ind w:right="880" w:firstLine="170"/>
              <w:jc w:val="right"/>
              <w:rPr>
                <w:rFonts w:ascii="Arial" w:hAnsi="Arial" w:cs="Arial"/>
                <w:sz w:val="20"/>
                <w:szCs w:val="20"/>
                <w:lang w:val="en-US"/>
              </w:rPr>
            </w:pPr>
            <w:r w:rsidRPr="00CE6A2A">
              <w:rPr>
                <w:rFonts w:ascii="Arial" w:hAnsi="Arial" w:cs="Arial"/>
                <w:sz w:val="20"/>
                <w:szCs w:val="20"/>
                <w:lang w:val="en-US"/>
              </w:rPr>
              <w:t>10,0</w:t>
            </w:r>
          </w:p>
        </w:tc>
      </w:tr>
      <w:tr w:rsidR="00CA5FA3" w:rsidRPr="00CE6A2A" w14:paraId="7866D3CF" w14:textId="77777777" w:rsidTr="00CA5FA3">
        <w:tc>
          <w:tcPr>
            <w:tcW w:w="4395" w:type="dxa"/>
            <w:vAlign w:val="bottom"/>
          </w:tcPr>
          <w:p w14:paraId="43DADB14" w14:textId="77777777" w:rsidR="00CA5FA3" w:rsidRPr="00CE6A2A" w:rsidRDefault="00CA5FA3" w:rsidP="00CA5FA3">
            <w:pPr>
              <w:spacing w:before="40" w:after="40" w:line="264" w:lineRule="auto"/>
              <w:ind w:firstLine="170"/>
              <w:rPr>
                <w:rFonts w:ascii="Arial" w:hAnsi="Arial" w:cs="Arial"/>
                <w:sz w:val="20"/>
                <w:szCs w:val="20"/>
                <w:lang w:val="en-US"/>
              </w:rPr>
            </w:pPr>
            <w:r w:rsidRPr="00CE6A2A">
              <w:rPr>
                <w:rFonts w:ascii="Arial" w:hAnsi="Arial" w:cs="Arial"/>
                <w:sz w:val="20"/>
                <w:szCs w:val="20"/>
                <w:lang w:val="en-US"/>
              </w:rPr>
              <w:t>Gỗ và sản phẩm gỗ</w:t>
            </w:r>
          </w:p>
        </w:tc>
        <w:tc>
          <w:tcPr>
            <w:tcW w:w="1842" w:type="dxa"/>
            <w:vAlign w:val="bottom"/>
          </w:tcPr>
          <w:p w14:paraId="3E136FD3" w14:textId="77777777" w:rsidR="00CA5FA3" w:rsidRPr="00CE6A2A" w:rsidRDefault="00CA5FA3" w:rsidP="00CA5FA3">
            <w:pPr>
              <w:spacing w:before="40" w:after="40" w:line="264" w:lineRule="auto"/>
              <w:ind w:firstLine="170"/>
              <w:jc w:val="center"/>
              <w:rPr>
                <w:rFonts w:ascii="Arial" w:hAnsi="Arial" w:cs="Arial"/>
                <w:sz w:val="20"/>
                <w:szCs w:val="20"/>
                <w:lang w:val="en-US"/>
              </w:rPr>
            </w:pPr>
            <w:r w:rsidRPr="00CE6A2A">
              <w:rPr>
                <w:rFonts w:ascii="Arial" w:hAnsi="Arial" w:cs="Arial"/>
                <w:sz w:val="20"/>
                <w:szCs w:val="20"/>
                <w:lang w:val="en-US"/>
              </w:rPr>
              <w:t>7.424</w:t>
            </w:r>
          </w:p>
        </w:tc>
        <w:tc>
          <w:tcPr>
            <w:tcW w:w="2551" w:type="dxa"/>
            <w:vAlign w:val="bottom"/>
          </w:tcPr>
          <w:p w14:paraId="0AB5B82A" w14:textId="77777777" w:rsidR="00CA5FA3" w:rsidRPr="00CE6A2A" w:rsidRDefault="00CA5FA3" w:rsidP="00CA5FA3">
            <w:pPr>
              <w:spacing w:before="40" w:after="40" w:line="264" w:lineRule="auto"/>
              <w:ind w:right="880" w:firstLine="170"/>
              <w:jc w:val="right"/>
              <w:rPr>
                <w:rFonts w:ascii="Arial" w:hAnsi="Arial" w:cs="Arial"/>
                <w:sz w:val="20"/>
                <w:szCs w:val="20"/>
                <w:lang w:val="en-US"/>
              </w:rPr>
            </w:pPr>
            <w:r w:rsidRPr="00CE6A2A">
              <w:rPr>
                <w:rFonts w:ascii="Arial" w:hAnsi="Arial" w:cs="Arial"/>
                <w:sz w:val="20"/>
                <w:szCs w:val="20"/>
                <w:lang w:val="en-US"/>
              </w:rPr>
              <w:t>22,2</w:t>
            </w:r>
          </w:p>
        </w:tc>
      </w:tr>
      <w:tr w:rsidR="00CA5FA3" w:rsidRPr="00CE6A2A" w14:paraId="0DF4DCAF" w14:textId="77777777" w:rsidTr="00CA5FA3">
        <w:tc>
          <w:tcPr>
            <w:tcW w:w="4395" w:type="dxa"/>
            <w:vAlign w:val="bottom"/>
          </w:tcPr>
          <w:p w14:paraId="1BD8A104" w14:textId="77777777" w:rsidR="00CA5FA3" w:rsidRPr="00CE6A2A" w:rsidRDefault="00CA5FA3" w:rsidP="00CA5FA3">
            <w:pPr>
              <w:spacing w:before="40" w:after="40" w:line="264" w:lineRule="auto"/>
              <w:ind w:firstLine="170"/>
              <w:rPr>
                <w:rFonts w:ascii="Arial" w:hAnsi="Arial" w:cs="Arial"/>
                <w:sz w:val="20"/>
                <w:szCs w:val="20"/>
                <w:lang w:val="en-US"/>
              </w:rPr>
            </w:pPr>
            <w:r w:rsidRPr="00CE6A2A">
              <w:rPr>
                <w:rFonts w:ascii="Arial" w:hAnsi="Arial" w:cs="Arial"/>
                <w:sz w:val="20"/>
                <w:szCs w:val="20"/>
                <w:lang w:val="en-US"/>
              </w:rPr>
              <w:t>Phương tiện vận tải và phụ tùng</w:t>
            </w:r>
          </w:p>
        </w:tc>
        <w:tc>
          <w:tcPr>
            <w:tcW w:w="1842" w:type="dxa"/>
            <w:vAlign w:val="bottom"/>
          </w:tcPr>
          <w:p w14:paraId="60A5D0D2" w14:textId="77777777" w:rsidR="00CA5FA3" w:rsidRPr="00CE6A2A" w:rsidRDefault="00CA5FA3" w:rsidP="00CA5FA3">
            <w:pPr>
              <w:spacing w:before="40" w:after="40" w:line="264" w:lineRule="auto"/>
              <w:ind w:firstLine="170"/>
              <w:jc w:val="center"/>
              <w:rPr>
                <w:rFonts w:ascii="Arial" w:hAnsi="Arial" w:cs="Arial"/>
                <w:sz w:val="20"/>
                <w:szCs w:val="20"/>
                <w:lang w:val="en-US"/>
              </w:rPr>
            </w:pPr>
            <w:r w:rsidRPr="00CE6A2A">
              <w:rPr>
                <w:rFonts w:ascii="Arial" w:hAnsi="Arial" w:cs="Arial"/>
                <w:sz w:val="20"/>
                <w:szCs w:val="20"/>
                <w:lang w:val="en-US"/>
              </w:rPr>
              <w:t>7.185</w:t>
            </w:r>
          </w:p>
        </w:tc>
        <w:tc>
          <w:tcPr>
            <w:tcW w:w="2551" w:type="dxa"/>
            <w:vAlign w:val="bottom"/>
          </w:tcPr>
          <w:p w14:paraId="5448F53C" w14:textId="77777777" w:rsidR="00CA5FA3" w:rsidRPr="00CE6A2A" w:rsidRDefault="00CA5FA3" w:rsidP="00CA5FA3">
            <w:pPr>
              <w:spacing w:before="40" w:after="40" w:line="264" w:lineRule="auto"/>
              <w:ind w:right="880" w:firstLine="170"/>
              <w:jc w:val="right"/>
              <w:rPr>
                <w:rFonts w:ascii="Arial" w:hAnsi="Arial" w:cs="Arial"/>
                <w:sz w:val="20"/>
                <w:szCs w:val="20"/>
                <w:lang w:val="en-US"/>
              </w:rPr>
            </w:pPr>
            <w:r w:rsidRPr="00CE6A2A">
              <w:rPr>
                <w:rFonts w:ascii="Arial" w:hAnsi="Arial" w:cs="Arial"/>
                <w:sz w:val="20"/>
                <w:szCs w:val="20"/>
                <w:lang w:val="en-US"/>
              </w:rPr>
              <w:t>1,9</w:t>
            </w:r>
          </w:p>
        </w:tc>
      </w:tr>
    </w:tbl>
    <w:p w14:paraId="05C2EFE8" w14:textId="77777777" w:rsidR="00CA5FA3" w:rsidRPr="00CE6A2A" w:rsidRDefault="00CA5FA3" w:rsidP="00CA5FA3">
      <w:pPr>
        <w:tabs>
          <w:tab w:val="num" w:pos="0"/>
          <w:tab w:val="left" w:pos="9475"/>
        </w:tabs>
        <w:spacing w:before="40" w:after="40" w:line="264" w:lineRule="auto"/>
        <w:ind w:right="119" w:firstLine="567"/>
        <w:jc w:val="right"/>
        <w:rPr>
          <w:rFonts w:ascii="Arial" w:hAnsi="Arial" w:cs="Arial"/>
          <w:b/>
          <w:bCs/>
          <w:i/>
          <w:iCs/>
          <w:sz w:val="2"/>
          <w:szCs w:val="20"/>
          <w:lang w:val="es-NI"/>
        </w:rPr>
      </w:pPr>
    </w:p>
    <w:p w14:paraId="227A51F4" w14:textId="77777777" w:rsidR="00CA5FA3" w:rsidRPr="00CE6A2A" w:rsidRDefault="00CA5FA3" w:rsidP="00CA5FA3">
      <w:pPr>
        <w:spacing w:before="40" w:after="40" w:line="264" w:lineRule="auto"/>
        <w:rPr>
          <w:rFonts w:ascii="Times New Roman" w:eastAsia="Batang" w:hAnsi="Times New Roman" w:cs="Times New Roman"/>
          <w:bCs/>
          <w:i/>
          <w:spacing w:val="-6"/>
          <w:sz w:val="2"/>
          <w:szCs w:val="28"/>
          <w:lang w:val="en-US"/>
        </w:rPr>
      </w:pPr>
    </w:p>
    <w:p w14:paraId="49A6B9BC" w14:textId="77777777" w:rsidR="00CA5FA3" w:rsidRPr="00CE6A2A" w:rsidRDefault="00CA5FA3" w:rsidP="00CA5FA3">
      <w:pPr>
        <w:spacing w:before="40" w:after="40" w:line="288" w:lineRule="auto"/>
        <w:jc w:val="both"/>
        <w:rPr>
          <w:rFonts w:ascii="Times New Roman" w:eastAsia="Batang" w:hAnsi="Times New Roman" w:cs="Times New Roman"/>
          <w:bCs/>
          <w:noProof/>
          <w:spacing w:val="-2"/>
          <w:sz w:val="28"/>
          <w:szCs w:val="28"/>
          <w:lang w:val="en-US"/>
        </w:rPr>
      </w:pPr>
      <w:r w:rsidRPr="00CE6A2A">
        <w:rPr>
          <w:rFonts w:ascii="Times New Roman" w:hAnsi="Times New Roman" w:cs="Times New Roman"/>
          <w:noProof/>
          <w:spacing w:val="-2"/>
          <w:sz w:val="28"/>
          <w:szCs w:val="28"/>
          <w:lang w:val="en-US"/>
        </w:rPr>
        <mc:AlternateContent>
          <mc:Choice Requires="wps">
            <w:drawing>
              <wp:anchor distT="0" distB="0" distL="114300" distR="114300" simplePos="0" relativeHeight="251666432" behindDoc="0" locked="0" layoutInCell="1" allowOverlap="1" wp14:anchorId="3CB5032B" wp14:editId="0747531B">
                <wp:simplePos x="0" y="0"/>
                <wp:positionH relativeFrom="column">
                  <wp:posOffset>22860</wp:posOffset>
                </wp:positionH>
                <wp:positionV relativeFrom="paragraph">
                  <wp:posOffset>90805</wp:posOffset>
                </wp:positionV>
                <wp:extent cx="3450590" cy="2524125"/>
                <wp:effectExtent l="0" t="0" r="0" b="952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0590" cy="2524125"/>
                        </a:xfrm>
                        <a:prstGeom prst="rect">
                          <a:avLst/>
                        </a:prstGeom>
                        <a:solidFill>
                          <a:srgbClr val="FFFFFF"/>
                        </a:solidFill>
                        <a:ln w="9525">
                          <a:noFill/>
                          <a:miter lim="800000"/>
                          <a:headEnd/>
                          <a:tailEnd/>
                        </a:ln>
                      </wps:spPr>
                      <wps:txbx>
                        <w:txbxContent>
                          <w:p w14:paraId="443A8502" w14:textId="25A68BB8" w:rsidR="00422BD3" w:rsidRPr="000363AB" w:rsidRDefault="00422BD3" w:rsidP="00CA5FA3">
                            <w:pPr>
                              <w:jc w:val="center"/>
                              <w:rPr>
                                <w:rFonts w:ascii="Arial" w:hAnsi="Arial" w:cs="Arial"/>
                                <w:b/>
                                <w:bCs/>
                                <w:sz w:val="24"/>
                                <w:szCs w:val="24"/>
                              </w:rPr>
                            </w:pPr>
                            <w:r>
                              <w:rPr>
                                <w:rFonts w:ascii="Arial" w:hAnsi="Arial" w:cs="Arial"/>
                                <w:b/>
                                <w:bCs/>
                                <w:sz w:val="24"/>
                                <w:szCs w:val="24"/>
                              </w:rPr>
                              <w:t xml:space="preserve">Hình 15. </w:t>
                            </w:r>
                            <w:r w:rsidRPr="000363AB">
                              <w:rPr>
                                <w:rFonts w:ascii="Arial" w:hAnsi="Arial" w:cs="Arial"/>
                                <w:b/>
                                <w:bCs/>
                                <w:sz w:val="24"/>
                                <w:szCs w:val="24"/>
                              </w:rPr>
                              <w:t xml:space="preserve">Cơ cấu nhóm hàng xuất khẩu </w:t>
                            </w:r>
                          </w:p>
                          <w:p w14:paraId="140D7505" w14:textId="77777777" w:rsidR="00422BD3" w:rsidRDefault="00422BD3" w:rsidP="00CA5FA3">
                            <w:pPr>
                              <w:spacing w:after="120"/>
                              <w:jc w:val="center"/>
                              <w:rPr>
                                <w:rFonts w:ascii="Arial" w:hAnsi="Arial" w:cs="Arial"/>
                                <w:b/>
                                <w:bCs/>
                                <w:sz w:val="24"/>
                                <w:szCs w:val="24"/>
                              </w:rPr>
                            </w:pPr>
                            <w:r>
                              <w:rPr>
                                <w:rFonts w:ascii="Arial" w:hAnsi="Arial" w:cs="Arial"/>
                                <w:b/>
                                <w:bCs/>
                                <w:sz w:val="24"/>
                                <w:szCs w:val="24"/>
                              </w:rPr>
                              <w:t>6</w:t>
                            </w:r>
                            <w:r w:rsidRPr="000363AB">
                              <w:rPr>
                                <w:rFonts w:ascii="Arial" w:hAnsi="Arial" w:cs="Arial"/>
                                <w:b/>
                                <w:bCs/>
                                <w:sz w:val="24"/>
                                <w:szCs w:val="24"/>
                              </w:rPr>
                              <w:t xml:space="preserve"> tháng</w:t>
                            </w:r>
                            <w:r>
                              <w:rPr>
                                <w:rFonts w:ascii="Arial" w:hAnsi="Arial" w:cs="Arial"/>
                                <w:b/>
                                <w:bCs/>
                                <w:sz w:val="24"/>
                                <w:szCs w:val="24"/>
                              </w:rPr>
                              <w:t xml:space="preserve"> đầu</w:t>
                            </w:r>
                            <w:r w:rsidRPr="000363AB">
                              <w:rPr>
                                <w:rFonts w:ascii="Arial" w:hAnsi="Arial" w:cs="Arial"/>
                                <w:b/>
                                <w:bCs/>
                                <w:sz w:val="24"/>
                                <w:szCs w:val="24"/>
                              </w:rPr>
                              <w:t xml:space="preserve"> năm </w:t>
                            </w:r>
                            <w:r>
                              <w:rPr>
                                <w:rFonts w:ascii="Arial" w:hAnsi="Arial" w:cs="Arial"/>
                                <w:b/>
                                <w:bCs/>
                                <w:sz w:val="24"/>
                                <w:szCs w:val="24"/>
                              </w:rPr>
                              <w:t>2024</w:t>
                            </w:r>
                          </w:p>
                          <w:p w14:paraId="634F0BBE" w14:textId="77777777" w:rsidR="00422BD3" w:rsidRPr="00271B83" w:rsidRDefault="00422BD3" w:rsidP="00CA5FA3">
                            <w:pPr>
                              <w:spacing w:before="120"/>
                              <w:ind w:left="-142"/>
                              <w:jc w:val="center"/>
                              <w:rPr>
                                <w:rFonts w:ascii="Arial" w:hAnsi="Arial" w:cs="Arial"/>
                                <w:sz w:val="24"/>
                                <w:szCs w:val="24"/>
                              </w:rPr>
                            </w:pPr>
                            <w:r w:rsidRPr="005227BC">
                              <w:rPr>
                                <w:noProof/>
                                <w:lang w:val="en-US"/>
                              </w:rPr>
                              <w:drawing>
                                <wp:inline distT="0" distB="0" distL="0" distR="0" wp14:anchorId="6A826A70" wp14:editId="283A328A">
                                  <wp:extent cx="3369310" cy="2047240"/>
                                  <wp:effectExtent l="0" t="0" r="254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69310" cy="2047240"/>
                                          </a:xfrm>
                                          <a:prstGeom prst="rect">
                                            <a:avLst/>
                                          </a:prstGeom>
                                          <a:noFill/>
                                          <a:ln>
                                            <a:noFill/>
                                          </a:ln>
                                        </pic:spPr>
                                      </pic:pic>
                                    </a:graphicData>
                                  </a:graphic>
                                </wp:inline>
                              </w:drawing>
                            </w:r>
                          </w:p>
                        </w:txbxContent>
                      </wps:txbx>
                      <wps:bodyPr rot="0" vert="horz" wrap="square" lIns="36000" tIns="36000" rIns="36000" bIns="36000" anchor="t" anchorCtr="0">
                        <a:noAutofit/>
                      </wps:bodyPr>
                    </wps:wsp>
                  </a:graphicData>
                </a:graphic>
                <wp14:sizeRelH relativeFrom="page">
                  <wp14:pctWidth>0</wp14:pctWidth>
                </wp14:sizeRelH>
                <wp14:sizeRelV relativeFrom="margin">
                  <wp14:pctHeight>0</wp14:pctHeight>
                </wp14:sizeRelV>
              </wp:anchor>
            </w:drawing>
          </mc:Choice>
          <mc:Fallback>
            <w:pict>
              <v:shapetype w14:anchorId="3CB5032B" id="_x0000_t202" coordsize="21600,21600" o:spt="202" path="m,l,21600r21600,l21600,xe">
                <v:stroke joinstyle="miter"/>
                <v:path gradientshapeok="t" o:connecttype="rect"/>
              </v:shapetype>
              <v:shape id="Text Box 2" o:spid="_x0000_s1026" type="#_x0000_t202" style="position:absolute;left:0;text-align:left;margin-left:1.8pt;margin-top:7.15pt;width:271.7pt;height:19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" stroked="f">
                <v:textbox inset="1mm,1mm,1mm,1mm">
                  <w:txbxContent>
                    <w:p w14:paraId="443A8502" w14:textId="25A68BB8" w:rsidR="00422BD3" w:rsidRPr="000363AB" w:rsidRDefault="00422BD3" w:rsidP="00CA5FA3">
                      <w:pPr>
                        <w:jc w:val="center"/>
                        <w:rPr>
                          <w:rFonts w:ascii="Arial" w:hAnsi="Arial" w:cs="Arial"/>
                          <w:b/>
                          <w:bCs/>
                          <w:sz w:val="24"/>
                          <w:szCs w:val="24"/>
                        </w:rPr>
                      </w:pPr>
                      <w:r>
                        <w:rPr>
                          <w:rFonts w:ascii="Arial" w:hAnsi="Arial" w:cs="Arial"/>
                          <w:b/>
                          <w:bCs/>
                          <w:sz w:val="24"/>
                          <w:szCs w:val="24"/>
                        </w:rPr>
                        <w:t xml:space="preserve">Hình 15. </w:t>
                      </w:r>
                      <w:r w:rsidRPr="000363AB">
                        <w:rPr>
                          <w:rFonts w:ascii="Arial" w:hAnsi="Arial" w:cs="Arial"/>
                          <w:b/>
                          <w:bCs/>
                          <w:sz w:val="24"/>
                          <w:szCs w:val="24"/>
                        </w:rPr>
                        <w:t xml:space="preserve">Cơ cấu nhóm hàng xuất khẩu </w:t>
                      </w:r>
                    </w:p>
                    <w:p w14:paraId="140D7505" w14:textId="77777777" w:rsidR="00422BD3" w:rsidRDefault="00422BD3" w:rsidP="00CA5FA3">
                      <w:pPr>
                        <w:spacing w:after="120"/>
                        <w:jc w:val="center"/>
                        <w:rPr>
                          <w:rFonts w:ascii="Arial" w:hAnsi="Arial" w:cs="Arial"/>
                          <w:b/>
                          <w:bCs/>
                          <w:sz w:val="24"/>
                          <w:szCs w:val="24"/>
                        </w:rPr>
                      </w:pPr>
                      <w:r>
                        <w:rPr>
                          <w:rFonts w:ascii="Arial" w:hAnsi="Arial" w:cs="Arial"/>
                          <w:b/>
                          <w:bCs/>
                          <w:sz w:val="24"/>
                          <w:szCs w:val="24"/>
                        </w:rPr>
                        <w:t>6</w:t>
                      </w:r>
                      <w:r w:rsidRPr="000363AB">
                        <w:rPr>
                          <w:rFonts w:ascii="Arial" w:hAnsi="Arial" w:cs="Arial"/>
                          <w:b/>
                          <w:bCs/>
                          <w:sz w:val="24"/>
                          <w:szCs w:val="24"/>
                        </w:rPr>
                        <w:t xml:space="preserve"> tháng</w:t>
                      </w:r>
                      <w:r>
                        <w:rPr>
                          <w:rFonts w:ascii="Arial" w:hAnsi="Arial" w:cs="Arial"/>
                          <w:b/>
                          <w:bCs/>
                          <w:sz w:val="24"/>
                          <w:szCs w:val="24"/>
                        </w:rPr>
                        <w:t xml:space="preserve"> đầu</w:t>
                      </w:r>
                      <w:r w:rsidRPr="000363AB">
                        <w:rPr>
                          <w:rFonts w:ascii="Arial" w:hAnsi="Arial" w:cs="Arial"/>
                          <w:b/>
                          <w:bCs/>
                          <w:sz w:val="24"/>
                          <w:szCs w:val="24"/>
                        </w:rPr>
                        <w:t xml:space="preserve"> năm </w:t>
                      </w:r>
                      <w:r>
                        <w:rPr>
                          <w:rFonts w:ascii="Arial" w:hAnsi="Arial" w:cs="Arial"/>
                          <w:b/>
                          <w:bCs/>
                          <w:sz w:val="24"/>
                          <w:szCs w:val="24"/>
                        </w:rPr>
                        <w:t>2024</w:t>
                      </w:r>
                    </w:p>
                    <w:p w14:paraId="634F0BBE" w14:textId="77777777" w:rsidR="00422BD3" w:rsidRPr="00271B83" w:rsidRDefault="00422BD3" w:rsidP="00CA5FA3">
                      <w:pPr>
                        <w:spacing w:before="120"/>
                        <w:ind w:left="-142"/>
                        <w:jc w:val="center"/>
                        <w:rPr>
                          <w:rFonts w:ascii="Arial" w:hAnsi="Arial" w:cs="Arial"/>
                          <w:sz w:val="24"/>
                          <w:szCs w:val="24"/>
                        </w:rPr>
                      </w:pPr>
                      <w:r w:rsidRPr="005227BC">
                        <w:rPr>
                          <w:noProof/>
                          <w:lang w:val="en-US"/>
                        </w:rPr>
                        <w:drawing>
                          <wp:inline distT="0" distB="0" distL="0" distR="0" wp14:anchorId="6A826A70" wp14:editId="283A328A">
                            <wp:extent cx="3369310" cy="2047240"/>
                            <wp:effectExtent l="0" t="0" r="254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69310" cy="2047240"/>
                                    </a:xfrm>
                                    <a:prstGeom prst="rect">
                                      <a:avLst/>
                                    </a:prstGeom>
                                    <a:noFill/>
                                    <a:ln>
                                      <a:noFill/>
                                    </a:ln>
                                  </pic:spPr>
                                </pic:pic>
                              </a:graphicData>
                            </a:graphic>
                          </wp:inline>
                        </w:drawing>
                      </w:r>
                    </w:p>
                  </w:txbxContent>
                </v:textbox>
                <w10:wrap type="square"/>
              </v:shape>
            </w:pict>
          </mc:Fallback>
        </mc:AlternateContent>
      </w:r>
      <w:r w:rsidRPr="00CE6A2A">
        <w:rPr>
          <w:rFonts w:ascii="Times New Roman" w:eastAsia="Batang" w:hAnsi="Times New Roman" w:cs="Times New Roman"/>
          <w:bCs/>
          <w:i/>
          <w:noProof/>
          <w:spacing w:val="-2"/>
          <w:sz w:val="28"/>
          <w:szCs w:val="28"/>
          <w:lang w:val="en-US"/>
        </w:rPr>
        <w:t xml:space="preserve"> Về cơ cấu nhóm hàng xuất khẩu sáu tháng đầu năm 2024, </w:t>
      </w:r>
      <w:r w:rsidRPr="00CE6A2A">
        <w:rPr>
          <w:rFonts w:ascii="Times New Roman" w:eastAsia="Batang" w:hAnsi="Times New Roman" w:cs="Times New Roman"/>
          <w:bCs/>
          <w:noProof/>
          <w:spacing w:val="-2"/>
          <w:sz w:val="28"/>
          <w:szCs w:val="28"/>
          <w:lang w:val="en-US"/>
        </w:rPr>
        <w:t>nhóm hàng nhiên liệu và khoáng sản ước đạt 2,29 tỷ USD, chiếm 1,2%; nhóm hàng công nghiệp chế biến ước đạt 166,79 tỷ USD, chiếm 87,7%; nhóm hàng nông sản, lâm sản ước đạt 16,64 tỷ USD, chiếm 8,8%; nhóm hàng thủy sản ước đạt 4,36 tỷ USD, chiếm 2,3%.</w:t>
      </w:r>
    </w:p>
    <w:p w14:paraId="1C302EB3" w14:textId="77777777" w:rsidR="00CA5FA3" w:rsidRPr="00CE6A2A" w:rsidRDefault="00CA5FA3" w:rsidP="00EB4ABC">
      <w:pPr>
        <w:tabs>
          <w:tab w:val="left" w:pos="900"/>
          <w:tab w:val="left" w:pos="9475"/>
        </w:tabs>
        <w:spacing w:after="120" w:line="264" w:lineRule="auto"/>
        <w:ind w:firstLine="567"/>
        <w:jc w:val="both"/>
        <w:rPr>
          <w:rFonts w:ascii="Times New Roman" w:hAnsi="Times New Roman" w:cs="Times New Roman"/>
          <w:b/>
          <w:bCs/>
          <w:i/>
          <w:iCs/>
          <w:sz w:val="28"/>
          <w:szCs w:val="28"/>
          <w:lang w:val="de-DE"/>
        </w:rPr>
      </w:pPr>
      <w:r w:rsidRPr="00CE6A2A">
        <w:rPr>
          <w:rFonts w:ascii="Times New Roman" w:hAnsi="Times New Roman" w:cs="Times New Roman"/>
          <w:b/>
          <w:bCs/>
          <w:i/>
          <w:iCs/>
          <w:sz w:val="28"/>
          <w:szCs w:val="28"/>
          <w:lang w:val="de-DE"/>
        </w:rPr>
        <w:t>Nhập khẩu hàng hóa</w:t>
      </w:r>
    </w:p>
    <w:p w14:paraId="7F7C54DA" w14:textId="77777777" w:rsidR="00CA5FA3" w:rsidRPr="00CE6A2A" w:rsidRDefault="00CA5FA3" w:rsidP="00EB4ABC">
      <w:pPr>
        <w:tabs>
          <w:tab w:val="num" w:pos="0"/>
          <w:tab w:val="left" w:pos="9475"/>
        </w:tabs>
        <w:spacing w:after="120" w:line="264" w:lineRule="auto"/>
        <w:ind w:firstLine="567"/>
        <w:jc w:val="both"/>
        <w:rPr>
          <w:rFonts w:ascii="Times New Roman" w:hAnsi="Times New Roman" w:cs="Times New Roman"/>
          <w:bCs/>
          <w:sz w:val="28"/>
          <w:szCs w:val="28"/>
          <w:lang w:val="de-DE"/>
        </w:rPr>
      </w:pPr>
      <w:r w:rsidRPr="00CE6A2A">
        <w:rPr>
          <w:rFonts w:ascii="Times New Roman" w:hAnsi="Times New Roman" w:cs="Times New Roman"/>
          <w:bCs/>
          <w:sz w:val="28"/>
          <w:szCs w:val="28"/>
          <w:lang w:val="de-DE"/>
        </w:rPr>
        <w:t>Kim ngạch nhập khẩu hàng hóa tháng 5/2024 sơ bộ đạt 32,72 tỷ USD, thấp hơn 1,1 tỷ USD so với số ước tính.</w:t>
      </w:r>
    </w:p>
    <w:p w14:paraId="5FD02881" w14:textId="77777777" w:rsidR="00CA5FA3" w:rsidRPr="00CE6A2A" w:rsidRDefault="00CA5FA3" w:rsidP="00EB4ABC">
      <w:pPr>
        <w:tabs>
          <w:tab w:val="num" w:pos="0"/>
          <w:tab w:val="left" w:pos="9475"/>
        </w:tabs>
        <w:spacing w:after="120" w:line="264" w:lineRule="auto"/>
        <w:ind w:firstLine="567"/>
        <w:jc w:val="both"/>
        <w:rPr>
          <w:rFonts w:ascii="Times New Roman" w:hAnsi="Times New Roman" w:cs="Times New Roman"/>
          <w:sz w:val="28"/>
          <w:szCs w:val="28"/>
          <w:lang w:val="de-DE"/>
        </w:rPr>
      </w:pPr>
      <w:r w:rsidRPr="00CE6A2A">
        <w:rPr>
          <w:rFonts w:ascii="Times New Roman" w:hAnsi="Times New Roman" w:cs="Times New Roman"/>
          <w:bCs/>
          <w:sz w:val="28"/>
          <w:szCs w:val="28"/>
          <w:lang w:val="de-DE"/>
        </w:rPr>
        <w:t xml:space="preserve">Kim ngạch nhập khẩu hàng hóa tháng 6/2024 ước đạt 30,15 tỷ USD, giảm 7,9% so với tháng trước. Trong đó, khu vực kinh tế trong nước đạt 10,95 tỷ USD, giảm 8,9%; khu vực có vốn đầu tư nước ngoài đạt 19,20 tỷ USD, giảm 7,2%. </w:t>
      </w:r>
      <w:r w:rsidRPr="00CE6A2A">
        <w:rPr>
          <w:rFonts w:ascii="Times New Roman" w:hAnsi="Times New Roman" w:cs="Times New Roman"/>
          <w:sz w:val="28"/>
          <w:szCs w:val="28"/>
          <w:lang w:val="de-DE"/>
        </w:rPr>
        <w:t xml:space="preserve">So với cùng kỳ năm trước, kim ngạch nhập khẩu hàng hóa tháng Sáu tăng 13,1%, trong đó khu vực kinh tế trong nước tăng 15,5%; khu vực có vốn đầu tư nước ngoài tăng 11,8%. </w:t>
      </w:r>
    </w:p>
    <w:p w14:paraId="4FAEB9B3" w14:textId="77777777" w:rsidR="00CA5FA3" w:rsidRPr="00CE6A2A" w:rsidRDefault="00CA5FA3" w:rsidP="00EB4ABC">
      <w:pPr>
        <w:tabs>
          <w:tab w:val="num" w:pos="0"/>
          <w:tab w:val="left" w:pos="9475"/>
        </w:tabs>
        <w:spacing w:after="120" w:line="264" w:lineRule="auto"/>
        <w:ind w:firstLine="567"/>
        <w:jc w:val="both"/>
        <w:rPr>
          <w:rFonts w:ascii="Times New Roman" w:hAnsi="Times New Roman" w:cs="Times New Roman"/>
          <w:b/>
          <w:bCs/>
          <w:spacing w:val="-6"/>
          <w:sz w:val="28"/>
          <w:szCs w:val="28"/>
          <w:lang w:val="de-DE"/>
        </w:rPr>
      </w:pPr>
      <w:r w:rsidRPr="00CE6A2A">
        <w:rPr>
          <w:rFonts w:ascii="Times New Roman" w:hAnsi="Times New Roman" w:cs="Times New Roman"/>
          <w:sz w:val="28"/>
          <w:szCs w:val="28"/>
          <w:lang w:val="de-DE"/>
        </w:rPr>
        <w:t>Trong quý II/2024, kim ngạch nhập khẩu ước đạt 93,4 tỷ USD, tăng 19,8% so với cùng kỳ năm trước và tăng 9,7% so với quý I/2024</w:t>
      </w:r>
      <w:r w:rsidRPr="00CE6A2A">
        <w:rPr>
          <w:rFonts w:ascii="Times New Roman" w:hAnsi="Times New Roman" w:cs="Times New Roman"/>
          <w:spacing w:val="-6"/>
          <w:sz w:val="28"/>
          <w:szCs w:val="28"/>
          <w:lang w:val="de-DE"/>
        </w:rPr>
        <w:t xml:space="preserve">. </w:t>
      </w:r>
    </w:p>
    <w:p w14:paraId="7D16E3E3" w14:textId="77777777" w:rsidR="00CA5FA3" w:rsidRPr="00CE6A2A" w:rsidRDefault="00CA5FA3" w:rsidP="00EB4ABC">
      <w:pPr>
        <w:tabs>
          <w:tab w:val="num" w:pos="0"/>
          <w:tab w:val="left" w:pos="9475"/>
        </w:tabs>
        <w:spacing w:after="120" w:line="264" w:lineRule="auto"/>
        <w:ind w:firstLine="567"/>
        <w:jc w:val="both"/>
        <w:rPr>
          <w:rFonts w:ascii="Times New Roman" w:hAnsi="Times New Roman" w:cs="Times New Roman"/>
          <w:bCs/>
          <w:sz w:val="28"/>
          <w:szCs w:val="28"/>
          <w:lang w:val="de-DE"/>
        </w:rPr>
      </w:pPr>
      <w:r w:rsidRPr="00CE6A2A">
        <w:rPr>
          <w:rFonts w:ascii="Times New Roman" w:hAnsi="Times New Roman" w:cs="Times New Roman"/>
          <w:sz w:val="28"/>
          <w:szCs w:val="28"/>
          <w:lang w:val="de-DE"/>
        </w:rPr>
        <w:lastRenderedPageBreak/>
        <w:t>Tính chung sáu tháng đầu năm 2024, kim ngạch nhập khẩu hàng hóa ước đạt 178,45 tỷ USD, tăng 17% so với cùng kỳ năm trước</w:t>
      </w:r>
      <w:r w:rsidRPr="00CE6A2A">
        <w:rPr>
          <w:rFonts w:ascii="Times New Roman" w:hAnsi="Times New Roman" w:cs="Times New Roman"/>
          <w:bCs/>
          <w:sz w:val="28"/>
          <w:szCs w:val="28"/>
          <w:lang w:val="de-DE"/>
        </w:rPr>
        <w:t xml:space="preserve">, trong đó khu vực kinh tế trong nước đạt 65,74 tỷ USD, tăng 22,3%; khu vực có vốn đầu tư nước ngoài đạt 112,71 tỷ USD, tăng 14,1%. </w:t>
      </w:r>
    </w:p>
    <w:p w14:paraId="72316FD3" w14:textId="77777777" w:rsidR="00CA5FA3" w:rsidRPr="00CE6A2A" w:rsidRDefault="00CA5FA3" w:rsidP="00EB4ABC">
      <w:pPr>
        <w:tabs>
          <w:tab w:val="left" w:pos="9475"/>
        </w:tabs>
        <w:spacing w:after="120" w:line="264" w:lineRule="auto"/>
        <w:ind w:firstLine="567"/>
        <w:jc w:val="both"/>
        <w:rPr>
          <w:rFonts w:ascii="Times New Roman" w:hAnsi="Times New Roman" w:cs="Times New Roman"/>
          <w:bCs/>
          <w:sz w:val="28"/>
          <w:szCs w:val="28"/>
          <w:lang w:val="de-DE"/>
        </w:rPr>
      </w:pPr>
      <w:r w:rsidRPr="00CE6A2A">
        <w:rPr>
          <w:rFonts w:ascii="Times New Roman" w:hAnsi="Times New Roman" w:cs="Times New Roman"/>
          <w:sz w:val="28"/>
          <w:szCs w:val="28"/>
          <w:lang w:val="de-DE"/>
        </w:rPr>
        <w:t>Trong sáu tháng đầu năm 2024 có 33 mặt hàng nhập khẩu đạt trị giá trên 1 tỷ USD, chiếm tỷ trọng 88,1% tổng kim ngạch nhập khẩu</w:t>
      </w:r>
      <w:r w:rsidRPr="00CE6A2A">
        <w:rPr>
          <w:rFonts w:ascii="Times New Roman" w:hAnsi="Times New Roman" w:cs="Times New Roman"/>
          <w:b/>
          <w:bCs/>
          <w:sz w:val="28"/>
          <w:szCs w:val="28"/>
          <w:lang w:val="de-DE"/>
        </w:rPr>
        <w:t xml:space="preserve"> </w:t>
      </w:r>
      <w:r w:rsidRPr="00CE6A2A">
        <w:rPr>
          <w:rFonts w:ascii="Times New Roman" w:hAnsi="Times New Roman" w:cs="Times New Roman"/>
          <w:bCs/>
          <w:sz w:val="28"/>
          <w:szCs w:val="28"/>
          <w:lang w:val="de-DE"/>
        </w:rPr>
        <w:t>(có 5 mặt hàng nhập khẩu trên 5 tỷ USD, chiếm 50,2%)</w:t>
      </w:r>
      <w:r w:rsidRPr="00CE6A2A">
        <w:rPr>
          <w:rFonts w:ascii="Times New Roman" w:hAnsi="Times New Roman" w:cs="Times New Roman"/>
          <w:b/>
          <w:bCs/>
          <w:sz w:val="28"/>
          <w:szCs w:val="28"/>
          <w:lang w:val="de-DE"/>
        </w:rPr>
        <w:t>.</w:t>
      </w:r>
    </w:p>
    <w:p w14:paraId="6D9BF54D" w14:textId="14C9A60C" w:rsidR="00CA5FA3" w:rsidRPr="00CE6A2A" w:rsidRDefault="00CA5FA3" w:rsidP="00CA5FA3">
      <w:pPr>
        <w:tabs>
          <w:tab w:val="left" w:pos="9475"/>
        </w:tabs>
        <w:spacing w:before="40" w:after="40" w:line="264" w:lineRule="auto"/>
        <w:ind w:right="6"/>
        <w:jc w:val="center"/>
        <w:rPr>
          <w:rFonts w:ascii="Arial" w:hAnsi="Arial" w:cs="Arial"/>
          <w:b/>
          <w:bCs/>
          <w:sz w:val="24"/>
          <w:szCs w:val="24"/>
          <w:lang w:val="de-DE"/>
        </w:rPr>
      </w:pPr>
      <w:r w:rsidRPr="00CE6A2A">
        <w:rPr>
          <w:rFonts w:ascii="Arial" w:hAnsi="Arial" w:cs="Arial"/>
          <w:b/>
          <w:spacing w:val="-2"/>
          <w:sz w:val="24"/>
          <w:szCs w:val="20"/>
          <w:lang w:val="pl-PL"/>
        </w:rPr>
        <w:t xml:space="preserve">Biểu </w:t>
      </w:r>
      <w:r w:rsidR="00E90F90" w:rsidRPr="00CE6A2A">
        <w:rPr>
          <w:rFonts w:ascii="Arial" w:hAnsi="Arial" w:cs="Arial"/>
          <w:b/>
          <w:spacing w:val="-2"/>
          <w:sz w:val="24"/>
          <w:szCs w:val="20"/>
          <w:lang w:val="pl-PL"/>
        </w:rPr>
        <w:t>8</w:t>
      </w:r>
      <w:r w:rsidRPr="00CE6A2A">
        <w:rPr>
          <w:rFonts w:ascii="Arial" w:hAnsi="Arial" w:cs="Arial"/>
          <w:b/>
          <w:spacing w:val="-2"/>
          <w:sz w:val="24"/>
          <w:szCs w:val="20"/>
          <w:lang w:val="pl-PL"/>
        </w:rPr>
        <w:t xml:space="preserve">. </w:t>
      </w:r>
      <w:r w:rsidRPr="00CE6A2A">
        <w:rPr>
          <w:rFonts w:ascii="Arial" w:hAnsi="Arial" w:cs="Arial"/>
          <w:b/>
          <w:bCs/>
          <w:sz w:val="24"/>
          <w:szCs w:val="24"/>
          <w:lang w:val="de-DE"/>
        </w:rPr>
        <w:t>Trị giá một số mặt hàng nhập khẩu 6 tháng đầu năm 2024</w:t>
      </w:r>
    </w:p>
    <w:p w14:paraId="131E6A5C" w14:textId="77777777" w:rsidR="00CA5FA3" w:rsidRPr="00CE6A2A" w:rsidRDefault="00CA5FA3" w:rsidP="00CA5FA3">
      <w:pPr>
        <w:tabs>
          <w:tab w:val="left" w:pos="9475"/>
        </w:tabs>
        <w:spacing w:before="40" w:after="40" w:line="264" w:lineRule="auto"/>
        <w:ind w:right="6"/>
        <w:jc w:val="center"/>
        <w:rPr>
          <w:rFonts w:ascii="Arial" w:hAnsi="Arial" w:cs="Arial"/>
          <w:b/>
          <w:bCs/>
          <w:sz w:val="8"/>
          <w:szCs w:val="24"/>
          <w:lang w:val="de-DE"/>
        </w:rPr>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43"/>
        <w:gridCol w:w="1862"/>
        <w:gridCol w:w="2722"/>
      </w:tblGrid>
      <w:tr w:rsidR="00CA5FA3" w:rsidRPr="00CE6A2A" w14:paraId="267018C9" w14:textId="77777777" w:rsidTr="00CA5FA3">
        <w:trPr>
          <w:trHeight w:val="742"/>
        </w:trPr>
        <w:tc>
          <w:tcPr>
            <w:tcW w:w="4443" w:type="dxa"/>
          </w:tcPr>
          <w:p w14:paraId="10E307BE" w14:textId="77777777" w:rsidR="00CA5FA3" w:rsidRPr="00CE6A2A" w:rsidRDefault="00CA5FA3" w:rsidP="00CA5FA3">
            <w:pPr>
              <w:tabs>
                <w:tab w:val="num" w:pos="0"/>
                <w:tab w:val="left" w:pos="9475"/>
              </w:tabs>
              <w:spacing w:before="40" w:after="40" w:line="264" w:lineRule="auto"/>
              <w:ind w:right="119"/>
              <w:jc w:val="right"/>
              <w:rPr>
                <w:rFonts w:ascii="Arial" w:hAnsi="Arial" w:cs="Arial"/>
                <w:b/>
                <w:bCs/>
                <w:i/>
                <w:iCs/>
                <w:sz w:val="20"/>
                <w:szCs w:val="28"/>
                <w:lang w:val="pl-PL"/>
              </w:rPr>
            </w:pPr>
          </w:p>
        </w:tc>
        <w:tc>
          <w:tcPr>
            <w:tcW w:w="1862" w:type="dxa"/>
            <w:tcBorders>
              <w:top w:val="single" w:sz="4" w:space="0" w:color="auto"/>
              <w:bottom w:val="single" w:sz="4" w:space="0" w:color="auto"/>
            </w:tcBorders>
          </w:tcPr>
          <w:p w14:paraId="70ACBFF7" w14:textId="77777777" w:rsidR="00CA5FA3" w:rsidRPr="00CE6A2A" w:rsidRDefault="00CA5FA3" w:rsidP="00CA5FA3">
            <w:pPr>
              <w:spacing w:before="40" w:after="40" w:line="264" w:lineRule="auto"/>
              <w:jc w:val="center"/>
              <w:rPr>
                <w:rFonts w:ascii="Arial" w:hAnsi="Arial" w:cs="Arial"/>
                <w:sz w:val="20"/>
                <w:szCs w:val="28"/>
                <w:lang w:val="pl-PL"/>
              </w:rPr>
            </w:pPr>
            <w:r w:rsidRPr="00CE6A2A">
              <w:rPr>
                <w:rFonts w:ascii="Arial" w:hAnsi="Arial" w:cs="Arial"/>
                <w:sz w:val="20"/>
                <w:szCs w:val="28"/>
                <w:lang w:val="pl-PL"/>
              </w:rPr>
              <w:t xml:space="preserve">Ước tính </w:t>
            </w:r>
          </w:p>
          <w:p w14:paraId="2E4D4C8F" w14:textId="77777777" w:rsidR="00CA5FA3" w:rsidRPr="00CE6A2A" w:rsidRDefault="00CA5FA3" w:rsidP="00CA5FA3">
            <w:pPr>
              <w:spacing w:before="40" w:after="40" w:line="264" w:lineRule="auto"/>
              <w:jc w:val="center"/>
              <w:rPr>
                <w:rFonts w:ascii="Arial" w:hAnsi="Arial" w:cs="Arial"/>
                <w:b/>
                <w:bCs/>
                <w:i/>
                <w:iCs/>
                <w:sz w:val="20"/>
                <w:szCs w:val="28"/>
                <w:lang w:val="pl-PL"/>
              </w:rPr>
            </w:pPr>
            <w:r w:rsidRPr="00CE6A2A">
              <w:rPr>
                <w:rFonts w:ascii="Arial" w:hAnsi="Arial" w:cs="Arial"/>
                <w:i/>
                <w:iCs/>
                <w:sz w:val="20"/>
                <w:szCs w:val="28"/>
                <w:lang w:val="pl-PL"/>
              </w:rPr>
              <w:t>(Triệu USD)</w:t>
            </w:r>
          </w:p>
        </w:tc>
        <w:tc>
          <w:tcPr>
            <w:tcW w:w="2722" w:type="dxa"/>
            <w:tcBorders>
              <w:top w:val="single" w:sz="4" w:space="0" w:color="auto"/>
              <w:bottom w:val="single" w:sz="4" w:space="0" w:color="auto"/>
            </w:tcBorders>
          </w:tcPr>
          <w:p w14:paraId="667EDE17" w14:textId="77777777" w:rsidR="00CA5FA3" w:rsidRPr="00CE6A2A" w:rsidRDefault="00CA5FA3" w:rsidP="00CA5FA3">
            <w:pPr>
              <w:spacing w:before="40" w:after="40" w:line="264" w:lineRule="auto"/>
              <w:jc w:val="center"/>
              <w:rPr>
                <w:rFonts w:ascii="Arial" w:hAnsi="Arial" w:cs="Arial"/>
                <w:sz w:val="20"/>
                <w:szCs w:val="28"/>
                <w:lang w:val="pl-PL"/>
              </w:rPr>
            </w:pPr>
            <w:r w:rsidRPr="00CE6A2A">
              <w:rPr>
                <w:rFonts w:ascii="Arial" w:hAnsi="Arial" w:cs="Arial"/>
                <w:sz w:val="20"/>
                <w:szCs w:val="28"/>
                <w:lang w:val="pl-PL"/>
              </w:rPr>
              <w:t>Tốc độ tăng so với</w:t>
            </w:r>
          </w:p>
          <w:p w14:paraId="2C1B17E3" w14:textId="77777777" w:rsidR="00CA5FA3" w:rsidRPr="00CE6A2A" w:rsidRDefault="00CA5FA3" w:rsidP="00CA5FA3">
            <w:pPr>
              <w:spacing w:before="40" w:after="40" w:line="264" w:lineRule="auto"/>
              <w:jc w:val="center"/>
              <w:rPr>
                <w:rFonts w:ascii="Arial" w:hAnsi="Arial" w:cs="Arial"/>
                <w:b/>
                <w:bCs/>
                <w:i/>
                <w:iCs/>
                <w:sz w:val="20"/>
                <w:szCs w:val="28"/>
                <w:lang w:val="en-US"/>
              </w:rPr>
            </w:pPr>
            <w:r w:rsidRPr="00CE6A2A">
              <w:rPr>
                <w:rFonts w:ascii="Arial" w:hAnsi="Arial" w:cs="Arial"/>
                <w:sz w:val="20"/>
                <w:szCs w:val="28"/>
                <w:lang w:val="en-US"/>
              </w:rPr>
              <w:t xml:space="preserve">cùng kỳ năm trước </w:t>
            </w:r>
            <w:r w:rsidRPr="00CE6A2A">
              <w:rPr>
                <w:rFonts w:ascii="Arial" w:hAnsi="Arial" w:cs="Arial"/>
                <w:i/>
                <w:iCs/>
                <w:sz w:val="20"/>
                <w:szCs w:val="28"/>
                <w:lang w:val="en-US"/>
              </w:rPr>
              <w:t>(%)</w:t>
            </w:r>
          </w:p>
        </w:tc>
      </w:tr>
      <w:tr w:rsidR="00CA5FA3" w:rsidRPr="00CE6A2A" w14:paraId="0D145B3D" w14:textId="77777777" w:rsidTr="00CA5FA3">
        <w:trPr>
          <w:trHeight w:val="394"/>
        </w:trPr>
        <w:tc>
          <w:tcPr>
            <w:tcW w:w="4443" w:type="dxa"/>
            <w:vAlign w:val="bottom"/>
          </w:tcPr>
          <w:p w14:paraId="3573AF23" w14:textId="77777777" w:rsidR="00CA5FA3" w:rsidRPr="00CE6A2A" w:rsidRDefault="00CA5FA3" w:rsidP="00CA5FA3">
            <w:pPr>
              <w:spacing w:before="40" w:after="40" w:line="264" w:lineRule="auto"/>
              <w:rPr>
                <w:rFonts w:ascii="Arial" w:hAnsi="Arial" w:cs="Arial"/>
                <w:b/>
                <w:bCs/>
                <w:sz w:val="20"/>
                <w:szCs w:val="28"/>
                <w:lang w:val="en-US"/>
              </w:rPr>
            </w:pPr>
            <w:r w:rsidRPr="00CE6A2A">
              <w:rPr>
                <w:rFonts w:ascii="Arial" w:hAnsi="Arial" w:cs="Arial"/>
                <w:b/>
                <w:bCs/>
                <w:sz w:val="20"/>
                <w:szCs w:val="28"/>
                <w:lang w:val="en-US"/>
              </w:rPr>
              <w:t>Các mặt hàng đạt giá trị trên 5 tỷ USD</w:t>
            </w:r>
          </w:p>
        </w:tc>
        <w:tc>
          <w:tcPr>
            <w:tcW w:w="1862" w:type="dxa"/>
            <w:tcBorders>
              <w:top w:val="single" w:sz="4" w:space="0" w:color="auto"/>
            </w:tcBorders>
          </w:tcPr>
          <w:p w14:paraId="32129C92" w14:textId="77777777" w:rsidR="00CA5FA3" w:rsidRPr="00CE6A2A" w:rsidRDefault="00CA5FA3" w:rsidP="00CA5FA3">
            <w:pPr>
              <w:tabs>
                <w:tab w:val="num" w:pos="0"/>
                <w:tab w:val="left" w:pos="9475"/>
              </w:tabs>
              <w:spacing w:before="40" w:after="40" w:line="264" w:lineRule="auto"/>
              <w:ind w:right="119"/>
              <w:jc w:val="right"/>
              <w:rPr>
                <w:rFonts w:ascii="Arial" w:hAnsi="Arial" w:cs="Arial"/>
                <w:b/>
                <w:bCs/>
                <w:i/>
                <w:iCs/>
                <w:sz w:val="20"/>
                <w:szCs w:val="28"/>
                <w:lang w:val="en-US"/>
              </w:rPr>
            </w:pPr>
          </w:p>
        </w:tc>
        <w:tc>
          <w:tcPr>
            <w:tcW w:w="2722" w:type="dxa"/>
            <w:tcBorders>
              <w:top w:val="single" w:sz="4" w:space="0" w:color="auto"/>
            </w:tcBorders>
          </w:tcPr>
          <w:p w14:paraId="0F0D5220" w14:textId="77777777" w:rsidR="00CA5FA3" w:rsidRPr="00CE6A2A" w:rsidRDefault="00CA5FA3" w:rsidP="00CA5FA3">
            <w:pPr>
              <w:tabs>
                <w:tab w:val="num" w:pos="0"/>
                <w:tab w:val="left" w:pos="9475"/>
              </w:tabs>
              <w:spacing w:before="40" w:after="40" w:line="264" w:lineRule="auto"/>
              <w:ind w:right="119"/>
              <w:jc w:val="right"/>
              <w:rPr>
                <w:rFonts w:ascii="Arial" w:hAnsi="Arial" w:cs="Arial"/>
                <w:b/>
                <w:bCs/>
                <w:i/>
                <w:iCs/>
                <w:sz w:val="20"/>
                <w:szCs w:val="28"/>
                <w:lang w:val="en-US"/>
              </w:rPr>
            </w:pPr>
          </w:p>
        </w:tc>
      </w:tr>
      <w:tr w:rsidR="00CA5FA3" w:rsidRPr="00CE6A2A" w14:paraId="5B990A38" w14:textId="77777777" w:rsidTr="00CA5FA3">
        <w:trPr>
          <w:trHeight w:val="394"/>
        </w:trPr>
        <w:tc>
          <w:tcPr>
            <w:tcW w:w="4443" w:type="dxa"/>
            <w:tcBorders>
              <w:bottom w:val="nil"/>
            </w:tcBorders>
            <w:vAlign w:val="bottom"/>
          </w:tcPr>
          <w:p w14:paraId="60FCDCD2" w14:textId="77777777" w:rsidR="00CA5FA3" w:rsidRPr="00CE6A2A" w:rsidRDefault="00CA5FA3" w:rsidP="00CA5FA3">
            <w:pPr>
              <w:spacing w:before="40" w:after="40" w:line="264" w:lineRule="auto"/>
              <w:ind w:firstLine="171"/>
              <w:rPr>
                <w:rFonts w:ascii="Arial" w:hAnsi="Arial" w:cs="Arial"/>
                <w:sz w:val="20"/>
                <w:szCs w:val="20"/>
                <w:lang w:val="en-US"/>
              </w:rPr>
            </w:pPr>
            <w:r w:rsidRPr="00CE6A2A">
              <w:rPr>
                <w:rFonts w:ascii="Arial" w:hAnsi="Arial" w:cs="Arial"/>
                <w:sz w:val="20"/>
                <w:szCs w:val="20"/>
                <w:lang w:val="en-US"/>
              </w:rPr>
              <w:t>Điện tử, máy tính và LK</w:t>
            </w:r>
          </w:p>
        </w:tc>
        <w:tc>
          <w:tcPr>
            <w:tcW w:w="1862" w:type="dxa"/>
            <w:tcBorders>
              <w:bottom w:val="nil"/>
            </w:tcBorders>
            <w:vAlign w:val="bottom"/>
          </w:tcPr>
          <w:p w14:paraId="5FB03DD4" w14:textId="77777777" w:rsidR="00CA5FA3" w:rsidRPr="00CE6A2A" w:rsidRDefault="00CA5FA3" w:rsidP="00CA5FA3">
            <w:pPr>
              <w:spacing w:before="40" w:after="40" w:line="264" w:lineRule="auto"/>
              <w:ind w:right="465" w:firstLine="170"/>
              <w:jc w:val="right"/>
              <w:rPr>
                <w:rFonts w:ascii="Arial" w:hAnsi="Arial" w:cs="Arial"/>
                <w:sz w:val="20"/>
                <w:szCs w:val="20"/>
                <w:lang w:val="en-US"/>
              </w:rPr>
            </w:pPr>
            <w:r w:rsidRPr="00CE6A2A">
              <w:rPr>
                <w:rFonts w:ascii="Arial" w:hAnsi="Arial" w:cs="Arial"/>
                <w:sz w:val="20"/>
                <w:szCs w:val="20"/>
                <w:lang w:val="en-US"/>
              </w:rPr>
              <w:t>48.838</w:t>
            </w:r>
          </w:p>
        </w:tc>
        <w:tc>
          <w:tcPr>
            <w:tcW w:w="2722" w:type="dxa"/>
            <w:tcBorders>
              <w:bottom w:val="nil"/>
            </w:tcBorders>
            <w:vAlign w:val="bottom"/>
          </w:tcPr>
          <w:p w14:paraId="0740CA2E" w14:textId="77777777" w:rsidR="00CA5FA3" w:rsidRPr="00CE6A2A" w:rsidRDefault="00CA5FA3" w:rsidP="00CA5FA3">
            <w:pPr>
              <w:spacing w:before="40" w:after="40" w:line="264" w:lineRule="auto"/>
              <w:ind w:right="1023" w:firstLine="170"/>
              <w:jc w:val="right"/>
              <w:rPr>
                <w:rFonts w:ascii="Arial" w:hAnsi="Arial" w:cs="Arial"/>
                <w:sz w:val="20"/>
                <w:szCs w:val="20"/>
                <w:lang w:val="en-US"/>
              </w:rPr>
            </w:pPr>
            <w:r w:rsidRPr="00CE6A2A">
              <w:rPr>
                <w:rFonts w:ascii="Arial" w:hAnsi="Arial" w:cs="Arial"/>
                <w:sz w:val="20"/>
                <w:szCs w:val="20"/>
                <w:lang w:val="en-US"/>
              </w:rPr>
              <w:t>26,7</w:t>
            </w:r>
          </w:p>
        </w:tc>
      </w:tr>
      <w:tr w:rsidR="00CA5FA3" w:rsidRPr="00CE6A2A" w14:paraId="5D55E900" w14:textId="77777777" w:rsidTr="00CA5FA3">
        <w:trPr>
          <w:trHeight w:val="394"/>
        </w:trPr>
        <w:tc>
          <w:tcPr>
            <w:tcW w:w="4443" w:type="dxa"/>
            <w:tcBorders>
              <w:top w:val="nil"/>
              <w:bottom w:val="nil"/>
            </w:tcBorders>
            <w:vAlign w:val="bottom"/>
          </w:tcPr>
          <w:p w14:paraId="1929F970" w14:textId="77777777" w:rsidR="00CA5FA3" w:rsidRPr="00CE6A2A" w:rsidRDefault="00CA5FA3" w:rsidP="00CA5FA3">
            <w:pPr>
              <w:spacing w:before="40" w:after="40" w:line="264" w:lineRule="auto"/>
              <w:ind w:firstLine="171"/>
              <w:rPr>
                <w:rFonts w:ascii="Arial" w:hAnsi="Arial" w:cs="Arial"/>
                <w:sz w:val="20"/>
                <w:szCs w:val="20"/>
                <w:lang w:val="en-US"/>
              </w:rPr>
            </w:pPr>
            <w:r w:rsidRPr="00CE6A2A">
              <w:rPr>
                <w:rFonts w:ascii="Arial" w:hAnsi="Arial" w:cs="Arial"/>
                <w:sz w:val="20"/>
                <w:szCs w:val="20"/>
                <w:lang w:val="en-US"/>
              </w:rPr>
              <w:t>Máy móc thiết bị, DC PT khác</w:t>
            </w:r>
          </w:p>
        </w:tc>
        <w:tc>
          <w:tcPr>
            <w:tcW w:w="1862" w:type="dxa"/>
            <w:tcBorders>
              <w:top w:val="nil"/>
              <w:bottom w:val="nil"/>
            </w:tcBorders>
            <w:vAlign w:val="bottom"/>
          </w:tcPr>
          <w:p w14:paraId="7A52F129" w14:textId="77777777" w:rsidR="00CA5FA3" w:rsidRPr="00CE6A2A" w:rsidRDefault="00CA5FA3" w:rsidP="00CA5FA3">
            <w:pPr>
              <w:spacing w:before="40" w:after="40" w:line="264" w:lineRule="auto"/>
              <w:ind w:right="465" w:firstLine="170"/>
              <w:jc w:val="right"/>
              <w:rPr>
                <w:rFonts w:ascii="Arial" w:hAnsi="Arial" w:cs="Arial"/>
                <w:sz w:val="20"/>
                <w:szCs w:val="20"/>
                <w:lang w:val="en-US"/>
              </w:rPr>
            </w:pPr>
            <w:r w:rsidRPr="00CE6A2A">
              <w:rPr>
                <w:rFonts w:ascii="Arial" w:hAnsi="Arial" w:cs="Arial"/>
                <w:sz w:val="20"/>
                <w:szCs w:val="20"/>
                <w:lang w:val="en-US"/>
              </w:rPr>
              <w:t>22.313</w:t>
            </w:r>
          </w:p>
        </w:tc>
        <w:tc>
          <w:tcPr>
            <w:tcW w:w="2722" w:type="dxa"/>
            <w:tcBorders>
              <w:top w:val="nil"/>
              <w:bottom w:val="nil"/>
            </w:tcBorders>
            <w:vAlign w:val="bottom"/>
          </w:tcPr>
          <w:p w14:paraId="5AFAA9EE" w14:textId="77777777" w:rsidR="00CA5FA3" w:rsidRPr="00CE6A2A" w:rsidRDefault="00CA5FA3" w:rsidP="00CA5FA3">
            <w:pPr>
              <w:spacing w:before="40" w:after="40" w:line="264" w:lineRule="auto"/>
              <w:ind w:right="1023" w:firstLine="170"/>
              <w:jc w:val="right"/>
              <w:rPr>
                <w:rFonts w:ascii="Arial" w:hAnsi="Arial" w:cs="Arial"/>
                <w:sz w:val="20"/>
                <w:szCs w:val="20"/>
                <w:lang w:val="en-US"/>
              </w:rPr>
            </w:pPr>
            <w:r w:rsidRPr="00CE6A2A">
              <w:rPr>
                <w:rFonts w:ascii="Arial" w:hAnsi="Arial" w:cs="Arial"/>
                <w:sz w:val="20"/>
                <w:szCs w:val="20"/>
                <w:lang w:val="en-US"/>
              </w:rPr>
              <w:t>14,6</w:t>
            </w:r>
          </w:p>
        </w:tc>
      </w:tr>
      <w:tr w:rsidR="00CA5FA3" w:rsidRPr="00CE6A2A" w14:paraId="51F26416" w14:textId="77777777" w:rsidTr="00CA5FA3">
        <w:trPr>
          <w:trHeight w:val="394"/>
        </w:trPr>
        <w:tc>
          <w:tcPr>
            <w:tcW w:w="4443" w:type="dxa"/>
            <w:tcBorders>
              <w:top w:val="nil"/>
              <w:bottom w:val="nil"/>
            </w:tcBorders>
            <w:vAlign w:val="bottom"/>
          </w:tcPr>
          <w:p w14:paraId="43D88129" w14:textId="77777777" w:rsidR="00CA5FA3" w:rsidRPr="00CE6A2A" w:rsidRDefault="00CA5FA3" w:rsidP="00CA5FA3">
            <w:pPr>
              <w:spacing w:before="40" w:after="40" w:line="264" w:lineRule="auto"/>
              <w:ind w:firstLine="171"/>
              <w:rPr>
                <w:rFonts w:ascii="Arial" w:hAnsi="Arial" w:cs="Arial"/>
                <w:sz w:val="20"/>
                <w:szCs w:val="20"/>
                <w:lang w:val="en-US"/>
              </w:rPr>
            </w:pPr>
            <w:r w:rsidRPr="00CE6A2A">
              <w:rPr>
                <w:rFonts w:ascii="Arial" w:hAnsi="Arial" w:cs="Arial"/>
                <w:sz w:val="20"/>
                <w:szCs w:val="20"/>
                <w:lang w:val="en-US"/>
              </w:rPr>
              <w:t>Vải</w:t>
            </w:r>
          </w:p>
        </w:tc>
        <w:tc>
          <w:tcPr>
            <w:tcW w:w="1862" w:type="dxa"/>
            <w:tcBorders>
              <w:top w:val="nil"/>
              <w:bottom w:val="nil"/>
            </w:tcBorders>
            <w:vAlign w:val="bottom"/>
          </w:tcPr>
          <w:p w14:paraId="63DFEBC4" w14:textId="77777777" w:rsidR="00CA5FA3" w:rsidRPr="00CE6A2A" w:rsidRDefault="00CA5FA3" w:rsidP="00CA5FA3">
            <w:pPr>
              <w:spacing w:before="40" w:after="40" w:line="264" w:lineRule="auto"/>
              <w:ind w:right="465" w:firstLine="170"/>
              <w:jc w:val="right"/>
              <w:rPr>
                <w:rFonts w:ascii="Arial" w:hAnsi="Arial" w:cs="Arial"/>
                <w:sz w:val="20"/>
                <w:szCs w:val="20"/>
                <w:lang w:val="en-US"/>
              </w:rPr>
            </w:pPr>
            <w:r w:rsidRPr="00CE6A2A">
              <w:rPr>
                <w:rFonts w:ascii="Arial" w:hAnsi="Arial" w:cs="Arial"/>
                <w:sz w:val="20"/>
                <w:szCs w:val="20"/>
                <w:lang w:val="en-US"/>
              </w:rPr>
              <w:t>7.118</w:t>
            </w:r>
          </w:p>
        </w:tc>
        <w:tc>
          <w:tcPr>
            <w:tcW w:w="2722" w:type="dxa"/>
            <w:tcBorders>
              <w:top w:val="nil"/>
              <w:bottom w:val="nil"/>
            </w:tcBorders>
            <w:vAlign w:val="bottom"/>
          </w:tcPr>
          <w:p w14:paraId="2064B14C" w14:textId="75B52A02" w:rsidR="00CA5FA3" w:rsidRPr="00CE6A2A" w:rsidRDefault="00CA5FA3" w:rsidP="00CA5FA3">
            <w:pPr>
              <w:spacing w:before="40" w:after="40" w:line="264" w:lineRule="auto"/>
              <w:ind w:right="1023" w:firstLine="170"/>
              <w:jc w:val="right"/>
              <w:rPr>
                <w:rFonts w:ascii="Arial" w:hAnsi="Arial" w:cs="Arial"/>
                <w:sz w:val="20"/>
                <w:szCs w:val="20"/>
                <w:lang w:val="en-US"/>
              </w:rPr>
            </w:pPr>
            <w:r w:rsidRPr="00CE6A2A">
              <w:rPr>
                <w:rFonts w:ascii="Arial" w:hAnsi="Arial" w:cs="Arial"/>
                <w:sz w:val="20"/>
                <w:szCs w:val="20"/>
                <w:lang w:val="en-US"/>
              </w:rPr>
              <w:t>10,8</w:t>
            </w:r>
          </w:p>
        </w:tc>
      </w:tr>
      <w:tr w:rsidR="00CA5FA3" w:rsidRPr="00CE6A2A" w14:paraId="2B3CDEA9" w14:textId="77777777" w:rsidTr="00CA5FA3">
        <w:trPr>
          <w:trHeight w:val="394"/>
        </w:trPr>
        <w:tc>
          <w:tcPr>
            <w:tcW w:w="4443" w:type="dxa"/>
            <w:tcBorders>
              <w:top w:val="nil"/>
              <w:bottom w:val="nil"/>
            </w:tcBorders>
            <w:vAlign w:val="bottom"/>
          </w:tcPr>
          <w:p w14:paraId="5AF671AA" w14:textId="77777777" w:rsidR="00CA5FA3" w:rsidRPr="00CE6A2A" w:rsidRDefault="00CA5FA3" w:rsidP="00CA5FA3">
            <w:pPr>
              <w:spacing w:before="40" w:after="40" w:line="264" w:lineRule="auto"/>
              <w:ind w:firstLine="171"/>
              <w:rPr>
                <w:rFonts w:ascii="Arial" w:hAnsi="Arial" w:cs="Arial"/>
                <w:sz w:val="20"/>
                <w:szCs w:val="20"/>
                <w:lang w:val="en-US"/>
              </w:rPr>
            </w:pPr>
            <w:r w:rsidRPr="00CE6A2A">
              <w:rPr>
                <w:rFonts w:ascii="Arial" w:hAnsi="Arial" w:cs="Arial"/>
                <w:sz w:val="20"/>
                <w:szCs w:val="20"/>
                <w:lang w:val="en-US"/>
              </w:rPr>
              <w:t xml:space="preserve">Sắt thép </w:t>
            </w:r>
          </w:p>
        </w:tc>
        <w:tc>
          <w:tcPr>
            <w:tcW w:w="1862" w:type="dxa"/>
            <w:tcBorders>
              <w:top w:val="nil"/>
              <w:bottom w:val="nil"/>
            </w:tcBorders>
            <w:vAlign w:val="bottom"/>
          </w:tcPr>
          <w:p w14:paraId="3B736026" w14:textId="77777777" w:rsidR="00CA5FA3" w:rsidRPr="00CE6A2A" w:rsidRDefault="00CA5FA3" w:rsidP="00CA5FA3">
            <w:pPr>
              <w:spacing w:before="40" w:after="40" w:line="264" w:lineRule="auto"/>
              <w:ind w:right="465" w:firstLine="170"/>
              <w:jc w:val="right"/>
              <w:rPr>
                <w:rFonts w:ascii="Arial" w:hAnsi="Arial" w:cs="Arial"/>
                <w:sz w:val="20"/>
                <w:szCs w:val="20"/>
                <w:lang w:val="en-US"/>
              </w:rPr>
            </w:pPr>
            <w:r w:rsidRPr="00CE6A2A">
              <w:rPr>
                <w:rFonts w:ascii="Arial" w:hAnsi="Arial" w:cs="Arial"/>
                <w:sz w:val="20"/>
                <w:szCs w:val="20"/>
                <w:lang w:val="en-US"/>
              </w:rPr>
              <w:t>5.901</w:t>
            </w:r>
          </w:p>
        </w:tc>
        <w:tc>
          <w:tcPr>
            <w:tcW w:w="2722" w:type="dxa"/>
            <w:tcBorders>
              <w:top w:val="nil"/>
              <w:bottom w:val="nil"/>
            </w:tcBorders>
            <w:vAlign w:val="bottom"/>
          </w:tcPr>
          <w:p w14:paraId="543C6007" w14:textId="42198124" w:rsidR="00CA5FA3" w:rsidRPr="00CE6A2A" w:rsidRDefault="00CA5FA3" w:rsidP="00CA5FA3">
            <w:pPr>
              <w:spacing w:before="40" w:after="40" w:line="264" w:lineRule="auto"/>
              <w:ind w:right="1023" w:firstLine="170"/>
              <w:jc w:val="right"/>
              <w:rPr>
                <w:rFonts w:ascii="Arial" w:hAnsi="Arial" w:cs="Arial"/>
                <w:sz w:val="20"/>
                <w:szCs w:val="20"/>
                <w:lang w:val="en-US"/>
              </w:rPr>
            </w:pPr>
            <w:r w:rsidRPr="00CE6A2A">
              <w:rPr>
                <w:rFonts w:ascii="Arial" w:hAnsi="Arial" w:cs="Arial"/>
                <w:sz w:val="20"/>
                <w:szCs w:val="20"/>
                <w:lang w:val="en-US"/>
              </w:rPr>
              <w:t>24,0</w:t>
            </w:r>
          </w:p>
        </w:tc>
      </w:tr>
      <w:tr w:rsidR="00CA5FA3" w:rsidRPr="00CE6A2A" w14:paraId="71944642" w14:textId="77777777" w:rsidTr="00CA5FA3">
        <w:trPr>
          <w:trHeight w:val="394"/>
        </w:trPr>
        <w:tc>
          <w:tcPr>
            <w:tcW w:w="4443" w:type="dxa"/>
            <w:tcBorders>
              <w:top w:val="nil"/>
              <w:bottom w:val="single" w:sz="4" w:space="0" w:color="auto"/>
            </w:tcBorders>
            <w:vAlign w:val="bottom"/>
          </w:tcPr>
          <w:p w14:paraId="5936C55F" w14:textId="77777777" w:rsidR="00CA5FA3" w:rsidRPr="00CE6A2A" w:rsidRDefault="00CA5FA3" w:rsidP="00CA5FA3">
            <w:pPr>
              <w:spacing w:before="40" w:after="40" w:line="264" w:lineRule="auto"/>
              <w:ind w:firstLine="171"/>
              <w:rPr>
                <w:rFonts w:ascii="Arial" w:hAnsi="Arial" w:cs="Arial"/>
                <w:sz w:val="20"/>
                <w:szCs w:val="20"/>
                <w:lang w:val="en-US"/>
              </w:rPr>
            </w:pPr>
            <w:r w:rsidRPr="00CE6A2A">
              <w:rPr>
                <w:rFonts w:ascii="Arial" w:hAnsi="Arial" w:cs="Arial"/>
                <w:sz w:val="20"/>
                <w:szCs w:val="20"/>
                <w:lang w:val="en-US"/>
              </w:rPr>
              <w:t xml:space="preserve">Chất dẻo </w:t>
            </w:r>
          </w:p>
        </w:tc>
        <w:tc>
          <w:tcPr>
            <w:tcW w:w="1862" w:type="dxa"/>
            <w:tcBorders>
              <w:top w:val="nil"/>
              <w:bottom w:val="single" w:sz="4" w:space="0" w:color="auto"/>
            </w:tcBorders>
            <w:vAlign w:val="bottom"/>
          </w:tcPr>
          <w:p w14:paraId="253EAE65" w14:textId="77777777" w:rsidR="00CA5FA3" w:rsidRPr="00CE6A2A" w:rsidRDefault="00CA5FA3" w:rsidP="00CA5FA3">
            <w:pPr>
              <w:spacing w:before="40" w:after="40" w:line="264" w:lineRule="auto"/>
              <w:ind w:right="465" w:firstLine="170"/>
              <w:jc w:val="right"/>
              <w:rPr>
                <w:rFonts w:ascii="Arial" w:hAnsi="Arial" w:cs="Arial"/>
                <w:sz w:val="20"/>
                <w:szCs w:val="20"/>
                <w:lang w:val="en-US"/>
              </w:rPr>
            </w:pPr>
            <w:r w:rsidRPr="00CE6A2A">
              <w:rPr>
                <w:rFonts w:ascii="Arial" w:hAnsi="Arial" w:cs="Arial"/>
                <w:sz w:val="20"/>
                <w:szCs w:val="20"/>
                <w:lang w:val="en-US"/>
              </w:rPr>
              <w:t>5.360</w:t>
            </w:r>
          </w:p>
        </w:tc>
        <w:tc>
          <w:tcPr>
            <w:tcW w:w="2722" w:type="dxa"/>
            <w:tcBorders>
              <w:top w:val="nil"/>
              <w:bottom w:val="single" w:sz="4" w:space="0" w:color="auto"/>
            </w:tcBorders>
            <w:vAlign w:val="bottom"/>
          </w:tcPr>
          <w:p w14:paraId="70B52D35" w14:textId="677C2A00" w:rsidR="00CA5FA3" w:rsidRPr="00CE6A2A" w:rsidRDefault="00CA5FA3" w:rsidP="00CA5FA3">
            <w:pPr>
              <w:spacing w:before="40" w:after="40" w:line="264" w:lineRule="auto"/>
              <w:ind w:right="1023" w:firstLine="170"/>
              <w:jc w:val="right"/>
              <w:rPr>
                <w:rFonts w:ascii="Arial" w:hAnsi="Arial" w:cs="Arial"/>
                <w:sz w:val="20"/>
                <w:szCs w:val="20"/>
                <w:lang w:val="en-US"/>
              </w:rPr>
            </w:pPr>
            <w:r w:rsidRPr="00CE6A2A">
              <w:rPr>
                <w:rFonts w:ascii="Arial" w:hAnsi="Arial" w:cs="Arial"/>
                <w:sz w:val="20"/>
                <w:szCs w:val="20"/>
                <w:lang w:val="en-US"/>
              </w:rPr>
              <w:t>14,7</w:t>
            </w:r>
          </w:p>
        </w:tc>
      </w:tr>
    </w:tbl>
    <w:p w14:paraId="6058437E" w14:textId="77777777" w:rsidR="00CA5FA3" w:rsidRPr="00CE6A2A" w:rsidRDefault="00CA5FA3" w:rsidP="00CA5FA3">
      <w:pPr>
        <w:tabs>
          <w:tab w:val="num" w:pos="0"/>
          <w:tab w:val="left" w:pos="9475"/>
        </w:tabs>
        <w:spacing w:before="40" w:after="40" w:line="264" w:lineRule="auto"/>
        <w:ind w:right="187" w:firstLine="567"/>
        <w:jc w:val="right"/>
        <w:rPr>
          <w:rFonts w:ascii="Arial" w:hAnsi="Arial" w:cs="Arial"/>
          <w:b/>
          <w:bCs/>
          <w:i/>
          <w:iCs/>
          <w:sz w:val="2"/>
          <w:szCs w:val="20"/>
          <w:lang w:val="en-US"/>
        </w:rPr>
      </w:pPr>
    </w:p>
    <w:p w14:paraId="352219CE" w14:textId="77777777" w:rsidR="00CA5FA3" w:rsidRPr="00CE6A2A" w:rsidRDefault="00CA5FA3" w:rsidP="00CA5FA3">
      <w:pPr>
        <w:tabs>
          <w:tab w:val="num" w:pos="0"/>
          <w:tab w:val="left" w:pos="9475"/>
        </w:tabs>
        <w:spacing w:before="240" w:after="40" w:line="288" w:lineRule="auto"/>
        <w:jc w:val="both"/>
        <w:rPr>
          <w:rFonts w:ascii="Times New Roman" w:eastAsia="Batang" w:hAnsi="Times New Roman" w:cs="Times New Roman"/>
          <w:bCs/>
          <w:iCs/>
          <w:sz w:val="28"/>
          <w:szCs w:val="28"/>
          <w:lang w:val="en-US"/>
        </w:rPr>
      </w:pPr>
      <w:r w:rsidRPr="00CE6A2A">
        <w:rPr>
          <w:rFonts w:ascii="Times New Roman" w:hAnsi="Times New Roman" w:cs="Times New Roman"/>
          <w:noProof/>
          <w:spacing w:val="2"/>
          <w:sz w:val="28"/>
          <w:szCs w:val="28"/>
          <w:lang w:val="en-US"/>
        </w:rPr>
        <mc:AlternateContent>
          <mc:Choice Requires="wps">
            <w:drawing>
              <wp:anchor distT="0" distB="0" distL="114300" distR="114300" simplePos="0" relativeHeight="251667456" behindDoc="0" locked="0" layoutInCell="1" allowOverlap="1" wp14:anchorId="564BD50D" wp14:editId="36392DF0">
                <wp:simplePos x="0" y="0"/>
                <wp:positionH relativeFrom="column">
                  <wp:posOffset>91440</wp:posOffset>
                </wp:positionH>
                <wp:positionV relativeFrom="paragraph">
                  <wp:posOffset>127635</wp:posOffset>
                </wp:positionV>
                <wp:extent cx="3554095" cy="2828925"/>
                <wp:effectExtent l="0" t="0" r="8255" b="952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095" cy="2828925"/>
                        </a:xfrm>
                        <a:prstGeom prst="rect">
                          <a:avLst/>
                        </a:prstGeom>
                        <a:solidFill>
                          <a:srgbClr val="FFFFFF"/>
                        </a:solidFill>
                        <a:ln w="9525">
                          <a:noFill/>
                          <a:miter lim="800000"/>
                          <a:headEnd/>
                          <a:tailEnd/>
                        </a:ln>
                      </wps:spPr>
                      <wps:txbx>
                        <w:txbxContent>
                          <w:p w14:paraId="499B3F6C" w14:textId="2EE2110C" w:rsidR="00422BD3" w:rsidRPr="005C7C96" w:rsidRDefault="00422BD3" w:rsidP="00EB4ABC">
                            <w:pPr>
                              <w:spacing w:after="0"/>
                              <w:ind w:left="-284" w:firstLine="142"/>
                              <w:jc w:val="center"/>
                              <w:rPr>
                                <w:rFonts w:ascii="Arial" w:hAnsi="Arial" w:cs="Arial"/>
                                <w:b/>
                                <w:bCs/>
                                <w:sz w:val="24"/>
                                <w:szCs w:val="24"/>
                              </w:rPr>
                            </w:pPr>
                            <w:r>
                              <w:rPr>
                                <w:rFonts w:ascii="Arial" w:hAnsi="Arial" w:cs="Arial"/>
                                <w:b/>
                                <w:bCs/>
                                <w:sz w:val="24"/>
                                <w:szCs w:val="24"/>
                              </w:rPr>
                              <w:t xml:space="preserve">Hình 16. </w:t>
                            </w:r>
                            <w:r w:rsidRPr="005C7C96">
                              <w:rPr>
                                <w:rFonts w:ascii="Arial" w:hAnsi="Arial" w:cs="Arial"/>
                                <w:b/>
                                <w:bCs/>
                                <w:sz w:val="24"/>
                                <w:szCs w:val="24"/>
                              </w:rPr>
                              <w:t>Cơ cấu nhóm hàng nhập khẩu</w:t>
                            </w:r>
                          </w:p>
                          <w:p w14:paraId="63DD0027" w14:textId="77777777" w:rsidR="00422BD3" w:rsidRDefault="00422BD3" w:rsidP="00CA5FA3">
                            <w:pPr>
                              <w:spacing w:after="120"/>
                              <w:ind w:left="-142"/>
                              <w:jc w:val="center"/>
                              <w:rPr>
                                <w:rFonts w:ascii="Arial" w:hAnsi="Arial" w:cs="Arial"/>
                                <w:b/>
                                <w:bCs/>
                                <w:sz w:val="24"/>
                                <w:szCs w:val="24"/>
                              </w:rPr>
                            </w:pPr>
                            <w:r>
                              <w:rPr>
                                <w:rFonts w:ascii="Arial" w:hAnsi="Arial" w:cs="Arial"/>
                                <w:b/>
                                <w:bCs/>
                                <w:sz w:val="24"/>
                                <w:szCs w:val="24"/>
                              </w:rPr>
                              <w:t>6</w:t>
                            </w:r>
                            <w:r w:rsidRPr="005C7C96">
                              <w:rPr>
                                <w:rFonts w:ascii="Arial" w:hAnsi="Arial" w:cs="Arial"/>
                                <w:b/>
                                <w:bCs/>
                                <w:sz w:val="24"/>
                                <w:szCs w:val="24"/>
                              </w:rPr>
                              <w:t xml:space="preserve"> tháng </w:t>
                            </w:r>
                            <w:r>
                              <w:rPr>
                                <w:rFonts w:ascii="Arial" w:hAnsi="Arial" w:cs="Arial"/>
                                <w:b/>
                                <w:bCs/>
                                <w:sz w:val="24"/>
                                <w:szCs w:val="24"/>
                              </w:rPr>
                              <w:t xml:space="preserve">đầu </w:t>
                            </w:r>
                            <w:r w:rsidRPr="005C7C96">
                              <w:rPr>
                                <w:rFonts w:ascii="Arial" w:hAnsi="Arial" w:cs="Arial"/>
                                <w:b/>
                                <w:bCs/>
                                <w:sz w:val="24"/>
                                <w:szCs w:val="24"/>
                              </w:rPr>
                              <w:t xml:space="preserve">năm </w:t>
                            </w:r>
                            <w:r>
                              <w:rPr>
                                <w:rFonts w:ascii="Arial" w:hAnsi="Arial" w:cs="Arial"/>
                                <w:b/>
                                <w:bCs/>
                                <w:sz w:val="24"/>
                                <w:szCs w:val="24"/>
                              </w:rPr>
                              <w:t>2024</w:t>
                            </w:r>
                          </w:p>
                          <w:p w14:paraId="305BC3EB" w14:textId="77777777" w:rsidR="00422BD3" w:rsidRPr="00F66505" w:rsidRDefault="00422BD3" w:rsidP="00CA5FA3">
                            <w:pPr>
                              <w:ind w:left="-284"/>
                              <w:jc w:val="right"/>
                              <w:rPr>
                                <w:rFonts w:ascii="Arial" w:hAnsi="Arial" w:cs="Arial"/>
                                <w:b/>
                                <w:bCs/>
                                <w:sz w:val="14"/>
                                <w:szCs w:val="24"/>
                              </w:rPr>
                            </w:pPr>
                            <w:r w:rsidRPr="005227BC">
                              <w:rPr>
                                <w:noProof/>
                                <w:lang w:val="en-US"/>
                              </w:rPr>
                              <w:drawing>
                                <wp:inline distT="0" distB="0" distL="0" distR="0" wp14:anchorId="4B77C97D" wp14:editId="4D79A650">
                                  <wp:extent cx="3362325" cy="2226310"/>
                                  <wp:effectExtent l="0" t="0" r="0" b="254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62325" cy="22263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4BD50D" id="_x0000_s1027" type="#_x0000_t202" style="position:absolute;left:0;text-align:left;margin-left:7.2pt;margin-top:10.05pt;width:279.85pt;height:22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" stroked="f">
                <v:textbox>
                  <w:txbxContent>
                    <w:p w14:paraId="499B3F6C" w14:textId="2EE2110C" w:rsidR="00422BD3" w:rsidRPr="005C7C96" w:rsidRDefault="00422BD3" w:rsidP="00EB4ABC">
                      <w:pPr>
                        <w:spacing w:after="0"/>
                        <w:ind w:left="-284" w:firstLine="142"/>
                        <w:jc w:val="center"/>
                        <w:rPr>
                          <w:rFonts w:ascii="Arial" w:hAnsi="Arial" w:cs="Arial"/>
                          <w:b/>
                          <w:bCs/>
                          <w:sz w:val="24"/>
                          <w:szCs w:val="24"/>
                        </w:rPr>
                      </w:pPr>
                      <w:r>
                        <w:rPr>
                          <w:rFonts w:ascii="Arial" w:hAnsi="Arial" w:cs="Arial"/>
                          <w:b/>
                          <w:bCs/>
                          <w:sz w:val="24"/>
                          <w:szCs w:val="24"/>
                        </w:rPr>
                        <w:t xml:space="preserve">Hình 16. </w:t>
                      </w:r>
                      <w:r w:rsidRPr="005C7C96">
                        <w:rPr>
                          <w:rFonts w:ascii="Arial" w:hAnsi="Arial" w:cs="Arial"/>
                          <w:b/>
                          <w:bCs/>
                          <w:sz w:val="24"/>
                          <w:szCs w:val="24"/>
                        </w:rPr>
                        <w:t>Cơ cấu nhóm hàng nhập khẩu</w:t>
                      </w:r>
                    </w:p>
                    <w:p w14:paraId="63DD0027" w14:textId="77777777" w:rsidR="00422BD3" w:rsidRDefault="00422BD3" w:rsidP="00CA5FA3">
                      <w:pPr>
                        <w:spacing w:after="120"/>
                        <w:ind w:left="-142"/>
                        <w:jc w:val="center"/>
                        <w:rPr>
                          <w:rFonts w:ascii="Arial" w:hAnsi="Arial" w:cs="Arial"/>
                          <w:b/>
                          <w:bCs/>
                          <w:sz w:val="24"/>
                          <w:szCs w:val="24"/>
                        </w:rPr>
                      </w:pPr>
                      <w:r>
                        <w:rPr>
                          <w:rFonts w:ascii="Arial" w:hAnsi="Arial" w:cs="Arial"/>
                          <w:b/>
                          <w:bCs/>
                          <w:sz w:val="24"/>
                          <w:szCs w:val="24"/>
                        </w:rPr>
                        <w:t>6</w:t>
                      </w:r>
                      <w:r w:rsidRPr="005C7C96">
                        <w:rPr>
                          <w:rFonts w:ascii="Arial" w:hAnsi="Arial" w:cs="Arial"/>
                          <w:b/>
                          <w:bCs/>
                          <w:sz w:val="24"/>
                          <w:szCs w:val="24"/>
                        </w:rPr>
                        <w:t xml:space="preserve"> tháng </w:t>
                      </w:r>
                      <w:r>
                        <w:rPr>
                          <w:rFonts w:ascii="Arial" w:hAnsi="Arial" w:cs="Arial"/>
                          <w:b/>
                          <w:bCs/>
                          <w:sz w:val="24"/>
                          <w:szCs w:val="24"/>
                        </w:rPr>
                        <w:t xml:space="preserve">đầu </w:t>
                      </w:r>
                      <w:r w:rsidRPr="005C7C96">
                        <w:rPr>
                          <w:rFonts w:ascii="Arial" w:hAnsi="Arial" w:cs="Arial"/>
                          <w:b/>
                          <w:bCs/>
                          <w:sz w:val="24"/>
                          <w:szCs w:val="24"/>
                        </w:rPr>
                        <w:t xml:space="preserve">năm </w:t>
                      </w:r>
                      <w:r>
                        <w:rPr>
                          <w:rFonts w:ascii="Arial" w:hAnsi="Arial" w:cs="Arial"/>
                          <w:b/>
                          <w:bCs/>
                          <w:sz w:val="24"/>
                          <w:szCs w:val="24"/>
                        </w:rPr>
                        <w:t>2024</w:t>
                      </w:r>
                    </w:p>
                    <w:p w14:paraId="305BC3EB" w14:textId="77777777" w:rsidR="00422BD3" w:rsidRPr="00F66505" w:rsidRDefault="00422BD3" w:rsidP="00CA5FA3">
                      <w:pPr>
                        <w:ind w:left="-284"/>
                        <w:jc w:val="right"/>
                        <w:rPr>
                          <w:rFonts w:ascii="Arial" w:hAnsi="Arial" w:cs="Arial"/>
                          <w:b/>
                          <w:bCs/>
                          <w:sz w:val="14"/>
                          <w:szCs w:val="24"/>
                        </w:rPr>
                      </w:pPr>
                      <w:r w:rsidRPr="005227BC">
                        <w:rPr>
                          <w:noProof/>
                          <w:lang w:val="en-US"/>
                        </w:rPr>
                        <w:drawing>
                          <wp:inline distT="0" distB="0" distL="0" distR="0" wp14:anchorId="4B77C97D" wp14:editId="4D79A650">
                            <wp:extent cx="3362325" cy="2226310"/>
                            <wp:effectExtent l="0" t="0" r="0" b="254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62325" cy="2226310"/>
                                    </a:xfrm>
                                    <a:prstGeom prst="rect">
                                      <a:avLst/>
                                    </a:prstGeom>
                                    <a:noFill/>
                                    <a:ln>
                                      <a:noFill/>
                                    </a:ln>
                                  </pic:spPr>
                                </pic:pic>
                              </a:graphicData>
                            </a:graphic>
                          </wp:inline>
                        </w:drawing>
                      </w:r>
                    </w:p>
                  </w:txbxContent>
                </v:textbox>
                <w10:wrap type="square"/>
              </v:shape>
            </w:pict>
          </mc:Fallback>
        </mc:AlternateContent>
      </w:r>
      <w:r w:rsidRPr="00CE6A2A">
        <w:rPr>
          <w:rFonts w:ascii="Times New Roman" w:eastAsia="Batang" w:hAnsi="Times New Roman" w:cs="Times New Roman"/>
          <w:i/>
          <w:iCs/>
          <w:sz w:val="28"/>
          <w:szCs w:val="28"/>
          <w:lang w:val="en-US"/>
        </w:rPr>
        <w:t xml:space="preserve">Về cơ cấu nhóm hàng nhập khẩu sáu tháng đầu năm 2024, </w:t>
      </w:r>
      <w:r w:rsidRPr="00CE6A2A">
        <w:rPr>
          <w:rFonts w:ascii="Times New Roman" w:eastAsia="Batang" w:hAnsi="Times New Roman" w:cs="Times New Roman"/>
          <w:bCs/>
          <w:iCs/>
          <w:sz w:val="28"/>
          <w:szCs w:val="28"/>
          <w:lang w:val="en-US"/>
        </w:rPr>
        <w:t>nhóm hàng tư liệu sản xuất ước đạt 167,73 tỷ USD, chiếm 94%, trong đó nhóm hàng máy móc thiết bị, dụng cụ phụ tùng chiếm 46%; nhóm hàng nguyên, nhiên, vật liệu chiếm 48%.</w:t>
      </w:r>
      <w:r w:rsidRPr="00CE6A2A">
        <w:rPr>
          <w:rFonts w:ascii="Times New Roman" w:eastAsia="Batang" w:hAnsi="Times New Roman" w:cs="Times New Roman"/>
          <w:iCs/>
          <w:sz w:val="28"/>
          <w:szCs w:val="28"/>
          <w:lang w:val="en-US"/>
        </w:rPr>
        <w:t xml:space="preserve"> Nhóm h</w:t>
      </w:r>
      <w:r w:rsidRPr="00CE6A2A">
        <w:rPr>
          <w:rFonts w:ascii="Times New Roman" w:eastAsia="Batang" w:hAnsi="Times New Roman" w:cs="Times New Roman"/>
          <w:bCs/>
          <w:iCs/>
          <w:sz w:val="28"/>
          <w:szCs w:val="28"/>
          <w:lang w:val="en-US"/>
        </w:rPr>
        <w:t>àng vật phẩm tiêu dùng ước đạt 10,72 tỷ USD, chiếm 6%.</w:t>
      </w:r>
    </w:p>
    <w:p w14:paraId="7844D64A" w14:textId="77777777" w:rsidR="00CA5FA3" w:rsidRPr="00CE6A2A" w:rsidRDefault="00CA5FA3" w:rsidP="00CA5FA3">
      <w:pPr>
        <w:tabs>
          <w:tab w:val="num" w:pos="0"/>
          <w:tab w:val="left" w:pos="9475"/>
        </w:tabs>
        <w:spacing w:before="40" w:after="40" w:line="254" w:lineRule="auto"/>
        <w:jc w:val="both"/>
        <w:rPr>
          <w:rFonts w:ascii="Times New Roman" w:eastAsia="Batang" w:hAnsi="Times New Roman" w:cs="Times New Roman"/>
          <w:sz w:val="16"/>
          <w:szCs w:val="16"/>
          <w:lang w:val="en-US"/>
        </w:rPr>
      </w:pPr>
    </w:p>
    <w:p w14:paraId="03DDC8A7" w14:textId="64AE18B8" w:rsidR="00CA5FA3" w:rsidRPr="00CE6A2A" w:rsidRDefault="00CA5FA3" w:rsidP="00CA5FA3">
      <w:pPr>
        <w:tabs>
          <w:tab w:val="num" w:pos="0"/>
          <w:tab w:val="left" w:pos="9475"/>
        </w:tabs>
        <w:spacing w:after="120" w:line="288" w:lineRule="auto"/>
        <w:ind w:firstLine="567"/>
        <w:jc w:val="both"/>
        <w:rPr>
          <w:rFonts w:ascii="Times New Roman" w:hAnsi="Times New Roman" w:cs="Times New Roman"/>
          <w:iCs/>
          <w:sz w:val="28"/>
          <w:szCs w:val="28"/>
          <w:lang w:val="en-US"/>
        </w:rPr>
      </w:pPr>
      <w:r w:rsidRPr="00CE6A2A">
        <w:rPr>
          <w:rFonts w:ascii="Times New Roman" w:hAnsi="Times New Roman" w:cs="Times New Roman"/>
          <w:bCs/>
          <w:i/>
          <w:sz w:val="28"/>
          <w:szCs w:val="28"/>
          <w:lang w:val="en-US"/>
        </w:rPr>
        <w:t xml:space="preserve">Về thị trường xuất, nhập khẩu hàng hóa sáu tháng đầu năm </w:t>
      </w:r>
      <w:r w:rsidRPr="00CE6A2A">
        <w:rPr>
          <w:rFonts w:ascii="Times New Roman" w:hAnsi="Times New Roman" w:cs="Times New Roman"/>
          <w:bCs/>
          <w:i/>
          <w:iCs/>
          <w:sz w:val="28"/>
          <w:szCs w:val="28"/>
          <w:lang w:val="en-US"/>
        </w:rPr>
        <w:t>2024</w:t>
      </w:r>
      <w:r w:rsidRPr="00CE6A2A">
        <w:rPr>
          <w:rFonts w:ascii="Times New Roman" w:hAnsi="Times New Roman" w:cs="Times New Roman"/>
          <w:bCs/>
          <w:i/>
          <w:sz w:val="28"/>
          <w:szCs w:val="28"/>
          <w:lang w:val="en-US"/>
        </w:rPr>
        <w:t>,</w:t>
      </w:r>
      <w:r w:rsidRPr="00CE6A2A">
        <w:rPr>
          <w:rFonts w:ascii="Times New Roman" w:hAnsi="Times New Roman" w:cs="Times New Roman"/>
          <w:bCs/>
          <w:iCs/>
          <w:sz w:val="28"/>
          <w:szCs w:val="28"/>
          <w:lang w:val="en-US"/>
        </w:rPr>
        <w:t xml:space="preserve"> Hoa Kỳ là thị trường xuất khẩu lớn nhất của Việt Nam với kim ngạch ước đạt 54,3 tỷ USD. </w:t>
      </w:r>
      <w:r w:rsidRPr="00CE6A2A">
        <w:rPr>
          <w:rFonts w:ascii="Times New Roman" w:hAnsi="Times New Roman" w:cs="Times New Roman"/>
          <w:iCs/>
          <w:sz w:val="28"/>
          <w:szCs w:val="28"/>
          <w:lang w:val="en-US"/>
        </w:rPr>
        <w:t>Trung Quốc là thị trường nhập khẩu lớn nhất của Việt Nam với kim ngạch ước đạt 67 tỷ USD. Trong sáu tháng đầu năm 2024, xuất siêu sang Hoa Kỳ ước đạt 47,2 tỷ USD tăng 25,6% so với cùng kỳ năm trước; xuất siêu sang EU ước đạt 17 tỷ USD, tăng 18,5%; xuất siêu sang Nhật Bản 952 triệu USD, tăng 2,8%; nhập siêu từ Trung Quốc 39,2 tỷ USD, tăng 67,9%; nhập siêu từ Hàn Quốc 14 tỷ USD, tăng 4,9%; nhập siêu từ ASEAN 4,4 tỷ USD, tăng 9,8%.</w:t>
      </w:r>
    </w:p>
    <w:p w14:paraId="6E675434" w14:textId="7C939CB0" w:rsidR="00CA5FA3" w:rsidRPr="00CE6A2A" w:rsidRDefault="00CA5FA3" w:rsidP="00CA5FA3">
      <w:pPr>
        <w:tabs>
          <w:tab w:val="num" w:pos="0"/>
          <w:tab w:val="left" w:pos="9475"/>
        </w:tabs>
        <w:spacing w:before="40" w:after="40" w:line="264" w:lineRule="auto"/>
        <w:ind w:right="6"/>
        <w:jc w:val="center"/>
        <w:rPr>
          <w:rFonts w:ascii="Arial" w:hAnsi="Arial" w:cs="Arial"/>
          <w:b/>
          <w:iCs/>
          <w:sz w:val="24"/>
          <w:szCs w:val="28"/>
          <w:lang w:val="en-US"/>
        </w:rPr>
      </w:pPr>
      <w:r w:rsidRPr="00CE6A2A">
        <w:rPr>
          <w:rFonts w:ascii="Arial" w:hAnsi="Arial" w:cs="Arial"/>
          <w:b/>
          <w:iCs/>
          <w:sz w:val="24"/>
          <w:szCs w:val="28"/>
          <w:lang w:val="en-US"/>
        </w:rPr>
        <w:lastRenderedPageBreak/>
        <w:t>Hình 1</w:t>
      </w:r>
      <w:r w:rsidR="00EB4ABC" w:rsidRPr="00CE6A2A">
        <w:rPr>
          <w:rFonts w:ascii="Arial" w:hAnsi="Arial" w:cs="Arial"/>
          <w:b/>
          <w:iCs/>
          <w:sz w:val="24"/>
          <w:szCs w:val="28"/>
          <w:lang w:val="en-US"/>
        </w:rPr>
        <w:t>7</w:t>
      </w:r>
      <w:r w:rsidRPr="00CE6A2A">
        <w:rPr>
          <w:rFonts w:ascii="Arial" w:hAnsi="Arial" w:cs="Arial"/>
          <w:b/>
          <w:iCs/>
          <w:sz w:val="24"/>
          <w:szCs w:val="28"/>
          <w:lang w:val="en-US"/>
        </w:rPr>
        <w:t>. Thị trường xuất, nhập khẩu hàng hoá chủ yếu 6 tháng đầu năm 2024</w:t>
      </w:r>
    </w:p>
    <w:tbl>
      <w:tblPr>
        <w:tblStyle w:val="TableGrid"/>
        <w:tblW w:w="9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1"/>
        <w:gridCol w:w="619"/>
        <w:gridCol w:w="2265"/>
        <w:gridCol w:w="2838"/>
        <w:gridCol w:w="1448"/>
        <w:gridCol w:w="532"/>
      </w:tblGrid>
      <w:tr w:rsidR="00CA5FA3" w:rsidRPr="00CE6A2A" w14:paraId="7DEBC89B" w14:textId="77777777" w:rsidTr="00CA5FA3">
        <w:trPr>
          <w:trHeight w:val="3151"/>
          <w:jc w:val="center"/>
        </w:trPr>
        <w:tc>
          <w:tcPr>
            <w:tcW w:w="4675" w:type="dxa"/>
            <w:gridSpan w:val="3"/>
          </w:tcPr>
          <w:p w14:paraId="0D164F2C" w14:textId="77777777" w:rsidR="00CA5FA3" w:rsidRPr="00CE6A2A" w:rsidRDefault="00CA5FA3" w:rsidP="00CA5FA3">
            <w:pPr>
              <w:tabs>
                <w:tab w:val="num" w:pos="0"/>
                <w:tab w:val="left" w:pos="9475"/>
              </w:tabs>
              <w:spacing w:before="40" w:after="40" w:line="264" w:lineRule="auto"/>
              <w:ind w:right="-118"/>
              <w:jc w:val="both"/>
              <w:rPr>
                <w:rFonts w:ascii="Times New Roman" w:hAnsi="Times New Roman" w:cs="Times New Roman"/>
                <w:iCs/>
                <w:sz w:val="28"/>
                <w:szCs w:val="28"/>
                <w:lang w:val="en-US"/>
              </w:rPr>
            </w:pPr>
            <w:r w:rsidRPr="00CE6A2A">
              <w:rPr>
                <w:rFonts w:ascii="Times New Roman" w:hAnsi="Times New Roman" w:cs="Times New Roman"/>
                <w:noProof/>
                <w:sz w:val="28"/>
                <w:szCs w:val="28"/>
                <w:lang w:val="en-US"/>
              </w:rPr>
              <w:drawing>
                <wp:inline distT="0" distB="0" distL="0" distR="0" wp14:anchorId="4AA41E56" wp14:editId="21FE9AF4">
                  <wp:extent cx="2895600" cy="2399030"/>
                  <wp:effectExtent l="0" t="0" r="0" b="1270"/>
                  <wp:docPr id="921791003" name="Chart 1">
                    <a:extLst xmlns:a="http://schemas.openxmlformats.org/drawingml/2006/main">
                      <a:ext uri="{FF2B5EF4-FFF2-40B4-BE49-F238E27FC236}">
                        <a16:creationId xmlns:a16="http://schemas.microsoft.com/office/drawing/2014/main" id="{C8149144-C8B0-4028-8030-1ACFFE3C5A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4818" w:type="dxa"/>
            <w:gridSpan w:val="3"/>
            <w:shd w:val="clear" w:color="auto" w:fill="auto"/>
          </w:tcPr>
          <w:p w14:paraId="2BE7FD43" w14:textId="77777777" w:rsidR="00CA5FA3" w:rsidRPr="00CE6A2A" w:rsidRDefault="00CA5FA3" w:rsidP="00CA5FA3">
            <w:pPr>
              <w:tabs>
                <w:tab w:val="num" w:pos="0"/>
                <w:tab w:val="left" w:pos="9475"/>
              </w:tabs>
              <w:spacing w:before="40" w:after="40" w:line="264" w:lineRule="auto"/>
              <w:ind w:right="6" w:hanging="107"/>
              <w:jc w:val="both"/>
              <w:rPr>
                <w:rFonts w:ascii="Times New Roman" w:hAnsi="Times New Roman" w:cs="Times New Roman"/>
                <w:iCs/>
                <w:sz w:val="28"/>
                <w:szCs w:val="28"/>
                <w:lang w:val="en-US"/>
              </w:rPr>
            </w:pPr>
            <w:r w:rsidRPr="00CE6A2A">
              <w:rPr>
                <w:rFonts w:ascii="Times New Roman" w:hAnsi="Times New Roman" w:cs="Times New Roman"/>
                <w:noProof/>
                <w:sz w:val="28"/>
                <w:szCs w:val="28"/>
                <w:lang w:val="en-US"/>
              </w:rPr>
              <w:drawing>
                <wp:inline distT="0" distB="0" distL="0" distR="0" wp14:anchorId="6F11306D" wp14:editId="1F233457">
                  <wp:extent cx="2922270" cy="2399030"/>
                  <wp:effectExtent l="0" t="0" r="11430" b="1270"/>
                  <wp:docPr id="1236120261" name="Chart 1">
                    <a:extLst xmlns:a="http://schemas.openxmlformats.org/drawingml/2006/main">
                      <a:ext uri="{FF2B5EF4-FFF2-40B4-BE49-F238E27FC236}">
                        <a16:creationId xmlns:a16="http://schemas.microsoft.com/office/drawing/2014/main" id="{C49DC04B-A352-4F94-890B-3BE4C3BD04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CA5FA3" w:rsidRPr="00CE6A2A" w14:paraId="02275F8F" w14:textId="77777777" w:rsidTr="00CA5FA3">
        <w:trPr>
          <w:gridAfter w:val="1"/>
          <w:wAfter w:w="532" w:type="dxa"/>
          <w:trHeight w:val="176"/>
          <w:jc w:val="center"/>
        </w:trPr>
        <w:tc>
          <w:tcPr>
            <w:tcW w:w="1791" w:type="dxa"/>
          </w:tcPr>
          <w:p w14:paraId="597BD745" w14:textId="77777777" w:rsidR="00CA5FA3" w:rsidRPr="00CE6A2A" w:rsidRDefault="00CA5FA3" w:rsidP="00CA5FA3">
            <w:pPr>
              <w:spacing w:before="40" w:after="40" w:line="264" w:lineRule="auto"/>
              <w:jc w:val="both"/>
              <w:rPr>
                <w:rFonts w:ascii="Times New Roman" w:hAnsi="Times New Roman" w:cs="Times New Roman"/>
                <w:b/>
                <w:bCs/>
                <w:i/>
                <w:iCs/>
                <w:sz w:val="28"/>
                <w:szCs w:val="28"/>
                <w:lang w:val="en-US"/>
              </w:rPr>
            </w:pPr>
          </w:p>
        </w:tc>
        <w:tc>
          <w:tcPr>
            <w:tcW w:w="619" w:type="dxa"/>
            <w:shd w:val="clear" w:color="auto" w:fill="auto"/>
          </w:tcPr>
          <w:p w14:paraId="7EFE60BB" w14:textId="77777777" w:rsidR="00CA5FA3" w:rsidRPr="00CE6A2A" w:rsidRDefault="00CA5FA3" w:rsidP="00CA5FA3">
            <w:pPr>
              <w:spacing w:before="40" w:after="40" w:line="264" w:lineRule="auto"/>
              <w:jc w:val="both"/>
              <w:rPr>
                <w:rFonts w:ascii="Times New Roman" w:hAnsi="Times New Roman" w:cs="Times New Roman"/>
                <w:b/>
                <w:bCs/>
                <w:i/>
                <w:iCs/>
                <w:sz w:val="28"/>
                <w:szCs w:val="28"/>
                <w:lang w:val="en-US"/>
              </w:rPr>
            </w:pPr>
          </w:p>
        </w:tc>
        <w:tc>
          <w:tcPr>
            <w:tcW w:w="2265" w:type="dxa"/>
          </w:tcPr>
          <w:p w14:paraId="7FD1F0FF" w14:textId="77777777" w:rsidR="00CA5FA3" w:rsidRPr="00CE6A2A" w:rsidRDefault="00CA5FA3" w:rsidP="00CA5FA3">
            <w:pPr>
              <w:spacing w:before="40" w:after="40" w:line="264" w:lineRule="auto"/>
              <w:jc w:val="both"/>
              <w:rPr>
                <w:rFonts w:ascii="Times New Roman" w:hAnsi="Times New Roman" w:cs="Times New Roman"/>
                <w:b/>
                <w:bCs/>
                <w:i/>
                <w:iCs/>
                <w:sz w:val="28"/>
                <w:szCs w:val="28"/>
                <w:lang w:val="en-US"/>
              </w:rPr>
            </w:pPr>
            <w:r w:rsidRPr="00CE6A2A">
              <w:rPr>
                <w:rFonts w:ascii="Times New Roman" w:hAnsi="Times New Roman" w:cs="Times New Roman"/>
                <w:noProof/>
                <w:sz w:val="28"/>
                <w:szCs w:val="28"/>
                <w:lang w:val="en-US"/>
              </w:rPr>
              <mc:AlternateContent>
                <mc:Choice Requires="wps">
                  <w:drawing>
                    <wp:anchor distT="0" distB="0" distL="114300" distR="114300" simplePos="0" relativeHeight="251664384" behindDoc="0" locked="0" layoutInCell="1" allowOverlap="1" wp14:anchorId="7FA031D9" wp14:editId="3FA53C15">
                      <wp:simplePos x="0" y="0"/>
                      <wp:positionH relativeFrom="column">
                        <wp:posOffset>98425</wp:posOffset>
                      </wp:positionH>
                      <wp:positionV relativeFrom="paragraph">
                        <wp:posOffset>36195</wp:posOffset>
                      </wp:positionV>
                      <wp:extent cx="125730" cy="90170"/>
                      <wp:effectExtent l="0" t="0" r="7620" b="5080"/>
                      <wp:wrapNone/>
                      <wp:docPr id="2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8FE6F4" id="Rectangle 28" o:spid="_x0000_s1026" style="position:absolute;margin-left:7.75pt;margin-top:2.85pt;width:9.9pt;height:7.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" fillcolor="#c00000" stroked="f" strokeweight="1pt"/>
                  </w:pict>
                </mc:Fallback>
              </mc:AlternateContent>
            </w:r>
            <w:r w:rsidRPr="00CE6A2A">
              <w:rPr>
                <w:rFonts w:ascii="Arial" w:hAnsi="Arial" w:cs="Arial"/>
                <w:iCs/>
                <w:sz w:val="16"/>
                <w:szCs w:val="16"/>
                <w:lang w:val="en-US"/>
              </w:rPr>
              <w:t xml:space="preserve">           Xuất khẩu </w:t>
            </w:r>
            <w:r w:rsidRPr="00CE6A2A">
              <w:rPr>
                <w:rFonts w:ascii="Arial" w:hAnsi="Arial" w:cs="Arial"/>
                <w:iCs/>
                <w:noProof/>
                <w:sz w:val="16"/>
                <w:szCs w:val="16"/>
                <w:lang w:val="en-US" w:eastAsia="en-GB"/>
              </w:rPr>
              <w:t>h</w:t>
            </w:r>
            <w:r w:rsidRPr="00CE6A2A">
              <w:rPr>
                <w:rFonts w:ascii="Arial" w:hAnsi="Arial" w:cs="Arial"/>
                <w:iCs/>
                <w:sz w:val="16"/>
                <w:szCs w:val="16"/>
                <w:lang w:val="en-US"/>
              </w:rPr>
              <w:t>àng hóa</w:t>
            </w:r>
          </w:p>
        </w:tc>
        <w:tc>
          <w:tcPr>
            <w:tcW w:w="2838" w:type="dxa"/>
          </w:tcPr>
          <w:p w14:paraId="34176BA3" w14:textId="77777777" w:rsidR="00CA5FA3" w:rsidRPr="00CE6A2A" w:rsidRDefault="00CA5FA3" w:rsidP="00CA5FA3">
            <w:pPr>
              <w:spacing w:before="40" w:after="40" w:line="264" w:lineRule="auto"/>
              <w:jc w:val="both"/>
              <w:rPr>
                <w:rFonts w:ascii="Times New Roman" w:hAnsi="Times New Roman" w:cs="Times New Roman"/>
                <w:b/>
                <w:bCs/>
                <w:i/>
                <w:iCs/>
                <w:sz w:val="28"/>
                <w:szCs w:val="28"/>
                <w:lang w:val="en-US"/>
              </w:rPr>
            </w:pPr>
            <w:r w:rsidRPr="00CE6A2A">
              <w:rPr>
                <w:rFonts w:ascii="Times New Roman" w:hAnsi="Times New Roman" w:cs="Times New Roman"/>
                <w:noProof/>
                <w:sz w:val="28"/>
                <w:szCs w:val="28"/>
                <w:lang w:val="en-US"/>
              </w:rPr>
              <mc:AlternateContent>
                <mc:Choice Requires="wps">
                  <w:drawing>
                    <wp:anchor distT="0" distB="0" distL="114300" distR="114300" simplePos="0" relativeHeight="251665408" behindDoc="0" locked="0" layoutInCell="1" allowOverlap="1" wp14:anchorId="40FEC660" wp14:editId="090D1510">
                      <wp:simplePos x="0" y="0"/>
                      <wp:positionH relativeFrom="column">
                        <wp:posOffset>24130</wp:posOffset>
                      </wp:positionH>
                      <wp:positionV relativeFrom="paragraph">
                        <wp:posOffset>36195</wp:posOffset>
                      </wp:positionV>
                      <wp:extent cx="125730" cy="90170"/>
                      <wp:effectExtent l="0" t="0" r="26670" b="24130"/>
                      <wp:wrapNone/>
                      <wp:docPr id="22"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FFFF00"/>
                              </a:solidFill>
                              <a:ln w="6350" cap="flat" cmpd="sng" algn="ctr">
                                <a:solidFill>
                                  <a:srgbClr val="E7E6E6">
                                    <a:lumMod val="2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E3CF4F" id="Rectangle 29" o:spid="_x0000_s1026" style="position:absolute;margin-left:1.9pt;margin-top:2.85pt;width:9.9pt;height:7.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" fillcolor="yellow" strokecolor="#3b3838" strokeweight=".5pt">
                      <v:path arrowok="t"/>
                    </v:rect>
                  </w:pict>
                </mc:Fallback>
              </mc:AlternateContent>
            </w:r>
            <w:r w:rsidRPr="00CE6A2A">
              <w:rPr>
                <w:rFonts w:ascii="Arial" w:hAnsi="Arial" w:cs="Arial"/>
                <w:iCs/>
                <w:sz w:val="16"/>
                <w:szCs w:val="16"/>
                <w:lang w:val="en-US"/>
              </w:rPr>
              <w:t xml:space="preserve">          Nhập khẩu </w:t>
            </w:r>
            <w:r w:rsidRPr="00CE6A2A">
              <w:rPr>
                <w:rFonts w:ascii="Arial" w:hAnsi="Arial" w:cs="Arial"/>
                <w:iCs/>
                <w:noProof/>
                <w:sz w:val="16"/>
                <w:szCs w:val="16"/>
                <w:lang w:val="en-US" w:eastAsia="en-GB"/>
              </w:rPr>
              <w:t>h</w:t>
            </w:r>
            <w:r w:rsidRPr="00CE6A2A">
              <w:rPr>
                <w:rFonts w:ascii="Arial" w:hAnsi="Arial" w:cs="Arial"/>
                <w:iCs/>
                <w:sz w:val="16"/>
                <w:szCs w:val="16"/>
                <w:lang w:val="en-US"/>
              </w:rPr>
              <w:t>àng hóa</w:t>
            </w:r>
          </w:p>
        </w:tc>
        <w:tc>
          <w:tcPr>
            <w:tcW w:w="1448" w:type="dxa"/>
          </w:tcPr>
          <w:p w14:paraId="01890F94" w14:textId="77777777" w:rsidR="00CA5FA3" w:rsidRPr="00CE6A2A" w:rsidRDefault="00CA5FA3" w:rsidP="00CA5FA3">
            <w:pPr>
              <w:spacing w:before="40" w:after="40" w:line="264" w:lineRule="auto"/>
              <w:jc w:val="both"/>
              <w:rPr>
                <w:rFonts w:ascii="Times New Roman" w:hAnsi="Times New Roman" w:cs="Times New Roman"/>
                <w:b/>
                <w:bCs/>
                <w:i/>
                <w:iCs/>
                <w:sz w:val="28"/>
                <w:szCs w:val="28"/>
                <w:lang w:val="en-US"/>
              </w:rPr>
            </w:pPr>
          </w:p>
        </w:tc>
      </w:tr>
    </w:tbl>
    <w:p w14:paraId="3B89ACAB" w14:textId="77777777" w:rsidR="00CA5FA3" w:rsidRPr="00CE6A2A" w:rsidRDefault="00CA5FA3" w:rsidP="00EB4ABC">
      <w:pPr>
        <w:spacing w:after="120" w:line="288" w:lineRule="auto"/>
        <w:ind w:firstLine="567"/>
        <w:jc w:val="both"/>
        <w:rPr>
          <w:rFonts w:ascii="Times New Roman" w:hAnsi="Times New Roman" w:cs="Times New Roman"/>
          <w:iCs/>
          <w:sz w:val="28"/>
          <w:szCs w:val="28"/>
          <w:lang w:val="en-US"/>
        </w:rPr>
      </w:pPr>
      <w:r w:rsidRPr="00CE6A2A">
        <w:rPr>
          <w:rFonts w:ascii="Times New Roman" w:hAnsi="Times New Roman" w:cs="Times New Roman"/>
          <w:iCs/>
          <w:sz w:val="28"/>
          <w:szCs w:val="28"/>
          <w:lang w:val="en-US"/>
        </w:rPr>
        <w:t>Cán cân thương mại hàng hóa sơ bộ tháng Năm nhập siêu 0,46 tỷ USD</w:t>
      </w:r>
      <w:r w:rsidRPr="00CE6A2A">
        <w:rPr>
          <w:rFonts w:ascii="Times New Roman" w:hAnsi="Times New Roman" w:cs="Times New Roman"/>
          <w:iCs/>
          <w:sz w:val="28"/>
          <w:szCs w:val="28"/>
          <w:vertAlign w:val="superscript"/>
          <w:lang w:val="en-US"/>
        </w:rPr>
        <w:footnoteReference w:id="36"/>
      </w:r>
      <w:r w:rsidRPr="00CE6A2A">
        <w:rPr>
          <w:rFonts w:ascii="Times New Roman" w:hAnsi="Times New Roman" w:cs="Times New Roman"/>
          <w:iCs/>
          <w:sz w:val="28"/>
          <w:szCs w:val="28"/>
          <w:lang w:val="en-US"/>
        </w:rPr>
        <w:t>; năm tháng xuất siêu 8,69 tỷ USD; tháng Sáu ước tính xuất siêu 2,94 tỷ USD. Tính chung sáu tháng đầu năm 2024, cán cân thương mại hàng hóa ước tính xuất siêu 11,63 tỷ USD (cùng kỳ năm trước xuất siêu 13,44 tỷ USD). Trong đó, khu vực kinh tế trong nước nhập siêu 12,35 tỷ USD; khu vực có vốn đầu tư nước ngoài (kể cả dầu thô) xuất siêu 23,98 tỷ USD.</w:t>
      </w:r>
    </w:p>
    <w:p w14:paraId="2BB1F88B" w14:textId="77777777" w:rsidR="00CA5FA3" w:rsidRPr="00CE6A2A" w:rsidRDefault="00CA5FA3" w:rsidP="00EB4ABC">
      <w:pPr>
        <w:spacing w:after="120" w:line="288" w:lineRule="auto"/>
        <w:ind w:firstLine="567"/>
        <w:rPr>
          <w:rFonts w:ascii="Times New Roman" w:hAnsi="Times New Roman" w:cs="Times New Roman"/>
          <w:b/>
          <w:bCs/>
          <w:i/>
          <w:sz w:val="28"/>
          <w:szCs w:val="28"/>
          <w:lang w:val="en-US"/>
        </w:rPr>
      </w:pPr>
      <w:r w:rsidRPr="00CE6A2A">
        <w:rPr>
          <w:rFonts w:ascii="Times New Roman" w:hAnsi="Times New Roman" w:cs="Times New Roman"/>
          <w:b/>
          <w:bCs/>
          <w:i/>
          <w:sz w:val="28"/>
          <w:szCs w:val="28"/>
          <w:lang w:val="en-US"/>
        </w:rPr>
        <w:t>b) Xuất, nhập khẩu dịch vụ</w:t>
      </w:r>
    </w:p>
    <w:p w14:paraId="6598C49C" w14:textId="77777777" w:rsidR="00CA5FA3" w:rsidRPr="00CE6A2A" w:rsidRDefault="00CA5FA3" w:rsidP="00EB4ABC">
      <w:pPr>
        <w:spacing w:after="120" w:line="288" w:lineRule="auto"/>
        <w:ind w:firstLine="567"/>
        <w:jc w:val="both"/>
        <w:rPr>
          <w:rFonts w:ascii="Times New Roman" w:hAnsi="Times New Roman" w:cs="Times New Roman"/>
          <w:sz w:val="28"/>
          <w:szCs w:val="28"/>
          <w:lang w:val="en-US"/>
        </w:rPr>
      </w:pPr>
      <w:r w:rsidRPr="00CE6A2A">
        <w:rPr>
          <w:rFonts w:ascii="Times New Roman" w:hAnsi="Times New Roman" w:cs="Times New Roman"/>
          <w:sz w:val="28"/>
          <w:szCs w:val="28"/>
          <w:lang w:val="en-US"/>
        </w:rPr>
        <w:t>Trong quý II/2024, kim ngạch xuất khẩu dịch vụ ước đạt 5,5 tỷ USD, tăng 17,1% so với cùng kỳ năm 2023 và giảm 4,6% so với quý trước; kim ngạch nhập khẩu dịch vụ ước đạt 8,3 tỷ USD, tăng 20,1% so với cùng kỳ năm trước và tăng 6,5% so với quý trước.</w:t>
      </w:r>
    </w:p>
    <w:p w14:paraId="30BB85E4" w14:textId="77777777" w:rsidR="00CA5FA3" w:rsidRPr="00CE6A2A" w:rsidRDefault="00CA5FA3" w:rsidP="00EB4ABC">
      <w:pPr>
        <w:tabs>
          <w:tab w:val="num" w:pos="0"/>
        </w:tabs>
        <w:spacing w:after="120" w:line="288" w:lineRule="auto"/>
        <w:ind w:firstLine="567"/>
        <w:jc w:val="both"/>
        <w:rPr>
          <w:rFonts w:ascii="Times New Roman" w:hAnsi="Times New Roman" w:cs="Times New Roman"/>
          <w:sz w:val="28"/>
          <w:szCs w:val="28"/>
          <w:lang w:val="en-US"/>
        </w:rPr>
      </w:pPr>
      <w:r w:rsidRPr="00CE6A2A">
        <w:rPr>
          <w:rFonts w:ascii="Times New Roman" w:hAnsi="Times New Roman" w:cs="Times New Roman"/>
          <w:sz w:val="28"/>
          <w:szCs w:val="28"/>
          <w:lang w:val="en-US"/>
        </w:rPr>
        <w:t>Tính chung sáu tháng đầu năm 2024, kim ngạch xuất khẩu dịch vụ ước đạt 11,25 tỷ USD, tăng 20% so với cùng kỳ năm 2023, trong đó dịch vụ du lịch đạt 6 tỷ USD (chiếm 53,1% tổng kim ngạch), tăng 40,1% so với cùng kỳ năm trước; dịch vụ vận tải đạt 3 tỷ USD (chiếm 26,8%), tăng 2%.</w:t>
      </w:r>
    </w:p>
    <w:p w14:paraId="250C40EA" w14:textId="77777777" w:rsidR="00CA5FA3" w:rsidRPr="00CE6A2A" w:rsidRDefault="00CA5FA3" w:rsidP="00EB4ABC">
      <w:pPr>
        <w:tabs>
          <w:tab w:val="num" w:pos="0"/>
        </w:tabs>
        <w:spacing w:after="120" w:line="288" w:lineRule="auto"/>
        <w:ind w:firstLine="567"/>
        <w:jc w:val="both"/>
        <w:rPr>
          <w:rFonts w:ascii="Times New Roman" w:hAnsi="Times New Roman" w:cs="Times New Roman"/>
          <w:sz w:val="28"/>
          <w:szCs w:val="28"/>
          <w:lang w:val="en-US"/>
        </w:rPr>
      </w:pPr>
      <w:r w:rsidRPr="00CE6A2A">
        <w:rPr>
          <w:rFonts w:ascii="Times New Roman" w:hAnsi="Times New Roman" w:cs="Times New Roman"/>
          <w:sz w:val="28"/>
          <w:szCs w:val="28"/>
          <w:lang w:val="en-US"/>
        </w:rPr>
        <w:t xml:space="preserve">Kim ngạch nhập khẩu dịch vụ sáu tháng đầu năm 2024 ước đạt 16,11 tỷ USD </w:t>
      </w:r>
      <w:r w:rsidRPr="00CE6A2A">
        <w:rPr>
          <w:rFonts w:ascii="Times New Roman" w:hAnsi="Times New Roman" w:cs="Times New Roman"/>
          <w:sz w:val="28"/>
          <w:szCs w:val="28"/>
          <w:lang w:val="es-NI"/>
        </w:rPr>
        <w:t>(</w:t>
      </w:r>
      <w:r w:rsidRPr="00CE6A2A">
        <w:rPr>
          <w:rFonts w:ascii="Times New Roman" w:hAnsi="Times New Roman" w:cs="Times New Roman"/>
          <w:sz w:val="28"/>
          <w:szCs w:val="28"/>
          <w:lang w:val="en-US"/>
        </w:rPr>
        <w:t xml:space="preserve">trong đó </w:t>
      </w:r>
      <w:r w:rsidRPr="00CE6A2A">
        <w:rPr>
          <w:rFonts w:ascii="Times New Roman" w:hAnsi="Times New Roman" w:cs="Times New Roman"/>
          <w:sz w:val="28"/>
          <w:szCs w:val="28"/>
          <w:lang w:val="vi-VN"/>
        </w:rPr>
        <w:t xml:space="preserve">đã tính trong </w:t>
      </w:r>
      <w:r w:rsidRPr="00CE6A2A">
        <w:rPr>
          <w:rFonts w:ascii="Times New Roman" w:hAnsi="Times New Roman" w:cs="Times New Roman"/>
          <w:sz w:val="28"/>
          <w:szCs w:val="28"/>
          <w:lang w:val="en-US"/>
        </w:rPr>
        <w:t>phí dịch vụ vận tải và bảo hiểm</w:t>
      </w:r>
      <w:r w:rsidRPr="00CE6A2A">
        <w:rPr>
          <w:rFonts w:ascii="Times New Roman" w:hAnsi="Times New Roman" w:cs="Times New Roman"/>
          <w:sz w:val="28"/>
          <w:szCs w:val="28"/>
          <w:lang w:val="vi-VN"/>
        </w:rPr>
        <w:t xml:space="preserve"> của</w:t>
      </w:r>
      <w:r w:rsidRPr="00CE6A2A">
        <w:rPr>
          <w:rFonts w:ascii="Times New Roman" w:hAnsi="Times New Roman" w:cs="Times New Roman"/>
          <w:sz w:val="28"/>
          <w:szCs w:val="28"/>
          <w:lang w:val="en-US"/>
        </w:rPr>
        <w:t xml:space="preserve"> hàng hóa nhập khẩu là 5,7 tỷ USD</w:t>
      </w:r>
      <w:r w:rsidRPr="00CE6A2A">
        <w:rPr>
          <w:rFonts w:ascii="Times New Roman" w:hAnsi="Times New Roman" w:cs="Times New Roman"/>
          <w:sz w:val="28"/>
          <w:szCs w:val="28"/>
          <w:lang w:val="es-NI"/>
        </w:rPr>
        <w:t>)</w:t>
      </w:r>
      <w:r w:rsidRPr="00CE6A2A">
        <w:rPr>
          <w:rFonts w:ascii="Times New Roman" w:hAnsi="Times New Roman" w:cs="Times New Roman"/>
          <w:sz w:val="28"/>
          <w:szCs w:val="28"/>
          <w:lang w:val="en-US"/>
        </w:rPr>
        <w:t xml:space="preserve">, tăng 22% so với cùng kỳ năm trước, trong đó dịch vụ vận tải đạt 6,9 tỷ USD (chiếm 42,7% tổng kim ngạch), tăng 18,6%; dịch vụ du lịch đạt 4,9 tỷ USD (chiếm 30,4%), tăng 52,9%. </w:t>
      </w:r>
    </w:p>
    <w:p w14:paraId="6223169D" w14:textId="77777777" w:rsidR="00CA5FA3" w:rsidRPr="00CE6A2A" w:rsidRDefault="00CA5FA3" w:rsidP="00EB4ABC">
      <w:pPr>
        <w:spacing w:after="120" w:line="288" w:lineRule="auto"/>
        <w:ind w:firstLine="567"/>
        <w:jc w:val="both"/>
        <w:rPr>
          <w:rFonts w:ascii="Times New Roman" w:hAnsi="Times New Roman" w:cs="Times New Roman"/>
          <w:iCs/>
          <w:sz w:val="28"/>
          <w:szCs w:val="28"/>
          <w:lang w:val="en-US"/>
        </w:rPr>
      </w:pPr>
      <w:r w:rsidRPr="00CE6A2A">
        <w:rPr>
          <w:rFonts w:ascii="Times New Roman" w:hAnsi="Times New Roman" w:cs="Times New Roman"/>
          <w:iCs/>
          <w:sz w:val="28"/>
          <w:szCs w:val="28"/>
          <w:lang w:val="en-US"/>
        </w:rPr>
        <w:t>Nhập siêu dịch vụ sáu tháng đầu năm 2024 là 4,86 tỷ USD.</w:t>
      </w:r>
    </w:p>
    <w:bookmarkEnd w:id="2"/>
    <w:bookmarkEnd w:id="3"/>
    <w:p w14:paraId="76D9FDC7" w14:textId="77777777" w:rsidR="00EB4ABC" w:rsidRPr="00CE6A2A" w:rsidRDefault="00EB4ABC" w:rsidP="00FE326E">
      <w:pPr>
        <w:spacing w:before="80" w:after="80" w:line="288" w:lineRule="auto"/>
        <w:ind w:firstLine="567"/>
        <w:jc w:val="both"/>
        <w:rPr>
          <w:rFonts w:ascii="Times New Roman" w:hAnsi="Times New Roman" w:cs="Times New Roman"/>
          <w:b/>
          <w:bCs/>
          <w:iCs/>
          <w:sz w:val="28"/>
          <w:szCs w:val="28"/>
        </w:rPr>
      </w:pPr>
    </w:p>
    <w:p w14:paraId="7045F91D" w14:textId="27620802" w:rsidR="00FE326E" w:rsidRPr="00CE6A2A" w:rsidRDefault="00FE326E" w:rsidP="00E90F90">
      <w:pPr>
        <w:spacing w:after="120"/>
        <w:ind w:firstLine="567"/>
        <w:jc w:val="both"/>
        <w:rPr>
          <w:rFonts w:ascii="Times New Roman" w:hAnsi="Times New Roman" w:cs="Times New Roman"/>
          <w:b/>
          <w:bCs/>
          <w:iCs/>
          <w:sz w:val="28"/>
          <w:szCs w:val="28"/>
        </w:rPr>
      </w:pPr>
      <w:r w:rsidRPr="00CE6A2A">
        <w:rPr>
          <w:rFonts w:ascii="Times New Roman" w:hAnsi="Times New Roman" w:cs="Times New Roman"/>
          <w:b/>
          <w:bCs/>
          <w:iCs/>
          <w:sz w:val="28"/>
          <w:szCs w:val="28"/>
        </w:rPr>
        <w:lastRenderedPageBreak/>
        <w:t>5. Chỉ số giá</w:t>
      </w:r>
    </w:p>
    <w:p w14:paraId="25719288" w14:textId="77777777" w:rsidR="00CA24DE" w:rsidRPr="00CE6A2A" w:rsidRDefault="00CA24DE" w:rsidP="00E90F90">
      <w:pPr>
        <w:pStyle w:val="NormalWeb"/>
        <w:spacing w:before="0" w:beforeAutospacing="0" w:after="120" w:afterAutospacing="0" w:line="276" w:lineRule="auto"/>
        <w:ind w:firstLine="567"/>
        <w:jc w:val="both"/>
        <w:rPr>
          <w:rFonts w:ascii="Times New Roman" w:hAnsi="Times New Roman" w:cs="Times New Roman"/>
          <w:i/>
          <w:sz w:val="28"/>
          <w:szCs w:val="28"/>
          <w:lang w:val="pt-BR"/>
        </w:rPr>
      </w:pPr>
      <w:r w:rsidRPr="00CE6A2A">
        <w:rPr>
          <w:rFonts w:ascii="Times New Roman" w:hAnsi="Times New Roman" w:cs="Times New Roman"/>
          <w:b/>
          <w:bCs/>
          <w:i/>
          <w:iCs/>
          <w:sz w:val="28"/>
          <w:szCs w:val="28"/>
          <w:lang w:val="es-NI"/>
        </w:rPr>
        <w:t>a) Chỉ số giá tiêu dùng</w:t>
      </w:r>
      <w:r w:rsidRPr="00CE6A2A">
        <w:rPr>
          <w:rFonts w:ascii="Times New Roman" w:hAnsi="Times New Roman" w:cs="Times New Roman"/>
          <w:i/>
          <w:sz w:val="28"/>
          <w:szCs w:val="28"/>
          <w:lang w:val="pt-BR"/>
        </w:rPr>
        <w:t xml:space="preserve"> </w:t>
      </w:r>
    </w:p>
    <w:p w14:paraId="00B72BDC" w14:textId="2A527829" w:rsidR="0089741A" w:rsidRPr="00CE6A2A" w:rsidRDefault="0089741A" w:rsidP="0089741A">
      <w:pPr>
        <w:pStyle w:val="NormalWeb"/>
        <w:spacing w:before="0" w:beforeAutospacing="0" w:after="120" w:afterAutospacing="0" w:line="266" w:lineRule="auto"/>
        <w:ind w:firstLine="567"/>
        <w:jc w:val="both"/>
        <w:rPr>
          <w:rFonts w:ascii="Times New Roman" w:hAnsi="Times New Roman" w:cs="Times New Roman"/>
          <w:i/>
          <w:sz w:val="28"/>
          <w:szCs w:val="28"/>
        </w:rPr>
      </w:pPr>
      <w:r w:rsidRPr="00CE6A2A">
        <w:rPr>
          <w:rFonts w:ascii="Times New Roman" w:hAnsi="Times New Roman" w:cs="Times New Roman"/>
          <w:i/>
          <w:sz w:val="28"/>
          <w:szCs w:val="28"/>
        </w:rPr>
        <w:t>Giá thịt lợn tăng do dịch tả lợn châu Phi tại một số địa phương, giá dịch vụ y tế của một số tỉnh/thành phố được điều chỉnh theo Thông tư số 22/2023</w:t>
      </w:r>
      <w:r w:rsidR="00773A59">
        <w:rPr>
          <w:rFonts w:ascii="Times New Roman" w:hAnsi="Times New Roman" w:cs="Times New Roman"/>
          <w:i/>
          <w:sz w:val="28"/>
          <w:szCs w:val="28"/>
        </w:rPr>
        <w:t>/TT</w:t>
      </w:r>
      <w:r w:rsidRPr="00CE6A2A">
        <w:rPr>
          <w:rFonts w:ascii="Times New Roman" w:hAnsi="Times New Roman" w:cs="Times New Roman"/>
          <w:i/>
          <w:sz w:val="28"/>
          <w:szCs w:val="28"/>
        </w:rPr>
        <w:t xml:space="preserve">-BYT của Bộ Y tế là những nguyên nhân chính làm chỉ số giá tiêu dùng (CPI) tháng 6/2024 </w:t>
      </w:r>
      <w:r w:rsidRPr="00CE6A2A">
        <w:rPr>
          <w:rFonts w:ascii="Times New Roman" w:hAnsi="Times New Roman" w:cs="Times New Roman"/>
          <w:i/>
          <w:sz w:val="28"/>
          <w:szCs w:val="28"/>
          <w:lang w:val="en-GB"/>
        </w:rPr>
        <w:t>tăng</w:t>
      </w:r>
      <w:r w:rsidRPr="00CE6A2A">
        <w:rPr>
          <w:rFonts w:ascii="Times New Roman" w:hAnsi="Times New Roman" w:cs="Times New Roman"/>
          <w:i/>
          <w:sz w:val="28"/>
          <w:szCs w:val="28"/>
          <w:lang w:val="vi-VN"/>
        </w:rPr>
        <w:t xml:space="preserve"> </w:t>
      </w:r>
      <w:r w:rsidRPr="00CE6A2A">
        <w:rPr>
          <w:rFonts w:ascii="Times New Roman" w:hAnsi="Times New Roman" w:cs="Times New Roman"/>
          <w:i/>
          <w:sz w:val="28"/>
          <w:szCs w:val="28"/>
        </w:rPr>
        <w:t xml:space="preserve">0,17% so với tháng trước. So với tháng 12/2023 CPI tháng Sáu tăng 1,40% và so với cùng kỳ năm trước tăng 4,34%. </w:t>
      </w:r>
    </w:p>
    <w:p w14:paraId="0E1A59C3" w14:textId="77777777" w:rsidR="0089741A" w:rsidRPr="00CE6A2A" w:rsidRDefault="0089741A" w:rsidP="0089741A">
      <w:pPr>
        <w:pStyle w:val="NormalWeb"/>
        <w:spacing w:before="0" w:beforeAutospacing="0" w:after="120" w:afterAutospacing="0" w:line="266" w:lineRule="auto"/>
        <w:ind w:firstLine="567"/>
        <w:jc w:val="both"/>
        <w:rPr>
          <w:rFonts w:ascii="Times New Roman" w:hAnsi="Times New Roman" w:cs="Times New Roman"/>
          <w:i/>
          <w:sz w:val="28"/>
          <w:szCs w:val="28"/>
        </w:rPr>
      </w:pPr>
      <w:r w:rsidRPr="00CE6A2A">
        <w:rPr>
          <w:rFonts w:ascii="Times New Roman" w:hAnsi="Times New Roman" w:cs="Times New Roman"/>
          <w:i/>
          <w:spacing w:val="2"/>
          <w:sz w:val="28"/>
          <w:szCs w:val="28"/>
        </w:rPr>
        <w:t>CPI bình quân quý II/2024 tăng 4,39% so với quý II/2023.</w:t>
      </w:r>
      <w:r w:rsidRPr="00CE6A2A">
        <w:rPr>
          <w:i/>
          <w:spacing w:val="2"/>
          <w:sz w:val="28"/>
          <w:szCs w:val="28"/>
        </w:rPr>
        <w:t xml:space="preserve"> </w:t>
      </w:r>
      <w:r w:rsidRPr="00CE6A2A">
        <w:rPr>
          <w:rFonts w:ascii="Times New Roman" w:hAnsi="Times New Roman" w:cs="Times New Roman"/>
          <w:i/>
          <w:sz w:val="28"/>
          <w:szCs w:val="28"/>
        </w:rPr>
        <w:t>Bình quân sáu</w:t>
      </w:r>
      <w:r w:rsidRPr="00CE6A2A">
        <w:rPr>
          <w:rFonts w:ascii="Times New Roman" w:hAnsi="Times New Roman" w:cs="Times New Roman"/>
          <w:i/>
          <w:sz w:val="28"/>
          <w:szCs w:val="28"/>
          <w:lang w:val="vi-VN"/>
        </w:rPr>
        <w:t xml:space="preserve"> tháng đầu </w:t>
      </w:r>
      <w:r w:rsidRPr="00CE6A2A">
        <w:rPr>
          <w:rFonts w:ascii="Times New Roman" w:hAnsi="Times New Roman" w:cs="Times New Roman"/>
          <w:i/>
          <w:sz w:val="28"/>
          <w:szCs w:val="28"/>
        </w:rPr>
        <w:t>năm 20</w:t>
      </w:r>
      <w:r w:rsidRPr="00CE6A2A">
        <w:rPr>
          <w:rFonts w:ascii="Times New Roman" w:hAnsi="Times New Roman" w:cs="Times New Roman"/>
          <w:i/>
          <w:sz w:val="28"/>
          <w:szCs w:val="28"/>
          <w:lang w:val="vi-VN"/>
        </w:rPr>
        <w:t>2</w:t>
      </w:r>
      <w:r w:rsidRPr="00CE6A2A">
        <w:rPr>
          <w:rFonts w:ascii="Times New Roman" w:hAnsi="Times New Roman" w:cs="Times New Roman"/>
          <w:i/>
          <w:sz w:val="28"/>
          <w:szCs w:val="28"/>
        </w:rPr>
        <w:t>4, CPI tăng 4,08% so với cùng kỳ năm trước; lạm phát cơ bản tăng 2,75%.</w:t>
      </w:r>
    </w:p>
    <w:p w14:paraId="23F24238" w14:textId="77777777" w:rsidR="0089741A" w:rsidRPr="00CE6A2A" w:rsidRDefault="0089741A" w:rsidP="0089741A">
      <w:pPr>
        <w:pStyle w:val="NormalWeb"/>
        <w:spacing w:before="0" w:beforeAutospacing="0" w:after="120" w:afterAutospacing="0" w:line="266" w:lineRule="auto"/>
        <w:ind w:firstLine="567"/>
        <w:jc w:val="both"/>
        <w:rPr>
          <w:rFonts w:ascii="Times New Roman" w:hAnsi="Times New Roman" w:cs="Times New Roman"/>
          <w:sz w:val="28"/>
          <w:szCs w:val="28"/>
          <w:lang w:val="nl-NL"/>
        </w:rPr>
      </w:pPr>
      <w:r w:rsidRPr="00CE6A2A">
        <w:rPr>
          <w:rFonts w:ascii="Times New Roman" w:hAnsi="Times New Roman" w:cs="Times New Roman"/>
          <w:sz w:val="28"/>
          <w:szCs w:val="28"/>
          <w:lang w:val="nl-NL"/>
        </w:rPr>
        <w:t>Trong mức tăng 0,17% của CPI tháng 6/2024 so với tháng trước, có 08</w:t>
      </w:r>
      <w:r w:rsidRPr="00CE6A2A">
        <w:rPr>
          <w:rFonts w:ascii="Times New Roman" w:hAnsi="Times New Roman" w:cs="Times New Roman"/>
          <w:sz w:val="28"/>
          <w:szCs w:val="28"/>
          <w:lang w:val="vi-VN"/>
        </w:rPr>
        <w:t xml:space="preserve"> </w:t>
      </w:r>
      <w:r w:rsidRPr="00CE6A2A">
        <w:rPr>
          <w:rFonts w:ascii="Times New Roman" w:hAnsi="Times New Roman" w:cs="Times New Roman"/>
          <w:sz w:val="28"/>
          <w:szCs w:val="28"/>
          <w:lang w:val="nl-NL"/>
        </w:rPr>
        <w:t>nhóm hàng hóa và dịch vụ có chỉ số giá tăng và 03 nhóm hàng có chỉ số giá giảm.</w:t>
      </w:r>
    </w:p>
    <w:p w14:paraId="1FE31C0D" w14:textId="77777777" w:rsidR="0089741A" w:rsidRPr="00CE6A2A" w:rsidRDefault="0089741A" w:rsidP="0089741A">
      <w:pPr>
        <w:pStyle w:val="NormalWeb"/>
        <w:spacing w:before="60" w:beforeAutospacing="0" w:after="20" w:afterAutospacing="0" w:line="252" w:lineRule="auto"/>
        <w:jc w:val="center"/>
        <w:rPr>
          <w:rFonts w:ascii="Arial" w:hAnsi="Arial" w:cs="Arial"/>
          <w:b/>
          <w:lang w:val="nl-NL"/>
        </w:rPr>
      </w:pPr>
      <w:r w:rsidRPr="00CE6A2A">
        <w:rPr>
          <w:rFonts w:ascii="Arial" w:hAnsi="Arial" w:cs="Arial"/>
          <w:b/>
          <w:lang w:val="nl-NL"/>
        </w:rPr>
        <w:t>Hình 18. Tốc độ tăng/giảm CPI tháng 6/2024 so với tháng trước</w:t>
      </w:r>
    </w:p>
    <w:p w14:paraId="66B7D54E" w14:textId="77777777" w:rsidR="0089741A" w:rsidRPr="00CE6A2A" w:rsidRDefault="0089741A" w:rsidP="0089741A">
      <w:pPr>
        <w:pStyle w:val="NormalWeb"/>
        <w:spacing w:before="60" w:beforeAutospacing="0" w:after="20" w:afterAutospacing="0" w:line="252" w:lineRule="auto"/>
        <w:jc w:val="center"/>
        <w:rPr>
          <w:rFonts w:ascii="Arial" w:hAnsi="Arial" w:cs="Arial"/>
          <w:b/>
          <w:lang w:val="nl-NL"/>
        </w:rPr>
      </w:pPr>
      <w:r w:rsidRPr="00CE6A2A">
        <w:rPr>
          <w:noProof/>
        </w:rPr>
        <w:drawing>
          <wp:inline distT="0" distB="0" distL="0" distR="0" wp14:anchorId="25FABBC2" wp14:editId="1F01B7F4">
            <wp:extent cx="5760720" cy="3850005"/>
            <wp:effectExtent l="0" t="0" r="11430" b="17145"/>
            <wp:docPr id="4" name="Chart 4">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57F0AD5" w14:textId="77777777" w:rsidR="0089741A" w:rsidRPr="00CE6A2A" w:rsidRDefault="0089741A" w:rsidP="0089741A">
      <w:pPr>
        <w:pStyle w:val="FootnoteText"/>
        <w:tabs>
          <w:tab w:val="left" w:pos="993"/>
        </w:tabs>
        <w:spacing w:after="120" w:line="264" w:lineRule="auto"/>
        <w:ind w:firstLine="567"/>
        <w:jc w:val="both"/>
        <w:rPr>
          <w:rFonts w:ascii="Times New Roman" w:hAnsi="Times New Roman" w:cs="Times New Roman"/>
          <w:sz w:val="28"/>
          <w:szCs w:val="28"/>
          <w:lang w:val="es-NI"/>
        </w:rPr>
      </w:pPr>
      <w:r w:rsidRPr="00CE6A2A">
        <w:rPr>
          <w:rFonts w:ascii="Times New Roman" w:hAnsi="Times New Roman" w:cs="Times New Roman"/>
          <w:sz w:val="28"/>
          <w:szCs w:val="28"/>
          <w:lang w:val="es-NI"/>
        </w:rPr>
        <w:t>(1) Tám nhóm hàng hóa và dịch vụ có chỉ số giá tăng gồm:</w:t>
      </w:r>
    </w:p>
    <w:p w14:paraId="65CF6857" w14:textId="77777777" w:rsidR="0089741A" w:rsidRPr="00CE6A2A" w:rsidRDefault="0089741A" w:rsidP="0089741A">
      <w:pPr>
        <w:pStyle w:val="NormalWeb"/>
        <w:spacing w:before="0" w:beforeAutospacing="0" w:after="120" w:afterAutospacing="0" w:line="264" w:lineRule="auto"/>
        <w:ind w:firstLine="567"/>
        <w:jc w:val="both"/>
        <w:rPr>
          <w:rFonts w:ascii="Times New Roman" w:hAnsi="Times New Roman" w:cs="Times New Roman"/>
          <w:sz w:val="28"/>
          <w:szCs w:val="28"/>
        </w:rPr>
      </w:pPr>
      <w:r w:rsidRPr="00CE6A2A">
        <w:rPr>
          <w:rFonts w:ascii="Times New Roman" w:hAnsi="Times New Roman" w:cs="Times New Roman"/>
          <w:sz w:val="28"/>
          <w:szCs w:val="28"/>
        </w:rPr>
        <w:t xml:space="preserve">- </w:t>
      </w:r>
      <w:r w:rsidRPr="00CE6A2A">
        <w:rPr>
          <w:rFonts w:ascii="Times New Roman" w:hAnsi="Times New Roman" w:cs="Times New Roman"/>
          <w:i/>
          <w:sz w:val="28"/>
          <w:szCs w:val="28"/>
        </w:rPr>
        <w:t>Nhóm hàng ăn và dịch vụ ăn uống</w:t>
      </w:r>
      <w:r w:rsidRPr="00CE6A2A">
        <w:rPr>
          <w:rFonts w:ascii="Times New Roman" w:hAnsi="Times New Roman" w:cs="Times New Roman"/>
          <w:sz w:val="28"/>
          <w:szCs w:val="28"/>
        </w:rPr>
        <w:t xml:space="preserve"> tăng mạnh nhất với mức 0,75% (tác động làm CPI chung tăng 0,25 điểm phần trăm), trong đó: Lương thực tăng 0,05%</w:t>
      </w:r>
      <w:r w:rsidRPr="00CE6A2A">
        <w:rPr>
          <w:rStyle w:val="FootnoteReference"/>
          <w:rFonts w:ascii="Times New Roman" w:hAnsi="Times New Roman"/>
          <w:sz w:val="28"/>
          <w:szCs w:val="28"/>
        </w:rPr>
        <w:footnoteReference w:id="37"/>
      </w:r>
      <w:r w:rsidRPr="00CE6A2A">
        <w:rPr>
          <w:rFonts w:ascii="Times New Roman" w:hAnsi="Times New Roman" w:cs="Times New Roman"/>
          <w:sz w:val="28"/>
          <w:szCs w:val="28"/>
        </w:rPr>
        <w:t xml:space="preserve">; </w:t>
      </w:r>
      <w:r w:rsidRPr="00CE6A2A">
        <w:rPr>
          <w:rFonts w:ascii="Times New Roman" w:hAnsi="Times New Roman" w:cs="Times New Roman"/>
          <w:sz w:val="28"/>
          <w:szCs w:val="28"/>
        </w:rPr>
        <w:lastRenderedPageBreak/>
        <w:t>thực phẩm tăng 1,07%</w:t>
      </w:r>
      <w:r w:rsidRPr="00CE6A2A">
        <w:rPr>
          <w:rStyle w:val="FootnoteReference"/>
          <w:rFonts w:ascii="Times New Roman" w:hAnsi="Times New Roman"/>
          <w:sz w:val="28"/>
          <w:szCs w:val="28"/>
        </w:rPr>
        <w:footnoteReference w:id="38"/>
      </w:r>
      <w:r w:rsidRPr="00CE6A2A">
        <w:rPr>
          <w:rFonts w:ascii="Times New Roman" w:hAnsi="Times New Roman" w:cs="Times New Roman"/>
          <w:sz w:val="28"/>
          <w:szCs w:val="28"/>
        </w:rPr>
        <w:t xml:space="preserve"> (tác động làm CPI chung tăng 0,23 điểm phần trăm); ăn uống ngoài gia đình tăng 0,26%</w:t>
      </w:r>
      <w:r w:rsidRPr="00CE6A2A">
        <w:rPr>
          <w:rStyle w:val="FootnoteReference"/>
          <w:rFonts w:ascii="Times New Roman" w:hAnsi="Times New Roman"/>
          <w:sz w:val="28"/>
          <w:szCs w:val="28"/>
        </w:rPr>
        <w:footnoteReference w:id="39"/>
      </w:r>
      <w:r w:rsidRPr="00CE6A2A">
        <w:rPr>
          <w:rFonts w:ascii="Times New Roman" w:hAnsi="Times New Roman" w:cs="Times New Roman"/>
          <w:sz w:val="28"/>
          <w:szCs w:val="28"/>
        </w:rPr>
        <w:t>.</w:t>
      </w:r>
    </w:p>
    <w:p w14:paraId="60E2BF13" w14:textId="77777777" w:rsidR="0089741A" w:rsidRPr="00CE6A2A" w:rsidRDefault="0089741A" w:rsidP="0089741A">
      <w:pPr>
        <w:spacing w:after="120" w:line="269" w:lineRule="auto"/>
        <w:ind w:firstLine="567"/>
        <w:jc w:val="both"/>
        <w:rPr>
          <w:rFonts w:ascii="Times New Roman" w:hAnsi="Times New Roman" w:cs="Times New Roman"/>
          <w:sz w:val="28"/>
          <w:szCs w:val="28"/>
          <w:lang w:val="nl-NL"/>
        </w:rPr>
      </w:pPr>
      <w:r w:rsidRPr="00CE6A2A">
        <w:rPr>
          <w:rFonts w:ascii="Times New Roman" w:hAnsi="Times New Roman" w:cs="Times New Roman"/>
          <w:i/>
          <w:sz w:val="28"/>
          <w:szCs w:val="28"/>
          <w:lang w:val="es-NI"/>
        </w:rPr>
        <w:t>- Nhóm văn hóa, giải trí và du lịch</w:t>
      </w:r>
      <w:r w:rsidRPr="00CE6A2A">
        <w:rPr>
          <w:rFonts w:ascii="Times New Roman" w:hAnsi="Times New Roman" w:cs="Times New Roman"/>
          <w:sz w:val="28"/>
          <w:szCs w:val="28"/>
          <w:lang w:val="es-NI"/>
        </w:rPr>
        <w:t xml:space="preserve"> </w:t>
      </w:r>
      <w:r w:rsidRPr="00CE6A2A">
        <w:rPr>
          <w:rFonts w:ascii="Times New Roman" w:hAnsi="Times New Roman" w:cs="Times New Roman"/>
          <w:sz w:val="28"/>
          <w:szCs w:val="28"/>
        </w:rPr>
        <w:t>tăng 0,68</w:t>
      </w:r>
      <w:r w:rsidRPr="00CE6A2A">
        <w:rPr>
          <w:rFonts w:ascii="Times New Roman" w:hAnsi="Times New Roman" w:cs="Times New Roman"/>
          <w:sz w:val="28"/>
          <w:szCs w:val="28"/>
          <w:lang w:val="nl-NL"/>
        </w:rPr>
        <w:t>%, trong đó giá dịch vụ du lịch trọn gói tăng 2,84%; nhà khách, khách sạn tăng 0,19% do tháng Sáu là tháng học sinh nghỉ hè nên nhu cầu đi du lịch của các cơ quan, doanh nghiệp và gia đình tăng cao.</w:t>
      </w:r>
    </w:p>
    <w:p w14:paraId="75C92433" w14:textId="77777777" w:rsidR="0089741A" w:rsidRPr="00CE6A2A" w:rsidRDefault="0089741A" w:rsidP="0089741A">
      <w:pPr>
        <w:pStyle w:val="NormalWeb"/>
        <w:spacing w:before="0" w:beforeAutospacing="0" w:after="120" w:afterAutospacing="0" w:line="269" w:lineRule="auto"/>
        <w:ind w:firstLine="567"/>
        <w:jc w:val="both"/>
        <w:rPr>
          <w:rFonts w:ascii="Times New Roman" w:hAnsi="Times New Roman" w:cs="Times New Roman"/>
          <w:bCs/>
          <w:sz w:val="28"/>
          <w:szCs w:val="28"/>
          <w:lang w:val="nl-NL"/>
        </w:rPr>
      </w:pPr>
      <w:r w:rsidRPr="00CE6A2A">
        <w:rPr>
          <w:rFonts w:ascii="Times New Roman" w:hAnsi="Times New Roman" w:cs="Times New Roman"/>
          <w:i/>
          <w:iCs/>
          <w:sz w:val="28"/>
          <w:szCs w:val="28"/>
        </w:rPr>
        <w:t xml:space="preserve">- </w:t>
      </w:r>
      <w:r w:rsidRPr="00CE6A2A">
        <w:rPr>
          <w:rFonts w:ascii="Times New Roman" w:hAnsi="Times New Roman" w:cs="Times New Roman"/>
          <w:bCs/>
          <w:i/>
          <w:iCs/>
          <w:sz w:val="28"/>
          <w:szCs w:val="28"/>
          <w:lang w:val="nl-NL"/>
        </w:rPr>
        <w:t>Nhóm thuốc và dịch vụ y tế</w:t>
      </w:r>
      <w:r w:rsidRPr="00CE6A2A">
        <w:rPr>
          <w:rFonts w:ascii="Times New Roman" w:hAnsi="Times New Roman" w:cs="Times New Roman"/>
          <w:bCs/>
          <w:sz w:val="28"/>
          <w:szCs w:val="28"/>
          <w:lang w:val="nl-NL"/>
        </w:rPr>
        <w:t xml:space="preserve"> tăng 0,6%, trong đó giá khám chữa bệnh nội trú tăng 1,05%; dịch vụ khám chữa bệnh ngoại trú tăng 0,42%. Nguyên nhân chủ yếu do một số địa phương triển khai áp dụng giá dịch vụ y tế mới theo Thông tư số 22/2023/TT-BYT ngày 17/11/2023 của Bộ Y tế quy định thống nhất giá dịch vụ khám bệnh, chữa bệnh bảo hiểm y tế giữa các bệnh viện cùng hạng trên toàn quốc và hướng dẫn áp dụng giá, thanh toán chi phí khám bệnh, chữa bệnh trong một số trường hợp.</w:t>
      </w:r>
    </w:p>
    <w:p w14:paraId="407EB2BC" w14:textId="77777777" w:rsidR="0089741A" w:rsidRPr="00CE6A2A" w:rsidRDefault="0089741A" w:rsidP="0089741A">
      <w:pPr>
        <w:pStyle w:val="Normal1"/>
        <w:spacing w:before="0" w:beforeAutospacing="0" w:after="120" w:afterAutospacing="0" w:line="269" w:lineRule="auto"/>
        <w:ind w:firstLine="567"/>
        <w:jc w:val="both"/>
        <w:rPr>
          <w:rFonts w:ascii="Times New Roman" w:hAnsi="Times New Roman" w:cs="Times New Roman"/>
          <w:sz w:val="28"/>
          <w:szCs w:val="28"/>
        </w:rPr>
      </w:pPr>
      <w:r w:rsidRPr="00CE6A2A">
        <w:rPr>
          <w:rFonts w:ascii="Times New Roman" w:hAnsi="Times New Roman" w:cs="Times New Roman"/>
          <w:i/>
          <w:iCs/>
          <w:sz w:val="28"/>
          <w:szCs w:val="28"/>
        </w:rPr>
        <w:t>- Nhóm nhà ở, điện, nước, chất đốt và vật liệu xây dựng</w:t>
      </w:r>
      <w:r w:rsidRPr="00CE6A2A">
        <w:rPr>
          <w:rFonts w:ascii="Times New Roman" w:hAnsi="Times New Roman" w:cs="Times New Roman"/>
          <w:sz w:val="28"/>
          <w:szCs w:val="28"/>
        </w:rPr>
        <w:t xml:space="preserve"> tăng 0,35% chủ yếu do các nguyên nhân sau: </w:t>
      </w:r>
      <w:r w:rsidRPr="00CE6A2A">
        <w:rPr>
          <w:rFonts w:ascii="Times New Roman" w:hAnsi="Times New Roman" w:cs="Times New Roman"/>
          <w:sz w:val="28"/>
          <w:szCs w:val="28"/>
          <w:lang w:val="nl-NL"/>
        </w:rPr>
        <w:t>Giá</w:t>
      </w:r>
      <w:r w:rsidRPr="00CE6A2A">
        <w:rPr>
          <w:rFonts w:ascii="Times New Roman" w:hAnsi="Times New Roman" w:cs="Times New Roman"/>
          <w:sz w:val="28"/>
          <w:szCs w:val="28"/>
        </w:rPr>
        <w:t xml:space="preserve"> điện sinh hoạt tăng 0,67%; nước sinh hoạt tăng 2,38%</w:t>
      </w:r>
      <w:r w:rsidRPr="00CE6A2A">
        <w:rPr>
          <w:rStyle w:val="FootnoteReference"/>
          <w:rFonts w:ascii="Times New Roman" w:hAnsi="Times New Roman"/>
          <w:iCs/>
          <w:sz w:val="28"/>
          <w:szCs w:val="28"/>
        </w:rPr>
        <w:footnoteReference w:id="40"/>
      </w:r>
      <w:r w:rsidRPr="00CE6A2A">
        <w:rPr>
          <w:rFonts w:ascii="Times New Roman" w:hAnsi="Times New Roman" w:cs="Times New Roman"/>
          <w:sz w:val="28"/>
          <w:szCs w:val="28"/>
        </w:rPr>
        <w:t xml:space="preserve"> do thời tiết nắng nóng dẫn đến nhu cầu sử dụng của người dân tăng lên; giá thuê nhà tăng 0,35%; giá vật liệu bảo dưỡng nhà ở tăng 0,13%. Bên cạnh các mặt hàng tăng giá, có một số mặt hàng giảm giá: Giá gas giảm 0,66% do từ ngày 01/6/2024, giá gas trong nước điều chỉnh giảm 3</w:t>
      </w:r>
      <w:r w:rsidRPr="00CE6A2A">
        <w:rPr>
          <w:rFonts w:ascii="Times New Roman" w:hAnsi="Times New Roman" w:cs="Times New Roman"/>
          <w:sz w:val="28"/>
          <w:szCs w:val="28"/>
          <w:lang w:val="vi-VN"/>
        </w:rPr>
        <w:t>.</w:t>
      </w:r>
      <w:r w:rsidRPr="00CE6A2A">
        <w:rPr>
          <w:rFonts w:ascii="Times New Roman" w:hAnsi="Times New Roman" w:cs="Times New Roman"/>
          <w:sz w:val="28"/>
          <w:szCs w:val="28"/>
        </w:rPr>
        <w:t>4</w:t>
      </w:r>
      <w:r w:rsidRPr="00CE6A2A">
        <w:rPr>
          <w:rFonts w:ascii="Times New Roman" w:hAnsi="Times New Roman" w:cs="Times New Roman"/>
          <w:sz w:val="28"/>
          <w:szCs w:val="28"/>
          <w:lang w:val="vi-VN"/>
        </w:rPr>
        <w:t>00</w:t>
      </w:r>
      <w:r w:rsidRPr="00CE6A2A">
        <w:rPr>
          <w:rFonts w:ascii="Times New Roman" w:hAnsi="Times New Roman" w:cs="Times New Roman"/>
          <w:sz w:val="28"/>
          <w:szCs w:val="28"/>
        </w:rPr>
        <w:t xml:space="preserve"> đồng/bình 12 kg</w:t>
      </w:r>
      <w:r w:rsidRPr="00CE6A2A">
        <w:rPr>
          <w:rFonts w:ascii="Times New Roman" w:hAnsi="Times New Roman" w:cs="Times New Roman"/>
          <w:sz w:val="28"/>
          <w:szCs w:val="28"/>
          <w:lang w:val="vi-VN"/>
        </w:rPr>
        <w:t xml:space="preserve"> sau </w:t>
      </w:r>
      <w:r w:rsidRPr="00CE6A2A">
        <w:rPr>
          <w:rFonts w:ascii="Times New Roman" w:hAnsi="Times New Roman" w:cs="Times New Roman"/>
          <w:sz w:val="28"/>
          <w:szCs w:val="28"/>
        </w:rPr>
        <w:t>khi giá gas thế giới giảm</w:t>
      </w:r>
      <w:r w:rsidRPr="00CE6A2A">
        <w:rPr>
          <w:rFonts w:ascii="Times New Roman" w:hAnsi="Times New Roman" w:cs="Times New Roman"/>
          <w:sz w:val="28"/>
          <w:szCs w:val="28"/>
          <w:lang w:val="en-GB"/>
        </w:rPr>
        <w:t xml:space="preserve"> 10</w:t>
      </w:r>
      <w:r w:rsidRPr="00CE6A2A">
        <w:rPr>
          <w:rFonts w:ascii="Times New Roman" w:hAnsi="Times New Roman" w:cs="Times New Roman"/>
          <w:sz w:val="28"/>
          <w:szCs w:val="28"/>
        </w:rPr>
        <w:t xml:space="preserve"> USD/tấn so với tháng trước xuống mức 572,5 USD/tấn; giá dầu hỏa giảm 0,28% </w:t>
      </w:r>
      <w:r w:rsidRPr="00CE6A2A">
        <w:rPr>
          <w:rFonts w:ascii="Times New Roman" w:hAnsi="Times New Roman" w:cs="Times New Roman"/>
          <w:sz w:val="28"/>
          <w:szCs w:val="28"/>
          <w:lang w:val="vi-VN"/>
        </w:rPr>
        <w:t>do ảnh hưởng</w:t>
      </w:r>
      <w:r w:rsidRPr="00CE6A2A">
        <w:rPr>
          <w:rFonts w:ascii="Times New Roman" w:hAnsi="Times New Roman" w:cs="Times New Roman"/>
          <w:sz w:val="28"/>
          <w:szCs w:val="28"/>
        </w:rPr>
        <w:t xml:space="preserve"> của các đợt điều chỉnh giá trong tháng.</w:t>
      </w:r>
    </w:p>
    <w:p w14:paraId="579BBA06" w14:textId="77777777" w:rsidR="0089741A" w:rsidRPr="00CE6A2A" w:rsidRDefault="0089741A" w:rsidP="0089741A">
      <w:pPr>
        <w:spacing w:after="120" w:line="269" w:lineRule="auto"/>
        <w:ind w:firstLine="567"/>
        <w:jc w:val="both"/>
        <w:rPr>
          <w:rFonts w:ascii="Times New Roman" w:hAnsi="Times New Roman" w:cs="Times New Roman"/>
          <w:bCs/>
          <w:sz w:val="28"/>
          <w:szCs w:val="28"/>
        </w:rPr>
      </w:pPr>
      <w:r w:rsidRPr="00CE6A2A">
        <w:rPr>
          <w:rFonts w:ascii="Times New Roman" w:hAnsi="Times New Roman" w:cs="Times New Roman"/>
          <w:i/>
          <w:iCs/>
          <w:sz w:val="28"/>
          <w:szCs w:val="28"/>
        </w:rPr>
        <w:t xml:space="preserve">- </w:t>
      </w:r>
      <w:r w:rsidRPr="00CE6A2A">
        <w:rPr>
          <w:rFonts w:ascii="Times New Roman" w:hAnsi="Times New Roman" w:cs="Times New Roman"/>
          <w:bCs/>
          <w:i/>
          <w:iCs/>
          <w:sz w:val="28"/>
          <w:szCs w:val="28"/>
          <w:lang w:val="nl-NL"/>
        </w:rPr>
        <w:t>Nhóm đồ uống và thuốc lá</w:t>
      </w:r>
      <w:r w:rsidRPr="00CE6A2A">
        <w:rPr>
          <w:rFonts w:ascii="Times New Roman" w:hAnsi="Times New Roman" w:cs="Times New Roman"/>
          <w:bCs/>
          <w:sz w:val="28"/>
          <w:szCs w:val="28"/>
          <w:lang w:val="nl-NL"/>
        </w:rPr>
        <w:t xml:space="preserve"> tăng</w:t>
      </w:r>
      <w:r w:rsidRPr="00CE6A2A">
        <w:rPr>
          <w:rFonts w:ascii="Times New Roman" w:hAnsi="Times New Roman" w:cs="Times New Roman"/>
          <w:bCs/>
          <w:sz w:val="28"/>
          <w:szCs w:val="28"/>
          <w:lang w:val="vi-VN"/>
        </w:rPr>
        <w:t xml:space="preserve"> </w:t>
      </w:r>
      <w:r w:rsidRPr="00CE6A2A">
        <w:rPr>
          <w:rFonts w:ascii="Times New Roman" w:hAnsi="Times New Roman" w:cs="Times New Roman"/>
          <w:bCs/>
          <w:sz w:val="28"/>
          <w:szCs w:val="28"/>
        </w:rPr>
        <w:t>0,17</w:t>
      </w:r>
      <w:r w:rsidRPr="00CE6A2A">
        <w:rPr>
          <w:rFonts w:ascii="Times New Roman" w:hAnsi="Times New Roman" w:cs="Times New Roman"/>
          <w:bCs/>
          <w:sz w:val="28"/>
          <w:szCs w:val="28"/>
          <w:lang w:val="nl-NL"/>
        </w:rPr>
        <w:t xml:space="preserve">% do thời tiết nắng nóng, oi bức nên nhu cầu tiêu dùng đồ uống giải khát tăng, cùng với đó trong tháng có ngày Tết Đoan Ngọ nên nhu cầu tiêu dùng đồ uống giải khát tăng, cụ thể: Giá rượu các loại tăng 0,23%; nước quả ép tăng 0,15%; </w:t>
      </w:r>
      <w:r w:rsidRPr="00CE6A2A">
        <w:rPr>
          <w:rFonts w:ascii="Times New Roman" w:hAnsi="Times New Roman" w:cs="Times New Roman"/>
          <w:bCs/>
          <w:sz w:val="28"/>
          <w:szCs w:val="28"/>
        </w:rPr>
        <w:t>bia các loại tăng 0,13%</w:t>
      </w:r>
      <w:r w:rsidRPr="00CE6A2A">
        <w:rPr>
          <w:rFonts w:ascii="Times New Roman" w:hAnsi="Times New Roman" w:cs="Times New Roman"/>
          <w:bCs/>
          <w:sz w:val="28"/>
          <w:szCs w:val="28"/>
          <w:lang w:val="nl-NL"/>
        </w:rPr>
        <w:t>;</w:t>
      </w:r>
      <w:r w:rsidRPr="00CE6A2A">
        <w:rPr>
          <w:rFonts w:ascii="Times New Roman" w:hAnsi="Times New Roman" w:cs="Times New Roman"/>
          <w:sz w:val="28"/>
          <w:szCs w:val="28"/>
        </w:rPr>
        <w:t xml:space="preserve"> </w:t>
      </w:r>
      <w:r w:rsidRPr="00CE6A2A">
        <w:rPr>
          <w:rFonts w:ascii="Times New Roman" w:hAnsi="Times New Roman" w:cs="Times New Roman"/>
          <w:bCs/>
          <w:sz w:val="28"/>
          <w:szCs w:val="28"/>
          <w:lang w:val="nl-NL"/>
        </w:rPr>
        <w:t>nước khoáng tăng 0,03%</w:t>
      </w:r>
      <w:r w:rsidRPr="00CE6A2A">
        <w:rPr>
          <w:rFonts w:ascii="Times New Roman" w:hAnsi="Times New Roman" w:cs="Times New Roman"/>
          <w:bCs/>
          <w:sz w:val="28"/>
          <w:szCs w:val="28"/>
        </w:rPr>
        <w:t>.</w:t>
      </w:r>
      <w:r w:rsidRPr="00CE6A2A">
        <w:rPr>
          <w:rFonts w:ascii="Times New Roman" w:hAnsi="Times New Roman" w:cs="Times New Roman"/>
          <w:bCs/>
          <w:sz w:val="28"/>
          <w:szCs w:val="28"/>
          <w:lang w:val="vi-VN"/>
        </w:rPr>
        <w:t xml:space="preserve"> </w:t>
      </w:r>
      <w:r w:rsidRPr="00CE6A2A">
        <w:rPr>
          <w:rFonts w:ascii="Times New Roman" w:hAnsi="Times New Roman" w:cs="Times New Roman"/>
          <w:bCs/>
          <w:sz w:val="28"/>
          <w:szCs w:val="28"/>
          <w:lang w:val="nl-NL"/>
        </w:rPr>
        <w:t>Giá thuốc hút tăng 0,2% so với tháng trước</w:t>
      </w:r>
      <w:r w:rsidRPr="00CE6A2A">
        <w:rPr>
          <w:rFonts w:ascii="Times New Roman" w:hAnsi="Times New Roman" w:cs="Times New Roman"/>
          <w:bCs/>
          <w:sz w:val="28"/>
          <w:szCs w:val="28"/>
        </w:rPr>
        <w:t>.</w:t>
      </w:r>
    </w:p>
    <w:p w14:paraId="0C3C6F52" w14:textId="77777777" w:rsidR="0089741A" w:rsidRPr="00CE6A2A" w:rsidRDefault="0089741A" w:rsidP="0089741A">
      <w:pPr>
        <w:pStyle w:val="Normal1"/>
        <w:spacing w:before="0" w:beforeAutospacing="0" w:after="120" w:afterAutospacing="0" w:line="269" w:lineRule="auto"/>
        <w:ind w:firstLine="567"/>
        <w:jc w:val="both"/>
        <w:rPr>
          <w:rFonts w:ascii="Times New Roman" w:hAnsi="Times New Roman" w:cs="Times New Roman"/>
          <w:sz w:val="28"/>
          <w:szCs w:val="28"/>
        </w:rPr>
      </w:pPr>
      <w:r w:rsidRPr="00CE6A2A">
        <w:rPr>
          <w:rFonts w:ascii="Times New Roman" w:hAnsi="Times New Roman" w:cs="Times New Roman"/>
          <w:i/>
          <w:iCs/>
          <w:sz w:val="28"/>
          <w:szCs w:val="28"/>
        </w:rPr>
        <w:t xml:space="preserve">- Nhóm thiết bị và đồ dùng gia đình </w:t>
      </w:r>
      <w:r w:rsidRPr="00CE6A2A">
        <w:rPr>
          <w:rFonts w:ascii="Times New Roman" w:hAnsi="Times New Roman" w:cs="Times New Roman"/>
          <w:sz w:val="28"/>
          <w:szCs w:val="28"/>
        </w:rPr>
        <w:t xml:space="preserve">tăng 0,09% do chi phí nhân công và nguyên vật liệu đầu vào tăng. Trong đó, giá dịch vụ sửa chữa máy điều hòa nhiệt độ tăng 0,52%; trang thiết bị nhà bếp tăng 0,38%; lò vi sóng, lò nướng, bếp từ tăng 0,35%; quạt điện tăng 0,15%. Ngược lại, một số mặt hàng có giá giảm so với tháng trước do nhiều cửa hàng tiếp tục áp dụng các chương trình kích cầu mua </w:t>
      </w:r>
      <w:r w:rsidRPr="00CE6A2A">
        <w:rPr>
          <w:rFonts w:ascii="Times New Roman" w:hAnsi="Times New Roman" w:cs="Times New Roman"/>
          <w:sz w:val="28"/>
          <w:szCs w:val="28"/>
        </w:rPr>
        <w:lastRenderedPageBreak/>
        <w:t>sắm như: Bếp gas giảm 0,3%; ấm, phích nước điện giảm 0,25%; bàn là điện giảm 0,17%; tủ lạnh giảm 0,1%.</w:t>
      </w:r>
    </w:p>
    <w:p w14:paraId="058748ED" w14:textId="77777777" w:rsidR="0089741A" w:rsidRPr="00CE6A2A" w:rsidRDefault="0089741A" w:rsidP="0089741A">
      <w:pPr>
        <w:spacing w:after="120" w:line="269" w:lineRule="auto"/>
        <w:ind w:firstLine="567"/>
        <w:jc w:val="both"/>
        <w:rPr>
          <w:rFonts w:ascii="Times New Roman" w:hAnsi="Times New Roman" w:cs="Times New Roman"/>
          <w:bCs/>
          <w:sz w:val="28"/>
          <w:szCs w:val="28"/>
          <w:lang w:val="vi-VN"/>
        </w:rPr>
      </w:pPr>
      <w:r w:rsidRPr="00CE6A2A">
        <w:rPr>
          <w:rFonts w:ascii="Times New Roman" w:hAnsi="Times New Roman" w:cs="Times New Roman"/>
          <w:bCs/>
          <w:i/>
          <w:iCs/>
          <w:sz w:val="28"/>
          <w:szCs w:val="28"/>
        </w:rPr>
        <w:t>- Nhóm hàng hóa và dịch vụ khác</w:t>
      </w:r>
      <w:r w:rsidRPr="00CE6A2A">
        <w:rPr>
          <w:rFonts w:ascii="Times New Roman" w:hAnsi="Times New Roman" w:cs="Times New Roman"/>
          <w:bCs/>
          <w:sz w:val="28"/>
          <w:szCs w:val="28"/>
        </w:rPr>
        <w:t xml:space="preserve"> tăng 0,05% tập trung chủ yếu ở các dịch vụ hiếu hỉ, cụ thể: Giá dịch vụ về hiếu tăng 0,26%; vật dụng tang lễ, thờ cúng tăng 0,21%. Ở chiều ngược lại, giá đồ trang sức giảm 2,94% theo giá vàng trong nước; đồng hồ đeo tay giảm 0,11%.</w:t>
      </w:r>
    </w:p>
    <w:p w14:paraId="32055F0D" w14:textId="77777777" w:rsidR="0089741A" w:rsidRPr="00CE6A2A" w:rsidRDefault="0089741A" w:rsidP="0089741A">
      <w:pPr>
        <w:pStyle w:val="FootnoteText"/>
        <w:tabs>
          <w:tab w:val="left" w:pos="993"/>
        </w:tabs>
        <w:spacing w:after="120" w:line="269" w:lineRule="auto"/>
        <w:ind w:firstLine="567"/>
        <w:jc w:val="both"/>
        <w:rPr>
          <w:rFonts w:ascii="Times New Roman" w:hAnsi="Times New Roman" w:cs="Times New Roman"/>
          <w:sz w:val="28"/>
          <w:szCs w:val="28"/>
        </w:rPr>
      </w:pPr>
      <w:r w:rsidRPr="00CE6A2A">
        <w:rPr>
          <w:rFonts w:ascii="Times New Roman" w:hAnsi="Times New Roman" w:cs="Times New Roman"/>
          <w:i/>
          <w:iCs/>
          <w:sz w:val="28"/>
          <w:szCs w:val="28"/>
        </w:rPr>
        <w:t>- Nhóm bưu chính, viễn thông</w:t>
      </w:r>
      <w:r w:rsidRPr="00CE6A2A">
        <w:rPr>
          <w:rFonts w:ascii="Times New Roman" w:hAnsi="Times New Roman" w:cs="Times New Roman"/>
          <w:sz w:val="28"/>
          <w:szCs w:val="28"/>
        </w:rPr>
        <w:t xml:space="preserve"> tăng 0,02% do chi phí nguyên vật liệu đầu vào và chi phí nhân công tăng. Trong đó, giá dịch vụ sửa chữa điện thoại tăng 0,28%; phụ kiện máy điện thoại di động thông minh và máy tính bảng tăng 0,16%.</w:t>
      </w:r>
    </w:p>
    <w:p w14:paraId="131C3CFC" w14:textId="77777777" w:rsidR="0089741A" w:rsidRPr="00CE6A2A" w:rsidRDefault="0089741A" w:rsidP="0089741A">
      <w:pPr>
        <w:pStyle w:val="FootnoteText"/>
        <w:tabs>
          <w:tab w:val="left" w:pos="993"/>
        </w:tabs>
        <w:spacing w:after="120" w:line="269" w:lineRule="auto"/>
        <w:ind w:firstLine="567"/>
        <w:jc w:val="both"/>
        <w:rPr>
          <w:rFonts w:ascii="Times New Roman" w:hAnsi="Times New Roman" w:cs="Times New Roman"/>
          <w:sz w:val="28"/>
          <w:szCs w:val="28"/>
          <w:lang w:val="es-NI"/>
        </w:rPr>
      </w:pPr>
      <w:r w:rsidRPr="00CE6A2A">
        <w:rPr>
          <w:rFonts w:ascii="Times New Roman" w:hAnsi="Times New Roman" w:cs="Times New Roman"/>
          <w:sz w:val="28"/>
          <w:szCs w:val="28"/>
        </w:rPr>
        <w:t xml:space="preserve">(2) </w:t>
      </w:r>
      <w:r w:rsidRPr="00CE6A2A">
        <w:rPr>
          <w:rFonts w:ascii="Times New Roman" w:hAnsi="Times New Roman" w:cs="Times New Roman"/>
          <w:sz w:val="28"/>
          <w:szCs w:val="28"/>
          <w:lang w:val="es-NI"/>
        </w:rPr>
        <w:t>Ba nhóm hàng hóa và dịch vụ có chỉ số giá giảm gồm:</w:t>
      </w:r>
    </w:p>
    <w:p w14:paraId="3D5C390F" w14:textId="77777777" w:rsidR="0089741A" w:rsidRPr="00CE6A2A" w:rsidRDefault="0089741A" w:rsidP="0089741A">
      <w:pPr>
        <w:pStyle w:val="NormalWeb"/>
        <w:spacing w:before="0" w:beforeAutospacing="0" w:after="120" w:afterAutospacing="0" w:line="269" w:lineRule="auto"/>
        <w:ind w:firstLine="567"/>
        <w:jc w:val="both"/>
        <w:rPr>
          <w:rFonts w:ascii="Times New Roman" w:hAnsi="Times New Roman" w:cs="Times New Roman"/>
          <w:sz w:val="28"/>
          <w:szCs w:val="28"/>
          <w:lang w:val="nl-NL"/>
        </w:rPr>
      </w:pPr>
      <w:r w:rsidRPr="00CE6A2A">
        <w:rPr>
          <w:rFonts w:ascii="Times New Roman" w:hAnsi="Times New Roman" w:cs="Times New Roman"/>
          <w:i/>
          <w:iCs/>
          <w:sz w:val="28"/>
          <w:szCs w:val="28"/>
        </w:rPr>
        <w:t xml:space="preserve">- </w:t>
      </w:r>
      <w:r w:rsidRPr="00CE6A2A">
        <w:rPr>
          <w:rFonts w:ascii="Times New Roman" w:hAnsi="Times New Roman" w:cs="Times New Roman"/>
          <w:i/>
          <w:iCs/>
          <w:sz w:val="28"/>
          <w:szCs w:val="28"/>
          <w:lang w:val="nl-NL"/>
        </w:rPr>
        <w:t xml:space="preserve">Nhóm </w:t>
      </w:r>
      <w:r w:rsidRPr="00CE6A2A">
        <w:rPr>
          <w:rFonts w:ascii="Times New Roman" w:hAnsi="Times New Roman" w:cs="Times New Roman"/>
          <w:i/>
          <w:iCs/>
          <w:sz w:val="28"/>
          <w:szCs w:val="28"/>
          <w:lang w:val="vi-VN"/>
        </w:rPr>
        <w:t>giáo dục</w:t>
      </w:r>
      <w:r w:rsidRPr="00CE6A2A">
        <w:rPr>
          <w:rFonts w:ascii="Times New Roman" w:hAnsi="Times New Roman" w:cs="Times New Roman"/>
          <w:sz w:val="28"/>
          <w:szCs w:val="28"/>
          <w:lang w:val="nl-NL"/>
        </w:rPr>
        <w:t xml:space="preserve"> </w:t>
      </w:r>
      <w:r w:rsidRPr="00CE6A2A">
        <w:rPr>
          <w:rFonts w:ascii="Times New Roman" w:hAnsi="Times New Roman" w:cs="Times New Roman"/>
          <w:sz w:val="28"/>
          <w:szCs w:val="28"/>
        </w:rPr>
        <w:t>giảm 0,01</w:t>
      </w:r>
      <w:r w:rsidRPr="00CE6A2A">
        <w:rPr>
          <w:rFonts w:ascii="Times New Roman" w:hAnsi="Times New Roman" w:cs="Times New Roman"/>
          <w:sz w:val="28"/>
          <w:szCs w:val="28"/>
          <w:lang w:val="nl-NL"/>
        </w:rPr>
        <w:t>%, trong đó giá sách giáo khoa giảm 0,42% do nhà xuất bản giảm giá sách tham khảo cho người tiêu dùng.</w:t>
      </w:r>
    </w:p>
    <w:p w14:paraId="1605C00E" w14:textId="77777777" w:rsidR="0089741A" w:rsidRPr="00CE6A2A" w:rsidRDefault="0089741A" w:rsidP="0089741A">
      <w:pPr>
        <w:pStyle w:val="NormalWeb"/>
        <w:spacing w:before="0" w:beforeAutospacing="0" w:after="120" w:afterAutospacing="0" w:line="269" w:lineRule="auto"/>
        <w:ind w:firstLine="567"/>
        <w:jc w:val="both"/>
        <w:rPr>
          <w:rFonts w:ascii="Times New Roman" w:hAnsi="Times New Roman" w:cs="Times New Roman"/>
          <w:sz w:val="28"/>
          <w:szCs w:val="28"/>
        </w:rPr>
      </w:pPr>
      <w:r w:rsidRPr="00CE6A2A">
        <w:rPr>
          <w:rFonts w:ascii="Times New Roman" w:hAnsi="Times New Roman" w:cs="Times New Roman"/>
          <w:i/>
          <w:iCs/>
          <w:sz w:val="28"/>
          <w:szCs w:val="28"/>
        </w:rPr>
        <w:t>- Nhóm may mặc, mũ nón và giày dép</w:t>
      </w:r>
      <w:r w:rsidRPr="00CE6A2A">
        <w:rPr>
          <w:rFonts w:ascii="Times New Roman" w:hAnsi="Times New Roman" w:cs="Times New Roman"/>
          <w:sz w:val="28"/>
          <w:szCs w:val="28"/>
        </w:rPr>
        <w:t xml:space="preserve"> giảm 0,11% do các doanh nghiệp và cơ sở kinh doanh thực hiện nhiều chương trình khuyến mại kích cầu mua sắm trong dịp hè. Trong đó, giá giày dép giảm 0,32%; quần áo may sẵn giảm 0,07%; vải các loại giảm 0,02%. Ngược lại, giá dịch vụ giày dép tăng 0,36%; mũ nón tăng 0,12%; dịch vụ may mặc tăng 0,09%; may mặc khác tăng 0,03% do giá nguyên liệu đầu vào và giá nhân công tăng.</w:t>
      </w:r>
    </w:p>
    <w:p w14:paraId="75A59720" w14:textId="77777777" w:rsidR="0089741A" w:rsidRPr="00CE6A2A" w:rsidRDefault="0089741A" w:rsidP="0089741A">
      <w:pPr>
        <w:pStyle w:val="NormalWeb"/>
        <w:spacing w:before="0" w:beforeAutospacing="0" w:after="120" w:afterAutospacing="0" w:line="269" w:lineRule="auto"/>
        <w:ind w:firstLine="567"/>
        <w:jc w:val="both"/>
        <w:rPr>
          <w:rFonts w:ascii="Times New Roman" w:hAnsi="Times New Roman" w:cs="Times New Roman"/>
          <w:sz w:val="28"/>
          <w:szCs w:val="28"/>
        </w:rPr>
      </w:pPr>
      <w:r w:rsidRPr="00CE6A2A">
        <w:rPr>
          <w:rFonts w:ascii="Times New Roman" w:hAnsi="Times New Roman" w:cs="Times New Roman"/>
          <w:i/>
          <w:iCs/>
          <w:sz w:val="28"/>
          <w:szCs w:val="28"/>
          <w:lang w:val="nl-NL"/>
        </w:rPr>
        <w:t>- Nhóm giao thông</w:t>
      </w:r>
      <w:r w:rsidRPr="00CE6A2A">
        <w:rPr>
          <w:rFonts w:ascii="Times New Roman" w:hAnsi="Times New Roman" w:cs="Times New Roman"/>
          <w:sz w:val="28"/>
          <w:szCs w:val="28"/>
          <w:lang w:val="nl-NL"/>
        </w:rPr>
        <w:t xml:space="preserve"> giảm 2,27% (góp phần giảm CPI chung </w:t>
      </w:r>
      <w:r w:rsidRPr="00CE6A2A">
        <w:rPr>
          <w:rFonts w:ascii="Times New Roman" w:hAnsi="Times New Roman" w:cs="Times New Roman"/>
          <w:sz w:val="28"/>
          <w:szCs w:val="28"/>
        </w:rPr>
        <w:t>0,22</w:t>
      </w:r>
      <w:r w:rsidRPr="00CE6A2A">
        <w:rPr>
          <w:rFonts w:ascii="Times New Roman" w:hAnsi="Times New Roman" w:cs="Times New Roman"/>
          <w:sz w:val="28"/>
          <w:szCs w:val="28"/>
          <w:lang w:val="nl-NL"/>
        </w:rPr>
        <w:t xml:space="preserve"> điểm phần trăm), chủ yếu do</w:t>
      </w:r>
      <w:r w:rsidRPr="00CE6A2A">
        <w:rPr>
          <w:rFonts w:ascii="Times New Roman" w:hAnsi="Times New Roman" w:cs="Times New Roman"/>
          <w:sz w:val="28"/>
          <w:szCs w:val="28"/>
        </w:rPr>
        <w:t>: Giá nhóm phương tiện đi lại giảm 0,17%; giá dầu diezen giảm 0,95%; giá xăng giảm 5,86% do ả</w:t>
      </w:r>
      <w:r w:rsidRPr="00CE6A2A">
        <w:rPr>
          <w:rFonts w:ascii="Times New Roman" w:hAnsi="Times New Roman" w:cs="Times New Roman"/>
          <w:sz w:val="28"/>
          <w:szCs w:val="28"/>
          <w:lang w:val="vi-VN"/>
        </w:rPr>
        <w:t>nh hưởng của</w:t>
      </w:r>
      <w:r w:rsidRPr="00CE6A2A">
        <w:rPr>
          <w:rFonts w:ascii="Times New Roman" w:hAnsi="Times New Roman" w:cs="Times New Roman"/>
          <w:sz w:val="28"/>
          <w:szCs w:val="28"/>
        </w:rPr>
        <w:t xml:space="preserve"> các</w:t>
      </w:r>
      <w:r w:rsidRPr="00CE6A2A">
        <w:rPr>
          <w:rFonts w:ascii="Times New Roman" w:hAnsi="Times New Roman" w:cs="Times New Roman"/>
          <w:sz w:val="28"/>
          <w:szCs w:val="28"/>
          <w:lang w:val="vi-VN"/>
        </w:rPr>
        <w:t xml:space="preserve"> đợt </w:t>
      </w:r>
      <w:r w:rsidRPr="00CE6A2A">
        <w:rPr>
          <w:rFonts w:ascii="Times New Roman" w:hAnsi="Times New Roman" w:cs="Times New Roman"/>
          <w:sz w:val="28"/>
          <w:szCs w:val="28"/>
        </w:rPr>
        <w:t>điều chỉnh</w:t>
      </w:r>
      <w:r w:rsidRPr="00CE6A2A">
        <w:rPr>
          <w:rFonts w:ascii="Times New Roman" w:hAnsi="Times New Roman" w:cs="Times New Roman"/>
          <w:sz w:val="28"/>
          <w:szCs w:val="28"/>
          <w:lang w:val="vi-VN"/>
        </w:rPr>
        <w:t xml:space="preserve"> </w:t>
      </w:r>
      <w:r w:rsidRPr="00CE6A2A">
        <w:rPr>
          <w:rFonts w:ascii="Times New Roman" w:hAnsi="Times New Roman" w:cs="Times New Roman"/>
          <w:sz w:val="28"/>
          <w:szCs w:val="28"/>
        </w:rPr>
        <w:t>giá trong tháng. Ở chiều ngược lại, có một số nhóm hàng tăng giá: Giá lốp, săm xe đạp tăng 0,41%; giá lốp săm xe máy tăng 0,2% do chi phí nhập khẩu linh kiện tăng; giá vận tải hành khách bằng đường sắt tăng 2,04%; đường bộ tăng 0,16%; vận tải hành khách bằng taxi tăng và vận tải hành khách kết hợp tăng 0,03% do nhu cầu đi lại dịp hè tăng; giá dịch vụ bảo dưỡng phương tiện đi lại tăng 0,15%; phí học bằng lái xe tăng 0,01% do nhu cầu tăng.</w:t>
      </w:r>
    </w:p>
    <w:p w14:paraId="6CA38FBF" w14:textId="77777777" w:rsidR="0089741A" w:rsidRPr="00CE6A2A" w:rsidRDefault="0089741A" w:rsidP="0089741A">
      <w:pPr>
        <w:pStyle w:val="NormalWeb"/>
        <w:spacing w:before="0" w:beforeAutospacing="0" w:after="120" w:afterAutospacing="0" w:line="269" w:lineRule="auto"/>
        <w:ind w:firstLine="567"/>
        <w:jc w:val="both"/>
        <w:rPr>
          <w:rFonts w:ascii="Times New Roman" w:hAnsi="Times New Roman" w:cs="Times New Roman"/>
          <w:spacing w:val="-4"/>
          <w:sz w:val="28"/>
          <w:szCs w:val="28"/>
          <w:lang w:val="nl-NL"/>
        </w:rPr>
      </w:pPr>
      <w:r w:rsidRPr="00CE6A2A">
        <w:rPr>
          <w:rFonts w:ascii="Times New Roman" w:hAnsi="Times New Roman" w:cs="Times New Roman"/>
          <w:b/>
          <w:i/>
          <w:spacing w:val="-4"/>
          <w:sz w:val="28"/>
          <w:szCs w:val="28"/>
          <w:lang w:val="nl-NL"/>
        </w:rPr>
        <w:t>CPI bình quân quý I</w:t>
      </w:r>
      <w:r w:rsidRPr="00CE6A2A">
        <w:rPr>
          <w:rFonts w:ascii="Times New Roman" w:hAnsi="Times New Roman" w:cs="Times New Roman"/>
          <w:b/>
          <w:i/>
          <w:spacing w:val="-4"/>
          <w:sz w:val="28"/>
          <w:szCs w:val="28"/>
          <w:lang w:val="vi-VN"/>
        </w:rPr>
        <w:t>I</w:t>
      </w:r>
      <w:r w:rsidRPr="00CE6A2A">
        <w:rPr>
          <w:rFonts w:ascii="Times New Roman" w:hAnsi="Times New Roman" w:cs="Times New Roman"/>
          <w:b/>
          <w:i/>
          <w:spacing w:val="-4"/>
          <w:sz w:val="28"/>
          <w:szCs w:val="28"/>
          <w:lang w:val="es-NI"/>
        </w:rPr>
        <w:t>/</w:t>
      </w:r>
      <w:r w:rsidRPr="00CE6A2A">
        <w:rPr>
          <w:rFonts w:ascii="Times New Roman" w:hAnsi="Times New Roman" w:cs="Times New Roman"/>
          <w:b/>
          <w:i/>
          <w:spacing w:val="-4"/>
          <w:sz w:val="28"/>
          <w:szCs w:val="28"/>
          <w:lang w:val="nl-NL"/>
        </w:rPr>
        <w:t>2024</w:t>
      </w:r>
      <w:r w:rsidRPr="00CE6A2A">
        <w:rPr>
          <w:rFonts w:ascii="Times New Roman" w:hAnsi="Times New Roman" w:cs="Times New Roman"/>
          <w:spacing w:val="-4"/>
          <w:sz w:val="28"/>
          <w:szCs w:val="28"/>
          <w:lang w:val="nl-NL"/>
        </w:rPr>
        <w:t xml:space="preserve"> tăng </w:t>
      </w:r>
      <w:r w:rsidRPr="00CE6A2A">
        <w:rPr>
          <w:rFonts w:ascii="Times New Roman" w:hAnsi="Times New Roman" w:cs="Times New Roman"/>
          <w:spacing w:val="-4"/>
          <w:sz w:val="28"/>
          <w:szCs w:val="28"/>
        </w:rPr>
        <w:t>4,39</w:t>
      </w:r>
      <w:r w:rsidRPr="00CE6A2A">
        <w:rPr>
          <w:rFonts w:ascii="Times New Roman" w:hAnsi="Times New Roman" w:cs="Times New Roman"/>
          <w:spacing w:val="-4"/>
          <w:sz w:val="28"/>
          <w:szCs w:val="28"/>
          <w:lang w:val="nl-NL"/>
        </w:rPr>
        <w:t>% so với cùng kỳ năm trước, trong đó: Giáo dục tăng 8,15%; thuốc và dịch vụ y tế tăng 7,63%; hàng hóa và dịch khác là 6,13%; nhà ở, điện, nước, chất đốt và vật liệu xây dựng tăng 5,62%; hàng ăn và dịch vụ ăn uống tăng 4,48%; giao thông tăng 4,28%; đồ uống và thuốc lá tăng 2,61%; văn hóa, giải trí và du lịch tăng 2,1%; may mặc, mũ nón và giày dép tăng 1,66%; thiết bị và đồ dùng gia đình tăng 1,31%. Riêng bưu chính, viễn thông giảm 1,36%.</w:t>
      </w:r>
    </w:p>
    <w:p w14:paraId="59CE8C98" w14:textId="77777777" w:rsidR="0089741A" w:rsidRPr="00CE6A2A" w:rsidRDefault="0089741A" w:rsidP="0089741A">
      <w:pPr>
        <w:pStyle w:val="NormalWeb"/>
        <w:spacing w:before="0" w:beforeAutospacing="0" w:after="120" w:afterAutospacing="0" w:line="269" w:lineRule="auto"/>
        <w:ind w:firstLine="567"/>
        <w:jc w:val="both"/>
        <w:rPr>
          <w:rStyle w:val="normalchar"/>
          <w:rFonts w:ascii="Times New Roman" w:hAnsi="Times New Roman"/>
          <w:sz w:val="28"/>
          <w:szCs w:val="28"/>
          <w:lang w:val="nl-NL"/>
        </w:rPr>
      </w:pPr>
      <w:r w:rsidRPr="00CE6A2A">
        <w:rPr>
          <w:rStyle w:val="normalchar"/>
          <w:rFonts w:ascii="Times New Roman" w:hAnsi="Times New Roman"/>
          <w:b/>
          <w:i/>
          <w:sz w:val="28"/>
          <w:szCs w:val="28"/>
          <w:lang w:val="nl-NL"/>
        </w:rPr>
        <w:t>CPI bình quân sáu tháng đầu năm 2024</w:t>
      </w:r>
      <w:r w:rsidRPr="00CE6A2A">
        <w:rPr>
          <w:rStyle w:val="normalchar"/>
          <w:rFonts w:ascii="Times New Roman" w:hAnsi="Times New Roman"/>
          <w:sz w:val="28"/>
          <w:szCs w:val="28"/>
          <w:lang w:val="nl-NL"/>
        </w:rPr>
        <w:t xml:space="preserve"> tăng 4,08% so với bình quân cùng kỳ năm 2023. CPI sáu tháng đầu năm nay tăng so với cùng kỳ năm trước do một số nguyên nhân chủ yếu sau:</w:t>
      </w:r>
    </w:p>
    <w:p w14:paraId="63F486F2" w14:textId="77777777" w:rsidR="0089741A" w:rsidRPr="00CE6A2A" w:rsidRDefault="0089741A" w:rsidP="0089741A">
      <w:pPr>
        <w:pStyle w:val="NormalWeb"/>
        <w:shd w:val="clear" w:color="auto" w:fill="FFFFFF"/>
        <w:spacing w:before="0" w:beforeAutospacing="0" w:after="120" w:afterAutospacing="0" w:line="269" w:lineRule="auto"/>
        <w:ind w:firstLine="567"/>
        <w:jc w:val="both"/>
        <w:rPr>
          <w:rFonts w:ascii="Times New Roman" w:hAnsi="Times New Roman" w:cs="Times New Roman"/>
          <w:color w:val="000000" w:themeColor="text1"/>
          <w:spacing w:val="-2"/>
          <w:sz w:val="28"/>
          <w:szCs w:val="28"/>
          <w:lang w:val="pl-PL"/>
        </w:rPr>
      </w:pPr>
      <w:r w:rsidRPr="00CE6A2A">
        <w:rPr>
          <w:rStyle w:val="normalchar"/>
          <w:rFonts w:ascii="Times New Roman" w:hAnsi="Times New Roman"/>
          <w:spacing w:val="-2"/>
          <w:sz w:val="28"/>
          <w:szCs w:val="28"/>
          <w:lang w:val="nl-NL"/>
        </w:rPr>
        <w:lastRenderedPageBreak/>
        <w:t xml:space="preserve">(i) Chỉ số giá nhóm hàng ăn và dịch vụ ăn uống bình quân sáu tháng đầu năm 2024 tăng 4% so với cùng kỳ năm trước (tác động làm CPI chung tăng 1,34 điểm phần trăm). Trong đó, chỉ số giá: </w:t>
      </w:r>
      <w:r w:rsidRPr="00CE6A2A">
        <w:rPr>
          <w:rFonts w:ascii="Times New Roman" w:hAnsi="Times New Roman" w:cs="Times New Roman"/>
          <w:color w:val="000000" w:themeColor="text1"/>
          <w:spacing w:val="-2"/>
          <w:sz w:val="28"/>
          <w:szCs w:val="28"/>
          <w:lang w:val="pl-PL"/>
        </w:rPr>
        <w:t xml:space="preserve">Nhóm lương thực tăng 15,76%, tác động làm CPI tăng 0,58 điểm phần trăm, trong đó giá gạo tăng 20,98% theo giá gạo xuất khẩu và nhu cầu tiêu dùng tăng trong dịp lễ, Tết, làm CPI chung tăng 0,53 điểm phần trăm; </w:t>
      </w:r>
      <w:r w:rsidRPr="00CE6A2A">
        <w:rPr>
          <w:rStyle w:val="normalchar"/>
          <w:rFonts w:ascii="Times New Roman" w:hAnsi="Times New Roman"/>
          <w:spacing w:val="-2"/>
          <w:sz w:val="28"/>
          <w:szCs w:val="28"/>
          <w:lang w:val="nl-NL"/>
        </w:rPr>
        <w:t>nhóm thực phẩm tăng 2,05%, làm CPI chung tăng 0,44 điểm phần trăm; nhóm ăn uống ngoài gia đình tăng 4,13%, làm CPI chung tăng 0,36 điểm phần trăm do nhu cầu tăng cùng với giá nguyên liệu đầu vào và chi phí nhân công tăng.</w:t>
      </w:r>
    </w:p>
    <w:p w14:paraId="36E9E90D" w14:textId="77777777" w:rsidR="0089741A" w:rsidRPr="00CE6A2A" w:rsidRDefault="0089741A" w:rsidP="0089741A">
      <w:pPr>
        <w:pStyle w:val="NormalWeb"/>
        <w:shd w:val="clear" w:color="auto" w:fill="FFFFFF"/>
        <w:spacing w:before="0" w:beforeAutospacing="0" w:after="120" w:afterAutospacing="0" w:line="269" w:lineRule="auto"/>
        <w:ind w:firstLine="567"/>
        <w:jc w:val="both"/>
        <w:rPr>
          <w:rFonts w:ascii="Times New Roman" w:hAnsi="Times New Roman" w:cs="Times New Roman"/>
          <w:sz w:val="28"/>
          <w:szCs w:val="28"/>
          <w:lang w:val="nl-NL"/>
        </w:rPr>
      </w:pPr>
      <w:r w:rsidRPr="00CE6A2A">
        <w:rPr>
          <w:rFonts w:ascii="Times New Roman" w:hAnsi="Times New Roman" w:cs="Times New Roman"/>
          <w:sz w:val="28"/>
          <w:szCs w:val="28"/>
          <w:lang w:val="nl-NL"/>
        </w:rPr>
        <w:t>(ii) Chỉ số giá nhóm nhà ở, điện, nước, chất đốt và vật liệu xây dựng tăng 5,51% so với cùng kỳ năm trước, tác động làm CPI chung tăng 1,04 điểm phần trăm, chủ yếu do chỉ số giá nhà ở thuê và nhà chủ sở hữu tính quy đổi tăng 4,95%, tác động làm CPI tăng 0,52 điểm phần trăm;</w:t>
      </w:r>
      <w:r w:rsidRPr="00CE6A2A">
        <w:rPr>
          <w:rFonts w:ascii="Times New Roman" w:hAnsi="Times New Roman" w:cs="Times New Roman"/>
          <w:sz w:val="28"/>
          <w:szCs w:val="28"/>
        </w:rPr>
        <w:t xml:space="preserve"> chỉ số giá điện sinh hoạt tăng </w:t>
      </w:r>
      <w:r w:rsidRPr="00CE6A2A">
        <w:rPr>
          <w:rFonts w:ascii="Times New Roman" w:hAnsi="Times New Roman" w:cs="Times New Roman"/>
          <w:sz w:val="28"/>
          <w:szCs w:val="28"/>
          <w:lang w:val="pl-PL"/>
        </w:rPr>
        <w:t>9,45% do nhu cầu sử dụng điện tăng cùng với việc EVN điều chỉnh mức bán lẻ giá điện bình quân trong năm 2023 làm CPI chung tăng 0,31 điểm phần trăm</w:t>
      </w:r>
      <w:r w:rsidRPr="00CE6A2A">
        <w:rPr>
          <w:rFonts w:ascii="Times New Roman" w:hAnsi="Times New Roman" w:cs="Times New Roman"/>
          <w:sz w:val="28"/>
          <w:szCs w:val="28"/>
          <w:lang w:val="nl-NL"/>
        </w:rPr>
        <w:t>.</w:t>
      </w:r>
      <w:r w:rsidRPr="00CE6A2A">
        <w:rPr>
          <w:rFonts w:ascii="Times New Roman" w:hAnsi="Times New Roman" w:cs="Times New Roman"/>
          <w:spacing w:val="-2"/>
          <w:sz w:val="28"/>
          <w:szCs w:val="28"/>
          <w:lang w:val="pl-PL"/>
        </w:rPr>
        <w:t xml:space="preserve"> Bên cạnh đó, chỉ số giá nước sinh hoạt bình quân sáu tháng tăng 10,15% so với cùng kỳ năm trước; vật liệu bảo dưỡng nhà ở tăng 1,87%.</w:t>
      </w:r>
    </w:p>
    <w:p w14:paraId="469E6A38" w14:textId="77777777" w:rsidR="0089741A" w:rsidRPr="00CE6A2A" w:rsidRDefault="0089741A" w:rsidP="0089741A">
      <w:pPr>
        <w:pStyle w:val="NormalWeb"/>
        <w:shd w:val="clear" w:color="auto" w:fill="FFFFFF"/>
        <w:spacing w:before="0" w:beforeAutospacing="0" w:after="120" w:afterAutospacing="0" w:line="269" w:lineRule="auto"/>
        <w:ind w:firstLine="567"/>
        <w:jc w:val="both"/>
        <w:rPr>
          <w:rFonts w:ascii="Times New Roman" w:hAnsi="Times New Roman" w:cs="Times New Roman"/>
          <w:sz w:val="28"/>
          <w:szCs w:val="28"/>
          <w:lang w:val="pl-PL"/>
        </w:rPr>
      </w:pPr>
      <w:r w:rsidRPr="00CE6A2A" w:rsidDel="00B31C51">
        <w:rPr>
          <w:rFonts w:ascii="Times New Roman" w:hAnsi="Times New Roman" w:cs="Times New Roman"/>
          <w:sz w:val="28"/>
          <w:szCs w:val="28"/>
          <w:lang w:val="pl-PL"/>
        </w:rPr>
        <w:t xml:space="preserve"> </w:t>
      </w:r>
      <w:r w:rsidRPr="00CE6A2A">
        <w:rPr>
          <w:rFonts w:ascii="Times New Roman" w:hAnsi="Times New Roman" w:cs="Times New Roman"/>
          <w:sz w:val="28"/>
          <w:szCs w:val="28"/>
          <w:lang w:val="pl-PL"/>
        </w:rPr>
        <w:t>(iii) Chỉ số giá nhóm giáo dục tăng 8,58% do trong năm học 2023-2024 một số tỉnh, thành phố trực thuộc Trung ương tăng mức học phí, làm CPI chung tăng 0,53 điểm phần trăm.</w:t>
      </w:r>
    </w:p>
    <w:p w14:paraId="465DBFA9" w14:textId="77777777" w:rsidR="0089741A" w:rsidRPr="00CE6A2A" w:rsidRDefault="0089741A" w:rsidP="0089741A">
      <w:pPr>
        <w:pStyle w:val="NormalWeb"/>
        <w:shd w:val="clear" w:color="auto" w:fill="FFFFFF"/>
        <w:spacing w:before="0" w:beforeAutospacing="0" w:after="120" w:afterAutospacing="0" w:line="269" w:lineRule="auto"/>
        <w:ind w:firstLine="567"/>
        <w:jc w:val="both"/>
        <w:rPr>
          <w:rFonts w:ascii="Times New Roman" w:hAnsi="Times New Roman" w:cs="Times New Roman"/>
          <w:sz w:val="28"/>
          <w:szCs w:val="28"/>
          <w:lang w:val="pl-PL"/>
        </w:rPr>
      </w:pPr>
      <w:r w:rsidRPr="00CE6A2A">
        <w:rPr>
          <w:rFonts w:ascii="Times New Roman" w:hAnsi="Times New Roman" w:cs="Times New Roman"/>
          <w:sz w:val="28"/>
          <w:szCs w:val="28"/>
          <w:lang w:val="pl-PL"/>
        </w:rPr>
        <w:t>(iv) Chỉ số giá nhóm thuốc và dịch vụ y tế tăng 7,07%, tác động làm CPI chung tăng 0,38 điểm phần trăm do giá dịch vụ y tế được điều chỉnh theo Thông tư số 22/2023/TT-BYT của Bộ Y tế từ ngày 17/11/2023.</w:t>
      </w:r>
    </w:p>
    <w:p w14:paraId="158E7DA7" w14:textId="77777777" w:rsidR="0089741A" w:rsidRPr="00CE6A2A" w:rsidRDefault="0089741A" w:rsidP="0089741A">
      <w:pPr>
        <w:spacing w:after="120" w:line="269" w:lineRule="auto"/>
        <w:ind w:firstLine="567"/>
        <w:jc w:val="both"/>
        <w:rPr>
          <w:rFonts w:ascii="Times New Roman" w:hAnsi="Times New Roman" w:cs="Times New Roman"/>
          <w:sz w:val="28"/>
          <w:szCs w:val="28"/>
          <w:lang w:val="nl-NL"/>
        </w:rPr>
      </w:pPr>
      <w:r w:rsidRPr="00CE6A2A">
        <w:rPr>
          <w:rStyle w:val="normalchar"/>
          <w:rFonts w:ascii="Times New Roman" w:hAnsi="Times New Roman"/>
          <w:sz w:val="28"/>
          <w:szCs w:val="28"/>
          <w:lang w:val="nl-NL"/>
        </w:rPr>
        <w:t xml:space="preserve">Bên cạnh đó, yếu tố góp phần kiềm chế tốc độ tăng CPI sáu tháng đầu năm 2024 là: </w:t>
      </w:r>
      <w:r w:rsidRPr="00CE6A2A">
        <w:rPr>
          <w:rFonts w:ascii="Times New Roman" w:hAnsi="Times New Roman" w:cs="Times New Roman"/>
          <w:sz w:val="28"/>
          <w:szCs w:val="28"/>
        </w:rPr>
        <w:t>Chỉ số giá nhóm bưu chính, viễn thông sáu tháng đầu năm 2024 giảm 1,41% so với cùng kỳ năm trước do giá điện thoại thế hệ cũ giảm khi các doanh nghiệp áp dụng chương trình giảm giá, kích cầu đối với các dòng điện thoại thông minh đưa ra thị trường sau một thời gian.</w:t>
      </w:r>
    </w:p>
    <w:p w14:paraId="16773F8B" w14:textId="77777777" w:rsidR="0089741A" w:rsidRPr="00CE6A2A" w:rsidRDefault="0089741A" w:rsidP="0089741A">
      <w:pPr>
        <w:pStyle w:val="NormalWeb"/>
        <w:spacing w:before="0" w:beforeAutospacing="0" w:after="120" w:afterAutospacing="0" w:line="269" w:lineRule="auto"/>
        <w:ind w:firstLine="567"/>
        <w:jc w:val="both"/>
        <w:rPr>
          <w:rFonts w:ascii="Times New Roman" w:hAnsi="Times New Roman" w:cs="Times New Roman"/>
          <w:sz w:val="28"/>
          <w:szCs w:val="28"/>
        </w:rPr>
      </w:pPr>
      <w:r w:rsidRPr="00CE6A2A">
        <w:rPr>
          <w:rStyle w:val="normalchar"/>
          <w:rFonts w:ascii="Times New Roman" w:hAnsi="Times New Roman"/>
          <w:i/>
          <w:sz w:val="28"/>
          <w:szCs w:val="28"/>
          <w:lang w:val="nl-NL"/>
        </w:rPr>
        <w:t>Lạm phát cơ bản</w:t>
      </w:r>
      <w:r w:rsidRPr="00CE6A2A">
        <w:rPr>
          <w:rStyle w:val="FootnoteReference"/>
          <w:rFonts w:ascii="Times New Roman" w:hAnsi="Times New Roman"/>
          <w:sz w:val="28"/>
          <w:szCs w:val="28"/>
        </w:rPr>
        <w:footnoteReference w:id="41"/>
      </w:r>
      <w:r w:rsidRPr="00CE6A2A">
        <w:rPr>
          <w:rStyle w:val="normalchar"/>
          <w:rFonts w:ascii="Times New Roman" w:hAnsi="Times New Roman"/>
          <w:sz w:val="28"/>
          <w:szCs w:val="28"/>
          <w:lang w:val="nl-NL"/>
        </w:rPr>
        <w:t xml:space="preserve"> </w:t>
      </w:r>
      <w:r w:rsidRPr="00CE6A2A">
        <w:rPr>
          <w:rFonts w:ascii="Times New Roman" w:hAnsi="Times New Roman" w:cs="Times New Roman"/>
          <w:sz w:val="28"/>
          <w:szCs w:val="28"/>
        </w:rPr>
        <w:t>tháng 6/2024 tăng 0,18%</w:t>
      </w:r>
      <w:r w:rsidRPr="00CE6A2A">
        <w:rPr>
          <w:rFonts w:ascii="Times New Roman" w:hAnsi="Times New Roman" w:cs="Times New Roman"/>
          <w:sz w:val="28"/>
          <w:szCs w:val="28"/>
          <w:lang w:val="vi-VN"/>
        </w:rPr>
        <w:t xml:space="preserve"> so </w:t>
      </w:r>
      <w:r w:rsidRPr="00CE6A2A">
        <w:rPr>
          <w:rFonts w:ascii="Times New Roman" w:hAnsi="Times New Roman" w:cs="Times New Roman"/>
          <w:sz w:val="28"/>
          <w:szCs w:val="28"/>
        </w:rPr>
        <w:t>với tháng trước</w:t>
      </w:r>
      <w:r w:rsidRPr="00CE6A2A">
        <w:rPr>
          <w:rFonts w:ascii="Times New Roman" w:hAnsi="Times New Roman" w:cs="Times New Roman"/>
          <w:sz w:val="28"/>
          <w:szCs w:val="28"/>
          <w:lang w:val="vi-VN"/>
        </w:rPr>
        <w:t xml:space="preserve">, </w:t>
      </w:r>
      <w:r w:rsidRPr="00CE6A2A">
        <w:rPr>
          <w:rFonts w:ascii="Times New Roman" w:hAnsi="Times New Roman" w:cs="Times New Roman"/>
          <w:sz w:val="28"/>
          <w:szCs w:val="28"/>
        </w:rPr>
        <w:t xml:space="preserve">tăng 2,61% so với cùng kỳ năm trước. </w:t>
      </w:r>
      <w:r w:rsidRPr="00CE6A2A">
        <w:rPr>
          <w:rFonts w:ascii="Times New Roman" w:hAnsi="Times New Roman" w:cs="Times New Roman"/>
          <w:sz w:val="28"/>
          <w:szCs w:val="28"/>
          <w:lang w:val="vi-VN"/>
        </w:rPr>
        <w:t xml:space="preserve">Bình quân </w:t>
      </w:r>
      <w:r w:rsidRPr="00CE6A2A">
        <w:rPr>
          <w:rFonts w:ascii="Times New Roman" w:hAnsi="Times New Roman" w:cs="Times New Roman"/>
          <w:sz w:val="28"/>
          <w:szCs w:val="28"/>
        </w:rPr>
        <w:t>sáu tháng đầu năm 2024, lạm phát cơ bản tăng 2,75% so với cùng kỳ năm 2023, thấp hơn mức CPI bình quân chung (tăng 4,08%)</w:t>
      </w:r>
      <w:r w:rsidRPr="00CE6A2A">
        <w:rPr>
          <w:rFonts w:ascii="Times New Roman" w:hAnsi="Times New Roman" w:cs="Times New Roman"/>
          <w:sz w:val="28"/>
          <w:szCs w:val="28"/>
          <w:lang w:val="pl-PL"/>
        </w:rPr>
        <w:t>, chủ yếu do giá lương thực, điện, dịch vụ giáo dục và dịch vụ y tế là yếu tố tác động làm tăng CPI nhưng thuộc nhóm hàng được loại trừ trong danh mục tính lạm phát cơ bản.</w:t>
      </w:r>
      <w:r w:rsidRPr="00CE6A2A">
        <w:rPr>
          <w:rFonts w:ascii="Times New Roman" w:hAnsi="Times New Roman" w:cs="Times New Roman"/>
          <w:sz w:val="28"/>
          <w:szCs w:val="28"/>
        </w:rPr>
        <w:t xml:space="preserve"> </w:t>
      </w:r>
    </w:p>
    <w:p w14:paraId="1386E31D" w14:textId="5D55961C" w:rsidR="00CA24DE" w:rsidRPr="00CE6A2A" w:rsidRDefault="00CA24DE" w:rsidP="00077E56">
      <w:pPr>
        <w:pStyle w:val="NormalWeb"/>
        <w:spacing w:before="0" w:beforeAutospacing="0" w:after="120" w:afterAutospacing="0" w:line="264" w:lineRule="auto"/>
        <w:ind w:firstLine="567"/>
        <w:jc w:val="both"/>
        <w:rPr>
          <w:rStyle w:val="a21"/>
          <w:rFonts w:ascii="Times New Roman" w:hAnsi="Times New Roman"/>
          <w:b/>
          <w:i/>
          <w:sz w:val="28"/>
          <w:szCs w:val="28"/>
          <w:lang w:val="nl-NL"/>
        </w:rPr>
      </w:pPr>
      <w:r w:rsidRPr="00CE6A2A">
        <w:rPr>
          <w:rStyle w:val="a21"/>
          <w:rFonts w:ascii="Times New Roman" w:hAnsi="Times New Roman"/>
          <w:b/>
          <w:i/>
          <w:sz w:val="28"/>
          <w:szCs w:val="28"/>
          <w:lang w:val="nl-NL"/>
        </w:rPr>
        <w:t>b) Chỉ số giá vàng và đô la Mỹ</w:t>
      </w:r>
    </w:p>
    <w:p w14:paraId="38C380C4" w14:textId="77777777" w:rsidR="00CA24DE" w:rsidRPr="00CE6A2A" w:rsidRDefault="00CA24DE" w:rsidP="00E90F90">
      <w:pPr>
        <w:spacing w:after="120"/>
        <w:ind w:firstLine="567"/>
        <w:jc w:val="both"/>
        <w:rPr>
          <w:rFonts w:ascii="Times New Roman" w:hAnsi="Times New Roman" w:cs="Times New Roman"/>
          <w:sz w:val="28"/>
          <w:szCs w:val="28"/>
        </w:rPr>
      </w:pPr>
      <w:r w:rsidRPr="00CE6A2A">
        <w:rPr>
          <w:rFonts w:ascii="Times New Roman" w:hAnsi="Times New Roman" w:cs="Times New Roman"/>
          <w:sz w:val="28"/>
          <w:szCs w:val="28"/>
        </w:rPr>
        <w:t xml:space="preserve">Giá vàng trong nước cùng chiều với giá vàng thế giới. Tính đến ngày 24/6/2024, bình quân giá vàng thế giới ở mức 2.348,27 USD/ounce, giảm 0,18% </w:t>
      </w:r>
      <w:r w:rsidRPr="00CE6A2A">
        <w:rPr>
          <w:rFonts w:ascii="Times New Roman" w:hAnsi="Times New Roman" w:cs="Times New Roman"/>
          <w:sz w:val="28"/>
          <w:szCs w:val="28"/>
        </w:rPr>
        <w:lastRenderedPageBreak/>
        <w:t>so với tháng 5/2024. Vào ngày 07/6/2024, Ngân hàng Trung ương của Trung Quốc (PBoC) đã công bố tạm dừng hoạt động mua vàng trong tháng 5/2024, chấm dứt 18 tháng liên tiếp mua vào kể từ tháng 10/2022 cùng với nhu cầu chốt lời của nhà đầu tư trên thị trường là những nguyên nhân chính dẫn đến giá vàng trên thế giới giảm nhẹ trong tháng qua. Trong nước, chỉ số giá vàng tháng 6/2024 giảm</w:t>
      </w:r>
      <w:r w:rsidRPr="00CE6A2A">
        <w:rPr>
          <w:rFonts w:ascii="Times New Roman" w:hAnsi="Times New Roman" w:cs="Times New Roman"/>
          <w:sz w:val="28"/>
          <w:szCs w:val="28"/>
          <w:lang w:val="vi-VN"/>
        </w:rPr>
        <w:t xml:space="preserve"> </w:t>
      </w:r>
      <w:r w:rsidRPr="00CE6A2A">
        <w:rPr>
          <w:rFonts w:ascii="Times New Roman" w:hAnsi="Times New Roman" w:cs="Times New Roman"/>
          <w:sz w:val="28"/>
          <w:szCs w:val="28"/>
        </w:rPr>
        <w:t xml:space="preserve">2,64% so với tháng trước; tăng 18,26% so với tháng 12/2023; tăng 29,51% so với cùng kỳ năm trước; bình quân sáu tháng đầu năm 2024 tăng 24,02%. </w:t>
      </w:r>
    </w:p>
    <w:p w14:paraId="3F2F9FA4" w14:textId="77777777" w:rsidR="00CA24DE" w:rsidRPr="00CE6A2A" w:rsidRDefault="00CA24DE" w:rsidP="00E90F90">
      <w:pPr>
        <w:spacing w:after="120"/>
        <w:ind w:firstLine="567"/>
        <w:jc w:val="both"/>
        <w:rPr>
          <w:rFonts w:ascii="Times New Roman" w:hAnsi="Times New Roman" w:cs="Times New Roman"/>
          <w:sz w:val="28"/>
          <w:szCs w:val="28"/>
          <w:lang w:val="de-DE"/>
        </w:rPr>
      </w:pPr>
      <w:r w:rsidRPr="00CE6A2A">
        <w:rPr>
          <w:rFonts w:ascii="Times New Roman" w:hAnsi="Times New Roman" w:cs="Times New Roman"/>
          <w:sz w:val="28"/>
          <w:szCs w:val="28"/>
        </w:rPr>
        <w:t xml:space="preserve">Tính đến ngày 24/6/2024, chỉ số đô la Mỹ trên thị trường quốc tế đạt mức 104,87 điểm, giảm 0,18% so với tháng trước. Trong nước, </w:t>
      </w:r>
      <w:r w:rsidRPr="00CE6A2A">
        <w:rPr>
          <w:rFonts w:ascii="Times New Roman" w:hAnsi="Times New Roman" w:cs="Times New Roman"/>
          <w:sz w:val="28"/>
          <w:szCs w:val="28"/>
          <w:lang w:val="de-DE"/>
        </w:rPr>
        <w:t>giá đô la Mỹ bình quân trên thị trường tự do quanh mức 25.455 VND/USD.</w:t>
      </w:r>
      <w:r w:rsidRPr="00CE6A2A">
        <w:rPr>
          <w:rFonts w:ascii="Times New Roman" w:hAnsi="Times New Roman" w:cs="Times New Roman"/>
          <w:sz w:val="28"/>
          <w:szCs w:val="28"/>
          <w:lang w:val="nl-NL"/>
        </w:rPr>
        <w:t xml:space="preserve"> </w:t>
      </w:r>
      <w:r w:rsidRPr="00CE6A2A">
        <w:rPr>
          <w:rFonts w:ascii="Times New Roman" w:hAnsi="Times New Roman" w:cs="Times New Roman"/>
          <w:sz w:val="28"/>
          <w:szCs w:val="28"/>
          <w:lang w:val="de-DE"/>
        </w:rPr>
        <w:t>Chỉ số giá đô la Mỹ tháng 6/2024 giảm 0,04% so với tháng trước; tăng 4,17% so với tháng 12/2023; tăng 7,66% so với cùng kỳ năm trước; bình quân sáu tháng đầu năm 2024 tăng 5,64%.</w:t>
      </w:r>
    </w:p>
    <w:p w14:paraId="7D6FC442" w14:textId="77777777" w:rsidR="00CA24DE" w:rsidRPr="00CE6A2A" w:rsidRDefault="00CA24DE" w:rsidP="00E90F90">
      <w:pPr>
        <w:tabs>
          <w:tab w:val="left" w:pos="720"/>
        </w:tabs>
        <w:spacing w:after="120"/>
        <w:ind w:firstLine="567"/>
        <w:jc w:val="both"/>
        <w:rPr>
          <w:rFonts w:ascii="Times New Roman" w:hAnsi="Times New Roman" w:cs="Times New Roman"/>
          <w:b/>
          <w:i/>
          <w:sz w:val="28"/>
          <w:szCs w:val="28"/>
          <w:lang w:val="nl-NL"/>
        </w:rPr>
      </w:pPr>
      <w:r w:rsidRPr="00CE6A2A">
        <w:rPr>
          <w:rFonts w:ascii="Times New Roman" w:hAnsi="Times New Roman" w:cs="Times New Roman"/>
          <w:b/>
          <w:i/>
          <w:sz w:val="28"/>
          <w:szCs w:val="28"/>
          <w:lang w:val="nl-NL"/>
        </w:rPr>
        <w:t xml:space="preserve">c) </w:t>
      </w:r>
      <w:r w:rsidRPr="00CE6A2A">
        <w:rPr>
          <w:rFonts w:ascii="Times New Roman" w:hAnsi="Times New Roman" w:cs="Times New Roman"/>
          <w:b/>
          <w:i/>
          <w:sz w:val="28"/>
          <w:szCs w:val="28"/>
          <w:lang w:val="vi-VN"/>
        </w:rPr>
        <w:t xml:space="preserve">Chỉ số giá sản xuất </w:t>
      </w:r>
    </w:p>
    <w:p w14:paraId="43C91DA6" w14:textId="77777777" w:rsidR="00CA24DE" w:rsidRPr="00CE6A2A" w:rsidRDefault="00CA24DE" w:rsidP="00E90F90">
      <w:pPr>
        <w:shd w:val="clear" w:color="auto" w:fill="FFFFFF"/>
        <w:spacing w:after="120"/>
        <w:ind w:firstLine="567"/>
        <w:jc w:val="both"/>
        <w:rPr>
          <w:rFonts w:ascii="Times New Roman" w:hAnsi="Times New Roman" w:cs="Times New Roman"/>
          <w:i/>
          <w:sz w:val="28"/>
          <w:szCs w:val="28"/>
          <w:lang w:val="pt-BR"/>
        </w:rPr>
      </w:pPr>
      <w:r w:rsidRPr="00CE6A2A">
        <w:rPr>
          <w:rFonts w:ascii="Times New Roman" w:hAnsi="Times New Roman" w:cs="Times New Roman"/>
          <w:i/>
          <w:spacing w:val="-2"/>
          <w:sz w:val="28"/>
          <w:szCs w:val="28"/>
        </w:rPr>
        <w:t>Trong sáu tháng đầu năm 202</w:t>
      </w:r>
      <w:r w:rsidRPr="00CE6A2A">
        <w:rPr>
          <w:rFonts w:ascii="Times New Roman" w:hAnsi="Times New Roman" w:cs="Times New Roman"/>
          <w:i/>
          <w:spacing w:val="-2"/>
          <w:sz w:val="28"/>
          <w:szCs w:val="28"/>
          <w:lang w:val="vi-VN"/>
        </w:rPr>
        <w:t>4</w:t>
      </w:r>
      <w:r w:rsidRPr="00CE6A2A">
        <w:rPr>
          <w:rFonts w:ascii="Times New Roman" w:hAnsi="Times New Roman" w:cs="Times New Roman"/>
          <w:i/>
          <w:spacing w:val="-2"/>
          <w:sz w:val="28"/>
          <w:szCs w:val="28"/>
        </w:rPr>
        <w:t>, thị trường</w:t>
      </w:r>
      <w:r w:rsidRPr="00CE6A2A">
        <w:rPr>
          <w:rFonts w:ascii="Times New Roman" w:hAnsi="Times New Roman" w:cs="Times New Roman"/>
          <w:i/>
          <w:spacing w:val="-2"/>
          <w:sz w:val="28"/>
          <w:szCs w:val="28"/>
          <w:lang w:val="vi-VN"/>
        </w:rPr>
        <w:t xml:space="preserve"> hàng hóa</w:t>
      </w:r>
      <w:r w:rsidRPr="00CE6A2A">
        <w:rPr>
          <w:rFonts w:ascii="Times New Roman" w:hAnsi="Times New Roman" w:cs="Times New Roman"/>
          <w:i/>
          <w:spacing w:val="-2"/>
          <w:sz w:val="28"/>
          <w:szCs w:val="28"/>
        </w:rPr>
        <w:t xml:space="preserve"> toàn cầu chịu tác động bởi diễn biến phức tạp của tình hình chính trị, kinh tế, xã hội thế giới</w:t>
      </w:r>
      <w:r w:rsidRPr="00CE6A2A">
        <w:rPr>
          <w:rFonts w:ascii="Times New Roman" w:hAnsi="Times New Roman" w:cs="Times New Roman"/>
          <w:i/>
          <w:spacing w:val="-2"/>
          <w:sz w:val="28"/>
          <w:szCs w:val="28"/>
          <w:lang w:val="vi-VN"/>
        </w:rPr>
        <w:t>.</w:t>
      </w:r>
      <w:r w:rsidRPr="00CE6A2A">
        <w:rPr>
          <w:rFonts w:ascii="Times New Roman" w:hAnsi="Times New Roman" w:cs="Times New Roman"/>
          <w:i/>
          <w:spacing w:val="-2"/>
          <w:sz w:val="28"/>
          <w:szCs w:val="28"/>
        </w:rPr>
        <w:t xml:space="preserve"> </w:t>
      </w:r>
      <w:r w:rsidRPr="00CE6A2A">
        <w:rPr>
          <w:rFonts w:ascii="Times New Roman" w:hAnsi="Times New Roman" w:cs="Times New Roman"/>
          <w:i/>
          <w:sz w:val="28"/>
          <w:szCs w:val="28"/>
        </w:rPr>
        <w:t>T</w:t>
      </w:r>
      <w:r w:rsidRPr="00CE6A2A">
        <w:rPr>
          <w:rFonts w:ascii="Times New Roman" w:hAnsi="Times New Roman" w:cs="Times New Roman"/>
          <w:i/>
          <w:sz w:val="28"/>
          <w:szCs w:val="28"/>
          <w:lang w:val="pt-BR"/>
        </w:rPr>
        <w:t>rong nước, hoạt động sản xuất hàng hóa, dịch vụ duy trì theo hướng tăng trưởng tích cực, bảo đảm đáp ứng nhu cầu tiêu dùng nội địa và xuất khẩu. Giá sản xuất quý II và sáu tháng đầu năm 2024 có xu hướng tăng, chỉ số giá sản xuất công nghiệp, chỉ số giá nguyên nhiên vật liệu dùng cho sản xuất tăng nhẹ so với cùng kỳ năm trước, chỉ số giá sản xuất nông, lâm nghiệp, thủy sản và chỉ số giá dịch vụ tăng khá cao, trong khi chỉ số giá xuất khẩu, nhập khẩu hàng hóa giảm theo thị trường thế giới.</w:t>
      </w:r>
    </w:p>
    <w:p w14:paraId="158344F2" w14:textId="77777777" w:rsidR="00CA24DE" w:rsidRPr="00CE6A2A" w:rsidRDefault="00CA24DE" w:rsidP="00CA24DE">
      <w:pPr>
        <w:tabs>
          <w:tab w:val="left" w:pos="720"/>
        </w:tabs>
        <w:spacing w:before="120" w:after="0" w:line="240" w:lineRule="auto"/>
        <w:ind w:right="142"/>
        <w:jc w:val="center"/>
        <w:rPr>
          <w:rFonts w:ascii="Arial" w:hAnsi="Arial" w:cs="Arial"/>
          <w:b/>
          <w:spacing w:val="-4"/>
          <w:sz w:val="24"/>
          <w:szCs w:val="24"/>
          <w:lang w:val="nl-NL"/>
        </w:rPr>
      </w:pPr>
      <w:r w:rsidRPr="00CE6A2A">
        <w:rPr>
          <w:rFonts w:ascii="Arial" w:hAnsi="Arial" w:cs="Arial"/>
          <w:b/>
          <w:spacing w:val="-4"/>
          <w:sz w:val="24"/>
          <w:szCs w:val="24"/>
          <w:lang w:val="nl-NL"/>
        </w:rPr>
        <w:t xml:space="preserve">Hình 19. Chỉ số giá sản xuất, chỉ số giá nguyên liệu, nhiên liệu, vật liệu </w:t>
      </w:r>
      <w:r w:rsidRPr="00CE6A2A">
        <w:rPr>
          <w:rFonts w:ascii="Arial" w:hAnsi="Arial" w:cs="Arial"/>
          <w:b/>
          <w:spacing w:val="-4"/>
          <w:sz w:val="24"/>
          <w:szCs w:val="24"/>
          <w:lang w:val="nl-NL"/>
        </w:rPr>
        <w:br/>
        <w:t xml:space="preserve">dùng cho sản xuất 6 tháng đầu năm so với cùng kỳ năm trước </w:t>
      </w:r>
      <w:r w:rsidRPr="00CE6A2A">
        <w:rPr>
          <w:rFonts w:ascii="Arial" w:hAnsi="Arial" w:cs="Arial"/>
          <w:b/>
          <w:spacing w:val="-4"/>
          <w:sz w:val="24"/>
          <w:szCs w:val="24"/>
          <w:lang w:val="nl-NL"/>
        </w:rPr>
        <w:br/>
        <w:t>các năm 2020-2024 (%)</w:t>
      </w:r>
    </w:p>
    <w:p w14:paraId="67F8B102" w14:textId="77777777" w:rsidR="00CA24DE" w:rsidRPr="00CE6A2A" w:rsidRDefault="00CA24DE" w:rsidP="00CA24DE">
      <w:pPr>
        <w:tabs>
          <w:tab w:val="left" w:pos="720"/>
        </w:tabs>
        <w:spacing w:before="120" w:after="0" w:line="240" w:lineRule="auto"/>
        <w:ind w:right="142"/>
        <w:jc w:val="center"/>
        <w:rPr>
          <w:rFonts w:ascii="Arial" w:hAnsi="Arial" w:cs="Arial"/>
          <w:b/>
          <w:spacing w:val="-4"/>
          <w:sz w:val="24"/>
          <w:szCs w:val="24"/>
          <w:lang w:val="nl-NL"/>
        </w:rPr>
      </w:pPr>
      <w:r w:rsidRPr="00CE6A2A">
        <w:rPr>
          <w:noProof/>
          <w:lang w:val="en-US"/>
          <w14:ligatures w14:val="standardContextual"/>
        </w:rPr>
        <w:drawing>
          <wp:inline distT="0" distB="0" distL="0" distR="0" wp14:anchorId="3949BAFD" wp14:editId="6912EBDC">
            <wp:extent cx="5742709" cy="3013075"/>
            <wp:effectExtent l="0" t="0" r="10795" b="15875"/>
            <wp:docPr id="8" name="Chart 1">
              <a:extLst xmlns:a="http://schemas.openxmlformats.org/drawingml/2006/main">
                <a:ext uri="{FF2B5EF4-FFF2-40B4-BE49-F238E27FC236}">
                  <a16:creationId xmlns:a16="http://schemas.microsoft.com/office/drawing/2014/main" id="{9159EC78-8081-336A-6087-20A5A0A2E8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0D8F831" w14:textId="77777777" w:rsidR="00CA24DE" w:rsidRPr="00CE6A2A" w:rsidRDefault="00CA24DE" w:rsidP="00E90F90">
      <w:pPr>
        <w:spacing w:before="120" w:after="120" w:line="264" w:lineRule="auto"/>
        <w:ind w:firstLine="567"/>
        <w:jc w:val="both"/>
        <w:rPr>
          <w:rFonts w:ascii="Times New Roman" w:hAnsi="Times New Roman" w:cs="Times New Roman"/>
          <w:sz w:val="28"/>
          <w:szCs w:val="28"/>
          <w:lang w:val="nl-NL"/>
        </w:rPr>
      </w:pPr>
      <w:r w:rsidRPr="00CE6A2A">
        <w:rPr>
          <w:rFonts w:ascii="Times New Roman" w:hAnsi="Times New Roman" w:cs="Times New Roman"/>
          <w:i/>
          <w:sz w:val="28"/>
          <w:szCs w:val="28"/>
          <w:lang w:val="vi-VN"/>
        </w:rPr>
        <w:lastRenderedPageBreak/>
        <w:t>Chỉ số giá sản xuất nông</w:t>
      </w:r>
      <w:r w:rsidRPr="00CE6A2A">
        <w:rPr>
          <w:rFonts w:ascii="Times New Roman" w:hAnsi="Times New Roman" w:cs="Times New Roman"/>
          <w:i/>
          <w:sz w:val="28"/>
          <w:szCs w:val="28"/>
          <w:lang w:val="en-US"/>
        </w:rPr>
        <w:t xml:space="preserve"> nghiệp</w:t>
      </w:r>
      <w:r w:rsidRPr="00CE6A2A">
        <w:rPr>
          <w:rFonts w:ascii="Times New Roman" w:hAnsi="Times New Roman" w:cs="Times New Roman"/>
          <w:i/>
          <w:sz w:val="28"/>
          <w:szCs w:val="28"/>
          <w:lang w:val="vi-VN"/>
        </w:rPr>
        <w:t>, lâm nghiệp và thủy sản</w:t>
      </w:r>
      <w:r w:rsidRPr="00CE6A2A">
        <w:rPr>
          <w:rFonts w:ascii="Times New Roman" w:hAnsi="Times New Roman" w:cs="Times New Roman"/>
          <w:sz w:val="28"/>
          <w:szCs w:val="28"/>
          <w:lang w:val="vi-VN"/>
        </w:rPr>
        <w:t xml:space="preserve"> </w:t>
      </w:r>
      <w:r w:rsidRPr="00CE6A2A">
        <w:rPr>
          <w:rFonts w:ascii="Times New Roman" w:hAnsi="Times New Roman" w:cs="Times New Roman"/>
          <w:sz w:val="28"/>
          <w:szCs w:val="28"/>
          <w:lang w:val="nl-NL"/>
        </w:rPr>
        <w:t>quý II/2024 ước tăng 2,77% so với quý trước và tăng 9,09% so với cùng kỳ năm 2023, trong đó: C</w:t>
      </w:r>
      <w:r w:rsidRPr="00CE6A2A">
        <w:rPr>
          <w:rFonts w:ascii="Times New Roman" w:hAnsi="Times New Roman" w:cs="Times New Roman"/>
          <w:sz w:val="28"/>
          <w:szCs w:val="28"/>
          <w:lang w:val="vi-VN"/>
        </w:rPr>
        <w:t>hỉ số giá sản xuất</w:t>
      </w:r>
      <w:r w:rsidRPr="00CE6A2A">
        <w:rPr>
          <w:rFonts w:ascii="Times New Roman" w:hAnsi="Times New Roman" w:cs="Times New Roman"/>
          <w:sz w:val="28"/>
          <w:szCs w:val="28"/>
          <w:lang w:val="nl-NL"/>
        </w:rPr>
        <w:t xml:space="preserve"> nông nghiệp và dịch vụ có liên quan tăng 3,76% và tăng 12,39%; lâm nghiệp và dịch vụ có liên quan tăng 0,69% và tăng 1,14%; thủy sản khai thác, nuôi trồng giảm 0,15% và tăng 0,07%. </w:t>
      </w:r>
    </w:p>
    <w:p w14:paraId="0EB633C4" w14:textId="04D19F20" w:rsidR="00CA24DE" w:rsidRPr="00CE6A2A" w:rsidRDefault="00CA24DE" w:rsidP="00077E56">
      <w:pPr>
        <w:spacing w:after="120" w:line="264" w:lineRule="auto"/>
        <w:ind w:firstLine="567"/>
        <w:jc w:val="both"/>
        <w:rPr>
          <w:rFonts w:ascii="Times New Roman" w:hAnsi="Times New Roman" w:cs="Times New Roman"/>
          <w:sz w:val="28"/>
          <w:szCs w:val="28"/>
          <w:lang w:val="nl-NL"/>
        </w:rPr>
      </w:pPr>
      <w:r w:rsidRPr="00CE6A2A">
        <w:rPr>
          <w:rFonts w:ascii="Times New Roman" w:hAnsi="Times New Roman" w:cs="Times New Roman"/>
          <w:sz w:val="28"/>
          <w:szCs w:val="28"/>
          <w:lang w:val="nl-NL"/>
        </w:rPr>
        <w:t>Tính chung sáu tháng đầu năm 2024, chỉ số giá sản xuất nông nghiệp, lâm nghiệp và thủy sản ước tăng 7,43% so với cùng kỳ năm trước. Trong đó, chỉ số giá sản xuất nông nghiệp và dịch vụ có liên quan tăng 10,29%</w:t>
      </w:r>
      <w:r w:rsidR="00204CE9" w:rsidRPr="00CE6A2A">
        <w:rPr>
          <w:rStyle w:val="FootnoteReference"/>
          <w:rFonts w:ascii="Times New Roman" w:hAnsi="Times New Roman"/>
          <w:sz w:val="28"/>
          <w:szCs w:val="28"/>
          <w:lang w:val="nl-NL"/>
        </w:rPr>
        <w:footnoteReference w:id="42"/>
      </w:r>
      <w:r w:rsidRPr="00CE6A2A">
        <w:rPr>
          <w:rFonts w:ascii="Times New Roman" w:hAnsi="Times New Roman" w:cs="Times New Roman"/>
          <w:sz w:val="28"/>
          <w:szCs w:val="28"/>
          <w:lang w:val="nl-NL"/>
        </w:rPr>
        <w:t>. Chỉ số giá sản xuất lâm nghiệp và dịch vụ có liên quan tăng 0,35%; chỉ số giá sản xuất thủy sản khai thác, nuôi trồng giảm 0,36%.</w:t>
      </w:r>
    </w:p>
    <w:p w14:paraId="7EEC9002" w14:textId="77777777" w:rsidR="00CA24DE" w:rsidRPr="00CE6A2A" w:rsidRDefault="00CA24DE" w:rsidP="00077E56">
      <w:pPr>
        <w:spacing w:after="120" w:line="264" w:lineRule="auto"/>
        <w:ind w:firstLine="567"/>
        <w:jc w:val="both"/>
        <w:rPr>
          <w:rFonts w:ascii="Times New Roman" w:hAnsi="Times New Roman" w:cs="Times New Roman"/>
          <w:sz w:val="28"/>
          <w:szCs w:val="28"/>
          <w:lang w:val="nl-NL"/>
        </w:rPr>
      </w:pPr>
      <w:r w:rsidRPr="00CE6A2A">
        <w:rPr>
          <w:rFonts w:ascii="Times New Roman" w:hAnsi="Times New Roman" w:cs="Times New Roman"/>
          <w:i/>
          <w:sz w:val="28"/>
          <w:szCs w:val="28"/>
          <w:lang w:val="vi-VN"/>
        </w:rPr>
        <w:t>Chỉ số giá sản xuất sản phẩm công nghiệp</w:t>
      </w:r>
      <w:r w:rsidRPr="00CE6A2A">
        <w:rPr>
          <w:rFonts w:ascii="Times New Roman" w:hAnsi="Times New Roman" w:cs="Times New Roman"/>
          <w:sz w:val="28"/>
          <w:szCs w:val="28"/>
          <w:lang w:val="vi-VN"/>
        </w:rPr>
        <w:t xml:space="preserve"> quý I</w:t>
      </w:r>
      <w:r w:rsidRPr="00CE6A2A">
        <w:rPr>
          <w:rFonts w:ascii="Times New Roman" w:hAnsi="Times New Roman" w:cs="Times New Roman"/>
          <w:sz w:val="28"/>
          <w:szCs w:val="28"/>
          <w:lang w:val="en-US"/>
        </w:rPr>
        <w:t>I</w:t>
      </w:r>
      <w:r w:rsidRPr="00CE6A2A">
        <w:rPr>
          <w:rFonts w:ascii="Times New Roman" w:hAnsi="Times New Roman" w:cs="Times New Roman"/>
          <w:sz w:val="28"/>
          <w:szCs w:val="28"/>
          <w:lang w:val="vi-VN"/>
        </w:rPr>
        <w:t xml:space="preserve">/2024 </w:t>
      </w:r>
      <w:r w:rsidRPr="00CE6A2A">
        <w:rPr>
          <w:rFonts w:ascii="Times New Roman" w:hAnsi="Times New Roman" w:cs="Times New Roman"/>
          <w:sz w:val="28"/>
          <w:szCs w:val="28"/>
          <w:lang w:val="en-US"/>
        </w:rPr>
        <w:t>ước tăng 1,15% so với quý trước và tăng 1,07% so với cùng kỳ năm 2023</w:t>
      </w:r>
      <w:r w:rsidRPr="00CE6A2A">
        <w:rPr>
          <w:rFonts w:ascii="Times New Roman" w:hAnsi="Times New Roman" w:cs="Times New Roman"/>
          <w:sz w:val="28"/>
          <w:szCs w:val="28"/>
          <w:lang w:val="nl-NL"/>
        </w:rPr>
        <w:t>. Tính chung sáu tháng đầu năm 2024, chỉ số giá sản xuất sản phẩm công nghiệp ước tăng 0,25% so với cùng kỳ năm 2023. Trong đó, chỉ số giá sản xuất sản phẩm khai khoáng tăng 6,32%; điện, khí đốt, nước nóng, hơi nước và điều hòa không khí tăng 4,87%; nước tự nhiên khai thác, dịch vụ quản lý và xử lý rác thải, nước thải tăng 3,01%; riêng nhóm sản phẩm công nghiệp chế biến, chế tạo giảm 0,26%.</w:t>
      </w:r>
    </w:p>
    <w:p w14:paraId="545DAA91" w14:textId="5D873244" w:rsidR="00CA24DE" w:rsidRPr="00CE6A2A" w:rsidRDefault="00CA24DE" w:rsidP="00077E56">
      <w:pPr>
        <w:spacing w:after="120" w:line="264" w:lineRule="auto"/>
        <w:ind w:firstLine="567"/>
        <w:jc w:val="both"/>
        <w:rPr>
          <w:rFonts w:ascii="Times New Roman" w:hAnsi="Times New Roman" w:cs="Times New Roman"/>
          <w:sz w:val="28"/>
          <w:szCs w:val="28"/>
        </w:rPr>
      </w:pPr>
      <w:r w:rsidRPr="00CE6A2A">
        <w:rPr>
          <w:rFonts w:ascii="Times New Roman" w:hAnsi="Times New Roman" w:cs="Times New Roman"/>
          <w:i/>
          <w:sz w:val="28"/>
          <w:szCs w:val="28"/>
        </w:rPr>
        <w:t>Chỉ số giá sản xuất dịch vụ</w:t>
      </w:r>
      <w:r w:rsidRPr="00CE6A2A">
        <w:rPr>
          <w:rFonts w:ascii="Times New Roman" w:hAnsi="Times New Roman" w:cs="Times New Roman"/>
          <w:sz w:val="28"/>
          <w:szCs w:val="28"/>
        </w:rPr>
        <w:t xml:space="preserve"> quý II/2024 ước tăng 0,16% so với quý trước và tăng 7% so với cùng kỳ năm 2023. Tính chung sáu tháng đầu năm 2024, chỉ số giá sản xuất dịch vụ ước tăng 7% so với cùng kỳ năm trước. Trong đó, dịch vụ vận tải, kho bãi tăng 15,79%</w:t>
      </w:r>
      <w:r w:rsidR="00531D55" w:rsidRPr="00CE6A2A">
        <w:rPr>
          <w:rStyle w:val="FootnoteReference"/>
          <w:rFonts w:ascii="Times New Roman" w:hAnsi="Times New Roman"/>
          <w:sz w:val="28"/>
          <w:szCs w:val="28"/>
        </w:rPr>
        <w:footnoteReference w:id="43"/>
      </w:r>
      <w:r w:rsidRPr="00CE6A2A">
        <w:rPr>
          <w:rFonts w:ascii="Times New Roman" w:hAnsi="Times New Roman" w:cs="Times New Roman"/>
          <w:sz w:val="28"/>
          <w:szCs w:val="28"/>
        </w:rPr>
        <w:t>; dịch vụ lưu trú và ăn uống tăng 4,52%; giáo dục và đào tạo tăng 9,1%; y tế và trợ giúp xã hội tăng 8,83%; hoạt động dịch vụ khác tăng 6,01%; hoạt động làm thuê các công việc trong các hộ gia đình tăng 3,09%.</w:t>
      </w:r>
    </w:p>
    <w:p w14:paraId="286550AC" w14:textId="77777777" w:rsidR="00CA24DE" w:rsidRPr="00CE6A2A" w:rsidRDefault="00CA24DE" w:rsidP="00077E56">
      <w:pPr>
        <w:spacing w:after="120" w:line="264" w:lineRule="auto"/>
        <w:ind w:firstLine="567"/>
        <w:jc w:val="both"/>
        <w:rPr>
          <w:rFonts w:ascii="Times New Roman" w:hAnsi="Times New Roman" w:cs="Times New Roman"/>
          <w:spacing w:val="-2"/>
          <w:sz w:val="28"/>
          <w:szCs w:val="28"/>
          <w:lang w:val="de-DE"/>
        </w:rPr>
      </w:pPr>
      <w:r w:rsidRPr="00CE6A2A">
        <w:rPr>
          <w:rFonts w:ascii="Times New Roman" w:hAnsi="Times New Roman" w:cs="Times New Roman"/>
          <w:i/>
          <w:spacing w:val="-2"/>
          <w:sz w:val="28"/>
          <w:szCs w:val="28"/>
          <w:lang w:val="de-DE"/>
        </w:rPr>
        <w:t xml:space="preserve">Chỉ số giá nguyên liệu, nhiên liệu, vật liệu dùng cho sản xuất </w:t>
      </w:r>
      <w:r w:rsidRPr="00CE6A2A">
        <w:rPr>
          <w:rFonts w:ascii="Times New Roman" w:hAnsi="Times New Roman" w:cs="Times New Roman"/>
          <w:spacing w:val="-2"/>
          <w:sz w:val="28"/>
          <w:szCs w:val="28"/>
          <w:lang w:val="de-DE"/>
        </w:rPr>
        <w:t xml:space="preserve">quý II/2024 ước tăng 0,93% so với quý trước và tăng 3,09% so với cùng kỳ năm 2023. Trong đó, chỉ số giá nguyên nhiên vật liệu dùng cho sản xuất nông nghiệp, lâm nghiệp và thủy sản tăng 0,49% và tăng 1,81%; chỉ số giá nguyên nhiên vật liệu dùng cho sản xuất công nghiệp chế biến, chế tạo tăng 0,95% và tăng 3,35%; chỉ số giá nguyên nhiên vật liệu dùng cho xây dựng tăng 0,54% và tăng 0,52%. </w:t>
      </w:r>
    </w:p>
    <w:p w14:paraId="51D4A1B6" w14:textId="77777777" w:rsidR="00CA24DE" w:rsidRPr="00CE6A2A" w:rsidRDefault="00CA24DE" w:rsidP="00077E56">
      <w:pPr>
        <w:spacing w:after="120" w:line="264" w:lineRule="auto"/>
        <w:ind w:firstLine="567"/>
        <w:jc w:val="both"/>
        <w:rPr>
          <w:rFonts w:ascii="Times New Roman" w:hAnsi="Times New Roman" w:cs="Times New Roman"/>
          <w:spacing w:val="-2"/>
          <w:sz w:val="28"/>
          <w:szCs w:val="28"/>
          <w:lang w:val="de-DE"/>
        </w:rPr>
      </w:pPr>
      <w:r w:rsidRPr="00CE6A2A">
        <w:rPr>
          <w:rFonts w:ascii="Times New Roman" w:hAnsi="Times New Roman" w:cs="Times New Roman"/>
          <w:spacing w:val="-2"/>
          <w:sz w:val="28"/>
          <w:szCs w:val="28"/>
          <w:lang w:val="de-DE"/>
        </w:rPr>
        <w:t>Tính chung sáu tháng đầu năm 2024, chỉ số giá nguyên nhiên vật liệu dùng cho sản xuất ước tăng 2,16% so với cùng kỳ năm trước. Trong đó, chỉ số giá nguyên nhiên vật liệu dùng cho sản xuất nông nghiệp, lâm nghiệp và thủy sản tăng 0,73%; dùng cho sản xuất công nghiệp chế biến, chế tạo tăng 2,42%; dùng cho xây dựng giảm 0,22%.</w:t>
      </w:r>
    </w:p>
    <w:p w14:paraId="654CAB0A" w14:textId="77777777" w:rsidR="00CA24DE" w:rsidRPr="00CE6A2A" w:rsidRDefault="00CA24DE" w:rsidP="00CA24DE">
      <w:pPr>
        <w:spacing w:after="120"/>
        <w:ind w:firstLine="567"/>
        <w:jc w:val="both"/>
        <w:rPr>
          <w:rFonts w:ascii="Times New Roman" w:eastAsiaTheme="minorHAnsi" w:hAnsi="Times New Roman" w:cs="Times New Roman"/>
          <w:b/>
          <w:i/>
          <w:sz w:val="28"/>
          <w:szCs w:val="28"/>
          <w:lang w:val="de-DE"/>
        </w:rPr>
      </w:pPr>
      <w:r w:rsidRPr="00CE6A2A">
        <w:rPr>
          <w:rFonts w:ascii="Times New Roman" w:hAnsi="Times New Roman" w:cs="Times New Roman"/>
          <w:b/>
          <w:i/>
          <w:sz w:val="28"/>
          <w:szCs w:val="28"/>
          <w:lang w:val="de-DE"/>
        </w:rPr>
        <w:lastRenderedPageBreak/>
        <w:t>d) Chỉ số giá xuất, nhập khẩu hàng hóa</w:t>
      </w:r>
    </w:p>
    <w:p w14:paraId="494A9C5D" w14:textId="77777777" w:rsidR="00CA24DE" w:rsidRPr="00CE6A2A" w:rsidRDefault="00CA24DE" w:rsidP="00CA24DE">
      <w:pPr>
        <w:tabs>
          <w:tab w:val="left" w:pos="720"/>
        </w:tabs>
        <w:spacing w:before="120" w:after="0" w:line="240" w:lineRule="auto"/>
        <w:ind w:right="142"/>
        <w:jc w:val="center"/>
        <w:rPr>
          <w:rFonts w:ascii="Arial" w:hAnsi="Arial" w:cs="Arial"/>
          <w:b/>
          <w:sz w:val="24"/>
          <w:szCs w:val="24"/>
          <w:lang w:val="nl-NL"/>
        </w:rPr>
      </w:pPr>
      <w:r w:rsidRPr="00CE6A2A">
        <w:rPr>
          <w:rFonts w:ascii="Arial" w:hAnsi="Arial" w:cs="Arial"/>
          <w:b/>
          <w:sz w:val="24"/>
          <w:szCs w:val="24"/>
          <w:lang w:val="nl-NL"/>
        </w:rPr>
        <w:t>Hình 20. Chỉ số giá xuất khẩu hàng hóa, chỉ số giá nhập khẩu hàng hóa</w:t>
      </w:r>
    </w:p>
    <w:p w14:paraId="4E5D6DAE" w14:textId="77777777" w:rsidR="00CA24DE" w:rsidRPr="00CE6A2A" w:rsidRDefault="00CA24DE" w:rsidP="00CA24DE">
      <w:pPr>
        <w:tabs>
          <w:tab w:val="left" w:pos="720"/>
        </w:tabs>
        <w:spacing w:after="0" w:line="240" w:lineRule="auto"/>
        <w:ind w:right="142"/>
        <w:jc w:val="center"/>
        <w:rPr>
          <w:rFonts w:ascii="Arial" w:hAnsi="Arial" w:cs="Arial"/>
          <w:b/>
          <w:sz w:val="24"/>
          <w:szCs w:val="24"/>
          <w:lang w:val="nl-NL"/>
        </w:rPr>
      </w:pPr>
      <w:r w:rsidRPr="00CE6A2A">
        <w:rPr>
          <w:rFonts w:ascii="Arial" w:hAnsi="Arial" w:cs="Arial"/>
          <w:b/>
          <w:sz w:val="24"/>
          <w:szCs w:val="24"/>
          <w:lang w:val="nl-NL"/>
        </w:rPr>
        <w:t>và tỷ giá thương mại hàng hóa 6 tháng đầu năm so với cùng kỳ năm trước</w:t>
      </w:r>
    </w:p>
    <w:p w14:paraId="71459A81" w14:textId="77777777" w:rsidR="00CA24DE" w:rsidRPr="00CE6A2A" w:rsidRDefault="00CA24DE" w:rsidP="00CA24DE">
      <w:pPr>
        <w:tabs>
          <w:tab w:val="left" w:pos="720"/>
        </w:tabs>
        <w:spacing w:after="0" w:line="240" w:lineRule="auto"/>
        <w:ind w:right="142"/>
        <w:jc w:val="center"/>
        <w:rPr>
          <w:rFonts w:ascii="Arial" w:hAnsi="Arial" w:cs="Arial"/>
          <w:b/>
          <w:sz w:val="24"/>
          <w:szCs w:val="24"/>
          <w:lang w:val="nl-NL"/>
        </w:rPr>
      </w:pPr>
      <w:r w:rsidRPr="00CE6A2A">
        <w:rPr>
          <w:rFonts w:ascii="Arial" w:hAnsi="Arial" w:cs="Arial"/>
          <w:b/>
          <w:sz w:val="24"/>
          <w:szCs w:val="24"/>
          <w:lang w:val="nl-NL"/>
        </w:rPr>
        <w:t>các năm 2020-2024 (%)</w:t>
      </w:r>
    </w:p>
    <w:p w14:paraId="16452F17" w14:textId="77777777" w:rsidR="00CA24DE" w:rsidRPr="00CE6A2A" w:rsidRDefault="00CA24DE" w:rsidP="00CA24DE">
      <w:pPr>
        <w:tabs>
          <w:tab w:val="left" w:pos="720"/>
        </w:tabs>
        <w:spacing w:after="0" w:line="240" w:lineRule="auto"/>
        <w:ind w:right="142"/>
        <w:jc w:val="center"/>
        <w:rPr>
          <w:rFonts w:ascii="Arial" w:hAnsi="Arial" w:cs="Arial"/>
          <w:b/>
          <w:sz w:val="24"/>
          <w:szCs w:val="24"/>
          <w:lang w:val="nl-NL"/>
        </w:rPr>
      </w:pPr>
      <w:r w:rsidRPr="00CE6A2A">
        <w:rPr>
          <w:noProof/>
          <w:lang w:val="en-US"/>
          <w14:ligatures w14:val="standardContextual"/>
        </w:rPr>
        <w:drawing>
          <wp:inline distT="0" distB="0" distL="0" distR="0" wp14:anchorId="35F50A96" wp14:editId="0A050BB2">
            <wp:extent cx="5763491" cy="2701290"/>
            <wp:effectExtent l="0" t="0" r="8890" b="3810"/>
            <wp:docPr id="9" name="Chart 1">
              <a:extLst xmlns:a="http://schemas.openxmlformats.org/drawingml/2006/main">
                <a:ext uri="{FF2B5EF4-FFF2-40B4-BE49-F238E27FC236}">
                  <a16:creationId xmlns:a16="http://schemas.microsoft.com/office/drawing/2014/main" id="{F3870247-7DE8-A2F4-A891-A6CCD13828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A5E6914" w14:textId="77777777" w:rsidR="00CA24DE" w:rsidRPr="00CE6A2A" w:rsidRDefault="00CA24DE" w:rsidP="00E90F90">
      <w:pPr>
        <w:tabs>
          <w:tab w:val="left" w:pos="567"/>
        </w:tabs>
        <w:spacing w:after="120" w:line="259" w:lineRule="auto"/>
        <w:ind w:firstLine="567"/>
        <w:jc w:val="both"/>
        <w:rPr>
          <w:rFonts w:ascii="Times New Roman" w:hAnsi="Times New Roman" w:cs="Times New Roman"/>
          <w:sz w:val="28"/>
          <w:szCs w:val="28"/>
          <w:lang w:val="pt-BR"/>
        </w:rPr>
      </w:pPr>
      <w:r w:rsidRPr="00CE6A2A">
        <w:rPr>
          <w:rFonts w:ascii="Times New Roman" w:hAnsi="Times New Roman" w:cs="Times New Roman"/>
          <w:i/>
          <w:sz w:val="28"/>
          <w:szCs w:val="28"/>
          <w:lang w:val="pt-BR"/>
        </w:rPr>
        <w:t>Chỉ số giá xuất khẩu hàng hóa quý II/2024</w:t>
      </w:r>
      <w:r w:rsidRPr="00CE6A2A">
        <w:rPr>
          <w:rFonts w:ascii="Times New Roman" w:hAnsi="Times New Roman" w:cs="Times New Roman"/>
          <w:i/>
          <w:sz w:val="28"/>
          <w:szCs w:val="28"/>
        </w:rPr>
        <w:t xml:space="preserve"> </w:t>
      </w:r>
      <w:r w:rsidRPr="00CE6A2A">
        <w:rPr>
          <w:rFonts w:ascii="Times New Roman" w:hAnsi="Times New Roman" w:cs="Times New Roman"/>
          <w:sz w:val="28"/>
          <w:szCs w:val="28"/>
        </w:rPr>
        <w:t xml:space="preserve">ước </w:t>
      </w:r>
      <w:r w:rsidRPr="00CE6A2A">
        <w:rPr>
          <w:rFonts w:ascii="Times New Roman" w:hAnsi="Times New Roman" w:cs="Times New Roman"/>
          <w:sz w:val="28"/>
          <w:szCs w:val="28"/>
          <w:lang w:val="pt-BR"/>
        </w:rPr>
        <w:t xml:space="preserve">tăng 1,59% so với quý trước và giảm 2,5% so với cùng kỳ năm 2023. Trong đó, chỉ số giá của nhóm nông sản, thực phẩm tăng </w:t>
      </w:r>
      <w:r w:rsidRPr="00CE6A2A">
        <w:rPr>
          <w:rFonts w:ascii="Times New Roman" w:hAnsi="Times New Roman" w:cs="Times New Roman"/>
          <w:sz w:val="28"/>
          <w:szCs w:val="28"/>
        </w:rPr>
        <w:t>3,91</w:t>
      </w:r>
      <w:r w:rsidRPr="00CE6A2A">
        <w:rPr>
          <w:rFonts w:ascii="Times New Roman" w:hAnsi="Times New Roman" w:cs="Times New Roman"/>
          <w:sz w:val="28"/>
          <w:szCs w:val="28"/>
          <w:lang w:val="pt-BR"/>
        </w:rPr>
        <w:t xml:space="preserve">% và tăng </w:t>
      </w:r>
      <w:r w:rsidRPr="00CE6A2A">
        <w:rPr>
          <w:rFonts w:ascii="Times New Roman" w:hAnsi="Times New Roman" w:cs="Times New Roman"/>
          <w:sz w:val="28"/>
          <w:szCs w:val="28"/>
        </w:rPr>
        <w:t>7,74</w:t>
      </w:r>
      <w:r w:rsidRPr="00CE6A2A">
        <w:rPr>
          <w:rFonts w:ascii="Times New Roman" w:hAnsi="Times New Roman" w:cs="Times New Roman"/>
          <w:sz w:val="28"/>
          <w:szCs w:val="28"/>
          <w:lang w:val="pt-BR"/>
        </w:rPr>
        <w:t xml:space="preserve">%; nhóm nhiên liệu tăng </w:t>
      </w:r>
      <w:r w:rsidRPr="00CE6A2A">
        <w:rPr>
          <w:rFonts w:ascii="Times New Roman" w:hAnsi="Times New Roman" w:cs="Times New Roman"/>
          <w:sz w:val="28"/>
          <w:szCs w:val="28"/>
        </w:rPr>
        <w:t>4,39</w:t>
      </w:r>
      <w:r w:rsidRPr="00CE6A2A">
        <w:rPr>
          <w:rFonts w:ascii="Times New Roman" w:hAnsi="Times New Roman" w:cs="Times New Roman"/>
          <w:sz w:val="28"/>
          <w:szCs w:val="28"/>
          <w:lang w:val="pt-BR"/>
        </w:rPr>
        <w:t xml:space="preserve">% và tăng </w:t>
      </w:r>
      <w:r w:rsidRPr="00CE6A2A">
        <w:rPr>
          <w:rFonts w:ascii="Times New Roman" w:hAnsi="Times New Roman" w:cs="Times New Roman"/>
          <w:sz w:val="28"/>
          <w:szCs w:val="28"/>
        </w:rPr>
        <w:t>1,36</w:t>
      </w:r>
      <w:r w:rsidRPr="00CE6A2A">
        <w:rPr>
          <w:rFonts w:ascii="Times New Roman" w:hAnsi="Times New Roman" w:cs="Times New Roman"/>
          <w:sz w:val="28"/>
          <w:szCs w:val="28"/>
          <w:lang w:val="pt-BR"/>
        </w:rPr>
        <w:t xml:space="preserve">%; nhóm hàng hóa chế biến, chế tạo khác tăng 1,21% và giảm 3,8%. </w:t>
      </w:r>
    </w:p>
    <w:p w14:paraId="12F21017" w14:textId="77777777" w:rsidR="00CA24DE" w:rsidRPr="00CE6A2A" w:rsidRDefault="00CA24DE" w:rsidP="00E90F90">
      <w:pPr>
        <w:pStyle w:val="NormalWeb"/>
        <w:tabs>
          <w:tab w:val="left" w:pos="0"/>
          <w:tab w:val="left" w:pos="284"/>
          <w:tab w:val="left" w:pos="360"/>
          <w:tab w:val="left" w:pos="425"/>
          <w:tab w:val="left" w:pos="900"/>
        </w:tabs>
        <w:spacing w:before="0" w:beforeAutospacing="0" w:after="120" w:afterAutospacing="0" w:line="259" w:lineRule="auto"/>
        <w:ind w:firstLine="567"/>
        <w:jc w:val="both"/>
        <w:rPr>
          <w:rFonts w:ascii="Times New Roman" w:hAnsi="Times New Roman" w:cs="Times New Roman"/>
          <w:spacing w:val="-2"/>
          <w:sz w:val="28"/>
          <w:szCs w:val="28"/>
          <w:lang w:val="pt-BR"/>
        </w:rPr>
      </w:pPr>
      <w:r w:rsidRPr="00CE6A2A">
        <w:rPr>
          <w:rFonts w:ascii="Times New Roman" w:hAnsi="Times New Roman" w:cs="Times New Roman"/>
          <w:iCs/>
          <w:spacing w:val="-2"/>
          <w:sz w:val="28"/>
          <w:szCs w:val="28"/>
          <w:lang w:val="pt-BR"/>
        </w:rPr>
        <w:t xml:space="preserve">Tính chung sáu tháng </w:t>
      </w:r>
      <w:r w:rsidRPr="00CE6A2A">
        <w:rPr>
          <w:rFonts w:ascii="Times New Roman" w:hAnsi="Times New Roman" w:cs="Times New Roman"/>
          <w:iCs/>
          <w:spacing w:val="-2"/>
          <w:sz w:val="28"/>
          <w:szCs w:val="28"/>
          <w:lang w:val="vi-VN"/>
        </w:rPr>
        <w:t xml:space="preserve">đầu </w:t>
      </w:r>
      <w:r w:rsidRPr="00CE6A2A">
        <w:rPr>
          <w:rFonts w:ascii="Times New Roman" w:hAnsi="Times New Roman" w:cs="Times New Roman"/>
          <w:iCs/>
          <w:spacing w:val="-2"/>
          <w:sz w:val="28"/>
          <w:szCs w:val="28"/>
          <w:lang w:val="pt-BR"/>
        </w:rPr>
        <w:t>năm 202</w:t>
      </w:r>
      <w:r w:rsidRPr="00CE6A2A">
        <w:rPr>
          <w:rFonts w:ascii="Times New Roman" w:hAnsi="Times New Roman" w:cs="Times New Roman"/>
          <w:iCs/>
          <w:spacing w:val="-2"/>
          <w:sz w:val="28"/>
          <w:szCs w:val="28"/>
        </w:rPr>
        <w:t>4</w:t>
      </w:r>
      <w:r w:rsidRPr="00CE6A2A">
        <w:rPr>
          <w:rFonts w:ascii="Times New Roman" w:hAnsi="Times New Roman" w:cs="Times New Roman"/>
          <w:iCs/>
          <w:spacing w:val="-2"/>
          <w:sz w:val="28"/>
          <w:szCs w:val="28"/>
          <w:lang w:val="pt-BR"/>
        </w:rPr>
        <w:t>,</w:t>
      </w:r>
      <w:r w:rsidRPr="00CE6A2A">
        <w:rPr>
          <w:rFonts w:ascii="Times New Roman" w:hAnsi="Times New Roman" w:cs="Times New Roman"/>
          <w:spacing w:val="-2"/>
          <w:sz w:val="28"/>
          <w:szCs w:val="28"/>
          <w:lang w:val="pt-BR"/>
        </w:rPr>
        <w:t xml:space="preserve"> chỉ số giá xuất khẩu hàng hóa ước giảm </w:t>
      </w:r>
      <w:r w:rsidRPr="00CE6A2A">
        <w:rPr>
          <w:rFonts w:ascii="Times New Roman" w:hAnsi="Times New Roman" w:cs="Times New Roman"/>
          <w:spacing w:val="-2"/>
          <w:sz w:val="28"/>
          <w:szCs w:val="28"/>
        </w:rPr>
        <w:t>1,95%</w:t>
      </w:r>
      <w:r w:rsidRPr="00CE6A2A">
        <w:rPr>
          <w:rFonts w:ascii="Times New Roman" w:hAnsi="Times New Roman" w:cs="Times New Roman"/>
          <w:spacing w:val="-2"/>
          <w:sz w:val="28"/>
          <w:szCs w:val="28"/>
          <w:lang w:val="pt-BR"/>
        </w:rPr>
        <w:t xml:space="preserve"> so với cùng kỳ năm trước. Trong đó, chỉ số giá của nhóm nông sản, thực phẩm tăng </w:t>
      </w:r>
      <w:r w:rsidRPr="00CE6A2A">
        <w:rPr>
          <w:rFonts w:ascii="Times New Roman" w:hAnsi="Times New Roman" w:cs="Times New Roman"/>
          <w:spacing w:val="-2"/>
          <w:sz w:val="28"/>
          <w:szCs w:val="28"/>
        </w:rPr>
        <w:t>6,23</w:t>
      </w:r>
      <w:r w:rsidRPr="00CE6A2A">
        <w:rPr>
          <w:rFonts w:ascii="Times New Roman" w:hAnsi="Times New Roman" w:cs="Times New Roman"/>
          <w:spacing w:val="-2"/>
          <w:sz w:val="28"/>
          <w:szCs w:val="28"/>
          <w:lang w:val="pt-BR"/>
        </w:rPr>
        <w:t xml:space="preserve">%; nhóm nhiên liệu giảm </w:t>
      </w:r>
      <w:r w:rsidRPr="00CE6A2A">
        <w:rPr>
          <w:rFonts w:ascii="Times New Roman" w:hAnsi="Times New Roman" w:cs="Times New Roman"/>
          <w:spacing w:val="-2"/>
          <w:sz w:val="28"/>
          <w:szCs w:val="28"/>
        </w:rPr>
        <w:t>2,76</w:t>
      </w:r>
      <w:r w:rsidRPr="00CE6A2A">
        <w:rPr>
          <w:rFonts w:ascii="Times New Roman" w:hAnsi="Times New Roman" w:cs="Times New Roman"/>
          <w:spacing w:val="-2"/>
          <w:sz w:val="28"/>
          <w:szCs w:val="28"/>
          <w:lang w:val="pt-BR"/>
        </w:rPr>
        <w:t xml:space="preserve">%; nhóm hàng hóa chế biến, chế tạo khác giảm </w:t>
      </w:r>
      <w:r w:rsidRPr="00CE6A2A">
        <w:rPr>
          <w:rFonts w:ascii="Times New Roman" w:hAnsi="Times New Roman" w:cs="Times New Roman"/>
          <w:spacing w:val="-2"/>
          <w:sz w:val="28"/>
          <w:szCs w:val="28"/>
        </w:rPr>
        <w:t>2,88</w:t>
      </w:r>
      <w:r w:rsidRPr="00CE6A2A">
        <w:rPr>
          <w:rFonts w:ascii="Times New Roman" w:hAnsi="Times New Roman" w:cs="Times New Roman"/>
          <w:spacing w:val="-2"/>
          <w:sz w:val="28"/>
          <w:szCs w:val="28"/>
          <w:lang w:val="pt-BR"/>
        </w:rPr>
        <w:t>%. Chỉ số giá xuất khẩu sáu tháng đầu năm 2024 của một số mặt hàng: Giá xuất khẩu phân bón giảm 16,46% do giá nguyên liệu sản xuất phân bón có xu hướng giảm và nguồn cung được đảm bảo từ Trung Quốc và Nga; thức ăn gia súc và nguyên liệu giảm 8,78% do giá nguyên liệu đầu vào giảm. Bên cạnh đó, giá xuất khẩu gỗ và sản phẩm từ gỗ giảm 5,42%; xăng dầu giảm 5,67%; hàng thủy sản giảm 7,21%; sắt, thép giảm 7,92%. Ở chiều ngược lại, giá xuất khẩu cà phê tăng 39,79%; giá xuất khẩu gạo tăng 18,33%; giá xuất khẩu hạt tiêu tăng 13,31%; giá cao su tăng 11,86%; chè tăng 10,13%; sắn và sản phẩm từ sắn tăng 7,99%.</w:t>
      </w:r>
    </w:p>
    <w:p w14:paraId="6B600484" w14:textId="77777777" w:rsidR="00CA24DE" w:rsidRPr="00CE6A2A" w:rsidRDefault="00CA24DE" w:rsidP="00E90F90">
      <w:pPr>
        <w:pStyle w:val="NormalWeb"/>
        <w:tabs>
          <w:tab w:val="left" w:pos="0"/>
          <w:tab w:val="left" w:pos="284"/>
          <w:tab w:val="left" w:pos="360"/>
          <w:tab w:val="left" w:pos="425"/>
          <w:tab w:val="left" w:pos="900"/>
        </w:tabs>
        <w:spacing w:before="0" w:beforeAutospacing="0" w:after="120" w:afterAutospacing="0" w:line="259" w:lineRule="auto"/>
        <w:ind w:firstLine="567"/>
        <w:jc w:val="both"/>
        <w:rPr>
          <w:rFonts w:ascii="Times New Roman" w:hAnsi="Times New Roman" w:cs="Times New Roman"/>
          <w:sz w:val="28"/>
          <w:szCs w:val="28"/>
          <w:lang w:val="pt-BR"/>
        </w:rPr>
      </w:pPr>
      <w:r w:rsidRPr="00CE6A2A">
        <w:rPr>
          <w:rFonts w:ascii="Times New Roman" w:hAnsi="Times New Roman" w:cs="Times New Roman"/>
          <w:i/>
          <w:sz w:val="28"/>
          <w:szCs w:val="28"/>
          <w:lang w:val="pt-BR"/>
        </w:rPr>
        <w:t xml:space="preserve">Chỉ số giá nhập khẩu hàng hóa quý II/2024 </w:t>
      </w:r>
      <w:r w:rsidRPr="00CE6A2A">
        <w:rPr>
          <w:rFonts w:ascii="Times New Roman" w:hAnsi="Times New Roman" w:cs="Times New Roman"/>
          <w:sz w:val="28"/>
          <w:szCs w:val="28"/>
          <w:lang w:val="pt-BR"/>
        </w:rPr>
        <w:t xml:space="preserve">ước giảm 0,21% so với quý trước và giảm 3,02% so với cùng kỳ năm trước. Trong đó, chỉ số giá của nhóm nông sản, thực phẩm tăng 0,15% và giảm 5,78%; nhóm nhiên liệu giảm 1,37% và giảm 14,23%; nhóm hàng hóa chế biến, chế tạo khác giảm 0,15% và giảm 2,13%. </w:t>
      </w:r>
    </w:p>
    <w:p w14:paraId="5D9A24B4" w14:textId="77777777" w:rsidR="00CA24DE" w:rsidRPr="00CE6A2A" w:rsidRDefault="00CA24DE" w:rsidP="00E90F90">
      <w:pPr>
        <w:tabs>
          <w:tab w:val="left" w:pos="567"/>
        </w:tabs>
        <w:spacing w:after="120" w:line="259" w:lineRule="auto"/>
        <w:ind w:firstLine="567"/>
        <w:jc w:val="both"/>
        <w:rPr>
          <w:rFonts w:ascii="Times New Roman" w:hAnsi="Times New Roman" w:cs="Times New Roman"/>
          <w:sz w:val="28"/>
          <w:szCs w:val="28"/>
          <w:lang w:val="pt-BR"/>
        </w:rPr>
      </w:pPr>
      <w:r w:rsidRPr="00CE6A2A">
        <w:rPr>
          <w:rFonts w:ascii="Times New Roman" w:hAnsi="Times New Roman" w:cs="Times New Roman"/>
          <w:iCs/>
          <w:sz w:val="28"/>
          <w:szCs w:val="28"/>
          <w:lang w:val="pt-BR"/>
        </w:rPr>
        <w:t>Tính chung 6 tháng đầu năm 2024,</w:t>
      </w:r>
      <w:r w:rsidRPr="00CE6A2A">
        <w:rPr>
          <w:rFonts w:ascii="Times New Roman" w:hAnsi="Times New Roman" w:cs="Times New Roman"/>
          <w:sz w:val="28"/>
          <w:szCs w:val="28"/>
          <w:lang w:val="pt-BR"/>
        </w:rPr>
        <w:t xml:space="preserve"> chỉ số giá nhập khẩu hàng hóa ước giảm 2,15% so với cùng kỳ năm trước. Trong đó, chỉ số giá nhóm nông sản, thực phẩm giảm 6,82%; nhóm nhiên liệu giảm 17,55%; nhóm hàng hóa chế biến, chế tạo khác giảm 0,82%. Chỉ số giá nhập khẩu một số mặt hàng sáu tháng đầu năm 2024 giảm so với cùng kỳ năm trước như: Than đá giảm 33,23%; lúa mì giảm 16,63%; hàng thủy sản giảm 9,26%; sắt, thép giảm 7,97%; thức ăn chăn nuôi và nguyên </w:t>
      </w:r>
      <w:r w:rsidRPr="00CE6A2A">
        <w:rPr>
          <w:rFonts w:ascii="Times New Roman" w:hAnsi="Times New Roman" w:cs="Times New Roman"/>
          <w:sz w:val="28"/>
          <w:szCs w:val="28"/>
          <w:lang w:val="pt-BR"/>
        </w:rPr>
        <w:lastRenderedPageBreak/>
        <w:t>liệu giảm 6,8%; xăng dầu các loại giảm 1,9%. Bên cạnh đó, giá nhập khẩu hàng rau quả tăng 3,16%; dây điện và dây cáp điện tăng 2,02%.</w:t>
      </w:r>
    </w:p>
    <w:p w14:paraId="7D7EE4D4" w14:textId="77777777" w:rsidR="00CA24DE" w:rsidRPr="00CE6A2A" w:rsidRDefault="00CA24DE" w:rsidP="00E90F90">
      <w:pPr>
        <w:tabs>
          <w:tab w:val="left" w:pos="567"/>
        </w:tabs>
        <w:spacing w:after="120" w:line="259" w:lineRule="auto"/>
        <w:ind w:firstLine="567"/>
        <w:jc w:val="both"/>
        <w:rPr>
          <w:rFonts w:ascii="Times New Roman" w:hAnsi="Times New Roman" w:cs="Times New Roman"/>
          <w:sz w:val="28"/>
          <w:szCs w:val="28"/>
          <w:lang w:val="pt-BR"/>
        </w:rPr>
      </w:pPr>
      <w:r w:rsidRPr="00CE6A2A">
        <w:rPr>
          <w:rFonts w:ascii="Times New Roman" w:hAnsi="Times New Roman" w:cs="Times New Roman"/>
          <w:i/>
          <w:sz w:val="28"/>
          <w:szCs w:val="28"/>
          <w:lang w:val="fr-FR"/>
        </w:rPr>
        <w:t>Tỷ giá thương mại hàng hóa (TOT)</w:t>
      </w:r>
      <w:r w:rsidRPr="00CE6A2A">
        <w:rPr>
          <w:rStyle w:val="FootnoteReference"/>
          <w:rFonts w:ascii="Times New Roman" w:hAnsi="Times New Roman"/>
          <w:sz w:val="28"/>
          <w:szCs w:val="28"/>
        </w:rPr>
        <w:footnoteReference w:id="44"/>
      </w:r>
      <w:r w:rsidRPr="00CE6A2A">
        <w:rPr>
          <w:rFonts w:ascii="Times New Roman" w:hAnsi="Times New Roman" w:cs="Times New Roman"/>
          <w:sz w:val="28"/>
          <w:szCs w:val="28"/>
          <w:lang w:val="fr-FR"/>
        </w:rPr>
        <w:t xml:space="preserve"> </w:t>
      </w:r>
      <w:r w:rsidRPr="00CE6A2A">
        <w:rPr>
          <w:rFonts w:ascii="Times New Roman" w:hAnsi="Times New Roman" w:cs="Times New Roman"/>
          <w:sz w:val="28"/>
          <w:szCs w:val="28"/>
          <w:lang w:val="pt-BR"/>
        </w:rPr>
        <w:t xml:space="preserve">quý II/2024 ước tăng 1,8% so với quý trước và tăng 0,53% so với cùng kỳ năm 2023. </w:t>
      </w:r>
    </w:p>
    <w:p w14:paraId="081D983F" w14:textId="77777777" w:rsidR="00CA24DE" w:rsidRPr="00CE6A2A" w:rsidRDefault="00CA24DE" w:rsidP="00E90F90">
      <w:pPr>
        <w:pStyle w:val="BodyText2"/>
        <w:tabs>
          <w:tab w:val="left" w:pos="0"/>
          <w:tab w:val="left" w:pos="284"/>
          <w:tab w:val="left" w:pos="360"/>
          <w:tab w:val="left" w:pos="425"/>
          <w:tab w:val="left" w:pos="900"/>
        </w:tabs>
        <w:spacing w:line="259" w:lineRule="auto"/>
        <w:ind w:firstLine="567"/>
        <w:jc w:val="both"/>
        <w:rPr>
          <w:rFonts w:ascii="Times New Roman" w:hAnsi="Times New Roman" w:cs="Times New Roman"/>
          <w:sz w:val="28"/>
          <w:szCs w:val="28"/>
          <w:lang w:val="pt-BR"/>
        </w:rPr>
      </w:pPr>
      <w:r w:rsidRPr="00CE6A2A">
        <w:rPr>
          <w:rFonts w:ascii="Times New Roman" w:hAnsi="Times New Roman" w:cs="Times New Roman"/>
          <w:sz w:val="28"/>
          <w:szCs w:val="28"/>
          <w:lang w:val="pt-BR"/>
        </w:rPr>
        <w:t xml:space="preserve">Tính chung sáu tháng đầu năm 2024, TOT ước tăng 0,2% so với cùng kỳ năm trước. Trong đó, cao su tăng 10,27%; máy vi tính, sản phẩm điện tử và linh kiện tăng 6,51%; hàng thủy sản tăng 2,26%; sắt, thép tăng 0,05%; hàng rau quả giảm 1,15%; gỗ và sản phẩm gỗ giảm 1,87%; xăng dầu giảm 3,85%. </w:t>
      </w:r>
    </w:p>
    <w:p w14:paraId="72666CD8" w14:textId="39370A1B" w:rsidR="00CA24DE" w:rsidRPr="00CE6A2A" w:rsidRDefault="00CA24DE" w:rsidP="00E90F90">
      <w:pPr>
        <w:pStyle w:val="BodyText2"/>
        <w:tabs>
          <w:tab w:val="left" w:pos="567"/>
        </w:tabs>
        <w:spacing w:line="259" w:lineRule="auto"/>
        <w:ind w:firstLine="567"/>
        <w:jc w:val="both"/>
        <w:rPr>
          <w:rFonts w:ascii="Times New Roman" w:hAnsi="Times New Roman" w:cs="Times New Roman"/>
          <w:sz w:val="28"/>
          <w:szCs w:val="28"/>
          <w:lang w:val="pt-BR"/>
        </w:rPr>
      </w:pPr>
      <w:r w:rsidRPr="00CE6A2A">
        <w:rPr>
          <w:rFonts w:ascii="Times New Roman" w:hAnsi="Times New Roman" w:cs="Times New Roman"/>
          <w:sz w:val="28"/>
          <w:szCs w:val="28"/>
          <w:lang w:val="pt-BR"/>
        </w:rPr>
        <w:t>TOT sáu tháng đầu năm 2024 tăng so với cùng kỳ năm trước do chỉ số giá xuất khẩu có mức giảm thấp hơn mức giảm của chỉ số giá nhập khẩu, phản ánh Việt Nam đang ở vị trí thuận lợi khi giá hàng xuất khẩu có lợi thế hơn so với giá hàng nhập khẩu.</w:t>
      </w:r>
    </w:p>
    <w:p w14:paraId="0CD62517" w14:textId="0A76CB37" w:rsidR="002B4590" w:rsidRPr="00CE6A2A" w:rsidRDefault="002B4590" w:rsidP="00E90F90">
      <w:pPr>
        <w:spacing w:after="120" w:line="259" w:lineRule="auto"/>
        <w:ind w:firstLine="567"/>
        <w:jc w:val="both"/>
        <w:rPr>
          <w:rFonts w:ascii="Times New Roman" w:hAnsi="Times New Roman" w:cs="Times New Roman"/>
          <w:b/>
          <w:sz w:val="28"/>
          <w:szCs w:val="28"/>
          <w:lang w:val="fr-FR"/>
        </w:rPr>
      </w:pPr>
      <w:r w:rsidRPr="00CE6A2A">
        <w:rPr>
          <w:rFonts w:ascii="Times New Roman" w:hAnsi="Times New Roman" w:cs="Times New Roman"/>
          <w:b/>
          <w:sz w:val="28"/>
          <w:szCs w:val="28"/>
          <w:lang w:val="fr-FR"/>
        </w:rPr>
        <w:t>III. MỘT SỐ VẤN ĐỀ XÃ HỘI</w:t>
      </w:r>
    </w:p>
    <w:p w14:paraId="55C949B8" w14:textId="77777777" w:rsidR="00A81E35" w:rsidRPr="00CE6A2A" w:rsidRDefault="00A81E35" w:rsidP="00E90F90">
      <w:pPr>
        <w:spacing w:after="120" w:line="259" w:lineRule="auto"/>
        <w:ind w:firstLine="567"/>
        <w:jc w:val="both"/>
        <w:rPr>
          <w:rFonts w:ascii="Times New Roman" w:hAnsi="Times New Roman" w:cs="Times New Roman"/>
          <w:b/>
          <w:sz w:val="28"/>
          <w:szCs w:val="28"/>
          <w:lang w:val="vi-VN"/>
        </w:rPr>
      </w:pPr>
      <w:r w:rsidRPr="00CE6A2A">
        <w:rPr>
          <w:rFonts w:ascii="Times New Roman" w:hAnsi="Times New Roman" w:cs="Times New Roman"/>
          <w:b/>
          <w:sz w:val="28"/>
          <w:szCs w:val="28"/>
          <w:lang w:val="vi-VN"/>
        </w:rPr>
        <w:t xml:space="preserve">1. </w:t>
      </w:r>
      <w:r w:rsidRPr="00CE6A2A">
        <w:rPr>
          <w:rFonts w:ascii="Times New Roman" w:hAnsi="Times New Roman" w:cs="Times New Roman"/>
          <w:b/>
          <w:sz w:val="28"/>
          <w:szCs w:val="28"/>
          <w:lang w:val="en-US"/>
        </w:rPr>
        <w:t>L</w:t>
      </w:r>
      <w:r w:rsidRPr="00CE6A2A">
        <w:rPr>
          <w:rFonts w:ascii="Times New Roman" w:hAnsi="Times New Roman" w:cs="Times New Roman"/>
          <w:b/>
          <w:sz w:val="28"/>
          <w:szCs w:val="28"/>
          <w:lang w:val="vi-VN"/>
        </w:rPr>
        <w:t>ao động, việc làm</w:t>
      </w:r>
    </w:p>
    <w:p w14:paraId="261E0B16" w14:textId="77777777" w:rsidR="00A81E35" w:rsidRPr="00CE6A2A" w:rsidRDefault="00A81E35" w:rsidP="00E90F90">
      <w:pPr>
        <w:spacing w:after="120" w:line="259" w:lineRule="auto"/>
        <w:ind w:firstLine="567"/>
        <w:jc w:val="both"/>
        <w:rPr>
          <w:rFonts w:ascii="Times New Roman" w:hAnsi="Times New Roman" w:cs="Times New Roman"/>
          <w:b/>
          <w:i/>
          <w:sz w:val="28"/>
          <w:szCs w:val="28"/>
          <w:lang w:val="en-US"/>
        </w:rPr>
      </w:pPr>
      <w:r w:rsidRPr="00CE6A2A">
        <w:rPr>
          <w:rFonts w:ascii="Times New Roman" w:hAnsi="Times New Roman" w:cs="Times New Roman"/>
          <w:i/>
          <w:sz w:val="28"/>
          <w:szCs w:val="28"/>
          <w:lang w:val="en-US"/>
        </w:rPr>
        <w:t>Lực lượng lao động và số người có việc làm trong quý II/2024 tăng so với quý trước và tăng so với cùng kỳ năm trước. Thu nhập bình quân tháng của người lao động giảm so với quý trước</w:t>
      </w:r>
      <w:r w:rsidRPr="00CE6A2A">
        <w:rPr>
          <w:rStyle w:val="FootnoteReference"/>
          <w:rFonts w:ascii="Times New Roman" w:hAnsi="Times New Roman"/>
          <w:i/>
          <w:sz w:val="28"/>
          <w:szCs w:val="28"/>
          <w:lang w:val="en-US"/>
        </w:rPr>
        <w:footnoteReference w:id="45"/>
      </w:r>
      <w:r w:rsidRPr="00CE6A2A">
        <w:rPr>
          <w:rFonts w:ascii="Times New Roman" w:hAnsi="Times New Roman" w:cs="Times New Roman"/>
          <w:i/>
          <w:sz w:val="28"/>
          <w:szCs w:val="28"/>
          <w:lang w:val="en-US"/>
        </w:rPr>
        <w:t xml:space="preserve"> và tăng so với cùng kỳ năm trước; tỷ lệ thất nghiệp và tỷ lệ thiếu việc làm đều tăng so với quý trước. Tính chung sáu tháng đầu năm 2024, lực lượng lao động từ 15 tuổi trở lên là 52,5 triệu người, tăng 196,6 nghìn người so với cùng kỳ năm trước; lao động có việc làm là 51,4 triệu người, tăng </w:t>
      </w:r>
      <w:r w:rsidRPr="00CE6A2A">
        <w:rPr>
          <w:rFonts w:ascii="Times New Roman" w:hAnsi="Times New Roman" w:cs="Times New Roman"/>
          <w:i/>
          <w:iCs/>
          <w:sz w:val="28"/>
          <w:szCs w:val="28"/>
        </w:rPr>
        <w:t>195,7 nghìn người; tỷ lệ thất nghiệp là 2,27% và tỷ lệ thiếu việc làm trong độ tuổi lao động là 2,05%, tăng 0,05 điểm phần trăm</w:t>
      </w:r>
      <w:r w:rsidRPr="00CE6A2A">
        <w:rPr>
          <w:rFonts w:ascii="Times New Roman" w:hAnsi="Times New Roman" w:cs="Times New Roman"/>
          <w:i/>
          <w:iCs/>
          <w:sz w:val="28"/>
          <w:szCs w:val="28"/>
          <w:lang w:val="en-US"/>
        </w:rPr>
        <w:t xml:space="preserve">. </w:t>
      </w:r>
    </w:p>
    <w:p w14:paraId="699C0C67" w14:textId="77777777" w:rsidR="00A81E35" w:rsidRPr="00CE6A2A" w:rsidRDefault="00A81E35" w:rsidP="00E90F90">
      <w:pPr>
        <w:spacing w:after="120" w:line="259" w:lineRule="auto"/>
        <w:ind w:firstLine="567"/>
        <w:jc w:val="both"/>
        <w:rPr>
          <w:rFonts w:ascii="Times New Roman" w:hAnsi="Times New Roman" w:cs="Times New Roman"/>
          <w:b/>
          <w:i/>
          <w:sz w:val="28"/>
          <w:szCs w:val="28"/>
          <w:lang w:val="en-US"/>
        </w:rPr>
      </w:pPr>
      <w:r w:rsidRPr="00CE6A2A">
        <w:rPr>
          <w:rFonts w:ascii="Times New Roman" w:hAnsi="Times New Roman" w:cs="Times New Roman"/>
          <w:b/>
          <w:i/>
          <w:sz w:val="28"/>
          <w:szCs w:val="28"/>
          <w:lang w:val="en-US"/>
        </w:rPr>
        <w:t xml:space="preserve">a) Lực lượng lao động </w:t>
      </w:r>
    </w:p>
    <w:p w14:paraId="2294BB37" w14:textId="77777777" w:rsidR="00A81E35" w:rsidRPr="00CE6A2A" w:rsidRDefault="00A81E35" w:rsidP="00E90F90">
      <w:pPr>
        <w:spacing w:after="120" w:line="259" w:lineRule="auto"/>
        <w:ind w:firstLine="567"/>
        <w:jc w:val="both"/>
        <w:rPr>
          <w:rFonts w:ascii="Times New Roman" w:hAnsi="Times New Roman" w:cs="Times New Roman"/>
          <w:sz w:val="28"/>
          <w:szCs w:val="28"/>
          <w:lang w:val="en-US"/>
        </w:rPr>
      </w:pPr>
      <w:r w:rsidRPr="00CE6A2A">
        <w:rPr>
          <w:rFonts w:ascii="Times New Roman" w:hAnsi="Times New Roman" w:cs="Times New Roman"/>
          <w:i/>
          <w:sz w:val="28"/>
          <w:szCs w:val="28"/>
          <w:lang w:val="vi-VN"/>
        </w:rPr>
        <w:t>Lực lượng lao động từ 15 tuổi trở lên</w:t>
      </w:r>
      <w:r w:rsidRPr="00CE6A2A">
        <w:rPr>
          <w:rFonts w:ascii="Times New Roman" w:hAnsi="Times New Roman" w:cs="Times New Roman"/>
          <w:sz w:val="28"/>
          <w:szCs w:val="28"/>
          <w:lang w:val="vi-VN"/>
        </w:rPr>
        <w:t xml:space="preserve"> </w:t>
      </w:r>
      <w:r w:rsidRPr="00CE6A2A">
        <w:rPr>
          <w:rFonts w:ascii="Times New Roman" w:hAnsi="Times New Roman" w:cs="Times New Roman"/>
          <w:i/>
          <w:sz w:val="28"/>
          <w:szCs w:val="28"/>
          <w:lang w:val="vi-VN"/>
        </w:rPr>
        <w:t>của cả nước quý II/202</w:t>
      </w:r>
      <w:r w:rsidRPr="00CE6A2A">
        <w:rPr>
          <w:rFonts w:ascii="Times New Roman" w:hAnsi="Times New Roman" w:cs="Times New Roman"/>
          <w:i/>
          <w:sz w:val="28"/>
          <w:szCs w:val="28"/>
          <w:lang w:val="en-US"/>
        </w:rPr>
        <w:t>4</w:t>
      </w:r>
      <w:r w:rsidRPr="00CE6A2A">
        <w:rPr>
          <w:rFonts w:ascii="Times New Roman" w:hAnsi="Times New Roman" w:cs="Times New Roman"/>
          <w:sz w:val="28"/>
          <w:szCs w:val="28"/>
          <w:lang w:val="vi-VN"/>
        </w:rPr>
        <w:t xml:space="preserve"> ước tính là 52,5 triệu người, tăng 148,6 nghìn người so với quý trước và tăng 217,3 nghìn người so với cùng kỳ năm trước</w:t>
      </w:r>
      <w:r w:rsidRPr="00CE6A2A">
        <w:rPr>
          <w:rFonts w:ascii="Times New Roman" w:hAnsi="Times New Roman" w:cs="Times New Roman"/>
          <w:sz w:val="28"/>
          <w:szCs w:val="28"/>
          <w:lang w:val="en-US"/>
        </w:rPr>
        <w:t>;</w:t>
      </w:r>
      <w:r w:rsidRPr="00CE6A2A">
        <w:rPr>
          <w:rFonts w:ascii="Times New Roman" w:hAnsi="Times New Roman" w:cs="Times New Roman"/>
          <w:sz w:val="28"/>
          <w:szCs w:val="28"/>
          <w:lang w:val="vi-VN"/>
        </w:rPr>
        <w:t xml:space="preserve"> </w:t>
      </w:r>
      <w:r w:rsidRPr="00CE6A2A">
        <w:rPr>
          <w:rFonts w:ascii="Times New Roman" w:hAnsi="Times New Roman" w:cs="Times New Roman"/>
          <w:sz w:val="28"/>
          <w:szCs w:val="28"/>
          <w:lang w:val="en-US"/>
        </w:rPr>
        <w:t>t</w:t>
      </w:r>
      <w:r w:rsidRPr="00CE6A2A">
        <w:rPr>
          <w:rFonts w:ascii="Times New Roman" w:hAnsi="Times New Roman" w:cs="Times New Roman"/>
          <w:sz w:val="28"/>
          <w:szCs w:val="28"/>
          <w:lang w:val="vi-VN"/>
        </w:rPr>
        <w:t>ỷ lệ tham gia lực lượng lao động quý II/202</w:t>
      </w:r>
      <w:r w:rsidRPr="00CE6A2A">
        <w:rPr>
          <w:rFonts w:ascii="Times New Roman" w:hAnsi="Times New Roman" w:cs="Times New Roman"/>
          <w:sz w:val="28"/>
          <w:szCs w:val="28"/>
          <w:lang w:val="en-US"/>
        </w:rPr>
        <w:t>4</w:t>
      </w:r>
      <w:r w:rsidRPr="00CE6A2A">
        <w:rPr>
          <w:rFonts w:ascii="Times New Roman" w:hAnsi="Times New Roman" w:cs="Times New Roman"/>
          <w:sz w:val="28"/>
          <w:szCs w:val="28"/>
          <w:lang w:val="vi-VN"/>
        </w:rPr>
        <w:t xml:space="preserve"> là 68,</w:t>
      </w:r>
      <w:r w:rsidRPr="00CE6A2A">
        <w:rPr>
          <w:rFonts w:ascii="Times New Roman" w:hAnsi="Times New Roman" w:cs="Times New Roman"/>
          <w:sz w:val="28"/>
          <w:szCs w:val="28"/>
          <w:lang w:val="en-US"/>
        </w:rPr>
        <w:t>6</w:t>
      </w:r>
      <w:r w:rsidRPr="00CE6A2A">
        <w:rPr>
          <w:rFonts w:ascii="Times New Roman" w:hAnsi="Times New Roman" w:cs="Times New Roman"/>
          <w:sz w:val="28"/>
          <w:szCs w:val="28"/>
          <w:lang w:val="vi-VN"/>
        </w:rPr>
        <w:t xml:space="preserve">%, </w:t>
      </w:r>
      <w:r w:rsidRPr="00CE6A2A">
        <w:rPr>
          <w:rFonts w:ascii="Times New Roman" w:hAnsi="Times New Roman" w:cs="Times New Roman"/>
          <w:sz w:val="28"/>
          <w:szCs w:val="28"/>
          <w:lang w:val="en-US"/>
        </w:rPr>
        <w:t>tăng 0,1 điểm phần trăm</w:t>
      </w:r>
      <w:r w:rsidRPr="00CE6A2A">
        <w:rPr>
          <w:rFonts w:ascii="Times New Roman" w:hAnsi="Times New Roman" w:cs="Times New Roman"/>
          <w:sz w:val="28"/>
          <w:szCs w:val="28"/>
          <w:lang w:val="vi-VN"/>
        </w:rPr>
        <w:t xml:space="preserve"> so với quý trước và </w:t>
      </w:r>
      <w:r w:rsidRPr="00CE6A2A">
        <w:rPr>
          <w:rFonts w:ascii="Times New Roman" w:hAnsi="Times New Roman" w:cs="Times New Roman"/>
          <w:sz w:val="28"/>
          <w:szCs w:val="28"/>
          <w:lang w:val="en-US"/>
        </w:rPr>
        <w:t>giảm 0,3</w:t>
      </w:r>
      <w:r w:rsidRPr="00CE6A2A">
        <w:rPr>
          <w:rFonts w:ascii="Times New Roman" w:hAnsi="Times New Roman" w:cs="Times New Roman"/>
          <w:sz w:val="28"/>
          <w:szCs w:val="28"/>
          <w:lang w:val="vi-VN"/>
        </w:rPr>
        <w:t xml:space="preserve"> điểm phần trăm</w:t>
      </w:r>
      <w:r w:rsidRPr="00CE6A2A">
        <w:rPr>
          <w:rFonts w:ascii="Times New Roman" w:hAnsi="Times New Roman" w:cs="Times New Roman"/>
          <w:sz w:val="28"/>
          <w:szCs w:val="28"/>
          <w:lang w:val="en-US"/>
        </w:rPr>
        <w:t xml:space="preserve"> so với cùng kỳ năm trước</w:t>
      </w:r>
      <w:r w:rsidRPr="00CE6A2A">
        <w:rPr>
          <w:rFonts w:ascii="Times New Roman" w:hAnsi="Times New Roman" w:cs="Times New Roman"/>
          <w:sz w:val="28"/>
          <w:szCs w:val="28"/>
          <w:lang w:val="vi-VN"/>
        </w:rPr>
        <w:t>.</w:t>
      </w:r>
      <w:r w:rsidRPr="00CE6A2A">
        <w:rPr>
          <w:rFonts w:ascii="Times New Roman" w:hAnsi="Times New Roman" w:cs="Times New Roman"/>
          <w:sz w:val="28"/>
          <w:szCs w:val="28"/>
          <w:lang w:val="en-US"/>
        </w:rPr>
        <w:t xml:space="preserve"> </w:t>
      </w:r>
      <w:r w:rsidRPr="00CE6A2A">
        <w:rPr>
          <w:rFonts w:ascii="Times New Roman" w:hAnsi="Times New Roman" w:cs="Times New Roman"/>
          <w:iCs/>
          <w:sz w:val="28"/>
          <w:szCs w:val="28"/>
          <w:lang w:val="vi-VN"/>
        </w:rPr>
        <w:t xml:space="preserve">Tính chung </w:t>
      </w:r>
      <w:r w:rsidRPr="00CE6A2A">
        <w:rPr>
          <w:rFonts w:ascii="Times New Roman" w:hAnsi="Times New Roman" w:cs="Times New Roman"/>
          <w:iCs/>
          <w:sz w:val="28"/>
          <w:szCs w:val="28"/>
          <w:lang w:val="en-US"/>
        </w:rPr>
        <w:t xml:space="preserve">sáu tháng đầu </w:t>
      </w:r>
      <w:r w:rsidRPr="00CE6A2A">
        <w:rPr>
          <w:rFonts w:ascii="Times New Roman" w:hAnsi="Times New Roman" w:cs="Times New Roman"/>
          <w:iCs/>
          <w:sz w:val="28"/>
          <w:szCs w:val="28"/>
          <w:lang w:val="vi-VN"/>
        </w:rPr>
        <w:t>năm 202</w:t>
      </w:r>
      <w:r w:rsidRPr="00CE6A2A">
        <w:rPr>
          <w:rFonts w:ascii="Times New Roman" w:hAnsi="Times New Roman" w:cs="Times New Roman"/>
          <w:iCs/>
          <w:sz w:val="28"/>
          <w:szCs w:val="28"/>
          <w:lang w:val="en-US"/>
        </w:rPr>
        <w:t>4</w:t>
      </w:r>
      <w:r w:rsidRPr="00CE6A2A">
        <w:rPr>
          <w:rFonts w:ascii="Times New Roman" w:hAnsi="Times New Roman" w:cs="Times New Roman"/>
          <w:iCs/>
          <w:sz w:val="28"/>
          <w:szCs w:val="28"/>
          <w:lang w:val="vi-VN"/>
        </w:rPr>
        <w:t>, lực lượng lao động từ 15 tuổi trở lên</w:t>
      </w:r>
      <w:r w:rsidRPr="00CE6A2A">
        <w:rPr>
          <w:rFonts w:ascii="Times New Roman" w:hAnsi="Times New Roman" w:cs="Times New Roman"/>
          <w:sz w:val="28"/>
          <w:szCs w:val="28"/>
          <w:lang w:val="vi-VN"/>
        </w:rPr>
        <w:t xml:space="preserve"> là 52,</w:t>
      </w:r>
      <w:r w:rsidRPr="00CE6A2A">
        <w:rPr>
          <w:rFonts w:ascii="Times New Roman" w:hAnsi="Times New Roman" w:cs="Times New Roman"/>
          <w:sz w:val="28"/>
          <w:szCs w:val="28"/>
          <w:lang w:val="en-US"/>
        </w:rPr>
        <w:t>5</w:t>
      </w:r>
      <w:r w:rsidRPr="00CE6A2A">
        <w:rPr>
          <w:rFonts w:ascii="Times New Roman" w:hAnsi="Times New Roman" w:cs="Times New Roman"/>
          <w:sz w:val="28"/>
          <w:szCs w:val="28"/>
          <w:lang w:val="vi-VN"/>
        </w:rPr>
        <w:t xml:space="preserve"> triệu người, tăng </w:t>
      </w:r>
      <w:r w:rsidRPr="00CE6A2A">
        <w:rPr>
          <w:rFonts w:ascii="Times New Roman" w:hAnsi="Times New Roman" w:cs="Times New Roman"/>
          <w:sz w:val="28"/>
          <w:szCs w:val="28"/>
          <w:lang w:val="en-US"/>
        </w:rPr>
        <w:t>196,6 nghìn</w:t>
      </w:r>
      <w:r w:rsidRPr="00CE6A2A">
        <w:rPr>
          <w:rFonts w:ascii="Times New Roman" w:hAnsi="Times New Roman" w:cs="Times New Roman"/>
          <w:sz w:val="28"/>
          <w:szCs w:val="28"/>
          <w:lang w:val="vi-VN"/>
        </w:rPr>
        <w:t xml:space="preserve"> người so với </w:t>
      </w:r>
      <w:r w:rsidRPr="00CE6A2A">
        <w:rPr>
          <w:rFonts w:ascii="Times New Roman" w:hAnsi="Times New Roman" w:cs="Times New Roman"/>
          <w:sz w:val="28"/>
          <w:szCs w:val="28"/>
          <w:lang w:val="en-US"/>
        </w:rPr>
        <w:t xml:space="preserve">cùng kỳ </w:t>
      </w:r>
      <w:r w:rsidRPr="00CE6A2A">
        <w:rPr>
          <w:rFonts w:ascii="Times New Roman" w:hAnsi="Times New Roman" w:cs="Times New Roman"/>
          <w:sz w:val="28"/>
          <w:szCs w:val="28"/>
          <w:lang w:val="vi-VN"/>
        </w:rPr>
        <w:t>năm trước</w:t>
      </w:r>
      <w:r w:rsidRPr="00CE6A2A">
        <w:rPr>
          <w:rFonts w:ascii="Times New Roman" w:hAnsi="Times New Roman" w:cs="Times New Roman"/>
          <w:sz w:val="28"/>
          <w:szCs w:val="28"/>
          <w:lang w:val="en-US"/>
        </w:rPr>
        <w:t>; t</w:t>
      </w:r>
      <w:r w:rsidRPr="00CE6A2A">
        <w:rPr>
          <w:rFonts w:ascii="Times New Roman" w:hAnsi="Times New Roman" w:cs="Times New Roman"/>
          <w:sz w:val="28"/>
          <w:szCs w:val="28"/>
          <w:lang w:val="vi-VN"/>
        </w:rPr>
        <w:t xml:space="preserve">ỷ lệ tham gia lực lượng lao động </w:t>
      </w:r>
      <w:r w:rsidRPr="00CE6A2A">
        <w:rPr>
          <w:rFonts w:ascii="Times New Roman" w:hAnsi="Times New Roman" w:cs="Times New Roman"/>
          <w:sz w:val="28"/>
          <w:szCs w:val="28"/>
          <w:lang w:val="en-US"/>
        </w:rPr>
        <w:t>là</w:t>
      </w:r>
      <w:r w:rsidRPr="00CE6A2A">
        <w:rPr>
          <w:rFonts w:ascii="Times New Roman" w:hAnsi="Times New Roman" w:cs="Times New Roman"/>
          <w:sz w:val="28"/>
          <w:szCs w:val="28"/>
          <w:lang w:val="vi-VN"/>
        </w:rPr>
        <w:t xml:space="preserve"> 68,</w:t>
      </w:r>
      <w:r w:rsidRPr="00CE6A2A">
        <w:rPr>
          <w:rFonts w:ascii="Times New Roman" w:hAnsi="Times New Roman" w:cs="Times New Roman"/>
          <w:sz w:val="28"/>
          <w:szCs w:val="28"/>
          <w:lang w:val="en-US"/>
        </w:rPr>
        <w:t>5</w:t>
      </w:r>
      <w:r w:rsidRPr="00CE6A2A">
        <w:rPr>
          <w:rFonts w:ascii="Times New Roman" w:hAnsi="Times New Roman" w:cs="Times New Roman"/>
          <w:sz w:val="28"/>
          <w:szCs w:val="28"/>
          <w:lang w:val="vi-VN"/>
        </w:rPr>
        <w:t xml:space="preserve">%, </w:t>
      </w:r>
      <w:r w:rsidRPr="00CE6A2A">
        <w:rPr>
          <w:rFonts w:ascii="Times New Roman" w:hAnsi="Times New Roman" w:cs="Times New Roman"/>
          <w:sz w:val="28"/>
          <w:szCs w:val="28"/>
          <w:lang w:val="en-US"/>
        </w:rPr>
        <w:t>giảm 0,4</w:t>
      </w:r>
      <w:r w:rsidRPr="00CE6A2A">
        <w:rPr>
          <w:rFonts w:ascii="Times New Roman" w:hAnsi="Times New Roman" w:cs="Times New Roman"/>
          <w:sz w:val="28"/>
          <w:szCs w:val="28"/>
          <w:lang w:val="vi-VN"/>
        </w:rPr>
        <w:t xml:space="preserve"> điểm phần trăm.</w:t>
      </w:r>
      <w:r w:rsidRPr="00CE6A2A">
        <w:rPr>
          <w:rFonts w:ascii="Times New Roman" w:hAnsi="Times New Roman" w:cs="Times New Roman"/>
          <w:sz w:val="28"/>
          <w:szCs w:val="28"/>
          <w:lang w:val="en-US"/>
        </w:rPr>
        <w:t xml:space="preserve"> </w:t>
      </w:r>
    </w:p>
    <w:p w14:paraId="3EDEE0C2" w14:textId="59597496" w:rsidR="00A81E35" w:rsidRPr="00CE6A2A" w:rsidRDefault="00A81E35" w:rsidP="00E90F90">
      <w:pPr>
        <w:spacing w:after="120" w:line="259" w:lineRule="auto"/>
        <w:ind w:firstLine="567"/>
        <w:jc w:val="both"/>
        <w:rPr>
          <w:rFonts w:ascii="Times New Roman" w:hAnsi="Times New Roman" w:cs="Times New Roman"/>
          <w:sz w:val="28"/>
          <w:szCs w:val="28"/>
          <w:lang w:val="en-US"/>
        </w:rPr>
      </w:pPr>
      <w:r w:rsidRPr="00CE6A2A">
        <w:rPr>
          <w:rFonts w:ascii="Times New Roman" w:eastAsia="Calibri" w:hAnsi="Times New Roman" w:cs="Times New Roman"/>
          <w:bCs/>
          <w:i/>
          <w:iCs/>
          <w:sz w:val="28"/>
          <w:szCs w:val="28"/>
          <w:lang w:val="en-US"/>
        </w:rPr>
        <w:t>T</w:t>
      </w:r>
      <w:r w:rsidRPr="00CE6A2A">
        <w:rPr>
          <w:rFonts w:ascii="Times New Roman" w:eastAsia="Calibri" w:hAnsi="Times New Roman" w:cs="Times New Roman"/>
          <w:bCs/>
          <w:i/>
          <w:iCs/>
          <w:sz w:val="28"/>
          <w:szCs w:val="28"/>
          <w:lang w:val="vi-VN"/>
        </w:rPr>
        <w:t>ỷ lệ lao động qua đào tạo có bằng, chứng chỉ</w:t>
      </w:r>
      <w:r w:rsidRPr="00CE6A2A">
        <w:rPr>
          <w:rFonts w:ascii="Times New Roman" w:eastAsia="Calibri" w:hAnsi="Times New Roman" w:cs="Times New Roman"/>
          <w:bCs/>
          <w:iCs/>
          <w:sz w:val="28"/>
          <w:szCs w:val="28"/>
          <w:lang w:val="vi-VN"/>
        </w:rPr>
        <w:t xml:space="preserve"> </w:t>
      </w:r>
      <w:r w:rsidRPr="00CE6A2A">
        <w:rPr>
          <w:rFonts w:ascii="Times New Roman" w:eastAsia="Calibri" w:hAnsi="Times New Roman" w:cs="Times New Roman"/>
          <w:bCs/>
          <w:i/>
          <w:iCs/>
          <w:sz w:val="28"/>
          <w:szCs w:val="28"/>
          <w:lang w:val="en-US"/>
        </w:rPr>
        <w:t>quý II/2024</w:t>
      </w:r>
      <w:r w:rsidRPr="00CE6A2A">
        <w:rPr>
          <w:rFonts w:ascii="Times New Roman" w:eastAsia="Calibri" w:hAnsi="Times New Roman" w:cs="Times New Roman"/>
          <w:bCs/>
          <w:iCs/>
          <w:sz w:val="28"/>
          <w:szCs w:val="28"/>
          <w:lang w:val="en-US"/>
        </w:rPr>
        <w:t xml:space="preserve"> </w:t>
      </w:r>
      <w:r w:rsidRPr="00CE6A2A">
        <w:rPr>
          <w:rFonts w:ascii="Times New Roman" w:eastAsia="Calibri" w:hAnsi="Times New Roman" w:cs="Times New Roman"/>
          <w:bCs/>
          <w:iCs/>
          <w:sz w:val="28"/>
          <w:szCs w:val="28"/>
          <w:lang w:val="vi-VN"/>
        </w:rPr>
        <w:t>là 2</w:t>
      </w:r>
      <w:r w:rsidRPr="00CE6A2A">
        <w:rPr>
          <w:rFonts w:ascii="Times New Roman" w:eastAsia="Calibri" w:hAnsi="Times New Roman" w:cs="Times New Roman"/>
          <w:bCs/>
          <w:iCs/>
          <w:sz w:val="28"/>
          <w:szCs w:val="28"/>
          <w:lang w:val="en-US"/>
        </w:rPr>
        <w:t>8,1</w:t>
      </w:r>
      <w:r w:rsidRPr="00CE6A2A">
        <w:rPr>
          <w:rFonts w:ascii="Times New Roman" w:eastAsia="Calibri" w:hAnsi="Times New Roman" w:cs="Times New Roman"/>
          <w:bCs/>
          <w:iCs/>
          <w:sz w:val="28"/>
          <w:szCs w:val="28"/>
          <w:lang w:val="vi-VN"/>
        </w:rPr>
        <w:t xml:space="preserve">%, tăng </w:t>
      </w:r>
      <w:r w:rsidRPr="00CE6A2A">
        <w:rPr>
          <w:rFonts w:ascii="Times New Roman" w:eastAsia="Calibri" w:hAnsi="Times New Roman" w:cs="Times New Roman"/>
          <w:bCs/>
          <w:iCs/>
          <w:sz w:val="28"/>
          <w:szCs w:val="28"/>
          <w:lang w:val="en-US"/>
        </w:rPr>
        <w:t xml:space="preserve">0,3 điểm phần trăm so với quý trước và tăng 1,3 điểm phần trăm so với cùng kỳ năm trước. </w:t>
      </w:r>
      <w:r w:rsidRPr="00CE6A2A">
        <w:rPr>
          <w:rFonts w:ascii="Times New Roman" w:eastAsia="Calibri" w:hAnsi="Times New Roman" w:cs="Times New Roman"/>
          <w:bCs/>
          <w:i/>
          <w:iCs/>
          <w:sz w:val="28"/>
          <w:szCs w:val="28"/>
          <w:lang w:val="en-US"/>
        </w:rPr>
        <w:t>Tính chung sáu tháng đầu năm 2024</w:t>
      </w:r>
      <w:r w:rsidRPr="00CE6A2A">
        <w:rPr>
          <w:rFonts w:ascii="Times New Roman" w:eastAsia="Calibri" w:hAnsi="Times New Roman" w:cs="Times New Roman"/>
          <w:bCs/>
          <w:iCs/>
          <w:sz w:val="28"/>
          <w:szCs w:val="28"/>
          <w:lang w:val="en-US"/>
        </w:rPr>
        <w:t xml:space="preserve">, tỷ lệ lao động qua đào tạo có bằng, chứng chỉ là 28%, tăng 1,4 điểm phần trăm, điều này cho thấy chất lượng nguồn lao động </w:t>
      </w:r>
      <w:r w:rsidR="00806C47" w:rsidRPr="00CE6A2A">
        <w:rPr>
          <w:rFonts w:ascii="Times New Roman" w:eastAsia="Calibri" w:hAnsi="Times New Roman" w:cs="Times New Roman"/>
          <w:bCs/>
          <w:iCs/>
          <w:sz w:val="28"/>
          <w:szCs w:val="28"/>
          <w:lang w:val="en-US"/>
        </w:rPr>
        <w:t>đang d</w:t>
      </w:r>
      <w:r w:rsidR="00F15562" w:rsidRPr="00CE6A2A">
        <w:rPr>
          <w:rFonts w:ascii="Times New Roman" w:eastAsia="Calibri" w:hAnsi="Times New Roman" w:cs="Times New Roman"/>
          <w:bCs/>
          <w:iCs/>
          <w:sz w:val="28"/>
          <w:szCs w:val="28"/>
          <w:lang w:val="en-US"/>
        </w:rPr>
        <w:t>ầ</w:t>
      </w:r>
      <w:r w:rsidR="00806C47" w:rsidRPr="00CE6A2A">
        <w:rPr>
          <w:rFonts w:ascii="Times New Roman" w:eastAsia="Calibri" w:hAnsi="Times New Roman" w:cs="Times New Roman"/>
          <w:bCs/>
          <w:iCs/>
          <w:sz w:val="28"/>
          <w:szCs w:val="28"/>
          <w:lang w:val="en-US"/>
        </w:rPr>
        <w:t>n được nâng cao</w:t>
      </w:r>
      <w:r w:rsidRPr="00CE6A2A">
        <w:rPr>
          <w:rFonts w:ascii="Times New Roman" w:eastAsia="Calibri" w:hAnsi="Times New Roman" w:cs="Times New Roman"/>
          <w:bCs/>
          <w:iCs/>
          <w:sz w:val="28"/>
          <w:szCs w:val="28"/>
          <w:lang w:val="en-US"/>
        </w:rPr>
        <w:t>.</w:t>
      </w:r>
    </w:p>
    <w:p w14:paraId="076139AA" w14:textId="77777777" w:rsidR="00A81E35" w:rsidRPr="00CE6A2A" w:rsidRDefault="00A81E35" w:rsidP="00A81E35">
      <w:pPr>
        <w:spacing w:before="120" w:after="120"/>
        <w:jc w:val="center"/>
        <w:rPr>
          <w:rFonts w:ascii="Arial" w:hAnsi="Arial" w:cs="Arial"/>
          <w:b/>
          <w:sz w:val="24"/>
          <w:szCs w:val="20"/>
          <w:lang w:val="vi-VN"/>
        </w:rPr>
      </w:pPr>
      <w:r w:rsidRPr="00CE6A2A">
        <w:rPr>
          <w:rFonts w:ascii="Arial" w:hAnsi="Arial" w:cs="Arial"/>
          <w:b/>
          <w:sz w:val="24"/>
          <w:szCs w:val="20"/>
          <w:lang w:val="en-IN"/>
        </w:rPr>
        <w:lastRenderedPageBreak/>
        <w:t xml:space="preserve">Biểu 9. </w:t>
      </w:r>
      <w:r w:rsidRPr="00CE6A2A">
        <w:rPr>
          <w:rFonts w:ascii="Arial" w:hAnsi="Arial" w:cs="Arial"/>
          <w:b/>
          <w:sz w:val="24"/>
          <w:szCs w:val="20"/>
          <w:lang w:val="vi-VN"/>
        </w:rPr>
        <w:t>Lực lượng lao động quý I</w:t>
      </w:r>
      <w:r w:rsidRPr="00CE6A2A">
        <w:rPr>
          <w:rFonts w:ascii="Arial" w:hAnsi="Arial" w:cs="Arial"/>
          <w:b/>
          <w:sz w:val="24"/>
          <w:szCs w:val="20"/>
          <w:lang w:val="en-US"/>
        </w:rPr>
        <w:t>I và 6 tháng đầu</w:t>
      </w:r>
      <w:r w:rsidRPr="00CE6A2A">
        <w:rPr>
          <w:rFonts w:ascii="Arial" w:hAnsi="Arial" w:cs="Arial"/>
          <w:b/>
          <w:sz w:val="24"/>
          <w:szCs w:val="20"/>
          <w:lang w:val="vi-VN"/>
        </w:rPr>
        <w:t xml:space="preserve"> năm 2024</w:t>
      </w:r>
    </w:p>
    <w:p w14:paraId="37EDD14D" w14:textId="77777777" w:rsidR="00A81E35" w:rsidRPr="00CE6A2A" w:rsidRDefault="00A81E35" w:rsidP="00A81E35">
      <w:pPr>
        <w:spacing w:before="120" w:after="120"/>
        <w:jc w:val="right"/>
        <w:rPr>
          <w:rFonts w:ascii="Arial" w:hAnsi="Arial" w:cs="Arial"/>
          <w:b/>
          <w:i/>
          <w:sz w:val="20"/>
          <w:szCs w:val="20"/>
          <w:lang w:val="en-US"/>
        </w:rPr>
      </w:pPr>
      <w:r w:rsidRPr="00CE6A2A">
        <w:rPr>
          <w:rFonts w:ascii="Arial" w:hAnsi="Arial" w:cs="Arial"/>
          <w:b/>
          <w:i/>
          <w:sz w:val="20"/>
          <w:szCs w:val="20"/>
          <w:lang w:val="en-US"/>
        </w:rPr>
        <w:t>Nghìn người</w:t>
      </w:r>
    </w:p>
    <w:tbl>
      <w:tblPr>
        <w:tblW w:w="5056" w:type="pct"/>
        <w:jc w:val="center"/>
        <w:tblLook w:val="04A0" w:firstRow="1" w:lastRow="0" w:firstColumn="1" w:lastColumn="0" w:noHBand="0" w:noVBand="1"/>
      </w:tblPr>
      <w:tblGrid>
        <w:gridCol w:w="3706"/>
        <w:gridCol w:w="995"/>
        <w:gridCol w:w="995"/>
        <w:gridCol w:w="1150"/>
        <w:gridCol w:w="1168"/>
        <w:gridCol w:w="1159"/>
      </w:tblGrid>
      <w:tr w:rsidR="00DD6752" w:rsidRPr="00CE6A2A" w14:paraId="774610FA" w14:textId="77777777" w:rsidTr="00077E56">
        <w:trPr>
          <w:trHeight w:val="410"/>
          <w:jc w:val="center"/>
        </w:trPr>
        <w:tc>
          <w:tcPr>
            <w:tcW w:w="2025" w:type="pct"/>
            <w:vMerge w:val="restart"/>
            <w:tcBorders>
              <w:top w:val="single" w:sz="8" w:space="0" w:color="auto"/>
              <w:left w:val="nil"/>
              <w:bottom w:val="nil"/>
              <w:right w:val="nil"/>
            </w:tcBorders>
            <w:shd w:val="clear" w:color="auto" w:fill="auto"/>
            <w:vAlign w:val="center"/>
            <w:hideMark/>
          </w:tcPr>
          <w:p w14:paraId="398346B2" w14:textId="77777777" w:rsidR="00A81E35" w:rsidRPr="00CE6A2A" w:rsidRDefault="00A81E35" w:rsidP="00DB6243">
            <w:pPr>
              <w:spacing w:after="0" w:line="240" w:lineRule="auto"/>
              <w:rPr>
                <w:rFonts w:ascii="Arial" w:hAnsi="Arial" w:cs="Arial"/>
                <w:b/>
                <w:bCs/>
                <w:sz w:val="20"/>
                <w:szCs w:val="20"/>
                <w:lang w:val="en-US"/>
              </w:rPr>
            </w:pPr>
            <w:r w:rsidRPr="00CE6A2A">
              <w:rPr>
                <w:rFonts w:ascii="Arial" w:hAnsi="Arial" w:cs="Arial"/>
                <w:b/>
                <w:bCs/>
                <w:sz w:val="20"/>
                <w:szCs w:val="20"/>
                <w:lang w:val="en-US"/>
              </w:rPr>
              <w:t> </w:t>
            </w:r>
          </w:p>
        </w:tc>
        <w:tc>
          <w:tcPr>
            <w:tcW w:w="533" w:type="pct"/>
            <w:vMerge w:val="restart"/>
            <w:tcBorders>
              <w:top w:val="single" w:sz="8" w:space="0" w:color="auto"/>
              <w:left w:val="nil"/>
              <w:bottom w:val="single" w:sz="8" w:space="0" w:color="000000"/>
              <w:right w:val="nil"/>
            </w:tcBorders>
            <w:shd w:val="clear" w:color="auto" w:fill="auto"/>
            <w:vAlign w:val="center"/>
            <w:hideMark/>
          </w:tcPr>
          <w:p w14:paraId="7C3BFEB1" w14:textId="77777777" w:rsidR="00A81E35" w:rsidRPr="00CE6A2A" w:rsidRDefault="00A81E35" w:rsidP="00DB6243">
            <w:pPr>
              <w:spacing w:after="0" w:line="240" w:lineRule="auto"/>
              <w:jc w:val="center"/>
              <w:rPr>
                <w:rFonts w:ascii="Arial" w:hAnsi="Arial" w:cs="Arial"/>
                <w:sz w:val="20"/>
                <w:szCs w:val="20"/>
                <w:lang w:val="en-US"/>
              </w:rPr>
            </w:pPr>
            <w:r w:rsidRPr="00CE6A2A">
              <w:rPr>
                <w:rFonts w:ascii="Arial" w:hAnsi="Arial" w:cs="Arial"/>
                <w:sz w:val="20"/>
                <w:szCs w:val="20"/>
                <w:lang w:val="en-US"/>
              </w:rPr>
              <w:t xml:space="preserve">Quý I </w:t>
            </w:r>
            <w:r w:rsidRPr="00CE6A2A">
              <w:rPr>
                <w:rFonts w:ascii="Arial" w:hAnsi="Arial" w:cs="Arial"/>
                <w:sz w:val="20"/>
                <w:szCs w:val="20"/>
                <w:lang w:val="en-US"/>
              </w:rPr>
              <w:br/>
              <w:t>năm 2024</w:t>
            </w:r>
          </w:p>
        </w:tc>
        <w:tc>
          <w:tcPr>
            <w:tcW w:w="533" w:type="pct"/>
            <w:vMerge w:val="restart"/>
            <w:tcBorders>
              <w:top w:val="single" w:sz="8" w:space="0" w:color="auto"/>
              <w:left w:val="nil"/>
              <w:bottom w:val="single" w:sz="8" w:space="0" w:color="000000"/>
              <w:right w:val="nil"/>
            </w:tcBorders>
            <w:shd w:val="clear" w:color="auto" w:fill="auto"/>
            <w:vAlign w:val="center"/>
            <w:hideMark/>
          </w:tcPr>
          <w:p w14:paraId="24A6B8F3" w14:textId="77777777" w:rsidR="00A81E35" w:rsidRPr="00CE6A2A" w:rsidRDefault="00A81E35" w:rsidP="00DB6243">
            <w:pPr>
              <w:spacing w:after="0" w:line="240" w:lineRule="auto"/>
              <w:jc w:val="center"/>
              <w:rPr>
                <w:rFonts w:ascii="Arial" w:hAnsi="Arial" w:cs="Arial"/>
                <w:sz w:val="20"/>
                <w:szCs w:val="20"/>
                <w:lang w:val="en-US"/>
              </w:rPr>
            </w:pPr>
            <w:r w:rsidRPr="00CE6A2A">
              <w:rPr>
                <w:rFonts w:ascii="Arial" w:hAnsi="Arial" w:cs="Arial"/>
                <w:sz w:val="20"/>
                <w:szCs w:val="20"/>
                <w:lang w:val="en-US"/>
              </w:rPr>
              <w:t xml:space="preserve">Quý II </w:t>
            </w:r>
            <w:r w:rsidRPr="00CE6A2A">
              <w:rPr>
                <w:rFonts w:ascii="Arial" w:hAnsi="Arial" w:cs="Arial"/>
                <w:sz w:val="20"/>
                <w:szCs w:val="20"/>
                <w:lang w:val="en-US"/>
              </w:rPr>
              <w:br/>
              <w:t>năm 2024</w:t>
            </w:r>
          </w:p>
        </w:tc>
        <w:tc>
          <w:tcPr>
            <w:tcW w:w="632" w:type="pct"/>
            <w:vMerge w:val="restart"/>
            <w:tcBorders>
              <w:top w:val="single" w:sz="8" w:space="0" w:color="auto"/>
              <w:left w:val="nil"/>
              <w:bottom w:val="single" w:sz="8" w:space="0" w:color="000000"/>
              <w:right w:val="nil"/>
            </w:tcBorders>
            <w:shd w:val="clear" w:color="auto" w:fill="auto"/>
            <w:vAlign w:val="center"/>
            <w:hideMark/>
          </w:tcPr>
          <w:p w14:paraId="2B120471" w14:textId="77777777" w:rsidR="00A81E35" w:rsidRPr="00CE6A2A" w:rsidRDefault="00A81E35" w:rsidP="00DB6243">
            <w:pPr>
              <w:spacing w:after="0" w:line="240" w:lineRule="auto"/>
              <w:jc w:val="center"/>
              <w:rPr>
                <w:rFonts w:ascii="Arial" w:hAnsi="Arial" w:cs="Arial"/>
                <w:sz w:val="20"/>
                <w:szCs w:val="20"/>
                <w:lang w:val="en-US"/>
              </w:rPr>
            </w:pPr>
            <w:r w:rsidRPr="00CE6A2A">
              <w:rPr>
                <w:rFonts w:ascii="Arial" w:hAnsi="Arial" w:cs="Arial"/>
                <w:sz w:val="20"/>
                <w:szCs w:val="20"/>
                <w:lang w:val="en-US"/>
              </w:rPr>
              <w:t xml:space="preserve">Ước tính </w:t>
            </w:r>
            <w:r w:rsidRPr="00CE6A2A">
              <w:rPr>
                <w:rFonts w:ascii="Arial" w:hAnsi="Arial" w:cs="Arial"/>
                <w:sz w:val="20"/>
                <w:szCs w:val="20"/>
                <w:lang w:val="en-US"/>
              </w:rPr>
              <w:br/>
              <w:t xml:space="preserve">6 tháng </w:t>
            </w:r>
            <w:r w:rsidRPr="00CE6A2A">
              <w:rPr>
                <w:rFonts w:ascii="Arial" w:hAnsi="Arial" w:cs="Arial"/>
                <w:sz w:val="20"/>
                <w:szCs w:val="20"/>
                <w:lang w:val="en-US"/>
              </w:rPr>
              <w:br/>
              <w:t>đầu năm 2024</w:t>
            </w:r>
          </w:p>
        </w:tc>
        <w:tc>
          <w:tcPr>
            <w:tcW w:w="1278" w:type="pct"/>
            <w:gridSpan w:val="2"/>
            <w:tcBorders>
              <w:top w:val="single" w:sz="8" w:space="0" w:color="auto"/>
              <w:left w:val="nil"/>
              <w:bottom w:val="single" w:sz="4" w:space="0" w:color="auto"/>
              <w:right w:val="nil"/>
            </w:tcBorders>
            <w:shd w:val="clear" w:color="auto" w:fill="auto"/>
            <w:vAlign w:val="center"/>
            <w:hideMark/>
          </w:tcPr>
          <w:p w14:paraId="6D41256F" w14:textId="77777777" w:rsidR="00A81E35" w:rsidRPr="00CE6A2A" w:rsidRDefault="00A81E35" w:rsidP="00DB6243">
            <w:pPr>
              <w:spacing w:after="0" w:line="240" w:lineRule="auto"/>
              <w:jc w:val="center"/>
              <w:rPr>
                <w:rFonts w:ascii="Arial" w:hAnsi="Arial" w:cs="Arial"/>
                <w:sz w:val="20"/>
                <w:szCs w:val="20"/>
                <w:lang w:val="en-US"/>
              </w:rPr>
            </w:pPr>
            <w:r w:rsidRPr="00CE6A2A">
              <w:rPr>
                <w:rFonts w:ascii="Arial" w:hAnsi="Arial" w:cs="Arial"/>
                <w:sz w:val="20"/>
                <w:szCs w:val="20"/>
                <w:lang w:val="en-US"/>
              </w:rPr>
              <w:t xml:space="preserve">Tăng/giảm so với cùng kỳ </w:t>
            </w:r>
            <w:r w:rsidRPr="00CE6A2A">
              <w:rPr>
                <w:rFonts w:ascii="Arial" w:hAnsi="Arial" w:cs="Arial"/>
                <w:sz w:val="20"/>
                <w:szCs w:val="20"/>
                <w:lang w:val="en-US"/>
              </w:rPr>
              <w:br/>
              <w:t>năm trước</w:t>
            </w:r>
          </w:p>
        </w:tc>
      </w:tr>
      <w:tr w:rsidR="00DD6752" w:rsidRPr="00CE6A2A" w14:paraId="709C7C27" w14:textId="77777777" w:rsidTr="00077E56">
        <w:trPr>
          <w:trHeight w:val="410"/>
          <w:jc w:val="center"/>
        </w:trPr>
        <w:tc>
          <w:tcPr>
            <w:tcW w:w="2025" w:type="pct"/>
            <w:vMerge/>
            <w:tcBorders>
              <w:top w:val="single" w:sz="8" w:space="0" w:color="auto"/>
              <w:left w:val="nil"/>
              <w:bottom w:val="nil"/>
              <w:right w:val="nil"/>
            </w:tcBorders>
            <w:vAlign w:val="center"/>
            <w:hideMark/>
          </w:tcPr>
          <w:p w14:paraId="56063830" w14:textId="77777777" w:rsidR="00A81E35" w:rsidRPr="00CE6A2A" w:rsidRDefault="00A81E35" w:rsidP="00DB6243">
            <w:pPr>
              <w:spacing w:after="0" w:line="240" w:lineRule="auto"/>
              <w:rPr>
                <w:rFonts w:ascii="Arial" w:hAnsi="Arial" w:cs="Arial"/>
                <w:b/>
                <w:bCs/>
                <w:sz w:val="20"/>
                <w:szCs w:val="20"/>
                <w:lang w:val="en-US"/>
              </w:rPr>
            </w:pPr>
          </w:p>
        </w:tc>
        <w:tc>
          <w:tcPr>
            <w:tcW w:w="533" w:type="pct"/>
            <w:vMerge/>
            <w:tcBorders>
              <w:top w:val="single" w:sz="8" w:space="0" w:color="auto"/>
              <w:left w:val="nil"/>
              <w:bottom w:val="single" w:sz="8" w:space="0" w:color="000000"/>
              <w:right w:val="nil"/>
            </w:tcBorders>
            <w:vAlign w:val="center"/>
            <w:hideMark/>
          </w:tcPr>
          <w:p w14:paraId="47A65C88" w14:textId="77777777" w:rsidR="00A81E35" w:rsidRPr="00CE6A2A" w:rsidRDefault="00A81E35" w:rsidP="00DB6243">
            <w:pPr>
              <w:spacing w:after="0" w:line="240" w:lineRule="auto"/>
              <w:rPr>
                <w:rFonts w:ascii="Arial" w:hAnsi="Arial" w:cs="Arial"/>
                <w:sz w:val="20"/>
                <w:szCs w:val="20"/>
                <w:lang w:val="en-US"/>
              </w:rPr>
            </w:pPr>
          </w:p>
        </w:tc>
        <w:tc>
          <w:tcPr>
            <w:tcW w:w="533" w:type="pct"/>
            <w:vMerge/>
            <w:tcBorders>
              <w:top w:val="single" w:sz="8" w:space="0" w:color="auto"/>
              <w:left w:val="nil"/>
              <w:bottom w:val="single" w:sz="8" w:space="0" w:color="000000"/>
              <w:right w:val="nil"/>
            </w:tcBorders>
            <w:vAlign w:val="center"/>
            <w:hideMark/>
          </w:tcPr>
          <w:p w14:paraId="5438B81A" w14:textId="77777777" w:rsidR="00A81E35" w:rsidRPr="00CE6A2A" w:rsidRDefault="00A81E35" w:rsidP="00DB6243">
            <w:pPr>
              <w:spacing w:after="0" w:line="240" w:lineRule="auto"/>
              <w:rPr>
                <w:rFonts w:ascii="Arial" w:hAnsi="Arial" w:cs="Arial"/>
                <w:sz w:val="20"/>
                <w:szCs w:val="20"/>
                <w:lang w:val="en-US"/>
              </w:rPr>
            </w:pPr>
          </w:p>
        </w:tc>
        <w:tc>
          <w:tcPr>
            <w:tcW w:w="632" w:type="pct"/>
            <w:vMerge/>
            <w:tcBorders>
              <w:top w:val="single" w:sz="8" w:space="0" w:color="auto"/>
              <w:left w:val="nil"/>
              <w:bottom w:val="single" w:sz="8" w:space="0" w:color="000000"/>
              <w:right w:val="nil"/>
            </w:tcBorders>
            <w:vAlign w:val="center"/>
            <w:hideMark/>
          </w:tcPr>
          <w:p w14:paraId="1EFBB076" w14:textId="77777777" w:rsidR="00A81E35" w:rsidRPr="00CE6A2A" w:rsidRDefault="00A81E35" w:rsidP="00DB6243">
            <w:pPr>
              <w:spacing w:after="0" w:line="240" w:lineRule="auto"/>
              <w:rPr>
                <w:rFonts w:ascii="Arial" w:hAnsi="Arial" w:cs="Arial"/>
                <w:sz w:val="20"/>
                <w:szCs w:val="20"/>
                <w:lang w:val="en-US"/>
              </w:rPr>
            </w:pPr>
          </w:p>
        </w:tc>
        <w:tc>
          <w:tcPr>
            <w:tcW w:w="641" w:type="pct"/>
            <w:tcBorders>
              <w:top w:val="nil"/>
              <w:left w:val="nil"/>
              <w:bottom w:val="single" w:sz="8" w:space="0" w:color="auto"/>
              <w:right w:val="nil"/>
            </w:tcBorders>
            <w:shd w:val="clear" w:color="auto" w:fill="auto"/>
            <w:vAlign w:val="center"/>
            <w:hideMark/>
          </w:tcPr>
          <w:p w14:paraId="38AD71BD" w14:textId="77777777" w:rsidR="00A81E35" w:rsidRPr="00CE6A2A" w:rsidRDefault="00A81E35" w:rsidP="00DB6243">
            <w:pPr>
              <w:spacing w:after="0" w:line="240" w:lineRule="auto"/>
              <w:jc w:val="center"/>
              <w:rPr>
                <w:rFonts w:ascii="Arial" w:hAnsi="Arial" w:cs="Arial"/>
                <w:sz w:val="20"/>
                <w:szCs w:val="20"/>
                <w:lang w:val="en-US"/>
              </w:rPr>
            </w:pPr>
            <w:r w:rsidRPr="00CE6A2A">
              <w:rPr>
                <w:rFonts w:ascii="Arial" w:hAnsi="Arial" w:cs="Arial"/>
                <w:sz w:val="20"/>
                <w:szCs w:val="20"/>
                <w:lang w:val="en-US"/>
              </w:rPr>
              <w:t>Quý II</w:t>
            </w:r>
            <w:r w:rsidRPr="00CE6A2A">
              <w:rPr>
                <w:rFonts w:ascii="Arial" w:hAnsi="Arial" w:cs="Arial"/>
                <w:sz w:val="20"/>
                <w:szCs w:val="20"/>
                <w:lang w:val="en-US"/>
              </w:rPr>
              <w:br/>
              <w:t xml:space="preserve"> năm 2024</w:t>
            </w:r>
          </w:p>
        </w:tc>
        <w:tc>
          <w:tcPr>
            <w:tcW w:w="637" w:type="pct"/>
            <w:tcBorders>
              <w:top w:val="nil"/>
              <w:left w:val="nil"/>
              <w:bottom w:val="single" w:sz="8" w:space="0" w:color="auto"/>
              <w:right w:val="nil"/>
            </w:tcBorders>
            <w:shd w:val="clear" w:color="auto" w:fill="auto"/>
            <w:vAlign w:val="center"/>
            <w:hideMark/>
          </w:tcPr>
          <w:p w14:paraId="70F13573" w14:textId="77777777" w:rsidR="00A81E35" w:rsidRPr="00CE6A2A" w:rsidRDefault="00A81E35" w:rsidP="00DB6243">
            <w:pPr>
              <w:spacing w:after="0" w:line="240" w:lineRule="auto"/>
              <w:jc w:val="center"/>
              <w:rPr>
                <w:rFonts w:ascii="Arial" w:hAnsi="Arial" w:cs="Arial"/>
                <w:sz w:val="20"/>
                <w:szCs w:val="20"/>
                <w:lang w:val="en-US"/>
              </w:rPr>
            </w:pPr>
            <w:r w:rsidRPr="00CE6A2A">
              <w:rPr>
                <w:rFonts w:ascii="Arial" w:hAnsi="Arial" w:cs="Arial"/>
                <w:sz w:val="20"/>
                <w:szCs w:val="20"/>
                <w:lang w:val="en-US"/>
              </w:rPr>
              <w:t xml:space="preserve">6 tháng </w:t>
            </w:r>
            <w:r w:rsidRPr="00CE6A2A">
              <w:rPr>
                <w:rFonts w:ascii="Arial" w:hAnsi="Arial" w:cs="Arial"/>
                <w:sz w:val="20"/>
                <w:szCs w:val="20"/>
                <w:lang w:val="en-US"/>
              </w:rPr>
              <w:br/>
              <w:t>đầu năm 2024</w:t>
            </w:r>
          </w:p>
        </w:tc>
      </w:tr>
      <w:tr w:rsidR="00DD6752" w:rsidRPr="00CE6A2A" w14:paraId="0ED821A4" w14:textId="77777777" w:rsidTr="00077E56">
        <w:trPr>
          <w:cantSplit/>
          <w:trHeight w:val="448"/>
          <w:jc w:val="center"/>
        </w:trPr>
        <w:tc>
          <w:tcPr>
            <w:tcW w:w="2025" w:type="pct"/>
            <w:tcBorders>
              <w:top w:val="nil"/>
              <w:left w:val="nil"/>
              <w:bottom w:val="nil"/>
              <w:right w:val="nil"/>
            </w:tcBorders>
            <w:shd w:val="clear" w:color="auto" w:fill="auto"/>
            <w:vAlign w:val="center"/>
            <w:hideMark/>
          </w:tcPr>
          <w:p w14:paraId="3E53DC47" w14:textId="77777777" w:rsidR="00A81E35" w:rsidRPr="00CE6A2A" w:rsidRDefault="00A81E35" w:rsidP="00DB6243">
            <w:pPr>
              <w:spacing w:after="0" w:line="240" w:lineRule="auto"/>
              <w:rPr>
                <w:rFonts w:ascii="Arial" w:hAnsi="Arial" w:cs="Arial"/>
                <w:b/>
                <w:bCs/>
                <w:sz w:val="20"/>
                <w:szCs w:val="20"/>
                <w:lang w:val="en-US"/>
              </w:rPr>
            </w:pPr>
            <w:r w:rsidRPr="00CE6A2A">
              <w:rPr>
                <w:rFonts w:ascii="Arial" w:hAnsi="Arial" w:cs="Arial"/>
                <w:b/>
                <w:bCs/>
                <w:sz w:val="20"/>
                <w:szCs w:val="20"/>
                <w:lang w:val="en-US"/>
              </w:rPr>
              <w:t xml:space="preserve">Lực lượng lao động từ 15 tuổi trở lên </w:t>
            </w:r>
          </w:p>
        </w:tc>
        <w:tc>
          <w:tcPr>
            <w:tcW w:w="533" w:type="pct"/>
            <w:tcBorders>
              <w:top w:val="nil"/>
              <w:left w:val="nil"/>
              <w:bottom w:val="nil"/>
              <w:right w:val="nil"/>
            </w:tcBorders>
            <w:shd w:val="clear" w:color="auto" w:fill="auto"/>
            <w:noWrap/>
            <w:vAlign w:val="center"/>
            <w:hideMark/>
          </w:tcPr>
          <w:p w14:paraId="3236703A" w14:textId="77777777" w:rsidR="00A81E35" w:rsidRPr="00CE6A2A" w:rsidRDefault="00A81E35" w:rsidP="00DB6243">
            <w:pPr>
              <w:spacing w:after="0" w:line="240" w:lineRule="auto"/>
              <w:jc w:val="center"/>
              <w:rPr>
                <w:rFonts w:ascii="Arial" w:hAnsi="Arial" w:cs="Arial"/>
                <w:b/>
                <w:bCs/>
                <w:sz w:val="20"/>
                <w:szCs w:val="20"/>
                <w:lang w:val="en-US"/>
              </w:rPr>
            </w:pPr>
            <w:r w:rsidRPr="00CE6A2A">
              <w:rPr>
                <w:rFonts w:ascii="Arial" w:hAnsi="Arial" w:cs="Arial"/>
                <w:b/>
                <w:bCs/>
                <w:sz w:val="20"/>
                <w:szCs w:val="20"/>
                <w:lang w:val="en-US"/>
              </w:rPr>
              <w:t>52.392,2</w:t>
            </w:r>
          </w:p>
        </w:tc>
        <w:tc>
          <w:tcPr>
            <w:tcW w:w="533" w:type="pct"/>
            <w:tcBorders>
              <w:top w:val="nil"/>
              <w:left w:val="nil"/>
              <w:bottom w:val="nil"/>
              <w:right w:val="nil"/>
            </w:tcBorders>
            <w:shd w:val="clear" w:color="auto" w:fill="auto"/>
            <w:noWrap/>
            <w:vAlign w:val="center"/>
            <w:hideMark/>
          </w:tcPr>
          <w:p w14:paraId="6D7C3224" w14:textId="77777777" w:rsidR="00A81E35" w:rsidRPr="00CE6A2A" w:rsidRDefault="00A81E35" w:rsidP="00DB6243">
            <w:pPr>
              <w:spacing w:after="0" w:line="240" w:lineRule="auto"/>
              <w:jc w:val="center"/>
              <w:rPr>
                <w:rFonts w:ascii="Arial" w:hAnsi="Arial" w:cs="Arial"/>
                <w:b/>
                <w:bCs/>
                <w:sz w:val="20"/>
                <w:szCs w:val="20"/>
                <w:lang w:val="en-US"/>
              </w:rPr>
            </w:pPr>
            <w:r w:rsidRPr="00CE6A2A">
              <w:rPr>
                <w:rFonts w:ascii="Arial" w:hAnsi="Arial" w:cs="Arial"/>
                <w:b/>
                <w:bCs/>
                <w:sz w:val="20"/>
                <w:szCs w:val="20"/>
                <w:lang w:val="en-US"/>
              </w:rPr>
              <w:t>52.540,8</w:t>
            </w:r>
          </w:p>
        </w:tc>
        <w:tc>
          <w:tcPr>
            <w:tcW w:w="632" w:type="pct"/>
            <w:tcBorders>
              <w:top w:val="nil"/>
              <w:left w:val="nil"/>
              <w:bottom w:val="nil"/>
              <w:right w:val="nil"/>
            </w:tcBorders>
            <w:shd w:val="clear" w:color="auto" w:fill="auto"/>
            <w:noWrap/>
            <w:vAlign w:val="center"/>
            <w:hideMark/>
          </w:tcPr>
          <w:p w14:paraId="509C7D72" w14:textId="77777777" w:rsidR="00A81E35" w:rsidRPr="00CE6A2A" w:rsidRDefault="00A81E35" w:rsidP="00DB6243">
            <w:pPr>
              <w:spacing w:after="0" w:line="240" w:lineRule="auto"/>
              <w:jc w:val="center"/>
              <w:rPr>
                <w:rFonts w:ascii="Arial" w:hAnsi="Arial" w:cs="Arial"/>
                <w:b/>
                <w:bCs/>
                <w:sz w:val="20"/>
                <w:szCs w:val="20"/>
                <w:lang w:val="en-US"/>
              </w:rPr>
            </w:pPr>
            <w:r w:rsidRPr="00CE6A2A">
              <w:rPr>
                <w:rFonts w:ascii="Arial" w:hAnsi="Arial" w:cs="Arial"/>
                <w:b/>
                <w:bCs/>
                <w:sz w:val="20"/>
                <w:szCs w:val="20"/>
                <w:lang w:val="en-US"/>
              </w:rPr>
              <w:t>52.466,5</w:t>
            </w:r>
          </w:p>
        </w:tc>
        <w:tc>
          <w:tcPr>
            <w:tcW w:w="641" w:type="pct"/>
            <w:tcBorders>
              <w:top w:val="nil"/>
              <w:left w:val="nil"/>
              <w:bottom w:val="nil"/>
              <w:right w:val="nil"/>
            </w:tcBorders>
            <w:shd w:val="clear" w:color="auto" w:fill="auto"/>
            <w:noWrap/>
            <w:vAlign w:val="center"/>
            <w:hideMark/>
          </w:tcPr>
          <w:p w14:paraId="1E856DAF" w14:textId="77777777" w:rsidR="00A81E35" w:rsidRPr="00CE6A2A" w:rsidRDefault="00A81E35" w:rsidP="00DB6243">
            <w:pPr>
              <w:spacing w:after="0" w:line="240" w:lineRule="auto"/>
              <w:jc w:val="center"/>
              <w:rPr>
                <w:rFonts w:ascii="Arial" w:hAnsi="Arial" w:cs="Arial"/>
                <w:b/>
                <w:bCs/>
                <w:sz w:val="20"/>
                <w:szCs w:val="20"/>
                <w:lang w:val="en-US"/>
              </w:rPr>
            </w:pPr>
            <w:r w:rsidRPr="00CE6A2A">
              <w:rPr>
                <w:rFonts w:ascii="Arial" w:hAnsi="Arial" w:cs="Arial"/>
                <w:b/>
                <w:bCs/>
                <w:sz w:val="20"/>
                <w:szCs w:val="20"/>
                <w:lang w:val="en-US"/>
              </w:rPr>
              <w:t>217,3</w:t>
            </w:r>
          </w:p>
        </w:tc>
        <w:tc>
          <w:tcPr>
            <w:tcW w:w="637" w:type="pct"/>
            <w:tcBorders>
              <w:top w:val="nil"/>
              <w:left w:val="nil"/>
              <w:bottom w:val="nil"/>
              <w:right w:val="nil"/>
            </w:tcBorders>
            <w:shd w:val="clear" w:color="auto" w:fill="auto"/>
            <w:noWrap/>
            <w:vAlign w:val="center"/>
            <w:hideMark/>
          </w:tcPr>
          <w:p w14:paraId="7FCDA24B" w14:textId="77777777" w:rsidR="00A81E35" w:rsidRPr="00CE6A2A" w:rsidRDefault="00A81E35" w:rsidP="00DB6243">
            <w:pPr>
              <w:spacing w:after="0" w:line="240" w:lineRule="auto"/>
              <w:jc w:val="center"/>
              <w:rPr>
                <w:rFonts w:ascii="Arial" w:hAnsi="Arial" w:cs="Arial"/>
                <w:b/>
                <w:bCs/>
                <w:sz w:val="20"/>
                <w:szCs w:val="20"/>
                <w:lang w:val="en-US"/>
              </w:rPr>
            </w:pPr>
            <w:r w:rsidRPr="00CE6A2A">
              <w:rPr>
                <w:rFonts w:ascii="Arial" w:hAnsi="Arial" w:cs="Arial"/>
                <w:b/>
                <w:bCs/>
                <w:sz w:val="20"/>
                <w:szCs w:val="20"/>
                <w:lang w:val="en-US"/>
              </w:rPr>
              <w:t>196,6</w:t>
            </w:r>
          </w:p>
        </w:tc>
      </w:tr>
      <w:tr w:rsidR="00DD6752" w:rsidRPr="00CE6A2A" w14:paraId="40CF34B0" w14:textId="77777777" w:rsidTr="00077E56">
        <w:trPr>
          <w:cantSplit/>
          <w:trHeight w:val="285"/>
          <w:jc w:val="center"/>
        </w:trPr>
        <w:tc>
          <w:tcPr>
            <w:tcW w:w="2025" w:type="pct"/>
            <w:tcBorders>
              <w:top w:val="nil"/>
              <w:left w:val="nil"/>
              <w:bottom w:val="nil"/>
              <w:right w:val="nil"/>
            </w:tcBorders>
            <w:shd w:val="clear" w:color="auto" w:fill="auto"/>
            <w:noWrap/>
            <w:vAlign w:val="center"/>
            <w:hideMark/>
          </w:tcPr>
          <w:p w14:paraId="148F56F0" w14:textId="77777777" w:rsidR="00A81E35" w:rsidRPr="00CE6A2A" w:rsidRDefault="00A81E35" w:rsidP="00DB6243">
            <w:pPr>
              <w:spacing w:after="0" w:line="240" w:lineRule="auto"/>
              <w:rPr>
                <w:rFonts w:ascii="Arial" w:hAnsi="Arial" w:cs="Arial"/>
                <w:i/>
                <w:iCs/>
                <w:sz w:val="20"/>
                <w:szCs w:val="20"/>
                <w:lang w:val="en-US"/>
              </w:rPr>
            </w:pPr>
            <w:r w:rsidRPr="00CE6A2A">
              <w:rPr>
                <w:rFonts w:ascii="Arial" w:hAnsi="Arial" w:cs="Arial"/>
                <w:i/>
                <w:iCs/>
                <w:sz w:val="20"/>
                <w:szCs w:val="20"/>
                <w:lang w:val="en-US"/>
              </w:rPr>
              <w:t>Phân theo giới tính</w:t>
            </w:r>
          </w:p>
        </w:tc>
        <w:tc>
          <w:tcPr>
            <w:tcW w:w="533" w:type="pct"/>
            <w:tcBorders>
              <w:top w:val="nil"/>
              <w:left w:val="nil"/>
              <w:bottom w:val="nil"/>
              <w:right w:val="nil"/>
            </w:tcBorders>
            <w:shd w:val="clear" w:color="auto" w:fill="auto"/>
            <w:noWrap/>
            <w:vAlign w:val="bottom"/>
            <w:hideMark/>
          </w:tcPr>
          <w:p w14:paraId="5A06FE2B" w14:textId="77777777" w:rsidR="00A81E35" w:rsidRPr="00CE6A2A" w:rsidRDefault="00A81E35" w:rsidP="00DB6243">
            <w:pPr>
              <w:spacing w:after="0" w:line="240" w:lineRule="auto"/>
              <w:rPr>
                <w:rFonts w:ascii="Arial" w:hAnsi="Arial" w:cs="Arial"/>
                <w:i/>
                <w:iCs/>
                <w:sz w:val="20"/>
                <w:szCs w:val="20"/>
                <w:lang w:val="en-US"/>
              </w:rPr>
            </w:pPr>
          </w:p>
        </w:tc>
        <w:tc>
          <w:tcPr>
            <w:tcW w:w="533" w:type="pct"/>
            <w:tcBorders>
              <w:top w:val="nil"/>
              <w:left w:val="nil"/>
              <w:bottom w:val="nil"/>
              <w:right w:val="nil"/>
            </w:tcBorders>
            <w:shd w:val="clear" w:color="auto" w:fill="auto"/>
            <w:noWrap/>
            <w:vAlign w:val="bottom"/>
            <w:hideMark/>
          </w:tcPr>
          <w:p w14:paraId="59518E50" w14:textId="77777777" w:rsidR="00A81E35" w:rsidRPr="00CE6A2A" w:rsidRDefault="00A81E35" w:rsidP="00DB6243">
            <w:pPr>
              <w:spacing w:after="0" w:line="240" w:lineRule="auto"/>
              <w:jc w:val="center"/>
              <w:rPr>
                <w:rFonts w:ascii="Times New Roman" w:hAnsi="Times New Roman" w:cs="Times New Roman"/>
                <w:sz w:val="20"/>
                <w:szCs w:val="20"/>
                <w:lang w:val="en-US"/>
              </w:rPr>
            </w:pPr>
          </w:p>
        </w:tc>
        <w:tc>
          <w:tcPr>
            <w:tcW w:w="632" w:type="pct"/>
            <w:tcBorders>
              <w:top w:val="nil"/>
              <w:left w:val="nil"/>
              <w:bottom w:val="nil"/>
              <w:right w:val="nil"/>
            </w:tcBorders>
            <w:shd w:val="clear" w:color="auto" w:fill="auto"/>
            <w:noWrap/>
            <w:vAlign w:val="bottom"/>
            <w:hideMark/>
          </w:tcPr>
          <w:p w14:paraId="28CD72F9" w14:textId="77777777" w:rsidR="00A81E35" w:rsidRPr="00CE6A2A" w:rsidRDefault="00A81E35" w:rsidP="00DB6243">
            <w:pPr>
              <w:spacing w:after="0" w:line="240" w:lineRule="auto"/>
              <w:jc w:val="center"/>
              <w:rPr>
                <w:rFonts w:ascii="Times New Roman" w:hAnsi="Times New Roman" w:cs="Times New Roman"/>
                <w:sz w:val="20"/>
                <w:szCs w:val="20"/>
                <w:lang w:val="en-US"/>
              </w:rPr>
            </w:pPr>
          </w:p>
        </w:tc>
        <w:tc>
          <w:tcPr>
            <w:tcW w:w="641" w:type="pct"/>
            <w:tcBorders>
              <w:top w:val="nil"/>
              <w:left w:val="nil"/>
              <w:bottom w:val="nil"/>
              <w:right w:val="nil"/>
            </w:tcBorders>
            <w:shd w:val="clear" w:color="auto" w:fill="auto"/>
            <w:noWrap/>
            <w:vAlign w:val="center"/>
            <w:hideMark/>
          </w:tcPr>
          <w:p w14:paraId="6CC0811D" w14:textId="77777777" w:rsidR="00A81E35" w:rsidRPr="00CE6A2A" w:rsidRDefault="00A81E35" w:rsidP="00DB6243">
            <w:pPr>
              <w:spacing w:after="0" w:line="240" w:lineRule="auto"/>
              <w:jc w:val="center"/>
              <w:rPr>
                <w:rFonts w:ascii="Arial" w:hAnsi="Arial" w:cs="Arial"/>
                <w:sz w:val="20"/>
                <w:szCs w:val="20"/>
                <w:lang w:val="en-US"/>
              </w:rPr>
            </w:pPr>
          </w:p>
        </w:tc>
        <w:tc>
          <w:tcPr>
            <w:tcW w:w="637" w:type="pct"/>
            <w:tcBorders>
              <w:top w:val="nil"/>
              <w:left w:val="nil"/>
              <w:bottom w:val="nil"/>
              <w:right w:val="nil"/>
            </w:tcBorders>
            <w:shd w:val="clear" w:color="auto" w:fill="auto"/>
            <w:noWrap/>
            <w:vAlign w:val="center"/>
            <w:hideMark/>
          </w:tcPr>
          <w:p w14:paraId="30261A64" w14:textId="77777777" w:rsidR="00A81E35" w:rsidRPr="00CE6A2A" w:rsidRDefault="00A81E35" w:rsidP="00DB6243">
            <w:pPr>
              <w:spacing w:after="0" w:line="240" w:lineRule="auto"/>
              <w:jc w:val="center"/>
              <w:rPr>
                <w:rFonts w:ascii="Arial" w:hAnsi="Arial" w:cs="Arial"/>
                <w:sz w:val="20"/>
                <w:szCs w:val="20"/>
                <w:lang w:val="en-US"/>
              </w:rPr>
            </w:pPr>
          </w:p>
        </w:tc>
      </w:tr>
      <w:tr w:rsidR="00DD6752" w:rsidRPr="00CE6A2A" w14:paraId="5ECABDED" w14:textId="77777777" w:rsidTr="00077E56">
        <w:trPr>
          <w:cantSplit/>
          <w:trHeight w:val="285"/>
          <w:jc w:val="center"/>
        </w:trPr>
        <w:tc>
          <w:tcPr>
            <w:tcW w:w="2025" w:type="pct"/>
            <w:tcBorders>
              <w:top w:val="nil"/>
              <w:left w:val="nil"/>
              <w:bottom w:val="nil"/>
              <w:right w:val="nil"/>
            </w:tcBorders>
            <w:shd w:val="clear" w:color="auto" w:fill="auto"/>
            <w:noWrap/>
            <w:vAlign w:val="center"/>
            <w:hideMark/>
          </w:tcPr>
          <w:p w14:paraId="68250CEA" w14:textId="77777777" w:rsidR="00A81E35" w:rsidRPr="00CE6A2A" w:rsidRDefault="00A81E35" w:rsidP="00DB6243">
            <w:pPr>
              <w:spacing w:after="0" w:line="240" w:lineRule="auto"/>
              <w:ind w:firstLineChars="100" w:firstLine="200"/>
              <w:rPr>
                <w:rFonts w:ascii="Arial" w:hAnsi="Arial" w:cs="Arial"/>
                <w:sz w:val="20"/>
                <w:szCs w:val="20"/>
                <w:lang w:val="en-US"/>
              </w:rPr>
            </w:pPr>
            <w:r w:rsidRPr="00CE6A2A">
              <w:rPr>
                <w:rFonts w:ascii="Arial" w:hAnsi="Arial" w:cs="Arial"/>
                <w:sz w:val="20"/>
                <w:szCs w:val="20"/>
                <w:lang w:val="en-US"/>
              </w:rPr>
              <w:t xml:space="preserve">Nam </w:t>
            </w:r>
          </w:p>
        </w:tc>
        <w:tc>
          <w:tcPr>
            <w:tcW w:w="533" w:type="pct"/>
            <w:tcBorders>
              <w:top w:val="nil"/>
              <w:left w:val="nil"/>
              <w:bottom w:val="nil"/>
              <w:right w:val="nil"/>
            </w:tcBorders>
            <w:shd w:val="clear" w:color="auto" w:fill="auto"/>
            <w:noWrap/>
            <w:vAlign w:val="center"/>
            <w:hideMark/>
          </w:tcPr>
          <w:p w14:paraId="706D6A0F" w14:textId="77777777" w:rsidR="00A81E35" w:rsidRPr="00CE6A2A" w:rsidRDefault="00A81E35" w:rsidP="00DB6243">
            <w:pPr>
              <w:spacing w:after="0" w:line="240" w:lineRule="auto"/>
              <w:jc w:val="center"/>
              <w:rPr>
                <w:rFonts w:ascii="Arial" w:hAnsi="Arial" w:cs="Arial"/>
                <w:sz w:val="20"/>
                <w:szCs w:val="20"/>
                <w:lang w:val="en-US"/>
              </w:rPr>
            </w:pPr>
            <w:r w:rsidRPr="00CE6A2A">
              <w:rPr>
                <w:rFonts w:ascii="Arial" w:hAnsi="Arial" w:cs="Arial"/>
                <w:sz w:val="20"/>
                <w:szCs w:val="20"/>
                <w:lang w:val="en-US"/>
              </w:rPr>
              <w:t>27.855,7</w:t>
            </w:r>
          </w:p>
        </w:tc>
        <w:tc>
          <w:tcPr>
            <w:tcW w:w="533" w:type="pct"/>
            <w:tcBorders>
              <w:top w:val="nil"/>
              <w:left w:val="nil"/>
              <w:bottom w:val="nil"/>
              <w:right w:val="nil"/>
            </w:tcBorders>
            <w:shd w:val="clear" w:color="auto" w:fill="auto"/>
            <w:noWrap/>
            <w:vAlign w:val="center"/>
            <w:hideMark/>
          </w:tcPr>
          <w:p w14:paraId="308AC7B9" w14:textId="77777777" w:rsidR="00A81E35" w:rsidRPr="00CE6A2A" w:rsidRDefault="00A81E35" w:rsidP="00DB6243">
            <w:pPr>
              <w:spacing w:after="0" w:line="240" w:lineRule="auto"/>
              <w:jc w:val="center"/>
              <w:rPr>
                <w:rFonts w:ascii="Arial" w:hAnsi="Arial" w:cs="Arial"/>
                <w:sz w:val="20"/>
                <w:szCs w:val="20"/>
                <w:lang w:val="en-US"/>
              </w:rPr>
            </w:pPr>
            <w:r w:rsidRPr="00CE6A2A">
              <w:rPr>
                <w:rFonts w:ascii="Arial" w:hAnsi="Arial" w:cs="Arial"/>
                <w:sz w:val="20"/>
                <w:szCs w:val="20"/>
                <w:lang w:val="en-US"/>
              </w:rPr>
              <w:t>27.881,3</w:t>
            </w:r>
          </w:p>
        </w:tc>
        <w:tc>
          <w:tcPr>
            <w:tcW w:w="632" w:type="pct"/>
            <w:tcBorders>
              <w:top w:val="nil"/>
              <w:left w:val="nil"/>
              <w:bottom w:val="nil"/>
              <w:right w:val="nil"/>
            </w:tcBorders>
            <w:shd w:val="clear" w:color="auto" w:fill="auto"/>
            <w:noWrap/>
            <w:vAlign w:val="center"/>
            <w:hideMark/>
          </w:tcPr>
          <w:p w14:paraId="571CCADD" w14:textId="77777777" w:rsidR="00A81E35" w:rsidRPr="00CE6A2A" w:rsidRDefault="00A81E35" w:rsidP="00DB6243">
            <w:pPr>
              <w:spacing w:after="0" w:line="240" w:lineRule="auto"/>
              <w:jc w:val="center"/>
              <w:rPr>
                <w:rFonts w:ascii="Arial" w:hAnsi="Arial" w:cs="Arial"/>
                <w:sz w:val="20"/>
                <w:szCs w:val="20"/>
                <w:lang w:val="en-US"/>
              </w:rPr>
            </w:pPr>
            <w:r w:rsidRPr="00CE6A2A">
              <w:rPr>
                <w:rFonts w:ascii="Arial" w:hAnsi="Arial" w:cs="Arial"/>
                <w:sz w:val="20"/>
                <w:szCs w:val="20"/>
                <w:lang w:val="en-US"/>
              </w:rPr>
              <w:t>27.868,5</w:t>
            </w:r>
          </w:p>
        </w:tc>
        <w:tc>
          <w:tcPr>
            <w:tcW w:w="641" w:type="pct"/>
            <w:tcBorders>
              <w:top w:val="nil"/>
              <w:left w:val="nil"/>
              <w:bottom w:val="nil"/>
              <w:right w:val="nil"/>
            </w:tcBorders>
            <w:shd w:val="clear" w:color="auto" w:fill="auto"/>
            <w:noWrap/>
            <w:vAlign w:val="center"/>
            <w:hideMark/>
          </w:tcPr>
          <w:p w14:paraId="069F6524" w14:textId="77777777" w:rsidR="00A81E35" w:rsidRPr="00CE6A2A" w:rsidRDefault="00A81E35" w:rsidP="00DB6243">
            <w:pPr>
              <w:spacing w:after="0" w:line="240" w:lineRule="auto"/>
              <w:jc w:val="center"/>
              <w:rPr>
                <w:rFonts w:ascii="Arial" w:hAnsi="Arial" w:cs="Arial"/>
                <w:sz w:val="20"/>
                <w:szCs w:val="20"/>
                <w:lang w:val="en-US"/>
              </w:rPr>
            </w:pPr>
            <w:r w:rsidRPr="00CE6A2A">
              <w:rPr>
                <w:rFonts w:ascii="Arial" w:hAnsi="Arial" w:cs="Arial"/>
                <w:sz w:val="20"/>
                <w:szCs w:val="20"/>
                <w:lang w:val="en-US"/>
              </w:rPr>
              <w:t>212,3</w:t>
            </w:r>
          </w:p>
        </w:tc>
        <w:tc>
          <w:tcPr>
            <w:tcW w:w="637" w:type="pct"/>
            <w:tcBorders>
              <w:top w:val="nil"/>
              <w:left w:val="nil"/>
              <w:bottom w:val="nil"/>
              <w:right w:val="nil"/>
            </w:tcBorders>
            <w:shd w:val="clear" w:color="auto" w:fill="auto"/>
            <w:noWrap/>
            <w:vAlign w:val="center"/>
            <w:hideMark/>
          </w:tcPr>
          <w:p w14:paraId="2BF7DC4A" w14:textId="77777777" w:rsidR="00A81E35" w:rsidRPr="00CE6A2A" w:rsidRDefault="00A81E35" w:rsidP="00DB6243">
            <w:pPr>
              <w:spacing w:after="0" w:line="240" w:lineRule="auto"/>
              <w:jc w:val="center"/>
              <w:rPr>
                <w:rFonts w:ascii="Arial" w:hAnsi="Arial" w:cs="Arial"/>
                <w:sz w:val="20"/>
                <w:szCs w:val="20"/>
                <w:lang w:val="en-US"/>
              </w:rPr>
            </w:pPr>
            <w:r w:rsidRPr="00CE6A2A">
              <w:rPr>
                <w:rFonts w:ascii="Arial" w:hAnsi="Arial" w:cs="Arial"/>
                <w:sz w:val="20"/>
                <w:szCs w:val="20"/>
                <w:lang w:val="en-US"/>
              </w:rPr>
              <w:t>110,1</w:t>
            </w:r>
          </w:p>
        </w:tc>
      </w:tr>
      <w:tr w:rsidR="00DD6752" w:rsidRPr="00CE6A2A" w14:paraId="3606C030" w14:textId="77777777" w:rsidTr="00077E56">
        <w:trPr>
          <w:cantSplit/>
          <w:trHeight w:val="285"/>
          <w:jc w:val="center"/>
        </w:trPr>
        <w:tc>
          <w:tcPr>
            <w:tcW w:w="2025" w:type="pct"/>
            <w:tcBorders>
              <w:top w:val="nil"/>
              <w:left w:val="nil"/>
              <w:bottom w:val="nil"/>
              <w:right w:val="nil"/>
            </w:tcBorders>
            <w:shd w:val="clear" w:color="auto" w:fill="auto"/>
            <w:noWrap/>
            <w:vAlign w:val="center"/>
            <w:hideMark/>
          </w:tcPr>
          <w:p w14:paraId="22E50C09" w14:textId="77777777" w:rsidR="00A81E35" w:rsidRPr="00CE6A2A" w:rsidRDefault="00A81E35" w:rsidP="00DB6243">
            <w:pPr>
              <w:spacing w:after="0" w:line="240" w:lineRule="auto"/>
              <w:ind w:firstLineChars="100" w:firstLine="200"/>
              <w:rPr>
                <w:rFonts w:ascii="Arial" w:hAnsi="Arial" w:cs="Arial"/>
                <w:sz w:val="20"/>
                <w:szCs w:val="20"/>
                <w:lang w:val="en-US"/>
              </w:rPr>
            </w:pPr>
            <w:r w:rsidRPr="00CE6A2A">
              <w:rPr>
                <w:rFonts w:ascii="Arial" w:hAnsi="Arial" w:cs="Arial"/>
                <w:sz w:val="20"/>
                <w:szCs w:val="20"/>
                <w:lang w:val="en-US"/>
              </w:rPr>
              <w:t>Nữ</w:t>
            </w:r>
          </w:p>
        </w:tc>
        <w:tc>
          <w:tcPr>
            <w:tcW w:w="533" w:type="pct"/>
            <w:tcBorders>
              <w:top w:val="nil"/>
              <w:left w:val="nil"/>
              <w:bottom w:val="nil"/>
              <w:right w:val="nil"/>
            </w:tcBorders>
            <w:shd w:val="clear" w:color="auto" w:fill="auto"/>
            <w:noWrap/>
            <w:vAlign w:val="center"/>
            <w:hideMark/>
          </w:tcPr>
          <w:p w14:paraId="480B6E11" w14:textId="77777777" w:rsidR="00A81E35" w:rsidRPr="00CE6A2A" w:rsidRDefault="00A81E35" w:rsidP="00DB6243">
            <w:pPr>
              <w:spacing w:after="0" w:line="240" w:lineRule="auto"/>
              <w:jc w:val="center"/>
              <w:rPr>
                <w:rFonts w:ascii="Arial" w:hAnsi="Arial" w:cs="Arial"/>
                <w:sz w:val="20"/>
                <w:szCs w:val="20"/>
                <w:lang w:val="en-US"/>
              </w:rPr>
            </w:pPr>
            <w:r w:rsidRPr="00CE6A2A">
              <w:rPr>
                <w:rFonts w:ascii="Arial" w:hAnsi="Arial" w:cs="Arial"/>
                <w:sz w:val="20"/>
                <w:szCs w:val="20"/>
                <w:lang w:val="en-US"/>
              </w:rPr>
              <w:t>24.536,5</w:t>
            </w:r>
          </w:p>
        </w:tc>
        <w:tc>
          <w:tcPr>
            <w:tcW w:w="533" w:type="pct"/>
            <w:tcBorders>
              <w:top w:val="nil"/>
              <w:left w:val="nil"/>
              <w:bottom w:val="nil"/>
              <w:right w:val="nil"/>
            </w:tcBorders>
            <w:shd w:val="clear" w:color="auto" w:fill="auto"/>
            <w:noWrap/>
            <w:vAlign w:val="center"/>
            <w:hideMark/>
          </w:tcPr>
          <w:p w14:paraId="798A4FE0" w14:textId="77777777" w:rsidR="00A81E35" w:rsidRPr="00CE6A2A" w:rsidRDefault="00A81E35" w:rsidP="00DB6243">
            <w:pPr>
              <w:spacing w:after="0" w:line="240" w:lineRule="auto"/>
              <w:jc w:val="center"/>
              <w:rPr>
                <w:rFonts w:ascii="Arial" w:hAnsi="Arial" w:cs="Arial"/>
                <w:sz w:val="20"/>
                <w:szCs w:val="20"/>
                <w:lang w:val="en-US"/>
              </w:rPr>
            </w:pPr>
            <w:r w:rsidRPr="00CE6A2A">
              <w:rPr>
                <w:rFonts w:ascii="Arial" w:hAnsi="Arial" w:cs="Arial"/>
                <w:sz w:val="20"/>
                <w:szCs w:val="20"/>
                <w:lang w:val="en-US"/>
              </w:rPr>
              <w:t>24.659,5</w:t>
            </w:r>
          </w:p>
        </w:tc>
        <w:tc>
          <w:tcPr>
            <w:tcW w:w="632" w:type="pct"/>
            <w:tcBorders>
              <w:top w:val="nil"/>
              <w:left w:val="nil"/>
              <w:bottom w:val="nil"/>
              <w:right w:val="nil"/>
            </w:tcBorders>
            <w:shd w:val="clear" w:color="auto" w:fill="auto"/>
            <w:noWrap/>
            <w:vAlign w:val="center"/>
            <w:hideMark/>
          </w:tcPr>
          <w:p w14:paraId="4A272C13" w14:textId="77777777" w:rsidR="00A81E35" w:rsidRPr="00CE6A2A" w:rsidRDefault="00A81E35" w:rsidP="00DB6243">
            <w:pPr>
              <w:spacing w:after="0" w:line="240" w:lineRule="auto"/>
              <w:jc w:val="center"/>
              <w:rPr>
                <w:rFonts w:ascii="Arial" w:hAnsi="Arial" w:cs="Arial"/>
                <w:sz w:val="20"/>
                <w:szCs w:val="20"/>
                <w:lang w:val="en-US"/>
              </w:rPr>
            </w:pPr>
            <w:r w:rsidRPr="00CE6A2A">
              <w:rPr>
                <w:rFonts w:ascii="Arial" w:hAnsi="Arial" w:cs="Arial"/>
                <w:sz w:val="20"/>
                <w:szCs w:val="20"/>
                <w:lang w:val="en-US"/>
              </w:rPr>
              <w:t>24.598,0</w:t>
            </w:r>
          </w:p>
        </w:tc>
        <w:tc>
          <w:tcPr>
            <w:tcW w:w="641" w:type="pct"/>
            <w:tcBorders>
              <w:top w:val="nil"/>
              <w:left w:val="nil"/>
              <w:bottom w:val="nil"/>
              <w:right w:val="nil"/>
            </w:tcBorders>
            <w:shd w:val="clear" w:color="auto" w:fill="auto"/>
            <w:noWrap/>
            <w:vAlign w:val="center"/>
            <w:hideMark/>
          </w:tcPr>
          <w:p w14:paraId="5BD2BDBA" w14:textId="77777777" w:rsidR="00A81E35" w:rsidRPr="00CE6A2A" w:rsidRDefault="00A81E35" w:rsidP="00DB6243">
            <w:pPr>
              <w:spacing w:after="0" w:line="240" w:lineRule="auto"/>
              <w:jc w:val="center"/>
              <w:rPr>
                <w:rFonts w:ascii="Arial" w:hAnsi="Arial" w:cs="Arial"/>
                <w:sz w:val="20"/>
                <w:szCs w:val="20"/>
                <w:lang w:val="en-US"/>
              </w:rPr>
            </w:pPr>
            <w:r w:rsidRPr="00CE6A2A">
              <w:rPr>
                <w:rFonts w:ascii="Arial" w:hAnsi="Arial" w:cs="Arial"/>
                <w:sz w:val="20"/>
                <w:szCs w:val="20"/>
                <w:lang w:val="en-US"/>
              </w:rPr>
              <w:t xml:space="preserve">    5,0</w:t>
            </w:r>
          </w:p>
        </w:tc>
        <w:tc>
          <w:tcPr>
            <w:tcW w:w="637" w:type="pct"/>
            <w:tcBorders>
              <w:top w:val="nil"/>
              <w:left w:val="nil"/>
              <w:bottom w:val="nil"/>
              <w:right w:val="nil"/>
            </w:tcBorders>
            <w:shd w:val="clear" w:color="auto" w:fill="auto"/>
            <w:noWrap/>
            <w:vAlign w:val="center"/>
            <w:hideMark/>
          </w:tcPr>
          <w:p w14:paraId="3EC566D5" w14:textId="77777777" w:rsidR="00A81E35" w:rsidRPr="00CE6A2A" w:rsidRDefault="00A81E35" w:rsidP="00DB6243">
            <w:pPr>
              <w:spacing w:after="0" w:line="240" w:lineRule="auto"/>
              <w:jc w:val="center"/>
              <w:rPr>
                <w:rFonts w:ascii="Arial" w:hAnsi="Arial" w:cs="Arial"/>
                <w:sz w:val="20"/>
                <w:szCs w:val="20"/>
                <w:lang w:val="en-US"/>
              </w:rPr>
            </w:pPr>
            <w:r w:rsidRPr="00CE6A2A">
              <w:rPr>
                <w:rFonts w:ascii="Arial" w:hAnsi="Arial" w:cs="Arial"/>
                <w:sz w:val="20"/>
                <w:szCs w:val="20"/>
                <w:lang w:val="en-US"/>
              </w:rPr>
              <w:t xml:space="preserve">  86,5</w:t>
            </w:r>
          </w:p>
        </w:tc>
      </w:tr>
      <w:tr w:rsidR="00DD6752" w:rsidRPr="00CE6A2A" w14:paraId="7E203687" w14:textId="77777777" w:rsidTr="00077E56">
        <w:trPr>
          <w:cantSplit/>
          <w:trHeight w:val="285"/>
          <w:jc w:val="center"/>
        </w:trPr>
        <w:tc>
          <w:tcPr>
            <w:tcW w:w="2025" w:type="pct"/>
            <w:tcBorders>
              <w:top w:val="nil"/>
              <w:left w:val="nil"/>
              <w:bottom w:val="nil"/>
              <w:right w:val="nil"/>
            </w:tcBorders>
            <w:shd w:val="clear" w:color="auto" w:fill="auto"/>
            <w:noWrap/>
            <w:vAlign w:val="center"/>
            <w:hideMark/>
          </w:tcPr>
          <w:p w14:paraId="3C07BDDD" w14:textId="77777777" w:rsidR="00A81E35" w:rsidRPr="00CE6A2A" w:rsidRDefault="00A81E35" w:rsidP="00DB6243">
            <w:pPr>
              <w:spacing w:after="0" w:line="240" w:lineRule="auto"/>
              <w:rPr>
                <w:rFonts w:ascii="Arial" w:hAnsi="Arial" w:cs="Arial"/>
                <w:i/>
                <w:iCs/>
                <w:sz w:val="20"/>
                <w:szCs w:val="20"/>
                <w:lang w:val="en-US"/>
              </w:rPr>
            </w:pPr>
            <w:r w:rsidRPr="00CE6A2A">
              <w:rPr>
                <w:rFonts w:ascii="Arial" w:hAnsi="Arial" w:cs="Arial"/>
                <w:i/>
                <w:iCs/>
                <w:sz w:val="20"/>
                <w:szCs w:val="20"/>
                <w:lang w:val="en-US"/>
              </w:rPr>
              <w:t>Phân theo thành thị, nông thôn</w:t>
            </w:r>
          </w:p>
        </w:tc>
        <w:tc>
          <w:tcPr>
            <w:tcW w:w="533" w:type="pct"/>
            <w:tcBorders>
              <w:top w:val="nil"/>
              <w:left w:val="nil"/>
              <w:bottom w:val="nil"/>
              <w:right w:val="nil"/>
            </w:tcBorders>
            <w:shd w:val="clear" w:color="auto" w:fill="auto"/>
            <w:noWrap/>
            <w:vAlign w:val="bottom"/>
            <w:hideMark/>
          </w:tcPr>
          <w:p w14:paraId="100BAB9E" w14:textId="77777777" w:rsidR="00A81E35" w:rsidRPr="00CE6A2A" w:rsidRDefault="00A81E35" w:rsidP="00DB6243">
            <w:pPr>
              <w:spacing w:after="0" w:line="240" w:lineRule="auto"/>
              <w:rPr>
                <w:rFonts w:ascii="Arial" w:hAnsi="Arial" w:cs="Arial"/>
                <w:i/>
                <w:iCs/>
                <w:sz w:val="20"/>
                <w:szCs w:val="20"/>
                <w:lang w:val="en-US"/>
              </w:rPr>
            </w:pPr>
          </w:p>
        </w:tc>
        <w:tc>
          <w:tcPr>
            <w:tcW w:w="533" w:type="pct"/>
            <w:tcBorders>
              <w:top w:val="nil"/>
              <w:left w:val="nil"/>
              <w:bottom w:val="nil"/>
              <w:right w:val="nil"/>
            </w:tcBorders>
            <w:shd w:val="clear" w:color="auto" w:fill="auto"/>
            <w:noWrap/>
            <w:vAlign w:val="bottom"/>
            <w:hideMark/>
          </w:tcPr>
          <w:p w14:paraId="2AC38831" w14:textId="77777777" w:rsidR="00A81E35" w:rsidRPr="00CE6A2A" w:rsidRDefault="00A81E35" w:rsidP="00DB6243">
            <w:pPr>
              <w:spacing w:after="0" w:line="240" w:lineRule="auto"/>
              <w:jc w:val="center"/>
              <w:rPr>
                <w:rFonts w:ascii="Times New Roman" w:hAnsi="Times New Roman" w:cs="Times New Roman"/>
                <w:sz w:val="20"/>
                <w:szCs w:val="20"/>
                <w:lang w:val="en-US"/>
              </w:rPr>
            </w:pPr>
          </w:p>
        </w:tc>
        <w:tc>
          <w:tcPr>
            <w:tcW w:w="632" w:type="pct"/>
            <w:tcBorders>
              <w:top w:val="nil"/>
              <w:left w:val="nil"/>
              <w:bottom w:val="nil"/>
              <w:right w:val="nil"/>
            </w:tcBorders>
            <w:shd w:val="clear" w:color="auto" w:fill="auto"/>
            <w:noWrap/>
            <w:vAlign w:val="bottom"/>
            <w:hideMark/>
          </w:tcPr>
          <w:p w14:paraId="2A4C97B1" w14:textId="77777777" w:rsidR="00A81E35" w:rsidRPr="00CE6A2A" w:rsidRDefault="00A81E35" w:rsidP="00DB6243">
            <w:pPr>
              <w:spacing w:after="0" w:line="240" w:lineRule="auto"/>
              <w:jc w:val="center"/>
              <w:rPr>
                <w:rFonts w:ascii="Times New Roman" w:hAnsi="Times New Roman" w:cs="Times New Roman"/>
                <w:sz w:val="20"/>
                <w:szCs w:val="20"/>
                <w:lang w:val="en-US"/>
              </w:rPr>
            </w:pPr>
          </w:p>
        </w:tc>
        <w:tc>
          <w:tcPr>
            <w:tcW w:w="641" w:type="pct"/>
            <w:tcBorders>
              <w:top w:val="nil"/>
              <w:left w:val="nil"/>
              <w:bottom w:val="nil"/>
              <w:right w:val="nil"/>
            </w:tcBorders>
            <w:shd w:val="clear" w:color="auto" w:fill="auto"/>
            <w:noWrap/>
            <w:vAlign w:val="center"/>
            <w:hideMark/>
          </w:tcPr>
          <w:p w14:paraId="57643D9D" w14:textId="77777777" w:rsidR="00A81E35" w:rsidRPr="00CE6A2A" w:rsidRDefault="00A81E35" w:rsidP="00DB6243">
            <w:pPr>
              <w:spacing w:after="0" w:line="240" w:lineRule="auto"/>
              <w:jc w:val="center"/>
              <w:rPr>
                <w:rFonts w:ascii="Arial" w:hAnsi="Arial" w:cs="Arial"/>
                <w:sz w:val="20"/>
                <w:szCs w:val="20"/>
                <w:lang w:val="en-US"/>
              </w:rPr>
            </w:pPr>
          </w:p>
        </w:tc>
        <w:tc>
          <w:tcPr>
            <w:tcW w:w="637" w:type="pct"/>
            <w:tcBorders>
              <w:top w:val="nil"/>
              <w:left w:val="nil"/>
              <w:bottom w:val="nil"/>
              <w:right w:val="nil"/>
            </w:tcBorders>
            <w:shd w:val="clear" w:color="auto" w:fill="auto"/>
            <w:noWrap/>
            <w:vAlign w:val="center"/>
            <w:hideMark/>
          </w:tcPr>
          <w:p w14:paraId="3B9C817C" w14:textId="77777777" w:rsidR="00A81E35" w:rsidRPr="00CE6A2A" w:rsidRDefault="00A81E35" w:rsidP="00DB6243">
            <w:pPr>
              <w:spacing w:after="0" w:line="240" w:lineRule="auto"/>
              <w:jc w:val="center"/>
              <w:rPr>
                <w:rFonts w:ascii="Arial" w:hAnsi="Arial" w:cs="Arial"/>
                <w:sz w:val="20"/>
                <w:szCs w:val="20"/>
                <w:lang w:val="en-US"/>
              </w:rPr>
            </w:pPr>
          </w:p>
        </w:tc>
      </w:tr>
      <w:tr w:rsidR="00DD6752" w:rsidRPr="00CE6A2A" w14:paraId="2E7433ED" w14:textId="77777777" w:rsidTr="00077E56">
        <w:trPr>
          <w:cantSplit/>
          <w:trHeight w:val="285"/>
          <w:jc w:val="center"/>
        </w:trPr>
        <w:tc>
          <w:tcPr>
            <w:tcW w:w="2025" w:type="pct"/>
            <w:tcBorders>
              <w:top w:val="nil"/>
              <w:left w:val="nil"/>
              <w:bottom w:val="nil"/>
              <w:right w:val="nil"/>
            </w:tcBorders>
            <w:shd w:val="clear" w:color="auto" w:fill="auto"/>
            <w:noWrap/>
            <w:vAlign w:val="center"/>
            <w:hideMark/>
          </w:tcPr>
          <w:p w14:paraId="34D8D9FF" w14:textId="77777777" w:rsidR="00A81E35" w:rsidRPr="00CE6A2A" w:rsidRDefault="00A81E35" w:rsidP="00DB6243">
            <w:pPr>
              <w:spacing w:after="0" w:line="240" w:lineRule="auto"/>
              <w:ind w:firstLineChars="100" w:firstLine="200"/>
              <w:rPr>
                <w:rFonts w:ascii="Arial" w:hAnsi="Arial" w:cs="Arial"/>
                <w:sz w:val="20"/>
                <w:szCs w:val="20"/>
                <w:lang w:val="en-US"/>
              </w:rPr>
            </w:pPr>
            <w:r w:rsidRPr="00CE6A2A">
              <w:rPr>
                <w:rFonts w:ascii="Arial" w:hAnsi="Arial" w:cs="Arial"/>
                <w:sz w:val="20"/>
                <w:szCs w:val="20"/>
                <w:lang w:val="en-US"/>
              </w:rPr>
              <w:t xml:space="preserve">Thành thị </w:t>
            </w:r>
          </w:p>
        </w:tc>
        <w:tc>
          <w:tcPr>
            <w:tcW w:w="533" w:type="pct"/>
            <w:tcBorders>
              <w:top w:val="nil"/>
              <w:left w:val="nil"/>
              <w:bottom w:val="nil"/>
              <w:right w:val="nil"/>
            </w:tcBorders>
            <w:shd w:val="clear" w:color="auto" w:fill="auto"/>
            <w:noWrap/>
            <w:vAlign w:val="center"/>
            <w:hideMark/>
          </w:tcPr>
          <w:p w14:paraId="7E2FD656" w14:textId="77777777" w:rsidR="00A81E35" w:rsidRPr="00CE6A2A" w:rsidRDefault="00A81E35" w:rsidP="00DB6243">
            <w:pPr>
              <w:spacing w:after="0" w:line="240" w:lineRule="auto"/>
              <w:jc w:val="center"/>
              <w:rPr>
                <w:rFonts w:ascii="Arial" w:hAnsi="Arial" w:cs="Arial"/>
                <w:sz w:val="20"/>
                <w:szCs w:val="20"/>
                <w:lang w:val="en-US"/>
              </w:rPr>
            </w:pPr>
            <w:r w:rsidRPr="00CE6A2A">
              <w:rPr>
                <w:rFonts w:ascii="Arial" w:hAnsi="Arial" w:cs="Arial"/>
                <w:sz w:val="20"/>
                <w:szCs w:val="20"/>
                <w:lang w:val="en-US"/>
              </w:rPr>
              <w:t>20.077,1</w:t>
            </w:r>
          </w:p>
        </w:tc>
        <w:tc>
          <w:tcPr>
            <w:tcW w:w="533" w:type="pct"/>
            <w:tcBorders>
              <w:top w:val="nil"/>
              <w:left w:val="nil"/>
              <w:bottom w:val="nil"/>
              <w:right w:val="nil"/>
            </w:tcBorders>
            <w:shd w:val="clear" w:color="auto" w:fill="auto"/>
            <w:noWrap/>
            <w:vAlign w:val="center"/>
            <w:hideMark/>
          </w:tcPr>
          <w:p w14:paraId="0C3EA51F" w14:textId="77777777" w:rsidR="00A81E35" w:rsidRPr="00CE6A2A" w:rsidRDefault="00A81E35" w:rsidP="00DB6243">
            <w:pPr>
              <w:spacing w:after="0" w:line="240" w:lineRule="auto"/>
              <w:jc w:val="center"/>
              <w:rPr>
                <w:rFonts w:ascii="Arial" w:hAnsi="Arial" w:cs="Arial"/>
                <w:sz w:val="20"/>
                <w:szCs w:val="20"/>
                <w:lang w:val="en-US"/>
              </w:rPr>
            </w:pPr>
            <w:r w:rsidRPr="00CE6A2A">
              <w:rPr>
                <w:rFonts w:ascii="Arial" w:hAnsi="Arial" w:cs="Arial"/>
                <w:sz w:val="20"/>
                <w:szCs w:val="20"/>
                <w:lang w:val="en-US"/>
              </w:rPr>
              <w:t>20.240,6</w:t>
            </w:r>
          </w:p>
        </w:tc>
        <w:tc>
          <w:tcPr>
            <w:tcW w:w="632" w:type="pct"/>
            <w:tcBorders>
              <w:top w:val="nil"/>
              <w:left w:val="nil"/>
              <w:bottom w:val="nil"/>
              <w:right w:val="nil"/>
            </w:tcBorders>
            <w:shd w:val="clear" w:color="auto" w:fill="auto"/>
            <w:noWrap/>
            <w:vAlign w:val="center"/>
            <w:hideMark/>
          </w:tcPr>
          <w:p w14:paraId="5A513DBF" w14:textId="77777777" w:rsidR="00A81E35" w:rsidRPr="00CE6A2A" w:rsidRDefault="00A81E35" w:rsidP="00DB6243">
            <w:pPr>
              <w:spacing w:after="0" w:line="240" w:lineRule="auto"/>
              <w:jc w:val="center"/>
              <w:rPr>
                <w:rFonts w:ascii="Arial" w:hAnsi="Arial" w:cs="Arial"/>
                <w:sz w:val="20"/>
                <w:szCs w:val="20"/>
                <w:lang w:val="en-US"/>
              </w:rPr>
            </w:pPr>
            <w:r w:rsidRPr="00CE6A2A">
              <w:rPr>
                <w:rFonts w:ascii="Arial" w:hAnsi="Arial" w:cs="Arial"/>
                <w:sz w:val="20"/>
                <w:szCs w:val="20"/>
                <w:lang w:val="en-US"/>
              </w:rPr>
              <w:t>20.158,9</w:t>
            </w:r>
          </w:p>
        </w:tc>
        <w:tc>
          <w:tcPr>
            <w:tcW w:w="641" w:type="pct"/>
            <w:tcBorders>
              <w:top w:val="nil"/>
              <w:left w:val="nil"/>
              <w:bottom w:val="nil"/>
              <w:right w:val="nil"/>
            </w:tcBorders>
            <w:shd w:val="clear" w:color="auto" w:fill="auto"/>
            <w:noWrap/>
            <w:vAlign w:val="center"/>
            <w:hideMark/>
          </w:tcPr>
          <w:p w14:paraId="79BABE05" w14:textId="77777777" w:rsidR="00A81E35" w:rsidRPr="00CE6A2A" w:rsidRDefault="00A81E35" w:rsidP="00DB6243">
            <w:pPr>
              <w:spacing w:after="0" w:line="240" w:lineRule="auto"/>
              <w:jc w:val="center"/>
              <w:rPr>
                <w:rFonts w:ascii="Arial" w:hAnsi="Arial" w:cs="Arial"/>
                <w:sz w:val="20"/>
                <w:szCs w:val="20"/>
                <w:lang w:val="en-US"/>
              </w:rPr>
            </w:pPr>
            <w:r w:rsidRPr="00CE6A2A">
              <w:rPr>
                <w:rFonts w:ascii="Arial" w:hAnsi="Arial" w:cs="Arial"/>
                <w:sz w:val="20"/>
                <w:szCs w:val="20"/>
                <w:lang w:val="en-US"/>
              </w:rPr>
              <w:t>735,3</w:t>
            </w:r>
          </w:p>
        </w:tc>
        <w:tc>
          <w:tcPr>
            <w:tcW w:w="637" w:type="pct"/>
            <w:tcBorders>
              <w:top w:val="nil"/>
              <w:left w:val="nil"/>
              <w:bottom w:val="nil"/>
              <w:right w:val="nil"/>
            </w:tcBorders>
            <w:shd w:val="clear" w:color="auto" w:fill="auto"/>
            <w:noWrap/>
            <w:vAlign w:val="center"/>
            <w:hideMark/>
          </w:tcPr>
          <w:p w14:paraId="0C18CCC4" w14:textId="77777777" w:rsidR="00A81E35" w:rsidRPr="00CE6A2A" w:rsidRDefault="00A81E35" w:rsidP="00DB6243">
            <w:pPr>
              <w:spacing w:after="0" w:line="240" w:lineRule="auto"/>
              <w:jc w:val="center"/>
              <w:rPr>
                <w:rFonts w:ascii="Arial" w:hAnsi="Arial" w:cs="Arial"/>
                <w:sz w:val="20"/>
                <w:szCs w:val="20"/>
                <w:lang w:val="en-US"/>
              </w:rPr>
            </w:pPr>
            <w:r w:rsidRPr="00CE6A2A">
              <w:rPr>
                <w:rFonts w:ascii="Arial" w:hAnsi="Arial" w:cs="Arial"/>
                <w:sz w:val="20"/>
                <w:szCs w:val="20"/>
                <w:lang w:val="en-US"/>
              </w:rPr>
              <w:t>697,8</w:t>
            </w:r>
          </w:p>
        </w:tc>
      </w:tr>
      <w:tr w:rsidR="00DD6752" w:rsidRPr="00CE6A2A" w14:paraId="45C19CB4" w14:textId="77777777" w:rsidTr="00077E56">
        <w:trPr>
          <w:cantSplit/>
          <w:trHeight w:val="285"/>
          <w:jc w:val="center"/>
        </w:trPr>
        <w:tc>
          <w:tcPr>
            <w:tcW w:w="2025" w:type="pct"/>
            <w:tcBorders>
              <w:top w:val="nil"/>
              <w:left w:val="nil"/>
              <w:bottom w:val="nil"/>
              <w:right w:val="nil"/>
            </w:tcBorders>
            <w:shd w:val="clear" w:color="auto" w:fill="auto"/>
            <w:noWrap/>
            <w:vAlign w:val="center"/>
            <w:hideMark/>
          </w:tcPr>
          <w:p w14:paraId="3AF8D1D5" w14:textId="77777777" w:rsidR="00A81E35" w:rsidRPr="00CE6A2A" w:rsidRDefault="00A81E35" w:rsidP="00DB6243">
            <w:pPr>
              <w:spacing w:after="0" w:line="240" w:lineRule="auto"/>
              <w:ind w:firstLineChars="100" w:firstLine="200"/>
              <w:rPr>
                <w:rFonts w:ascii="Arial" w:hAnsi="Arial" w:cs="Arial"/>
                <w:sz w:val="20"/>
                <w:szCs w:val="20"/>
                <w:lang w:val="en-US"/>
              </w:rPr>
            </w:pPr>
            <w:r w:rsidRPr="00CE6A2A">
              <w:rPr>
                <w:rFonts w:ascii="Arial" w:hAnsi="Arial" w:cs="Arial"/>
                <w:sz w:val="20"/>
                <w:szCs w:val="20"/>
                <w:lang w:val="en-US"/>
              </w:rPr>
              <w:t>Nông thôn</w:t>
            </w:r>
          </w:p>
        </w:tc>
        <w:tc>
          <w:tcPr>
            <w:tcW w:w="533" w:type="pct"/>
            <w:tcBorders>
              <w:top w:val="nil"/>
              <w:left w:val="nil"/>
              <w:bottom w:val="nil"/>
              <w:right w:val="nil"/>
            </w:tcBorders>
            <w:shd w:val="clear" w:color="auto" w:fill="auto"/>
            <w:noWrap/>
            <w:vAlign w:val="center"/>
            <w:hideMark/>
          </w:tcPr>
          <w:p w14:paraId="76969DD6" w14:textId="57DA849E" w:rsidR="00A81E35" w:rsidRPr="00CE6A2A" w:rsidRDefault="00A81E35" w:rsidP="00DB6243">
            <w:pPr>
              <w:spacing w:after="0" w:line="240" w:lineRule="auto"/>
              <w:jc w:val="center"/>
              <w:rPr>
                <w:rFonts w:ascii="Arial" w:hAnsi="Arial" w:cs="Arial"/>
                <w:sz w:val="20"/>
                <w:szCs w:val="20"/>
                <w:lang w:val="en-US"/>
              </w:rPr>
            </w:pPr>
            <w:r w:rsidRPr="00CE6A2A">
              <w:rPr>
                <w:rFonts w:ascii="Arial" w:hAnsi="Arial" w:cs="Arial"/>
                <w:sz w:val="20"/>
                <w:szCs w:val="20"/>
                <w:lang w:val="en-US"/>
              </w:rPr>
              <w:t>32.315,</w:t>
            </w:r>
            <w:r w:rsidR="00080C0D" w:rsidRPr="00CE6A2A">
              <w:rPr>
                <w:rFonts w:ascii="Arial" w:hAnsi="Arial" w:cs="Arial"/>
                <w:sz w:val="20"/>
                <w:szCs w:val="20"/>
                <w:lang w:val="en-US"/>
              </w:rPr>
              <w:t>1</w:t>
            </w:r>
          </w:p>
        </w:tc>
        <w:tc>
          <w:tcPr>
            <w:tcW w:w="533" w:type="pct"/>
            <w:tcBorders>
              <w:top w:val="nil"/>
              <w:left w:val="nil"/>
              <w:bottom w:val="nil"/>
              <w:right w:val="nil"/>
            </w:tcBorders>
            <w:shd w:val="clear" w:color="auto" w:fill="auto"/>
            <w:noWrap/>
            <w:vAlign w:val="center"/>
            <w:hideMark/>
          </w:tcPr>
          <w:p w14:paraId="0B320332" w14:textId="77777777" w:rsidR="00A81E35" w:rsidRPr="00CE6A2A" w:rsidRDefault="00A81E35" w:rsidP="00DB6243">
            <w:pPr>
              <w:spacing w:after="0" w:line="240" w:lineRule="auto"/>
              <w:jc w:val="center"/>
              <w:rPr>
                <w:rFonts w:ascii="Arial" w:hAnsi="Arial" w:cs="Arial"/>
                <w:sz w:val="20"/>
                <w:szCs w:val="20"/>
                <w:lang w:val="en-US"/>
              </w:rPr>
            </w:pPr>
            <w:r w:rsidRPr="00CE6A2A">
              <w:rPr>
                <w:rFonts w:ascii="Arial" w:hAnsi="Arial" w:cs="Arial"/>
                <w:sz w:val="20"/>
                <w:szCs w:val="20"/>
                <w:lang w:val="en-US"/>
              </w:rPr>
              <w:t>32.300,2</w:t>
            </w:r>
          </w:p>
        </w:tc>
        <w:tc>
          <w:tcPr>
            <w:tcW w:w="632" w:type="pct"/>
            <w:tcBorders>
              <w:top w:val="nil"/>
              <w:left w:val="nil"/>
              <w:bottom w:val="nil"/>
              <w:right w:val="nil"/>
            </w:tcBorders>
            <w:shd w:val="clear" w:color="auto" w:fill="auto"/>
            <w:noWrap/>
            <w:vAlign w:val="center"/>
            <w:hideMark/>
          </w:tcPr>
          <w:p w14:paraId="18B150BC" w14:textId="77777777" w:rsidR="00A81E35" w:rsidRPr="00CE6A2A" w:rsidRDefault="00A81E35" w:rsidP="00DB6243">
            <w:pPr>
              <w:spacing w:after="0" w:line="240" w:lineRule="auto"/>
              <w:jc w:val="center"/>
              <w:rPr>
                <w:rFonts w:ascii="Arial" w:hAnsi="Arial" w:cs="Arial"/>
                <w:sz w:val="20"/>
                <w:szCs w:val="20"/>
                <w:lang w:val="en-US"/>
              </w:rPr>
            </w:pPr>
            <w:r w:rsidRPr="00CE6A2A">
              <w:rPr>
                <w:rFonts w:ascii="Arial" w:hAnsi="Arial" w:cs="Arial"/>
                <w:sz w:val="20"/>
                <w:szCs w:val="20"/>
                <w:lang w:val="en-US"/>
              </w:rPr>
              <w:t>32.307,6</w:t>
            </w:r>
          </w:p>
        </w:tc>
        <w:tc>
          <w:tcPr>
            <w:tcW w:w="641" w:type="pct"/>
            <w:tcBorders>
              <w:top w:val="nil"/>
              <w:left w:val="nil"/>
              <w:bottom w:val="nil"/>
              <w:right w:val="nil"/>
            </w:tcBorders>
            <w:shd w:val="clear" w:color="auto" w:fill="auto"/>
            <w:noWrap/>
            <w:vAlign w:val="center"/>
            <w:hideMark/>
          </w:tcPr>
          <w:p w14:paraId="6572FF48" w14:textId="77777777" w:rsidR="00A81E35" w:rsidRPr="00CE6A2A" w:rsidRDefault="00A81E35" w:rsidP="00DB6243">
            <w:pPr>
              <w:spacing w:after="0" w:line="240" w:lineRule="auto"/>
              <w:jc w:val="center"/>
              <w:rPr>
                <w:rFonts w:ascii="Arial" w:hAnsi="Arial" w:cs="Arial"/>
                <w:sz w:val="20"/>
                <w:szCs w:val="20"/>
                <w:lang w:val="en-US"/>
              </w:rPr>
            </w:pPr>
            <w:r w:rsidRPr="00CE6A2A">
              <w:rPr>
                <w:rFonts w:ascii="Arial" w:hAnsi="Arial" w:cs="Arial"/>
                <w:sz w:val="20"/>
                <w:szCs w:val="20"/>
                <w:lang w:val="en-US"/>
              </w:rPr>
              <w:t>-518,0</w:t>
            </w:r>
          </w:p>
        </w:tc>
        <w:tc>
          <w:tcPr>
            <w:tcW w:w="637" w:type="pct"/>
            <w:tcBorders>
              <w:top w:val="nil"/>
              <w:left w:val="nil"/>
              <w:bottom w:val="nil"/>
              <w:right w:val="nil"/>
            </w:tcBorders>
            <w:shd w:val="clear" w:color="auto" w:fill="auto"/>
            <w:noWrap/>
            <w:vAlign w:val="center"/>
            <w:hideMark/>
          </w:tcPr>
          <w:p w14:paraId="07B855D6" w14:textId="77777777" w:rsidR="00A81E35" w:rsidRPr="00CE6A2A" w:rsidRDefault="00A81E35" w:rsidP="00DB6243">
            <w:pPr>
              <w:spacing w:after="0" w:line="240" w:lineRule="auto"/>
              <w:jc w:val="center"/>
              <w:rPr>
                <w:rFonts w:ascii="Arial" w:hAnsi="Arial" w:cs="Arial"/>
                <w:sz w:val="20"/>
                <w:szCs w:val="20"/>
                <w:lang w:val="en-US"/>
              </w:rPr>
            </w:pPr>
            <w:r w:rsidRPr="00CE6A2A">
              <w:rPr>
                <w:rFonts w:ascii="Arial" w:hAnsi="Arial" w:cs="Arial"/>
                <w:sz w:val="20"/>
                <w:szCs w:val="20"/>
                <w:lang w:val="en-US"/>
              </w:rPr>
              <w:t>-501,2</w:t>
            </w:r>
          </w:p>
        </w:tc>
      </w:tr>
      <w:tr w:rsidR="00DD6752" w:rsidRPr="00CE6A2A" w14:paraId="1DEA08DC" w14:textId="77777777" w:rsidTr="00077E56">
        <w:trPr>
          <w:cantSplit/>
          <w:trHeight w:val="285"/>
          <w:jc w:val="center"/>
        </w:trPr>
        <w:tc>
          <w:tcPr>
            <w:tcW w:w="2025" w:type="pct"/>
            <w:tcBorders>
              <w:top w:val="nil"/>
              <w:left w:val="nil"/>
              <w:bottom w:val="nil"/>
              <w:right w:val="nil"/>
            </w:tcBorders>
            <w:shd w:val="clear" w:color="auto" w:fill="auto"/>
            <w:vAlign w:val="center"/>
            <w:hideMark/>
          </w:tcPr>
          <w:p w14:paraId="2FA57471" w14:textId="77777777" w:rsidR="00A81E35" w:rsidRPr="00CE6A2A" w:rsidRDefault="00A81E35" w:rsidP="00DB6243">
            <w:pPr>
              <w:spacing w:after="0" w:line="240" w:lineRule="auto"/>
              <w:rPr>
                <w:rFonts w:ascii="Arial" w:hAnsi="Arial" w:cs="Arial"/>
                <w:b/>
                <w:bCs/>
                <w:sz w:val="20"/>
                <w:szCs w:val="20"/>
                <w:lang w:val="en-US"/>
              </w:rPr>
            </w:pPr>
            <w:r w:rsidRPr="00CE6A2A">
              <w:rPr>
                <w:rFonts w:ascii="Arial" w:hAnsi="Arial" w:cs="Arial"/>
                <w:b/>
                <w:bCs/>
                <w:sz w:val="20"/>
                <w:szCs w:val="20"/>
                <w:lang w:val="en-US"/>
              </w:rPr>
              <w:t xml:space="preserve">Lực lượng lao động trong độ tuổi </w:t>
            </w:r>
          </w:p>
        </w:tc>
        <w:tc>
          <w:tcPr>
            <w:tcW w:w="533" w:type="pct"/>
            <w:tcBorders>
              <w:top w:val="nil"/>
              <w:left w:val="nil"/>
              <w:bottom w:val="nil"/>
              <w:right w:val="nil"/>
            </w:tcBorders>
            <w:shd w:val="clear" w:color="auto" w:fill="auto"/>
            <w:noWrap/>
            <w:vAlign w:val="center"/>
            <w:hideMark/>
          </w:tcPr>
          <w:p w14:paraId="7970DEBA" w14:textId="77777777" w:rsidR="00A81E35" w:rsidRPr="00CE6A2A" w:rsidRDefault="00A81E35" w:rsidP="00DB6243">
            <w:pPr>
              <w:spacing w:after="0" w:line="240" w:lineRule="auto"/>
              <w:jc w:val="center"/>
              <w:rPr>
                <w:rFonts w:ascii="Arial" w:hAnsi="Arial" w:cs="Arial"/>
                <w:b/>
                <w:bCs/>
                <w:sz w:val="20"/>
                <w:szCs w:val="20"/>
                <w:lang w:val="en-US"/>
              </w:rPr>
            </w:pPr>
            <w:r w:rsidRPr="00CE6A2A">
              <w:rPr>
                <w:rFonts w:ascii="Arial" w:hAnsi="Arial" w:cs="Arial"/>
                <w:b/>
                <w:bCs/>
                <w:sz w:val="20"/>
                <w:szCs w:val="20"/>
                <w:lang w:val="en-US"/>
              </w:rPr>
              <w:t>46.903,6</w:t>
            </w:r>
          </w:p>
        </w:tc>
        <w:tc>
          <w:tcPr>
            <w:tcW w:w="533" w:type="pct"/>
            <w:tcBorders>
              <w:top w:val="nil"/>
              <w:left w:val="nil"/>
              <w:bottom w:val="nil"/>
              <w:right w:val="nil"/>
            </w:tcBorders>
            <w:shd w:val="clear" w:color="auto" w:fill="auto"/>
            <w:noWrap/>
            <w:vAlign w:val="center"/>
            <w:hideMark/>
          </w:tcPr>
          <w:p w14:paraId="7A1D70F0" w14:textId="77777777" w:rsidR="00A81E35" w:rsidRPr="00CE6A2A" w:rsidRDefault="00A81E35" w:rsidP="00DB6243">
            <w:pPr>
              <w:spacing w:after="0" w:line="240" w:lineRule="auto"/>
              <w:jc w:val="center"/>
              <w:rPr>
                <w:rFonts w:ascii="Arial" w:hAnsi="Arial" w:cs="Arial"/>
                <w:b/>
                <w:bCs/>
                <w:sz w:val="20"/>
                <w:szCs w:val="20"/>
                <w:lang w:val="en-US"/>
              </w:rPr>
            </w:pPr>
            <w:r w:rsidRPr="00CE6A2A">
              <w:rPr>
                <w:rFonts w:ascii="Arial" w:hAnsi="Arial" w:cs="Arial"/>
                <w:b/>
                <w:bCs/>
                <w:sz w:val="20"/>
                <w:szCs w:val="20"/>
                <w:lang w:val="en-US"/>
              </w:rPr>
              <w:t>47.012,4</w:t>
            </w:r>
          </w:p>
        </w:tc>
        <w:tc>
          <w:tcPr>
            <w:tcW w:w="632" w:type="pct"/>
            <w:tcBorders>
              <w:top w:val="nil"/>
              <w:left w:val="nil"/>
              <w:bottom w:val="nil"/>
              <w:right w:val="nil"/>
            </w:tcBorders>
            <w:shd w:val="clear" w:color="auto" w:fill="auto"/>
            <w:noWrap/>
            <w:vAlign w:val="center"/>
            <w:hideMark/>
          </w:tcPr>
          <w:p w14:paraId="5682B2A1" w14:textId="77777777" w:rsidR="00A81E35" w:rsidRPr="00CE6A2A" w:rsidRDefault="00A81E35" w:rsidP="00DB6243">
            <w:pPr>
              <w:spacing w:after="0" w:line="240" w:lineRule="auto"/>
              <w:jc w:val="center"/>
              <w:rPr>
                <w:rFonts w:ascii="Arial" w:hAnsi="Arial" w:cs="Arial"/>
                <w:b/>
                <w:bCs/>
                <w:sz w:val="20"/>
                <w:szCs w:val="20"/>
                <w:lang w:val="en-US"/>
              </w:rPr>
            </w:pPr>
            <w:r w:rsidRPr="00CE6A2A">
              <w:rPr>
                <w:rFonts w:ascii="Arial" w:hAnsi="Arial" w:cs="Arial"/>
                <w:b/>
                <w:bCs/>
                <w:sz w:val="20"/>
                <w:szCs w:val="20"/>
                <w:lang w:val="en-US"/>
              </w:rPr>
              <w:t>46.958,0</w:t>
            </w:r>
          </w:p>
        </w:tc>
        <w:tc>
          <w:tcPr>
            <w:tcW w:w="641" w:type="pct"/>
            <w:tcBorders>
              <w:top w:val="nil"/>
              <w:left w:val="nil"/>
              <w:bottom w:val="nil"/>
              <w:right w:val="nil"/>
            </w:tcBorders>
            <w:shd w:val="clear" w:color="auto" w:fill="auto"/>
            <w:noWrap/>
            <w:vAlign w:val="center"/>
            <w:hideMark/>
          </w:tcPr>
          <w:p w14:paraId="6F0BA5AC" w14:textId="77777777" w:rsidR="00A81E35" w:rsidRPr="00CE6A2A" w:rsidRDefault="00A81E35" w:rsidP="00DB6243">
            <w:pPr>
              <w:spacing w:after="0" w:line="240" w:lineRule="auto"/>
              <w:jc w:val="center"/>
              <w:rPr>
                <w:rFonts w:ascii="Arial" w:hAnsi="Arial" w:cs="Arial"/>
                <w:b/>
                <w:bCs/>
                <w:sz w:val="20"/>
                <w:szCs w:val="20"/>
                <w:lang w:val="en-US"/>
              </w:rPr>
            </w:pPr>
            <w:r w:rsidRPr="00CE6A2A">
              <w:rPr>
                <w:rFonts w:ascii="Arial" w:hAnsi="Arial" w:cs="Arial"/>
                <w:b/>
                <w:bCs/>
                <w:sz w:val="20"/>
                <w:szCs w:val="20"/>
                <w:lang w:val="en-US"/>
              </w:rPr>
              <w:t>296,2</w:t>
            </w:r>
          </w:p>
        </w:tc>
        <w:tc>
          <w:tcPr>
            <w:tcW w:w="637" w:type="pct"/>
            <w:tcBorders>
              <w:top w:val="nil"/>
              <w:left w:val="nil"/>
              <w:bottom w:val="nil"/>
              <w:right w:val="nil"/>
            </w:tcBorders>
            <w:shd w:val="clear" w:color="auto" w:fill="auto"/>
            <w:noWrap/>
            <w:vAlign w:val="center"/>
            <w:hideMark/>
          </w:tcPr>
          <w:p w14:paraId="2CDFB9DC" w14:textId="77777777" w:rsidR="00A81E35" w:rsidRPr="00CE6A2A" w:rsidRDefault="00A81E35" w:rsidP="00DB6243">
            <w:pPr>
              <w:spacing w:after="0" w:line="240" w:lineRule="auto"/>
              <w:jc w:val="center"/>
              <w:rPr>
                <w:rFonts w:ascii="Arial" w:hAnsi="Arial" w:cs="Arial"/>
                <w:b/>
                <w:bCs/>
                <w:sz w:val="20"/>
                <w:szCs w:val="20"/>
                <w:lang w:val="en-US"/>
              </w:rPr>
            </w:pPr>
            <w:r w:rsidRPr="00CE6A2A">
              <w:rPr>
                <w:rFonts w:ascii="Arial" w:hAnsi="Arial" w:cs="Arial"/>
                <w:b/>
                <w:bCs/>
                <w:sz w:val="20"/>
                <w:szCs w:val="20"/>
                <w:lang w:val="en-US"/>
              </w:rPr>
              <w:t>294,7</w:t>
            </w:r>
          </w:p>
        </w:tc>
      </w:tr>
      <w:tr w:rsidR="00DD6752" w:rsidRPr="00CE6A2A" w14:paraId="58759210" w14:textId="77777777" w:rsidTr="00077E56">
        <w:trPr>
          <w:trHeight w:val="285"/>
          <w:jc w:val="center"/>
        </w:trPr>
        <w:tc>
          <w:tcPr>
            <w:tcW w:w="2025" w:type="pct"/>
            <w:tcBorders>
              <w:top w:val="nil"/>
              <w:left w:val="nil"/>
              <w:bottom w:val="nil"/>
              <w:right w:val="nil"/>
            </w:tcBorders>
            <w:shd w:val="clear" w:color="auto" w:fill="auto"/>
            <w:noWrap/>
            <w:vAlign w:val="center"/>
            <w:hideMark/>
          </w:tcPr>
          <w:p w14:paraId="3662B4E4" w14:textId="77777777" w:rsidR="00A81E35" w:rsidRPr="00CE6A2A" w:rsidRDefault="00A81E35" w:rsidP="00DB6243">
            <w:pPr>
              <w:spacing w:after="0" w:line="240" w:lineRule="auto"/>
              <w:rPr>
                <w:rFonts w:ascii="Arial" w:hAnsi="Arial" w:cs="Arial"/>
                <w:i/>
                <w:iCs/>
                <w:sz w:val="20"/>
                <w:szCs w:val="20"/>
                <w:lang w:val="en-US"/>
              </w:rPr>
            </w:pPr>
            <w:r w:rsidRPr="00CE6A2A">
              <w:rPr>
                <w:rFonts w:ascii="Arial" w:hAnsi="Arial" w:cs="Arial"/>
                <w:i/>
                <w:iCs/>
                <w:sz w:val="20"/>
                <w:szCs w:val="20"/>
                <w:lang w:val="en-US"/>
              </w:rPr>
              <w:t>Phân theo giới tính</w:t>
            </w:r>
          </w:p>
        </w:tc>
        <w:tc>
          <w:tcPr>
            <w:tcW w:w="533" w:type="pct"/>
            <w:tcBorders>
              <w:top w:val="nil"/>
              <w:left w:val="nil"/>
              <w:bottom w:val="nil"/>
              <w:right w:val="nil"/>
            </w:tcBorders>
            <w:shd w:val="clear" w:color="auto" w:fill="auto"/>
            <w:noWrap/>
            <w:vAlign w:val="bottom"/>
            <w:hideMark/>
          </w:tcPr>
          <w:p w14:paraId="03C267EC" w14:textId="77777777" w:rsidR="00A81E35" w:rsidRPr="00CE6A2A" w:rsidRDefault="00A81E35" w:rsidP="00DB6243">
            <w:pPr>
              <w:spacing w:after="0" w:line="240" w:lineRule="auto"/>
              <w:rPr>
                <w:rFonts w:ascii="Arial" w:hAnsi="Arial" w:cs="Arial"/>
                <w:i/>
                <w:iCs/>
                <w:sz w:val="20"/>
                <w:szCs w:val="20"/>
                <w:lang w:val="en-US"/>
              </w:rPr>
            </w:pPr>
          </w:p>
        </w:tc>
        <w:tc>
          <w:tcPr>
            <w:tcW w:w="533" w:type="pct"/>
            <w:tcBorders>
              <w:top w:val="nil"/>
              <w:left w:val="nil"/>
              <w:bottom w:val="nil"/>
              <w:right w:val="nil"/>
            </w:tcBorders>
            <w:shd w:val="clear" w:color="auto" w:fill="auto"/>
            <w:noWrap/>
            <w:vAlign w:val="bottom"/>
            <w:hideMark/>
          </w:tcPr>
          <w:p w14:paraId="54197B16" w14:textId="77777777" w:rsidR="00A81E35" w:rsidRPr="00CE6A2A" w:rsidRDefault="00A81E35" w:rsidP="00DB6243">
            <w:pPr>
              <w:spacing w:after="0" w:line="240" w:lineRule="auto"/>
              <w:jc w:val="center"/>
              <w:rPr>
                <w:rFonts w:ascii="Times New Roman" w:hAnsi="Times New Roman" w:cs="Times New Roman"/>
                <w:sz w:val="20"/>
                <w:szCs w:val="20"/>
                <w:lang w:val="en-US"/>
              </w:rPr>
            </w:pPr>
          </w:p>
        </w:tc>
        <w:tc>
          <w:tcPr>
            <w:tcW w:w="632" w:type="pct"/>
            <w:tcBorders>
              <w:top w:val="nil"/>
              <w:left w:val="nil"/>
              <w:bottom w:val="nil"/>
              <w:right w:val="nil"/>
            </w:tcBorders>
            <w:shd w:val="clear" w:color="auto" w:fill="auto"/>
            <w:noWrap/>
            <w:vAlign w:val="bottom"/>
            <w:hideMark/>
          </w:tcPr>
          <w:p w14:paraId="7093D73A" w14:textId="77777777" w:rsidR="00A81E35" w:rsidRPr="00CE6A2A" w:rsidRDefault="00A81E35" w:rsidP="00DB6243">
            <w:pPr>
              <w:spacing w:after="0" w:line="240" w:lineRule="auto"/>
              <w:jc w:val="center"/>
              <w:rPr>
                <w:rFonts w:ascii="Times New Roman" w:hAnsi="Times New Roman" w:cs="Times New Roman"/>
                <w:sz w:val="20"/>
                <w:szCs w:val="20"/>
                <w:lang w:val="en-US"/>
              </w:rPr>
            </w:pPr>
          </w:p>
        </w:tc>
        <w:tc>
          <w:tcPr>
            <w:tcW w:w="641" w:type="pct"/>
            <w:tcBorders>
              <w:top w:val="nil"/>
              <w:left w:val="nil"/>
              <w:bottom w:val="nil"/>
              <w:right w:val="nil"/>
            </w:tcBorders>
            <w:shd w:val="clear" w:color="auto" w:fill="auto"/>
            <w:noWrap/>
            <w:vAlign w:val="center"/>
            <w:hideMark/>
          </w:tcPr>
          <w:p w14:paraId="72B4BCE9" w14:textId="77777777" w:rsidR="00A81E35" w:rsidRPr="00CE6A2A" w:rsidRDefault="00A81E35" w:rsidP="00DB6243">
            <w:pPr>
              <w:spacing w:after="0" w:line="240" w:lineRule="auto"/>
              <w:jc w:val="center"/>
              <w:rPr>
                <w:rFonts w:ascii="Arial" w:hAnsi="Arial" w:cs="Arial"/>
                <w:sz w:val="20"/>
                <w:szCs w:val="20"/>
                <w:lang w:val="en-US"/>
              </w:rPr>
            </w:pPr>
          </w:p>
        </w:tc>
        <w:tc>
          <w:tcPr>
            <w:tcW w:w="637" w:type="pct"/>
            <w:tcBorders>
              <w:top w:val="nil"/>
              <w:left w:val="nil"/>
              <w:bottom w:val="nil"/>
              <w:right w:val="nil"/>
            </w:tcBorders>
            <w:shd w:val="clear" w:color="auto" w:fill="auto"/>
            <w:noWrap/>
            <w:vAlign w:val="center"/>
            <w:hideMark/>
          </w:tcPr>
          <w:p w14:paraId="1AC025C4" w14:textId="77777777" w:rsidR="00A81E35" w:rsidRPr="00CE6A2A" w:rsidRDefault="00A81E35" w:rsidP="00DB6243">
            <w:pPr>
              <w:spacing w:after="0" w:line="240" w:lineRule="auto"/>
              <w:jc w:val="center"/>
              <w:rPr>
                <w:rFonts w:ascii="Arial" w:hAnsi="Arial" w:cs="Arial"/>
                <w:sz w:val="20"/>
                <w:szCs w:val="20"/>
                <w:lang w:val="en-US"/>
              </w:rPr>
            </w:pPr>
          </w:p>
        </w:tc>
      </w:tr>
      <w:tr w:rsidR="00DD6752" w:rsidRPr="00CE6A2A" w14:paraId="5FF85DEA" w14:textId="77777777" w:rsidTr="00077E56">
        <w:trPr>
          <w:trHeight w:val="285"/>
          <w:jc w:val="center"/>
        </w:trPr>
        <w:tc>
          <w:tcPr>
            <w:tcW w:w="2025" w:type="pct"/>
            <w:tcBorders>
              <w:top w:val="nil"/>
              <w:left w:val="nil"/>
              <w:bottom w:val="nil"/>
              <w:right w:val="nil"/>
            </w:tcBorders>
            <w:shd w:val="clear" w:color="auto" w:fill="auto"/>
            <w:noWrap/>
            <w:vAlign w:val="center"/>
            <w:hideMark/>
          </w:tcPr>
          <w:p w14:paraId="3171630E" w14:textId="77777777" w:rsidR="00A81E35" w:rsidRPr="00CE6A2A" w:rsidRDefault="00A81E35" w:rsidP="00DB6243">
            <w:pPr>
              <w:spacing w:after="0" w:line="240" w:lineRule="auto"/>
              <w:ind w:firstLineChars="100" w:firstLine="200"/>
              <w:rPr>
                <w:rFonts w:ascii="Arial" w:hAnsi="Arial" w:cs="Arial"/>
                <w:sz w:val="20"/>
                <w:szCs w:val="20"/>
                <w:lang w:val="en-US"/>
              </w:rPr>
            </w:pPr>
            <w:r w:rsidRPr="00CE6A2A">
              <w:rPr>
                <w:rFonts w:ascii="Arial" w:hAnsi="Arial" w:cs="Arial"/>
                <w:sz w:val="20"/>
                <w:szCs w:val="20"/>
                <w:lang w:val="en-US"/>
              </w:rPr>
              <w:t xml:space="preserve">Nam </w:t>
            </w:r>
          </w:p>
        </w:tc>
        <w:tc>
          <w:tcPr>
            <w:tcW w:w="533" w:type="pct"/>
            <w:tcBorders>
              <w:top w:val="nil"/>
              <w:left w:val="nil"/>
              <w:bottom w:val="nil"/>
              <w:right w:val="nil"/>
            </w:tcBorders>
            <w:shd w:val="clear" w:color="auto" w:fill="auto"/>
            <w:noWrap/>
            <w:vAlign w:val="center"/>
            <w:hideMark/>
          </w:tcPr>
          <w:p w14:paraId="65F1D17F" w14:textId="77777777" w:rsidR="00A81E35" w:rsidRPr="00CE6A2A" w:rsidRDefault="00A81E35" w:rsidP="00DB6243">
            <w:pPr>
              <w:spacing w:after="0" w:line="240" w:lineRule="auto"/>
              <w:jc w:val="center"/>
              <w:rPr>
                <w:rFonts w:ascii="Arial" w:hAnsi="Arial" w:cs="Arial"/>
                <w:sz w:val="20"/>
                <w:szCs w:val="20"/>
                <w:lang w:val="en-US"/>
              </w:rPr>
            </w:pPr>
            <w:r w:rsidRPr="00CE6A2A">
              <w:rPr>
                <w:rFonts w:ascii="Arial" w:hAnsi="Arial" w:cs="Arial"/>
                <w:sz w:val="20"/>
                <w:szCs w:val="20"/>
                <w:lang w:val="en-US"/>
              </w:rPr>
              <w:t>25.707,8</w:t>
            </w:r>
          </w:p>
        </w:tc>
        <w:tc>
          <w:tcPr>
            <w:tcW w:w="533" w:type="pct"/>
            <w:tcBorders>
              <w:top w:val="nil"/>
              <w:left w:val="nil"/>
              <w:bottom w:val="nil"/>
              <w:right w:val="nil"/>
            </w:tcBorders>
            <w:shd w:val="clear" w:color="auto" w:fill="auto"/>
            <w:noWrap/>
            <w:vAlign w:val="center"/>
            <w:hideMark/>
          </w:tcPr>
          <w:p w14:paraId="08FEE4EF" w14:textId="77777777" w:rsidR="00A81E35" w:rsidRPr="00CE6A2A" w:rsidRDefault="00A81E35" w:rsidP="00DB6243">
            <w:pPr>
              <w:spacing w:after="0" w:line="240" w:lineRule="auto"/>
              <w:jc w:val="center"/>
              <w:rPr>
                <w:rFonts w:ascii="Arial" w:hAnsi="Arial" w:cs="Arial"/>
                <w:sz w:val="20"/>
                <w:szCs w:val="20"/>
                <w:lang w:val="en-US"/>
              </w:rPr>
            </w:pPr>
            <w:r w:rsidRPr="00CE6A2A">
              <w:rPr>
                <w:rFonts w:ascii="Arial" w:hAnsi="Arial" w:cs="Arial"/>
                <w:sz w:val="20"/>
                <w:szCs w:val="20"/>
                <w:lang w:val="en-US"/>
              </w:rPr>
              <w:t>25.732,0</w:t>
            </w:r>
          </w:p>
        </w:tc>
        <w:tc>
          <w:tcPr>
            <w:tcW w:w="632" w:type="pct"/>
            <w:tcBorders>
              <w:top w:val="nil"/>
              <w:left w:val="nil"/>
              <w:bottom w:val="nil"/>
              <w:right w:val="nil"/>
            </w:tcBorders>
            <w:shd w:val="clear" w:color="auto" w:fill="auto"/>
            <w:noWrap/>
            <w:vAlign w:val="center"/>
            <w:hideMark/>
          </w:tcPr>
          <w:p w14:paraId="35A1589A" w14:textId="77777777" w:rsidR="00A81E35" w:rsidRPr="00CE6A2A" w:rsidRDefault="00A81E35" w:rsidP="00DB6243">
            <w:pPr>
              <w:spacing w:after="0" w:line="240" w:lineRule="auto"/>
              <w:jc w:val="center"/>
              <w:rPr>
                <w:rFonts w:ascii="Arial" w:hAnsi="Arial" w:cs="Arial"/>
                <w:sz w:val="20"/>
                <w:szCs w:val="20"/>
                <w:lang w:val="en-US"/>
              </w:rPr>
            </w:pPr>
            <w:r w:rsidRPr="00CE6A2A">
              <w:rPr>
                <w:rFonts w:ascii="Arial" w:hAnsi="Arial" w:cs="Arial"/>
                <w:sz w:val="20"/>
                <w:szCs w:val="20"/>
                <w:lang w:val="en-US"/>
              </w:rPr>
              <w:t>25.719,9</w:t>
            </w:r>
          </w:p>
        </w:tc>
        <w:tc>
          <w:tcPr>
            <w:tcW w:w="641" w:type="pct"/>
            <w:tcBorders>
              <w:top w:val="nil"/>
              <w:left w:val="nil"/>
              <w:bottom w:val="nil"/>
              <w:right w:val="nil"/>
            </w:tcBorders>
            <w:shd w:val="clear" w:color="auto" w:fill="auto"/>
            <w:noWrap/>
            <w:vAlign w:val="center"/>
            <w:hideMark/>
          </w:tcPr>
          <w:p w14:paraId="09D0D321" w14:textId="77777777" w:rsidR="00A81E35" w:rsidRPr="00CE6A2A" w:rsidRDefault="00A81E35" w:rsidP="00DB6243">
            <w:pPr>
              <w:spacing w:after="0" w:line="240" w:lineRule="auto"/>
              <w:jc w:val="center"/>
              <w:rPr>
                <w:rFonts w:ascii="Arial" w:hAnsi="Arial" w:cs="Arial"/>
                <w:sz w:val="20"/>
                <w:szCs w:val="20"/>
                <w:lang w:val="en-US"/>
              </w:rPr>
            </w:pPr>
            <w:r w:rsidRPr="00CE6A2A">
              <w:rPr>
                <w:rFonts w:ascii="Arial" w:hAnsi="Arial" w:cs="Arial"/>
                <w:sz w:val="20"/>
                <w:szCs w:val="20"/>
                <w:lang w:val="en-US"/>
              </w:rPr>
              <w:t>263,8</w:t>
            </w:r>
          </w:p>
        </w:tc>
        <w:tc>
          <w:tcPr>
            <w:tcW w:w="637" w:type="pct"/>
            <w:tcBorders>
              <w:top w:val="nil"/>
              <w:left w:val="nil"/>
              <w:bottom w:val="nil"/>
              <w:right w:val="nil"/>
            </w:tcBorders>
            <w:shd w:val="clear" w:color="auto" w:fill="auto"/>
            <w:noWrap/>
            <w:vAlign w:val="center"/>
            <w:hideMark/>
          </w:tcPr>
          <w:p w14:paraId="2B4061E5" w14:textId="77777777" w:rsidR="00A81E35" w:rsidRPr="00CE6A2A" w:rsidRDefault="00A81E35" w:rsidP="00DB6243">
            <w:pPr>
              <w:spacing w:after="0" w:line="240" w:lineRule="auto"/>
              <w:jc w:val="center"/>
              <w:rPr>
                <w:rFonts w:ascii="Arial" w:hAnsi="Arial" w:cs="Arial"/>
                <w:sz w:val="20"/>
                <w:szCs w:val="20"/>
                <w:lang w:val="en-US"/>
              </w:rPr>
            </w:pPr>
            <w:r w:rsidRPr="00CE6A2A">
              <w:rPr>
                <w:rFonts w:ascii="Arial" w:hAnsi="Arial" w:cs="Arial"/>
                <w:sz w:val="20"/>
                <w:szCs w:val="20"/>
                <w:lang w:val="en-US"/>
              </w:rPr>
              <w:t>184,9</w:t>
            </w:r>
          </w:p>
        </w:tc>
      </w:tr>
      <w:tr w:rsidR="00DD6752" w:rsidRPr="00CE6A2A" w14:paraId="1826FD72" w14:textId="77777777" w:rsidTr="00077E56">
        <w:trPr>
          <w:trHeight w:val="285"/>
          <w:jc w:val="center"/>
        </w:trPr>
        <w:tc>
          <w:tcPr>
            <w:tcW w:w="2025" w:type="pct"/>
            <w:tcBorders>
              <w:top w:val="nil"/>
              <w:left w:val="nil"/>
              <w:bottom w:val="nil"/>
              <w:right w:val="nil"/>
            </w:tcBorders>
            <w:shd w:val="clear" w:color="auto" w:fill="auto"/>
            <w:noWrap/>
            <w:vAlign w:val="center"/>
            <w:hideMark/>
          </w:tcPr>
          <w:p w14:paraId="5637BE09" w14:textId="77777777" w:rsidR="00A81E35" w:rsidRPr="00CE6A2A" w:rsidRDefault="00A81E35" w:rsidP="00DB6243">
            <w:pPr>
              <w:spacing w:after="0" w:line="240" w:lineRule="auto"/>
              <w:ind w:firstLineChars="100" w:firstLine="200"/>
              <w:rPr>
                <w:rFonts w:ascii="Arial" w:hAnsi="Arial" w:cs="Arial"/>
                <w:sz w:val="20"/>
                <w:szCs w:val="20"/>
                <w:lang w:val="en-US"/>
              </w:rPr>
            </w:pPr>
            <w:r w:rsidRPr="00CE6A2A">
              <w:rPr>
                <w:rFonts w:ascii="Arial" w:hAnsi="Arial" w:cs="Arial"/>
                <w:sz w:val="20"/>
                <w:szCs w:val="20"/>
                <w:lang w:val="en-US"/>
              </w:rPr>
              <w:t>Nữ</w:t>
            </w:r>
          </w:p>
        </w:tc>
        <w:tc>
          <w:tcPr>
            <w:tcW w:w="533" w:type="pct"/>
            <w:tcBorders>
              <w:top w:val="nil"/>
              <w:left w:val="nil"/>
              <w:bottom w:val="nil"/>
              <w:right w:val="nil"/>
            </w:tcBorders>
            <w:shd w:val="clear" w:color="auto" w:fill="auto"/>
            <w:noWrap/>
            <w:vAlign w:val="center"/>
            <w:hideMark/>
          </w:tcPr>
          <w:p w14:paraId="33824BEB" w14:textId="77777777" w:rsidR="00A81E35" w:rsidRPr="00CE6A2A" w:rsidRDefault="00A81E35" w:rsidP="00DB6243">
            <w:pPr>
              <w:spacing w:after="0" w:line="240" w:lineRule="auto"/>
              <w:jc w:val="center"/>
              <w:rPr>
                <w:rFonts w:ascii="Arial" w:hAnsi="Arial" w:cs="Arial"/>
                <w:sz w:val="20"/>
                <w:szCs w:val="20"/>
                <w:lang w:val="en-US"/>
              </w:rPr>
            </w:pPr>
            <w:r w:rsidRPr="00CE6A2A">
              <w:rPr>
                <w:rFonts w:ascii="Arial" w:hAnsi="Arial" w:cs="Arial"/>
                <w:sz w:val="20"/>
                <w:szCs w:val="20"/>
                <w:lang w:val="en-US"/>
              </w:rPr>
              <w:t>21.195,8</w:t>
            </w:r>
          </w:p>
        </w:tc>
        <w:tc>
          <w:tcPr>
            <w:tcW w:w="533" w:type="pct"/>
            <w:tcBorders>
              <w:top w:val="nil"/>
              <w:left w:val="nil"/>
              <w:bottom w:val="nil"/>
              <w:right w:val="nil"/>
            </w:tcBorders>
            <w:shd w:val="clear" w:color="auto" w:fill="auto"/>
            <w:noWrap/>
            <w:vAlign w:val="center"/>
            <w:hideMark/>
          </w:tcPr>
          <w:p w14:paraId="28A73862" w14:textId="77777777" w:rsidR="00A81E35" w:rsidRPr="00CE6A2A" w:rsidRDefault="00A81E35" w:rsidP="00DB6243">
            <w:pPr>
              <w:spacing w:after="0" w:line="240" w:lineRule="auto"/>
              <w:jc w:val="center"/>
              <w:rPr>
                <w:rFonts w:ascii="Arial" w:hAnsi="Arial" w:cs="Arial"/>
                <w:sz w:val="20"/>
                <w:szCs w:val="20"/>
                <w:lang w:val="en-US"/>
              </w:rPr>
            </w:pPr>
            <w:r w:rsidRPr="00CE6A2A">
              <w:rPr>
                <w:rFonts w:ascii="Arial" w:hAnsi="Arial" w:cs="Arial"/>
                <w:sz w:val="20"/>
                <w:szCs w:val="20"/>
                <w:lang w:val="en-US"/>
              </w:rPr>
              <w:t>21.280,4</w:t>
            </w:r>
          </w:p>
        </w:tc>
        <w:tc>
          <w:tcPr>
            <w:tcW w:w="632" w:type="pct"/>
            <w:tcBorders>
              <w:top w:val="nil"/>
              <w:left w:val="nil"/>
              <w:bottom w:val="nil"/>
              <w:right w:val="nil"/>
            </w:tcBorders>
            <w:shd w:val="clear" w:color="auto" w:fill="auto"/>
            <w:noWrap/>
            <w:vAlign w:val="center"/>
            <w:hideMark/>
          </w:tcPr>
          <w:p w14:paraId="322AE26A" w14:textId="77777777" w:rsidR="00A81E35" w:rsidRPr="00CE6A2A" w:rsidRDefault="00A81E35" w:rsidP="00DB6243">
            <w:pPr>
              <w:spacing w:after="0" w:line="240" w:lineRule="auto"/>
              <w:jc w:val="center"/>
              <w:rPr>
                <w:rFonts w:ascii="Arial" w:hAnsi="Arial" w:cs="Arial"/>
                <w:sz w:val="20"/>
                <w:szCs w:val="20"/>
                <w:lang w:val="en-US"/>
              </w:rPr>
            </w:pPr>
            <w:r w:rsidRPr="00CE6A2A">
              <w:rPr>
                <w:rFonts w:ascii="Arial" w:hAnsi="Arial" w:cs="Arial"/>
                <w:sz w:val="20"/>
                <w:szCs w:val="20"/>
                <w:lang w:val="en-US"/>
              </w:rPr>
              <w:t>21.238,1</w:t>
            </w:r>
          </w:p>
        </w:tc>
        <w:tc>
          <w:tcPr>
            <w:tcW w:w="641" w:type="pct"/>
            <w:tcBorders>
              <w:top w:val="nil"/>
              <w:left w:val="nil"/>
              <w:bottom w:val="nil"/>
              <w:right w:val="nil"/>
            </w:tcBorders>
            <w:shd w:val="clear" w:color="auto" w:fill="auto"/>
            <w:noWrap/>
            <w:vAlign w:val="center"/>
            <w:hideMark/>
          </w:tcPr>
          <w:p w14:paraId="323CDC0B" w14:textId="77777777" w:rsidR="00A81E35" w:rsidRPr="00CE6A2A" w:rsidRDefault="00A81E35" w:rsidP="00DB6243">
            <w:pPr>
              <w:spacing w:after="0" w:line="240" w:lineRule="auto"/>
              <w:jc w:val="center"/>
              <w:rPr>
                <w:rFonts w:ascii="Arial" w:hAnsi="Arial" w:cs="Arial"/>
                <w:sz w:val="20"/>
                <w:szCs w:val="20"/>
                <w:lang w:val="en-US"/>
              </w:rPr>
            </w:pPr>
            <w:r w:rsidRPr="00CE6A2A">
              <w:rPr>
                <w:rFonts w:ascii="Arial" w:hAnsi="Arial" w:cs="Arial"/>
                <w:sz w:val="20"/>
                <w:szCs w:val="20"/>
                <w:lang w:val="en-US"/>
              </w:rPr>
              <w:t xml:space="preserve">  32,4</w:t>
            </w:r>
          </w:p>
        </w:tc>
        <w:tc>
          <w:tcPr>
            <w:tcW w:w="637" w:type="pct"/>
            <w:tcBorders>
              <w:top w:val="nil"/>
              <w:left w:val="nil"/>
              <w:bottom w:val="nil"/>
              <w:right w:val="nil"/>
            </w:tcBorders>
            <w:shd w:val="clear" w:color="auto" w:fill="auto"/>
            <w:noWrap/>
            <w:vAlign w:val="center"/>
            <w:hideMark/>
          </w:tcPr>
          <w:p w14:paraId="63D25C2C" w14:textId="77777777" w:rsidR="00A81E35" w:rsidRPr="00CE6A2A" w:rsidRDefault="00A81E35" w:rsidP="00DB6243">
            <w:pPr>
              <w:spacing w:after="0" w:line="240" w:lineRule="auto"/>
              <w:jc w:val="center"/>
              <w:rPr>
                <w:rFonts w:ascii="Arial" w:hAnsi="Arial" w:cs="Arial"/>
                <w:sz w:val="20"/>
                <w:szCs w:val="20"/>
                <w:lang w:val="en-US"/>
              </w:rPr>
            </w:pPr>
            <w:r w:rsidRPr="00CE6A2A">
              <w:rPr>
                <w:rFonts w:ascii="Arial" w:hAnsi="Arial" w:cs="Arial"/>
                <w:sz w:val="20"/>
                <w:szCs w:val="20"/>
                <w:lang w:val="en-US"/>
              </w:rPr>
              <w:t>109,8</w:t>
            </w:r>
          </w:p>
        </w:tc>
      </w:tr>
      <w:tr w:rsidR="00DD6752" w:rsidRPr="00CE6A2A" w14:paraId="43EB8A57" w14:textId="77777777" w:rsidTr="00077E56">
        <w:trPr>
          <w:trHeight w:val="285"/>
          <w:jc w:val="center"/>
        </w:trPr>
        <w:tc>
          <w:tcPr>
            <w:tcW w:w="2025" w:type="pct"/>
            <w:tcBorders>
              <w:top w:val="nil"/>
              <w:left w:val="nil"/>
              <w:bottom w:val="nil"/>
              <w:right w:val="nil"/>
            </w:tcBorders>
            <w:shd w:val="clear" w:color="auto" w:fill="auto"/>
            <w:noWrap/>
            <w:vAlign w:val="center"/>
            <w:hideMark/>
          </w:tcPr>
          <w:p w14:paraId="2AD5C2C0" w14:textId="77777777" w:rsidR="00A81E35" w:rsidRPr="00CE6A2A" w:rsidRDefault="00A81E35" w:rsidP="00DB6243">
            <w:pPr>
              <w:spacing w:after="0" w:line="240" w:lineRule="auto"/>
              <w:rPr>
                <w:rFonts w:ascii="Arial" w:hAnsi="Arial" w:cs="Arial"/>
                <w:i/>
                <w:iCs/>
                <w:sz w:val="20"/>
                <w:szCs w:val="20"/>
                <w:lang w:val="en-US"/>
              </w:rPr>
            </w:pPr>
            <w:r w:rsidRPr="00CE6A2A">
              <w:rPr>
                <w:rFonts w:ascii="Arial" w:hAnsi="Arial" w:cs="Arial"/>
                <w:i/>
                <w:iCs/>
                <w:sz w:val="20"/>
                <w:szCs w:val="20"/>
                <w:lang w:val="en-US"/>
              </w:rPr>
              <w:t>Phân theo thành thị, nông thôn</w:t>
            </w:r>
          </w:p>
        </w:tc>
        <w:tc>
          <w:tcPr>
            <w:tcW w:w="533" w:type="pct"/>
            <w:tcBorders>
              <w:top w:val="nil"/>
              <w:left w:val="nil"/>
              <w:bottom w:val="nil"/>
              <w:right w:val="nil"/>
            </w:tcBorders>
            <w:shd w:val="clear" w:color="auto" w:fill="auto"/>
            <w:noWrap/>
            <w:vAlign w:val="center"/>
            <w:hideMark/>
          </w:tcPr>
          <w:p w14:paraId="659D0C66" w14:textId="77777777" w:rsidR="00A81E35" w:rsidRPr="00CE6A2A" w:rsidRDefault="00A81E35" w:rsidP="00DB6243">
            <w:pPr>
              <w:spacing w:after="0" w:line="240" w:lineRule="auto"/>
              <w:jc w:val="center"/>
              <w:rPr>
                <w:rFonts w:ascii="Arial" w:hAnsi="Arial" w:cs="Arial"/>
                <w:sz w:val="20"/>
                <w:szCs w:val="20"/>
                <w:lang w:val="en-US"/>
              </w:rPr>
            </w:pPr>
          </w:p>
        </w:tc>
        <w:tc>
          <w:tcPr>
            <w:tcW w:w="533" w:type="pct"/>
            <w:tcBorders>
              <w:top w:val="nil"/>
              <w:left w:val="nil"/>
              <w:bottom w:val="nil"/>
              <w:right w:val="nil"/>
            </w:tcBorders>
            <w:shd w:val="clear" w:color="auto" w:fill="auto"/>
            <w:noWrap/>
            <w:vAlign w:val="center"/>
            <w:hideMark/>
          </w:tcPr>
          <w:p w14:paraId="54F19E4A" w14:textId="77777777" w:rsidR="00A81E35" w:rsidRPr="00CE6A2A" w:rsidRDefault="00A81E35" w:rsidP="00DB6243">
            <w:pPr>
              <w:spacing w:after="0" w:line="240" w:lineRule="auto"/>
              <w:jc w:val="center"/>
              <w:rPr>
                <w:rFonts w:ascii="Arial" w:hAnsi="Arial" w:cs="Arial"/>
                <w:sz w:val="20"/>
                <w:szCs w:val="20"/>
                <w:lang w:val="en-US"/>
              </w:rPr>
            </w:pPr>
          </w:p>
        </w:tc>
        <w:tc>
          <w:tcPr>
            <w:tcW w:w="632" w:type="pct"/>
            <w:tcBorders>
              <w:top w:val="nil"/>
              <w:left w:val="nil"/>
              <w:bottom w:val="nil"/>
              <w:right w:val="nil"/>
            </w:tcBorders>
            <w:shd w:val="clear" w:color="auto" w:fill="auto"/>
            <w:noWrap/>
            <w:vAlign w:val="center"/>
            <w:hideMark/>
          </w:tcPr>
          <w:p w14:paraId="545252AD" w14:textId="77777777" w:rsidR="00A81E35" w:rsidRPr="00CE6A2A" w:rsidRDefault="00A81E35" w:rsidP="00DB6243">
            <w:pPr>
              <w:spacing w:after="0" w:line="240" w:lineRule="auto"/>
              <w:jc w:val="center"/>
              <w:rPr>
                <w:rFonts w:ascii="Arial" w:hAnsi="Arial" w:cs="Arial"/>
                <w:sz w:val="20"/>
                <w:szCs w:val="20"/>
                <w:lang w:val="en-US"/>
              </w:rPr>
            </w:pPr>
          </w:p>
        </w:tc>
        <w:tc>
          <w:tcPr>
            <w:tcW w:w="641" w:type="pct"/>
            <w:tcBorders>
              <w:top w:val="nil"/>
              <w:left w:val="nil"/>
              <w:bottom w:val="nil"/>
              <w:right w:val="nil"/>
            </w:tcBorders>
            <w:shd w:val="clear" w:color="auto" w:fill="auto"/>
            <w:noWrap/>
            <w:vAlign w:val="center"/>
            <w:hideMark/>
          </w:tcPr>
          <w:p w14:paraId="753A8FDC" w14:textId="77777777" w:rsidR="00A81E35" w:rsidRPr="00CE6A2A" w:rsidRDefault="00A81E35" w:rsidP="00DB6243">
            <w:pPr>
              <w:spacing w:after="0" w:line="240" w:lineRule="auto"/>
              <w:jc w:val="center"/>
              <w:rPr>
                <w:rFonts w:ascii="Arial" w:hAnsi="Arial" w:cs="Arial"/>
                <w:sz w:val="20"/>
                <w:szCs w:val="20"/>
                <w:lang w:val="en-US"/>
              </w:rPr>
            </w:pPr>
          </w:p>
        </w:tc>
        <w:tc>
          <w:tcPr>
            <w:tcW w:w="637" w:type="pct"/>
            <w:tcBorders>
              <w:top w:val="nil"/>
              <w:left w:val="nil"/>
              <w:bottom w:val="nil"/>
              <w:right w:val="nil"/>
            </w:tcBorders>
            <w:shd w:val="clear" w:color="auto" w:fill="auto"/>
            <w:noWrap/>
            <w:vAlign w:val="center"/>
            <w:hideMark/>
          </w:tcPr>
          <w:p w14:paraId="62ADE308" w14:textId="77777777" w:rsidR="00A81E35" w:rsidRPr="00CE6A2A" w:rsidRDefault="00A81E35" w:rsidP="00DB6243">
            <w:pPr>
              <w:spacing w:after="0" w:line="240" w:lineRule="auto"/>
              <w:jc w:val="center"/>
              <w:rPr>
                <w:rFonts w:ascii="Arial" w:hAnsi="Arial" w:cs="Arial"/>
                <w:sz w:val="20"/>
                <w:szCs w:val="20"/>
                <w:lang w:val="en-US"/>
              </w:rPr>
            </w:pPr>
          </w:p>
        </w:tc>
      </w:tr>
      <w:tr w:rsidR="00DD6752" w:rsidRPr="00CE6A2A" w14:paraId="5DCD5E4E" w14:textId="77777777" w:rsidTr="00077E56">
        <w:trPr>
          <w:trHeight w:val="285"/>
          <w:jc w:val="center"/>
        </w:trPr>
        <w:tc>
          <w:tcPr>
            <w:tcW w:w="2025" w:type="pct"/>
            <w:tcBorders>
              <w:top w:val="nil"/>
              <w:left w:val="nil"/>
              <w:bottom w:val="nil"/>
              <w:right w:val="nil"/>
            </w:tcBorders>
            <w:shd w:val="clear" w:color="auto" w:fill="auto"/>
            <w:noWrap/>
            <w:vAlign w:val="center"/>
            <w:hideMark/>
          </w:tcPr>
          <w:p w14:paraId="3E26FCAE" w14:textId="77777777" w:rsidR="00A81E35" w:rsidRPr="00CE6A2A" w:rsidRDefault="00A81E35" w:rsidP="00DB6243">
            <w:pPr>
              <w:spacing w:after="0" w:line="240" w:lineRule="auto"/>
              <w:ind w:firstLineChars="100" w:firstLine="200"/>
              <w:rPr>
                <w:rFonts w:ascii="Arial" w:hAnsi="Arial" w:cs="Arial"/>
                <w:sz w:val="20"/>
                <w:szCs w:val="20"/>
                <w:lang w:val="en-US"/>
              </w:rPr>
            </w:pPr>
            <w:r w:rsidRPr="00CE6A2A">
              <w:rPr>
                <w:rFonts w:ascii="Arial" w:hAnsi="Arial" w:cs="Arial"/>
                <w:sz w:val="20"/>
                <w:szCs w:val="20"/>
                <w:lang w:val="en-US"/>
              </w:rPr>
              <w:t xml:space="preserve">Thành thị </w:t>
            </w:r>
          </w:p>
        </w:tc>
        <w:tc>
          <w:tcPr>
            <w:tcW w:w="533" w:type="pct"/>
            <w:tcBorders>
              <w:top w:val="nil"/>
              <w:left w:val="nil"/>
              <w:bottom w:val="nil"/>
              <w:right w:val="nil"/>
            </w:tcBorders>
            <w:shd w:val="clear" w:color="auto" w:fill="auto"/>
            <w:noWrap/>
            <w:vAlign w:val="center"/>
            <w:hideMark/>
          </w:tcPr>
          <w:p w14:paraId="78B86737" w14:textId="77777777" w:rsidR="00A81E35" w:rsidRPr="00CE6A2A" w:rsidRDefault="00A81E35" w:rsidP="00DB6243">
            <w:pPr>
              <w:spacing w:after="0" w:line="240" w:lineRule="auto"/>
              <w:jc w:val="center"/>
              <w:rPr>
                <w:rFonts w:ascii="Arial" w:hAnsi="Arial" w:cs="Arial"/>
                <w:sz w:val="20"/>
                <w:szCs w:val="20"/>
                <w:lang w:val="en-US"/>
              </w:rPr>
            </w:pPr>
            <w:r w:rsidRPr="00CE6A2A">
              <w:rPr>
                <w:rFonts w:ascii="Arial" w:hAnsi="Arial" w:cs="Arial"/>
                <w:sz w:val="20"/>
                <w:szCs w:val="20"/>
                <w:lang w:val="en-US"/>
              </w:rPr>
              <w:t>18.524,3</w:t>
            </w:r>
          </w:p>
        </w:tc>
        <w:tc>
          <w:tcPr>
            <w:tcW w:w="533" w:type="pct"/>
            <w:tcBorders>
              <w:top w:val="nil"/>
              <w:left w:val="nil"/>
              <w:bottom w:val="nil"/>
              <w:right w:val="nil"/>
            </w:tcBorders>
            <w:shd w:val="clear" w:color="auto" w:fill="auto"/>
            <w:noWrap/>
            <w:vAlign w:val="center"/>
            <w:hideMark/>
          </w:tcPr>
          <w:p w14:paraId="555C982C" w14:textId="77777777" w:rsidR="00A81E35" w:rsidRPr="00CE6A2A" w:rsidRDefault="00A81E35" w:rsidP="00DB6243">
            <w:pPr>
              <w:spacing w:after="0" w:line="240" w:lineRule="auto"/>
              <w:jc w:val="center"/>
              <w:rPr>
                <w:rFonts w:ascii="Arial" w:hAnsi="Arial" w:cs="Arial"/>
                <w:sz w:val="20"/>
                <w:szCs w:val="20"/>
                <w:lang w:val="en-US"/>
              </w:rPr>
            </w:pPr>
            <w:r w:rsidRPr="00CE6A2A">
              <w:rPr>
                <w:rFonts w:ascii="Arial" w:hAnsi="Arial" w:cs="Arial"/>
                <w:sz w:val="20"/>
                <w:szCs w:val="20"/>
                <w:lang w:val="en-US"/>
              </w:rPr>
              <w:t>18.644,8</w:t>
            </w:r>
          </w:p>
        </w:tc>
        <w:tc>
          <w:tcPr>
            <w:tcW w:w="632" w:type="pct"/>
            <w:tcBorders>
              <w:top w:val="nil"/>
              <w:left w:val="nil"/>
              <w:bottom w:val="nil"/>
              <w:right w:val="nil"/>
            </w:tcBorders>
            <w:shd w:val="clear" w:color="auto" w:fill="auto"/>
            <w:noWrap/>
            <w:vAlign w:val="center"/>
            <w:hideMark/>
          </w:tcPr>
          <w:p w14:paraId="5C46BF1A" w14:textId="77777777" w:rsidR="00A81E35" w:rsidRPr="00CE6A2A" w:rsidRDefault="00A81E35" w:rsidP="00DB6243">
            <w:pPr>
              <w:spacing w:after="0" w:line="240" w:lineRule="auto"/>
              <w:jc w:val="center"/>
              <w:rPr>
                <w:rFonts w:ascii="Arial" w:hAnsi="Arial" w:cs="Arial"/>
                <w:sz w:val="20"/>
                <w:szCs w:val="20"/>
                <w:lang w:val="en-US"/>
              </w:rPr>
            </w:pPr>
            <w:r w:rsidRPr="00CE6A2A">
              <w:rPr>
                <w:rFonts w:ascii="Arial" w:hAnsi="Arial" w:cs="Arial"/>
                <w:sz w:val="20"/>
                <w:szCs w:val="20"/>
                <w:lang w:val="en-US"/>
              </w:rPr>
              <w:t>18.584,6</w:t>
            </w:r>
          </w:p>
        </w:tc>
        <w:tc>
          <w:tcPr>
            <w:tcW w:w="641" w:type="pct"/>
            <w:tcBorders>
              <w:top w:val="nil"/>
              <w:left w:val="nil"/>
              <w:bottom w:val="nil"/>
              <w:right w:val="nil"/>
            </w:tcBorders>
            <w:shd w:val="clear" w:color="auto" w:fill="auto"/>
            <w:noWrap/>
            <w:vAlign w:val="center"/>
            <w:hideMark/>
          </w:tcPr>
          <w:p w14:paraId="211E3099" w14:textId="77777777" w:rsidR="00A81E35" w:rsidRPr="00CE6A2A" w:rsidRDefault="00A81E35" w:rsidP="00DB6243">
            <w:pPr>
              <w:spacing w:after="0" w:line="240" w:lineRule="auto"/>
              <w:jc w:val="center"/>
              <w:rPr>
                <w:rFonts w:ascii="Arial" w:hAnsi="Arial" w:cs="Arial"/>
                <w:sz w:val="20"/>
                <w:szCs w:val="20"/>
                <w:lang w:val="en-US"/>
              </w:rPr>
            </w:pPr>
            <w:r w:rsidRPr="00CE6A2A">
              <w:rPr>
                <w:rFonts w:ascii="Arial" w:hAnsi="Arial" w:cs="Arial"/>
                <w:sz w:val="20"/>
                <w:szCs w:val="20"/>
                <w:lang w:val="en-US"/>
              </w:rPr>
              <w:t>668,6</w:t>
            </w:r>
          </w:p>
        </w:tc>
        <w:tc>
          <w:tcPr>
            <w:tcW w:w="637" w:type="pct"/>
            <w:tcBorders>
              <w:top w:val="nil"/>
              <w:left w:val="nil"/>
              <w:bottom w:val="nil"/>
              <w:right w:val="nil"/>
            </w:tcBorders>
            <w:shd w:val="clear" w:color="auto" w:fill="auto"/>
            <w:noWrap/>
            <w:vAlign w:val="center"/>
            <w:hideMark/>
          </w:tcPr>
          <w:p w14:paraId="1E3B237E" w14:textId="77777777" w:rsidR="00A81E35" w:rsidRPr="00CE6A2A" w:rsidRDefault="00A81E35" w:rsidP="00DB6243">
            <w:pPr>
              <w:spacing w:after="0" w:line="240" w:lineRule="auto"/>
              <w:jc w:val="center"/>
              <w:rPr>
                <w:rFonts w:ascii="Arial" w:hAnsi="Arial" w:cs="Arial"/>
                <w:sz w:val="20"/>
                <w:szCs w:val="20"/>
                <w:lang w:val="en-US"/>
              </w:rPr>
            </w:pPr>
            <w:r w:rsidRPr="00CE6A2A">
              <w:rPr>
                <w:rFonts w:ascii="Arial" w:hAnsi="Arial" w:cs="Arial"/>
                <w:sz w:val="20"/>
                <w:szCs w:val="20"/>
                <w:lang w:val="en-US"/>
              </w:rPr>
              <w:t>653,7</w:t>
            </w:r>
          </w:p>
        </w:tc>
      </w:tr>
      <w:tr w:rsidR="00DD6752" w:rsidRPr="00CE6A2A" w14:paraId="0BD6FF0C" w14:textId="77777777" w:rsidTr="00077E56">
        <w:trPr>
          <w:trHeight w:val="285"/>
          <w:jc w:val="center"/>
        </w:trPr>
        <w:tc>
          <w:tcPr>
            <w:tcW w:w="2025" w:type="pct"/>
            <w:tcBorders>
              <w:top w:val="nil"/>
              <w:left w:val="nil"/>
              <w:bottom w:val="single" w:sz="8" w:space="0" w:color="auto"/>
              <w:right w:val="nil"/>
            </w:tcBorders>
            <w:shd w:val="clear" w:color="auto" w:fill="auto"/>
            <w:noWrap/>
            <w:vAlign w:val="center"/>
            <w:hideMark/>
          </w:tcPr>
          <w:p w14:paraId="2AA7C5C2" w14:textId="77777777" w:rsidR="00A81E35" w:rsidRPr="00CE6A2A" w:rsidRDefault="00A81E35" w:rsidP="00DB6243">
            <w:pPr>
              <w:spacing w:after="0" w:line="240" w:lineRule="auto"/>
              <w:ind w:firstLineChars="100" w:firstLine="200"/>
              <w:rPr>
                <w:rFonts w:ascii="Arial" w:hAnsi="Arial" w:cs="Arial"/>
                <w:sz w:val="20"/>
                <w:szCs w:val="20"/>
                <w:lang w:val="en-US"/>
              </w:rPr>
            </w:pPr>
            <w:r w:rsidRPr="00CE6A2A">
              <w:rPr>
                <w:rFonts w:ascii="Arial" w:hAnsi="Arial" w:cs="Arial"/>
                <w:sz w:val="20"/>
                <w:szCs w:val="20"/>
                <w:lang w:val="en-US"/>
              </w:rPr>
              <w:t>Nông thôn</w:t>
            </w:r>
          </w:p>
        </w:tc>
        <w:tc>
          <w:tcPr>
            <w:tcW w:w="533" w:type="pct"/>
            <w:tcBorders>
              <w:top w:val="nil"/>
              <w:left w:val="nil"/>
              <w:bottom w:val="single" w:sz="8" w:space="0" w:color="auto"/>
              <w:right w:val="nil"/>
            </w:tcBorders>
            <w:shd w:val="clear" w:color="auto" w:fill="auto"/>
            <w:noWrap/>
            <w:vAlign w:val="center"/>
            <w:hideMark/>
          </w:tcPr>
          <w:p w14:paraId="015A5AC7" w14:textId="751E9157" w:rsidR="00A81E35" w:rsidRPr="00CE6A2A" w:rsidRDefault="00A81E35" w:rsidP="00DB6243">
            <w:pPr>
              <w:spacing w:after="0" w:line="240" w:lineRule="auto"/>
              <w:jc w:val="center"/>
              <w:rPr>
                <w:rFonts w:ascii="Arial" w:hAnsi="Arial" w:cs="Arial"/>
                <w:sz w:val="20"/>
                <w:szCs w:val="20"/>
                <w:lang w:val="en-US"/>
              </w:rPr>
            </w:pPr>
            <w:r w:rsidRPr="00CE6A2A">
              <w:rPr>
                <w:rFonts w:ascii="Arial" w:hAnsi="Arial" w:cs="Arial"/>
                <w:sz w:val="20"/>
                <w:szCs w:val="20"/>
                <w:lang w:val="en-US"/>
              </w:rPr>
              <w:t>28.379,</w:t>
            </w:r>
            <w:r w:rsidR="00080C0D" w:rsidRPr="00CE6A2A">
              <w:rPr>
                <w:rFonts w:ascii="Arial" w:hAnsi="Arial" w:cs="Arial"/>
                <w:sz w:val="20"/>
                <w:szCs w:val="20"/>
                <w:lang w:val="en-US"/>
              </w:rPr>
              <w:t>3</w:t>
            </w:r>
          </w:p>
        </w:tc>
        <w:tc>
          <w:tcPr>
            <w:tcW w:w="533" w:type="pct"/>
            <w:tcBorders>
              <w:top w:val="nil"/>
              <w:left w:val="nil"/>
              <w:bottom w:val="single" w:sz="8" w:space="0" w:color="auto"/>
              <w:right w:val="nil"/>
            </w:tcBorders>
            <w:shd w:val="clear" w:color="auto" w:fill="auto"/>
            <w:noWrap/>
            <w:vAlign w:val="center"/>
            <w:hideMark/>
          </w:tcPr>
          <w:p w14:paraId="025939B9" w14:textId="77777777" w:rsidR="00A81E35" w:rsidRPr="00CE6A2A" w:rsidRDefault="00A81E35" w:rsidP="00DB6243">
            <w:pPr>
              <w:spacing w:after="0" w:line="240" w:lineRule="auto"/>
              <w:jc w:val="center"/>
              <w:rPr>
                <w:rFonts w:ascii="Arial" w:hAnsi="Arial" w:cs="Arial"/>
                <w:sz w:val="20"/>
                <w:szCs w:val="20"/>
                <w:lang w:val="en-US"/>
              </w:rPr>
            </w:pPr>
            <w:r w:rsidRPr="00CE6A2A">
              <w:rPr>
                <w:rFonts w:ascii="Arial" w:hAnsi="Arial" w:cs="Arial"/>
                <w:sz w:val="20"/>
                <w:szCs w:val="20"/>
                <w:lang w:val="en-US"/>
              </w:rPr>
              <w:t>28.367,6</w:t>
            </w:r>
          </w:p>
        </w:tc>
        <w:tc>
          <w:tcPr>
            <w:tcW w:w="632" w:type="pct"/>
            <w:tcBorders>
              <w:top w:val="nil"/>
              <w:left w:val="nil"/>
              <w:bottom w:val="single" w:sz="8" w:space="0" w:color="auto"/>
              <w:right w:val="nil"/>
            </w:tcBorders>
            <w:shd w:val="clear" w:color="auto" w:fill="auto"/>
            <w:noWrap/>
            <w:vAlign w:val="center"/>
            <w:hideMark/>
          </w:tcPr>
          <w:p w14:paraId="34080EE1" w14:textId="77777777" w:rsidR="00A81E35" w:rsidRPr="00CE6A2A" w:rsidRDefault="00A81E35" w:rsidP="00DB6243">
            <w:pPr>
              <w:spacing w:after="0" w:line="240" w:lineRule="auto"/>
              <w:jc w:val="center"/>
              <w:rPr>
                <w:rFonts w:ascii="Arial" w:hAnsi="Arial" w:cs="Arial"/>
                <w:sz w:val="20"/>
                <w:szCs w:val="20"/>
                <w:lang w:val="en-US"/>
              </w:rPr>
            </w:pPr>
            <w:r w:rsidRPr="00CE6A2A">
              <w:rPr>
                <w:rFonts w:ascii="Arial" w:hAnsi="Arial" w:cs="Arial"/>
                <w:sz w:val="20"/>
                <w:szCs w:val="20"/>
                <w:lang w:val="en-US"/>
              </w:rPr>
              <w:t>28.373,4</w:t>
            </w:r>
          </w:p>
        </w:tc>
        <w:tc>
          <w:tcPr>
            <w:tcW w:w="641" w:type="pct"/>
            <w:tcBorders>
              <w:top w:val="nil"/>
              <w:left w:val="nil"/>
              <w:bottom w:val="single" w:sz="8" w:space="0" w:color="auto"/>
              <w:right w:val="nil"/>
            </w:tcBorders>
            <w:shd w:val="clear" w:color="auto" w:fill="auto"/>
            <w:noWrap/>
            <w:vAlign w:val="center"/>
            <w:hideMark/>
          </w:tcPr>
          <w:p w14:paraId="342F9435" w14:textId="77777777" w:rsidR="00A81E35" w:rsidRPr="00CE6A2A" w:rsidRDefault="00A81E35" w:rsidP="00DB6243">
            <w:pPr>
              <w:spacing w:after="0" w:line="240" w:lineRule="auto"/>
              <w:jc w:val="center"/>
              <w:rPr>
                <w:rFonts w:ascii="Arial" w:hAnsi="Arial" w:cs="Arial"/>
                <w:sz w:val="20"/>
                <w:szCs w:val="20"/>
                <w:lang w:val="en-US"/>
              </w:rPr>
            </w:pPr>
            <w:r w:rsidRPr="00CE6A2A">
              <w:rPr>
                <w:rFonts w:ascii="Arial" w:hAnsi="Arial" w:cs="Arial"/>
                <w:sz w:val="20"/>
                <w:szCs w:val="20"/>
                <w:lang w:val="en-US"/>
              </w:rPr>
              <w:t>-372,4</w:t>
            </w:r>
          </w:p>
        </w:tc>
        <w:tc>
          <w:tcPr>
            <w:tcW w:w="637" w:type="pct"/>
            <w:tcBorders>
              <w:top w:val="nil"/>
              <w:left w:val="nil"/>
              <w:bottom w:val="single" w:sz="8" w:space="0" w:color="auto"/>
              <w:right w:val="nil"/>
            </w:tcBorders>
            <w:shd w:val="clear" w:color="auto" w:fill="auto"/>
            <w:noWrap/>
            <w:vAlign w:val="center"/>
            <w:hideMark/>
          </w:tcPr>
          <w:p w14:paraId="205584DE" w14:textId="77777777" w:rsidR="00A81E35" w:rsidRPr="00CE6A2A" w:rsidRDefault="00A81E35" w:rsidP="00DB6243">
            <w:pPr>
              <w:spacing w:after="0" w:line="240" w:lineRule="auto"/>
              <w:jc w:val="center"/>
              <w:rPr>
                <w:rFonts w:ascii="Arial" w:hAnsi="Arial" w:cs="Arial"/>
                <w:sz w:val="20"/>
                <w:szCs w:val="20"/>
                <w:lang w:val="en-US"/>
              </w:rPr>
            </w:pPr>
            <w:r w:rsidRPr="00CE6A2A">
              <w:rPr>
                <w:rFonts w:ascii="Arial" w:hAnsi="Arial" w:cs="Arial"/>
                <w:sz w:val="20"/>
                <w:szCs w:val="20"/>
                <w:lang w:val="en-US"/>
              </w:rPr>
              <w:t>-359,0</w:t>
            </w:r>
          </w:p>
        </w:tc>
      </w:tr>
    </w:tbl>
    <w:p w14:paraId="5E3B0364" w14:textId="77777777" w:rsidR="00A81E35" w:rsidRPr="00CE6A2A" w:rsidRDefault="00A81E35" w:rsidP="00077E56">
      <w:pPr>
        <w:spacing w:before="120" w:after="120" w:line="264" w:lineRule="auto"/>
        <w:ind w:firstLine="567"/>
        <w:jc w:val="both"/>
        <w:rPr>
          <w:rFonts w:ascii="Times New Roman" w:hAnsi="Times New Roman" w:cs="Times New Roman"/>
          <w:b/>
          <w:i/>
          <w:sz w:val="28"/>
          <w:szCs w:val="28"/>
        </w:rPr>
      </w:pPr>
      <w:r w:rsidRPr="00CE6A2A">
        <w:rPr>
          <w:rFonts w:ascii="Times New Roman" w:hAnsi="Times New Roman" w:cs="Times New Roman"/>
          <w:b/>
          <w:i/>
          <w:sz w:val="28"/>
          <w:szCs w:val="28"/>
        </w:rPr>
        <w:t>b) Lao động có việc làm</w:t>
      </w:r>
    </w:p>
    <w:p w14:paraId="18FDF364" w14:textId="77777777" w:rsidR="00A81E35" w:rsidRPr="00CE6A2A" w:rsidRDefault="00A81E35" w:rsidP="00077E56">
      <w:pPr>
        <w:spacing w:before="40" w:after="120" w:line="264" w:lineRule="auto"/>
        <w:ind w:firstLine="567"/>
        <w:jc w:val="both"/>
        <w:rPr>
          <w:rFonts w:ascii="Times New Roman" w:hAnsi="Times New Roman" w:cs="Times New Roman"/>
          <w:sz w:val="28"/>
          <w:szCs w:val="28"/>
        </w:rPr>
      </w:pPr>
      <w:r w:rsidRPr="00CE6A2A">
        <w:rPr>
          <w:rFonts w:ascii="Times New Roman" w:hAnsi="Times New Roman" w:cs="Times New Roman"/>
          <w:i/>
          <w:sz w:val="28"/>
          <w:szCs w:val="28"/>
        </w:rPr>
        <w:t>Lao động có việc làm</w:t>
      </w:r>
      <w:r w:rsidRPr="00CE6A2A">
        <w:rPr>
          <w:rFonts w:ascii="Times New Roman" w:hAnsi="Times New Roman" w:cs="Times New Roman"/>
          <w:sz w:val="28"/>
          <w:szCs w:val="28"/>
        </w:rPr>
        <w:t xml:space="preserve"> </w:t>
      </w:r>
      <w:r w:rsidRPr="00CE6A2A">
        <w:rPr>
          <w:rFonts w:ascii="Times New Roman" w:hAnsi="Times New Roman" w:cs="Times New Roman"/>
          <w:i/>
          <w:sz w:val="28"/>
          <w:szCs w:val="28"/>
        </w:rPr>
        <w:t>quý II/2024</w:t>
      </w:r>
      <w:r w:rsidRPr="00CE6A2A">
        <w:rPr>
          <w:rFonts w:ascii="Times New Roman" w:hAnsi="Times New Roman" w:cs="Times New Roman"/>
          <w:sz w:val="28"/>
          <w:szCs w:val="28"/>
        </w:rPr>
        <w:t xml:space="preserve"> ước tính là 51,4 triệu người, tăng 126,6 nghìn người so với quý trước và tăng 217,4 nghìn người so với cùng kỳ năm trước. Trong đó, khu vực thành thị là 19,7 triệu người, tăng 145,6 nghìn người so với quý trước và tăng 728,1 nghìn người so với cùng kỳ năm trước; khu vực nông thôn là 31,7 triệu người, giảm 19 nghìn người và giảm 510,7 nghìn người. </w:t>
      </w:r>
    </w:p>
    <w:p w14:paraId="616EF18F" w14:textId="77777777" w:rsidR="00A81E35" w:rsidRPr="00CE6A2A" w:rsidRDefault="00A81E35" w:rsidP="00077E56">
      <w:pPr>
        <w:spacing w:before="40" w:after="120" w:line="264" w:lineRule="auto"/>
        <w:ind w:firstLine="567"/>
        <w:jc w:val="both"/>
        <w:rPr>
          <w:rFonts w:ascii="Times New Roman" w:hAnsi="Times New Roman" w:cs="Times New Roman"/>
          <w:sz w:val="28"/>
          <w:szCs w:val="28"/>
        </w:rPr>
      </w:pPr>
      <w:r w:rsidRPr="00CE6A2A">
        <w:rPr>
          <w:rFonts w:ascii="Times New Roman" w:hAnsi="Times New Roman" w:cs="Times New Roman"/>
          <w:sz w:val="28"/>
          <w:szCs w:val="28"/>
        </w:rPr>
        <w:t xml:space="preserve">Xét theo khu vực kinh tế, lao động có việc làm quý II/2024 trong khu vực nông, lâm nghiệp và thủy sản là 13,7 triệu người, chiếm 26,6%; khu vực công nghiệp và xây dựng là 17 triệu người, chiếm 33,1%; khu vực dịch vụ là 20,7 triệu người, chiếm 40,3%. </w:t>
      </w:r>
    </w:p>
    <w:p w14:paraId="7835D78F" w14:textId="30BA9EAF" w:rsidR="00A81E35" w:rsidRPr="00CE6A2A" w:rsidRDefault="00A81E35" w:rsidP="00077E56">
      <w:pPr>
        <w:spacing w:before="40" w:after="120" w:line="264" w:lineRule="auto"/>
        <w:ind w:firstLine="567"/>
        <w:jc w:val="both"/>
        <w:rPr>
          <w:rFonts w:ascii="Times New Roman" w:hAnsi="Times New Roman" w:cs="Times New Roman"/>
          <w:sz w:val="28"/>
          <w:szCs w:val="28"/>
        </w:rPr>
      </w:pPr>
      <w:r w:rsidRPr="00CE6A2A">
        <w:rPr>
          <w:rFonts w:ascii="Times New Roman" w:hAnsi="Times New Roman" w:cs="Times New Roman"/>
          <w:i/>
          <w:sz w:val="28"/>
          <w:szCs w:val="28"/>
        </w:rPr>
        <w:t>Tính chung sáu tháng đầu năm 2024, lao động có việc làm</w:t>
      </w:r>
      <w:r w:rsidRPr="00CE6A2A">
        <w:rPr>
          <w:rFonts w:ascii="Times New Roman" w:hAnsi="Times New Roman" w:cs="Times New Roman"/>
          <w:sz w:val="28"/>
          <w:szCs w:val="28"/>
        </w:rPr>
        <w:t xml:space="preserve"> là 51,4 triệu người, tăng 195,7 nghìn người so với cùng kỳ năm trước. Trong đó, khu vực thành thị là 19,7 triệu người, tăng 687,9 nghìn người so với cùng kỳ năm trước; khu vực nông thôn là 31,7 triệu người, giảm 492,2 nghìn người. </w:t>
      </w:r>
    </w:p>
    <w:p w14:paraId="449B7645" w14:textId="77777777" w:rsidR="00A81E35" w:rsidRPr="00CE6A2A" w:rsidRDefault="00A81E35" w:rsidP="00077E56">
      <w:pPr>
        <w:overflowPunct w:val="0"/>
        <w:autoSpaceDE w:val="0"/>
        <w:autoSpaceDN w:val="0"/>
        <w:adjustRightInd w:val="0"/>
        <w:spacing w:before="40" w:after="120" w:line="264" w:lineRule="auto"/>
        <w:ind w:firstLine="567"/>
        <w:jc w:val="both"/>
        <w:rPr>
          <w:rFonts w:ascii="Times New Roman" w:eastAsia="Calibri" w:hAnsi="Times New Roman" w:cs="Times New Roman"/>
          <w:sz w:val="28"/>
          <w:szCs w:val="28"/>
          <w:lang w:val="vi-VN"/>
        </w:rPr>
      </w:pPr>
      <w:r w:rsidRPr="00CE6A2A">
        <w:rPr>
          <w:rFonts w:ascii="Times New Roman" w:hAnsi="Times New Roman" w:cs="Times New Roman"/>
          <w:sz w:val="28"/>
          <w:szCs w:val="28"/>
        </w:rPr>
        <w:t>Xét theo khu vực kinh tế,</w:t>
      </w:r>
      <w:r w:rsidRPr="00CE6A2A">
        <w:rPr>
          <w:rFonts w:ascii="Times New Roman" w:eastAsia="Calibri" w:hAnsi="Times New Roman" w:cs="Times New Roman"/>
          <w:sz w:val="28"/>
          <w:szCs w:val="28"/>
          <w:lang w:val="vi-VN"/>
        </w:rPr>
        <w:t xml:space="preserve"> </w:t>
      </w:r>
      <w:r w:rsidRPr="00CE6A2A">
        <w:rPr>
          <w:rFonts w:ascii="Times New Roman" w:eastAsia="Calibri" w:hAnsi="Times New Roman" w:cs="Times New Roman"/>
          <w:sz w:val="28"/>
          <w:szCs w:val="28"/>
          <w:lang w:val="en-US"/>
        </w:rPr>
        <w:t>l</w:t>
      </w:r>
      <w:r w:rsidRPr="00CE6A2A">
        <w:rPr>
          <w:rFonts w:ascii="Times New Roman" w:eastAsia="Calibri" w:hAnsi="Times New Roman" w:cs="Times New Roman"/>
          <w:sz w:val="28"/>
          <w:szCs w:val="28"/>
          <w:lang w:val="vi-VN"/>
        </w:rPr>
        <w:t xml:space="preserve">ao động </w:t>
      </w:r>
      <w:r w:rsidRPr="00CE6A2A">
        <w:rPr>
          <w:rFonts w:ascii="Times New Roman" w:eastAsia="Calibri" w:hAnsi="Times New Roman" w:cs="Times New Roman"/>
          <w:sz w:val="28"/>
          <w:szCs w:val="28"/>
          <w:lang w:val="en-US"/>
        </w:rPr>
        <w:t>có việc làm</w:t>
      </w:r>
      <w:r w:rsidRPr="00CE6A2A">
        <w:rPr>
          <w:rFonts w:ascii="Times New Roman" w:eastAsia="Calibri" w:hAnsi="Times New Roman" w:cs="Times New Roman"/>
          <w:sz w:val="28"/>
          <w:szCs w:val="28"/>
          <w:lang w:val="vi-VN"/>
        </w:rPr>
        <w:t xml:space="preserve"> </w:t>
      </w:r>
      <w:r w:rsidRPr="00CE6A2A">
        <w:rPr>
          <w:rFonts w:ascii="Times New Roman" w:eastAsia="Calibri" w:hAnsi="Times New Roman" w:cs="Times New Roman"/>
          <w:sz w:val="28"/>
          <w:szCs w:val="28"/>
          <w:lang w:val="en-US"/>
        </w:rPr>
        <w:t>sáu</w:t>
      </w:r>
      <w:r w:rsidRPr="00CE6A2A">
        <w:rPr>
          <w:rFonts w:ascii="Times New Roman" w:eastAsia="Calibri" w:hAnsi="Times New Roman" w:cs="Times New Roman"/>
          <w:sz w:val="28"/>
          <w:szCs w:val="28"/>
          <w:lang w:val="vi-VN"/>
        </w:rPr>
        <w:t xml:space="preserve"> tháng đầu năm 202</w:t>
      </w:r>
      <w:r w:rsidRPr="00CE6A2A">
        <w:rPr>
          <w:rFonts w:ascii="Times New Roman" w:eastAsia="Calibri" w:hAnsi="Times New Roman" w:cs="Times New Roman"/>
          <w:sz w:val="28"/>
          <w:szCs w:val="28"/>
        </w:rPr>
        <w:t>4</w:t>
      </w:r>
      <w:r w:rsidRPr="00CE6A2A">
        <w:rPr>
          <w:rFonts w:ascii="Times New Roman" w:eastAsia="Calibri" w:hAnsi="Times New Roman" w:cs="Times New Roman"/>
          <w:sz w:val="28"/>
          <w:szCs w:val="28"/>
          <w:lang w:val="vi-VN"/>
        </w:rPr>
        <w:t xml:space="preserve"> trong khu vực nông, lâm nghiệp và thuỷ sản là 13,</w:t>
      </w:r>
      <w:r w:rsidRPr="00CE6A2A">
        <w:rPr>
          <w:rFonts w:ascii="Times New Roman" w:eastAsia="Calibri" w:hAnsi="Times New Roman" w:cs="Times New Roman"/>
          <w:sz w:val="28"/>
          <w:szCs w:val="28"/>
        </w:rPr>
        <w:t>7</w:t>
      </w:r>
      <w:r w:rsidRPr="00CE6A2A">
        <w:rPr>
          <w:rFonts w:ascii="Times New Roman" w:eastAsia="Calibri" w:hAnsi="Times New Roman" w:cs="Times New Roman"/>
          <w:sz w:val="28"/>
          <w:szCs w:val="28"/>
          <w:lang w:val="vi-VN"/>
        </w:rPr>
        <w:t xml:space="preserve"> triệu người, chiếm 2</w:t>
      </w:r>
      <w:r w:rsidRPr="00CE6A2A">
        <w:rPr>
          <w:rFonts w:ascii="Times New Roman" w:eastAsia="Calibri" w:hAnsi="Times New Roman" w:cs="Times New Roman"/>
          <w:sz w:val="28"/>
          <w:szCs w:val="28"/>
          <w:lang w:val="en-US"/>
        </w:rPr>
        <w:t>6,</w:t>
      </w:r>
      <w:r w:rsidRPr="00CE6A2A">
        <w:rPr>
          <w:rFonts w:ascii="Times New Roman" w:eastAsia="Calibri" w:hAnsi="Times New Roman" w:cs="Times New Roman"/>
          <w:sz w:val="28"/>
          <w:szCs w:val="28"/>
          <w:lang w:val="vi-VN"/>
        </w:rPr>
        <w:t>7%</w:t>
      </w:r>
      <w:r w:rsidRPr="00CE6A2A">
        <w:rPr>
          <w:rFonts w:ascii="Times New Roman" w:eastAsia="Calibri" w:hAnsi="Times New Roman" w:cs="Times New Roman"/>
          <w:sz w:val="28"/>
          <w:szCs w:val="28"/>
          <w:lang w:val="en-US"/>
        </w:rPr>
        <w:t xml:space="preserve"> và</w:t>
      </w:r>
      <w:r w:rsidRPr="00CE6A2A">
        <w:rPr>
          <w:rFonts w:ascii="Times New Roman" w:eastAsia="Calibri" w:hAnsi="Times New Roman" w:cs="Times New Roman"/>
          <w:sz w:val="28"/>
          <w:szCs w:val="28"/>
          <w:lang w:val="vi-VN"/>
        </w:rPr>
        <w:t xml:space="preserve"> giảm </w:t>
      </w:r>
      <w:r w:rsidRPr="00CE6A2A">
        <w:rPr>
          <w:rFonts w:ascii="Times New Roman" w:eastAsia="Calibri" w:hAnsi="Times New Roman" w:cs="Times New Roman"/>
          <w:sz w:val="28"/>
          <w:szCs w:val="28"/>
        </w:rPr>
        <w:t>112,8</w:t>
      </w:r>
      <w:r w:rsidRPr="00CE6A2A">
        <w:rPr>
          <w:rFonts w:ascii="Times New Roman" w:eastAsia="Calibri" w:hAnsi="Times New Roman" w:cs="Times New Roman"/>
          <w:sz w:val="28"/>
          <w:szCs w:val="28"/>
          <w:lang w:val="vi-VN"/>
        </w:rPr>
        <w:t xml:space="preserve"> nghìn người so với cùng kỳ năm trước; khu vực công nghiệp và xây dựng là </w:t>
      </w:r>
      <w:r w:rsidRPr="00CE6A2A">
        <w:rPr>
          <w:rFonts w:ascii="Times New Roman" w:eastAsia="Calibri" w:hAnsi="Times New Roman" w:cs="Times New Roman"/>
          <w:sz w:val="28"/>
          <w:szCs w:val="28"/>
        </w:rPr>
        <w:t>17</w:t>
      </w:r>
      <w:r w:rsidRPr="00CE6A2A">
        <w:rPr>
          <w:rFonts w:ascii="Times New Roman" w:eastAsia="Calibri" w:hAnsi="Times New Roman" w:cs="Times New Roman"/>
          <w:sz w:val="28"/>
          <w:szCs w:val="28"/>
          <w:lang w:val="vi-VN"/>
        </w:rPr>
        <w:t xml:space="preserve"> triệu người, chiếm 33</w:t>
      </w:r>
      <w:r w:rsidRPr="00CE6A2A">
        <w:rPr>
          <w:rFonts w:ascii="Times New Roman" w:eastAsia="Calibri" w:hAnsi="Times New Roman" w:cs="Times New Roman"/>
          <w:sz w:val="28"/>
          <w:szCs w:val="28"/>
          <w:lang w:val="en-US"/>
        </w:rPr>
        <w:t>,1</w:t>
      </w:r>
      <w:r w:rsidRPr="00CE6A2A">
        <w:rPr>
          <w:rFonts w:ascii="Times New Roman" w:eastAsia="Calibri" w:hAnsi="Times New Roman" w:cs="Times New Roman"/>
          <w:sz w:val="28"/>
          <w:szCs w:val="28"/>
          <w:lang w:val="vi-VN"/>
        </w:rPr>
        <w:t>%</w:t>
      </w:r>
      <w:r w:rsidRPr="00CE6A2A">
        <w:rPr>
          <w:rFonts w:ascii="Times New Roman" w:eastAsia="Calibri" w:hAnsi="Times New Roman" w:cs="Times New Roman"/>
          <w:sz w:val="28"/>
          <w:szCs w:val="28"/>
          <w:lang w:val="en-US"/>
        </w:rPr>
        <w:t xml:space="preserve"> và giảm 201,2</w:t>
      </w:r>
      <w:r w:rsidRPr="00CE6A2A">
        <w:rPr>
          <w:rFonts w:ascii="Times New Roman" w:eastAsia="Calibri" w:hAnsi="Times New Roman" w:cs="Times New Roman"/>
          <w:sz w:val="28"/>
          <w:szCs w:val="28"/>
          <w:lang w:val="vi-VN"/>
        </w:rPr>
        <w:t xml:space="preserve"> nghìn người; khu vực dịch vụ là </w:t>
      </w:r>
      <w:r w:rsidRPr="00CE6A2A">
        <w:rPr>
          <w:rFonts w:ascii="Times New Roman" w:eastAsia="Calibri" w:hAnsi="Times New Roman" w:cs="Times New Roman"/>
          <w:sz w:val="28"/>
          <w:szCs w:val="28"/>
        </w:rPr>
        <w:t>20,7</w:t>
      </w:r>
      <w:r w:rsidRPr="00CE6A2A">
        <w:rPr>
          <w:rFonts w:ascii="Times New Roman" w:eastAsia="Calibri" w:hAnsi="Times New Roman" w:cs="Times New Roman"/>
          <w:sz w:val="28"/>
          <w:szCs w:val="28"/>
          <w:lang w:val="vi-VN"/>
        </w:rPr>
        <w:t xml:space="preserve"> triệu người, chiếm </w:t>
      </w:r>
      <w:r w:rsidRPr="00CE6A2A">
        <w:rPr>
          <w:rFonts w:ascii="Times New Roman" w:eastAsia="Calibri" w:hAnsi="Times New Roman" w:cs="Times New Roman"/>
          <w:sz w:val="28"/>
          <w:szCs w:val="28"/>
        </w:rPr>
        <w:t>40,2</w:t>
      </w:r>
      <w:r w:rsidRPr="00CE6A2A">
        <w:rPr>
          <w:rFonts w:ascii="Times New Roman" w:eastAsia="Calibri" w:hAnsi="Times New Roman" w:cs="Times New Roman"/>
          <w:sz w:val="28"/>
          <w:szCs w:val="28"/>
          <w:lang w:val="vi-VN"/>
        </w:rPr>
        <w:t>%</w:t>
      </w:r>
      <w:r w:rsidRPr="00CE6A2A">
        <w:rPr>
          <w:rFonts w:ascii="Times New Roman" w:eastAsia="Calibri" w:hAnsi="Times New Roman" w:cs="Times New Roman"/>
          <w:sz w:val="28"/>
          <w:szCs w:val="28"/>
          <w:lang w:val="en-US"/>
        </w:rPr>
        <w:t xml:space="preserve"> và</w:t>
      </w:r>
      <w:r w:rsidRPr="00CE6A2A">
        <w:rPr>
          <w:rFonts w:ascii="Times New Roman" w:eastAsia="Calibri" w:hAnsi="Times New Roman" w:cs="Times New Roman"/>
          <w:sz w:val="28"/>
          <w:szCs w:val="28"/>
          <w:lang w:val="vi-VN"/>
        </w:rPr>
        <w:t xml:space="preserve"> tăng </w:t>
      </w:r>
      <w:r w:rsidRPr="00CE6A2A">
        <w:rPr>
          <w:rFonts w:ascii="Times New Roman" w:eastAsia="Calibri" w:hAnsi="Times New Roman" w:cs="Times New Roman"/>
          <w:sz w:val="28"/>
          <w:szCs w:val="28"/>
        </w:rPr>
        <w:t>509,7</w:t>
      </w:r>
      <w:r w:rsidRPr="00CE6A2A">
        <w:rPr>
          <w:rFonts w:ascii="Times New Roman" w:eastAsia="Calibri" w:hAnsi="Times New Roman" w:cs="Times New Roman"/>
          <w:sz w:val="28"/>
          <w:szCs w:val="28"/>
          <w:lang w:val="vi-VN"/>
        </w:rPr>
        <w:t xml:space="preserve"> nghìn người.</w:t>
      </w:r>
    </w:p>
    <w:p w14:paraId="1B150F82" w14:textId="77777777" w:rsidR="00A81E35" w:rsidRPr="00CE6A2A" w:rsidRDefault="00A81E35" w:rsidP="00077E56">
      <w:pPr>
        <w:spacing w:before="40" w:after="120" w:line="264" w:lineRule="auto"/>
        <w:ind w:firstLine="567"/>
        <w:jc w:val="both"/>
        <w:rPr>
          <w:rFonts w:ascii="Times New Roman" w:hAnsi="Times New Roman" w:cs="Times New Roman"/>
          <w:b/>
          <w:i/>
          <w:sz w:val="28"/>
          <w:szCs w:val="28"/>
        </w:rPr>
      </w:pPr>
      <w:r w:rsidRPr="00CE6A2A">
        <w:rPr>
          <w:rFonts w:ascii="Times New Roman" w:hAnsi="Times New Roman" w:cs="Times New Roman"/>
          <w:sz w:val="28"/>
          <w:szCs w:val="28"/>
        </w:rPr>
        <w:t xml:space="preserve">Nhìn chung, lao động có việc làm có xu hướng tăng nhưng thị trường lao động phát triển chưa bền vững khi số lao động có việc làm phi chính thức chiếm </w:t>
      </w:r>
      <w:r w:rsidRPr="00CE6A2A">
        <w:rPr>
          <w:rFonts w:ascii="Times New Roman" w:hAnsi="Times New Roman" w:cs="Times New Roman"/>
          <w:sz w:val="28"/>
          <w:szCs w:val="28"/>
        </w:rPr>
        <w:lastRenderedPageBreak/>
        <w:t>tỷ trọng lớn. Số lao động có việc làm phi chính thức chung (bao gồm cả lao động làm việc trong hộ nông, lâm nghiệp và thủy sản)</w:t>
      </w:r>
      <w:r w:rsidRPr="00CE6A2A">
        <w:rPr>
          <w:rFonts w:ascii="Times New Roman" w:hAnsi="Times New Roman" w:cs="Times New Roman"/>
          <w:sz w:val="28"/>
          <w:szCs w:val="28"/>
          <w:vertAlign w:val="superscript"/>
        </w:rPr>
        <w:footnoteReference w:id="46"/>
      </w:r>
      <w:r w:rsidRPr="00CE6A2A">
        <w:rPr>
          <w:rFonts w:ascii="Times New Roman" w:hAnsi="Times New Roman" w:cs="Times New Roman"/>
          <w:sz w:val="28"/>
          <w:szCs w:val="28"/>
        </w:rPr>
        <w:t xml:space="preserve"> quý II/2024 là 33,5 triệu người, chiếm 65,2% trong tổng số lao động có việc làm và tăng 271,7 nghìn người so với quý trước và tăng 210,3 nghìn người so với cùng kỳ năm trước. </w:t>
      </w:r>
    </w:p>
    <w:p w14:paraId="1200AAEC" w14:textId="77777777" w:rsidR="00A81E35" w:rsidRPr="00CE6A2A" w:rsidRDefault="00A81E35" w:rsidP="00077E56">
      <w:pPr>
        <w:spacing w:before="40" w:after="120" w:line="264" w:lineRule="auto"/>
        <w:ind w:firstLine="567"/>
        <w:jc w:val="both"/>
        <w:rPr>
          <w:rFonts w:ascii="Times New Roman" w:eastAsia="Calibri" w:hAnsi="Times New Roman" w:cs="Times New Roman"/>
          <w:sz w:val="28"/>
          <w:szCs w:val="28"/>
          <w:lang w:val="en-US"/>
        </w:rPr>
      </w:pPr>
      <w:r w:rsidRPr="00CE6A2A">
        <w:rPr>
          <w:rFonts w:ascii="Times New Roman" w:eastAsia="Calibri" w:hAnsi="Times New Roman" w:cs="Times New Roman"/>
          <w:sz w:val="28"/>
          <w:szCs w:val="28"/>
          <w:lang w:val="en-US"/>
        </w:rPr>
        <w:t>Tính chung sáu tháng đầu năm 2024, t</w:t>
      </w:r>
      <w:r w:rsidRPr="00CE6A2A">
        <w:rPr>
          <w:rFonts w:ascii="Times New Roman" w:eastAsia="Calibri" w:hAnsi="Times New Roman" w:cs="Times New Roman"/>
          <w:sz w:val="28"/>
          <w:szCs w:val="28"/>
          <w:lang w:val="vi-VN"/>
        </w:rPr>
        <w:t xml:space="preserve">ỷ lệ lao động có việc làm phi chính thức là </w:t>
      </w:r>
      <w:r w:rsidRPr="00CE6A2A">
        <w:rPr>
          <w:rFonts w:ascii="Times New Roman" w:eastAsia="Calibri" w:hAnsi="Times New Roman" w:cs="Times New Roman"/>
          <w:sz w:val="28"/>
          <w:szCs w:val="28"/>
        </w:rPr>
        <w:t>65</w:t>
      </w:r>
      <w:r w:rsidRPr="00CE6A2A">
        <w:rPr>
          <w:rFonts w:ascii="Times New Roman" w:eastAsia="Calibri" w:hAnsi="Times New Roman" w:cs="Times New Roman"/>
          <w:sz w:val="28"/>
          <w:szCs w:val="28"/>
          <w:lang w:val="vi-VN"/>
        </w:rPr>
        <w:t xml:space="preserve">%, </w:t>
      </w:r>
      <w:r w:rsidRPr="00CE6A2A">
        <w:rPr>
          <w:rFonts w:ascii="Times New Roman" w:eastAsia="Calibri" w:hAnsi="Times New Roman" w:cs="Times New Roman"/>
          <w:sz w:val="28"/>
          <w:szCs w:val="28"/>
          <w:lang w:val="en-US"/>
        </w:rPr>
        <w:t>tăng 0,2</w:t>
      </w:r>
      <w:r w:rsidRPr="00CE6A2A">
        <w:rPr>
          <w:rFonts w:ascii="Times New Roman" w:eastAsia="Calibri" w:hAnsi="Times New Roman" w:cs="Times New Roman"/>
          <w:sz w:val="28"/>
          <w:szCs w:val="28"/>
          <w:lang w:val="vi-VN"/>
        </w:rPr>
        <w:t xml:space="preserve"> điểm phần trăm so với cùng kỳ năm trước.</w:t>
      </w:r>
      <w:r w:rsidRPr="00CE6A2A">
        <w:rPr>
          <w:rFonts w:ascii="Times New Roman" w:eastAsia="Calibri" w:hAnsi="Times New Roman" w:cs="Times New Roman"/>
          <w:sz w:val="28"/>
          <w:szCs w:val="28"/>
          <w:lang w:val="en-US"/>
        </w:rPr>
        <w:t xml:space="preserve"> Trong đó,</w:t>
      </w:r>
      <w:r w:rsidRPr="00CE6A2A">
        <w:rPr>
          <w:rFonts w:ascii="Times New Roman" w:eastAsia="Calibri" w:hAnsi="Times New Roman" w:cs="Times New Roman"/>
          <w:sz w:val="28"/>
          <w:szCs w:val="28"/>
          <w:lang w:val="vi-VN"/>
        </w:rPr>
        <w:t xml:space="preserve"> </w:t>
      </w:r>
      <w:r w:rsidRPr="00CE6A2A">
        <w:rPr>
          <w:rFonts w:ascii="Times New Roman" w:eastAsia="Calibri" w:hAnsi="Times New Roman" w:cs="Times New Roman"/>
          <w:sz w:val="28"/>
          <w:szCs w:val="28"/>
        </w:rPr>
        <w:t>khu vực thành thị</w:t>
      </w:r>
      <w:r w:rsidRPr="00CE6A2A">
        <w:rPr>
          <w:rFonts w:ascii="Times New Roman" w:eastAsia="Calibri" w:hAnsi="Times New Roman" w:cs="Times New Roman"/>
          <w:sz w:val="28"/>
          <w:szCs w:val="28"/>
          <w:lang w:val="vi-VN"/>
        </w:rPr>
        <w:t xml:space="preserve"> là </w:t>
      </w:r>
      <w:r w:rsidRPr="00CE6A2A">
        <w:rPr>
          <w:rFonts w:ascii="Times New Roman" w:eastAsia="Calibri" w:hAnsi="Times New Roman" w:cs="Times New Roman"/>
          <w:sz w:val="28"/>
          <w:szCs w:val="28"/>
        </w:rPr>
        <w:t>49,7</w:t>
      </w:r>
      <w:r w:rsidRPr="00CE6A2A">
        <w:rPr>
          <w:rFonts w:ascii="Times New Roman" w:eastAsia="Calibri" w:hAnsi="Times New Roman" w:cs="Times New Roman"/>
          <w:sz w:val="28"/>
          <w:szCs w:val="28"/>
          <w:lang w:val="vi-VN"/>
        </w:rPr>
        <w:t xml:space="preserve">%, </w:t>
      </w:r>
      <w:r w:rsidRPr="00CE6A2A">
        <w:rPr>
          <w:rFonts w:ascii="Times New Roman" w:eastAsia="Calibri" w:hAnsi="Times New Roman" w:cs="Times New Roman"/>
          <w:sz w:val="28"/>
          <w:szCs w:val="28"/>
          <w:lang w:val="en-US"/>
        </w:rPr>
        <w:t>tăng 0,3</w:t>
      </w:r>
      <w:r w:rsidRPr="00CE6A2A">
        <w:rPr>
          <w:rFonts w:ascii="Times New Roman" w:eastAsia="Calibri" w:hAnsi="Times New Roman" w:cs="Times New Roman"/>
          <w:sz w:val="28"/>
          <w:szCs w:val="28"/>
          <w:lang w:val="vi-VN"/>
        </w:rPr>
        <w:t xml:space="preserve"> điểm phần trăm</w:t>
      </w:r>
      <w:r w:rsidRPr="00CE6A2A">
        <w:rPr>
          <w:rFonts w:ascii="Times New Roman" w:eastAsia="Calibri" w:hAnsi="Times New Roman" w:cs="Times New Roman"/>
          <w:sz w:val="28"/>
          <w:szCs w:val="28"/>
          <w:lang w:val="en-US"/>
        </w:rPr>
        <w:t>;</w:t>
      </w:r>
      <w:r w:rsidRPr="00CE6A2A">
        <w:rPr>
          <w:rFonts w:ascii="Times New Roman" w:eastAsia="Calibri" w:hAnsi="Times New Roman" w:cs="Times New Roman"/>
          <w:sz w:val="28"/>
          <w:szCs w:val="28"/>
          <w:lang w:val="vi-VN"/>
        </w:rPr>
        <w:t xml:space="preserve"> </w:t>
      </w:r>
      <w:r w:rsidRPr="00CE6A2A">
        <w:rPr>
          <w:rFonts w:ascii="Times New Roman" w:eastAsia="Calibri" w:hAnsi="Times New Roman" w:cs="Times New Roman"/>
          <w:sz w:val="28"/>
          <w:szCs w:val="28"/>
          <w:lang w:val="en-US"/>
        </w:rPr>
        <w:t xml:space="preserve">khu vực </w:t>
      </w:r>
      <w:r w:rsidRPr="00CE6A2A">
        <w:rPr>
          <w:rFonts w:ascii="Times New Roman" w:eastAsia="Calibri" w:hAnsi="Times New Roman" w:cs="Times New Roman"/>
          <w:sz w:val="28"/>
          <w:szCs w:val="28"/>
        </w:rPr>
        <w:t>nông thôn là 74,5</w:t>
      </w:r>
      <w:r w:rsidRPr="00CE6A2A">
        <w:rPr>
          <w:rFonts w:ascii="Times New Roman" w:eastAsia="Calibri" w:hAnsi="Times New Roman" w:cs="Times New Roman"/>
          <w:sz w:val="28"/>
          <w:szCs w:val="28"/>
          <w:lang w:val="vi-VN"/>
        </w:rPr>
        <w:t xml:space="preserve">%, </w:t>
      </w:r>
      <w:r w:rsidRPr="00CE6A2A">
        <w:rPr>
          <w:rFonts w:ascii="Times New Roman" w:eastAsia="Calibri" w:hAnsi="Times New Roman" w:cs="Times New Roman"/>
          <w:sz w:val="28"/>
          <w:szCs w:val="28"/>
          <w:lang w:val="en-US"/>
        </w:rPr>
        <w:t>tăng 0,6</w:t>
      </w:r>
      <w:r w:rsidRPr="00CE6A2A">
        <w:rPr>
          <w:rFonts w:ascii="Times New Roman" w:eastAsia="Calibri" w:hAnsi="Times New Roman" w:cs="Times New Roman"/>
          <w:sz w:val="28"/>
          <w:szCs w:val="28"/>
          <w:lang w:val="vi-VN"/>
        </w:rPr>
        <w:t xml:space="preserve"> điểm phần trăm</w:t>
      </w:r>
      <w:r w:rsidRPr="00CE6A2A">
        <w:rPr>
          <w:rFonts w:ascii="Times New Roman" w:eastAsia="Calibri" w:hAnsi="Times New Roman" w:cs="Times New Roman"/>
          <w:sz w:val="28"/>
          <w:szCs w:val="28"/>
          <w:lang w:val="en-US"/>
        </w:rPr>
        <w:t xml:space="preserve">; </w:t>
      </w:r>
      <w:r w:rsidRPr="00CE6A2A">
        <w:rPr>
          <w:rFonts w:ascii="Times New Roman" w:eastAsia="Calibri" w:hAnsi="Times New Roman" w:cs="Times New Roman"/>
          <w:sz w:val="28"/>
          <w:szCs w:val="28"/>
        </w:rPr>
        <w:t>nam là 68,2</w:t>
      </w:r>
      <w:r w:rsidRPr="00CE6A2A">
        <w:rPr>
          <w:rFonts w:ascii="Times New Roman" w:eastAsia="Calibri" w:hAnsi="Times New Roman" w:cs="Times New Roman"/>
          <w:sz w:val="28"/>
          <w:szCs w:val="28"/>
          <w:lang w:val="vi-VN"/>
        </w:rPr>
        <w:t xml:space="preserve">%, </w:t>
      </w:r>
      <w:r w:rsidRPr="00CE6A2A">
        <w:rPr>
          <w:rFonts w:ascii="Times New Roman" w:eastAsia="Calibri" w:hAnsi="Times New Roman" w:cs="Times New Roman"/>
          <w:sz w:val="28"/>
          <w:szCs w:val="28"/>
          <w:lang w:val="en-US"/>
        </w:rPr>
        <w:t>tăng 0,2</w:t>
      </w:r>
      <w:r w:rsidRPr="00CE6A2A">
        <w:rPr>
          <w:rFonts w:ascii="Times New Roman" w:eastAsia="Calibri" w:hAnsi="Times New Roman" w:cs="Times New Roman"/>
          <w:sz w:val="28"/>
          <w:szCs w:val="28"/>
          <w:lang w:val="vi-VN"/>
        </w:rPr>
        <w:t xml:space="preserve"> điểm phần trăm và</w:t>
      </w:r>
      <w:r w:rsidRPr="00CE6A2A">
        <w:rPr>
          <w:rFonts w:ascii="Times New Roman" w:eastAsia="Calibri" w:hAnsi="Times New Roman" w:cs="Times New Roman"/>
          <w:sz w:val="28"/>
          <w:szCs w:val="28"/>
        </w:rPr>
        <w:t xml:space="preserve"> nữ là</w:t>
      </w:r>
      <w:r w:rsidRPr="00CE6A2A">
        <w:rPr>
          <w:rFonts w:ascii="Times New Roman" w:eastAsia="Calibri" w:hAnsi="Times New Roman" w:cs="Times New Roman"/>
          <w:sz w:val="28"/>
          <w:szCs w:val="28"/>
          <w:lang w:val="vi-VN"/>
        </w:rPr>
        <w:t xml:space="preserve"> </w:t>
      </w:r>
      <w:r w:rsidRPr="00CE6A2A">
        <w:rPr>
          <w:rFonts w:ascii="Times New Roman" w:eastAsia="Calibri" w:hAnsi="Times New Roman" w:cs="Times New Roman"/>
          <w:sz w:val="28"/>
          <w:szCs w:val="28"/>
        </w:rPr>
        <w:t>61,5</w:t>
      </w:r>
      <w:r w:rsidRPr="00CE6A2A">
        <w:rPr>
          <w:rFonts w:ascii="Times New Roman" w:eastAsia="Calibri" w:hAnsi="Times New Roman" w:cs="Times New Roman"/>
          <w:sz w:val="28"/>
          <w:szCs w:val="28"/>
          <w:lang w:val="vi-VN"/>
        </w:rPr>
        <w:t xml:space="preserve">%, </w:t>
      </w:r>
      <w:r w:rsidRPr="00CE6A2A">
        <w:rPr>
          <w:rFonts w:ascii="Times New Roman" w:eastAsia="Calibri" w:hAnsi="Times New Roman" w:cs="Times New Roman"/>
          <w:sz w:val="28"/>
          <w:szCs w:val="28"/>
          <w:lang w:val="en-US"/>
        </w:rPr>
        <w:t>tăng 0,3</w:t>
      </w:r>
      <w:r w:rsidRPr="00CE6A2A">
        <w:rPr>
          <w:rFonts w:ascii="Times New Roman" w:eastAsia="Calibri" w:hAnsi="Times New Roman" w:cs="Times New Roman"/>
          <w:sz w:val="28"/>
          <w:szCs w:val="28"/>
        </w:rPr>
        <w:t xml:space="preserve"> điểm</w:t>
      </w:r>
      <w:r w:rsidRPr="00CE6A2A">
        <w:rPr>
          <w:rFonts w:ascii="Times New Roman" w:eastAsia="Calibri" w:hAnsi="Times New Roman" w:cs="Times New Roman"/>
          <w:sz w:val="28"/>
          <w:szCs w:val="28"/>
          <w:lang w:val="vi-VN"/>
        </w:rPr>
        <w:t xml:space="preserve"> phần trăm.</w:t>
      </w:r>
      <w:bookmarkStart w:id="4" w:name="OLE_LINK11"/>
      <w:bookmarkStart w:id="5" w:name="OLE_LINK13"/>
      <w:bookmarkStart w:id="6" w:name="OLE_LINK14"/>
    </w:p>
    <w:p w14:paraId="3EA9D828" w14:textId="77777777" w:rsidR="00A81E35" w:rsidRPr="00CE6A2A" w:rsidRDefault="00A81E35" w:rsidP="00077E56">
      <w:pPr>
        <w:spacing w:before="40" w:after="120" w:line="264" w:lineRule="auto"/>
        <w:ind w:firstLine="567"/>
        <w:jc w:val="both"/>
        <w:rPr>
          <w:rFonts w:ascii="Times New Roman" w:eastAsia="Calibri" w:hAnsi="Times New Roman" w:cs="Times New Roman"/>
          <w:b/>
          <w:i/>
          <w:sz w:val="28"/>
          <w:szCs w:val="28"/>
          <w:lang w:val="en-US"/>
        </w:rPr>
      </w:pPr>
      <w:r w:rsidRPr="00CE6A2A">
        <w:rPr>
          <w:rFonts w:ascii="Times New Roman" w:eastAsia="Calibri" w:hAnsi="Times New Roman" w:cs="Times New Roman"/>
          <w:b/>
          <w:i/>
          <w:sz w:val="28"/>
          <w:szCs w:val="28"/>
          <w:lang w:val="en-US"/>
        </w:rPr>
        <w:t>c) Thiếu việc làm trong độ tuổi lao động</w:t>
      </w:r>
      <w:r w:rsidRPr="00CE6A2A">
        <w:rPr>
          <w:rStyle w:val="FootnoteReference"/>
          <w:rFonts w:ascii="Times New Roman" w:eastAsia="Calibri" w:hAnsi="Times New Roman"/>
          <w:b/>
          <w:i/>
          <w:sz w:val="28"/>
          <w:szCs w:val="28"/>
        </w:rPr>
        <w:footnoteReference w:id="47"/>
      </w:r>
    </w:p>
    <w:p w14:paraId="14D647C2" w14:textId="77777777" w:rsidR="00A81E35" w:rsidRPr="00CE6A2A" w:rsidRDefault="00A81E35" w:rsidP="00077E56">
      <w:pPr>
        <w:spacing w:before="40" w:after="120" w:line="264" w:lineRule="auto"/>
        <w:ind w:firstLine="567"/>
        <w:jc w:val="both"/>
        <w:rPr>
          <w:rFonts w:ascii="Times New Roman" w:hAnsi="Times New Roman" w:cs="Times New Roman"/>
          <w:sz w:val="28"/>
          <w:szCs w:val="28"/>
          <w:lang w:val="nl-NL"/>
        </w:rPr>
      </w:pPr>
      <w:r w:rsidRPr="00CE6A2A">
        <w:rPr>
          <w:rFonts w:ascii="Times New Roman" w:hAnsi="Times New Roman" w:cs="Times New Roman"/>
          <w:i/>
          <w:sz w:val="28"/>
          <w:szCs w:val="28"/>
          <w:lang w:val="nl-NL"/>
        </w:rPr>
        <w:t>Số người thiếu việc làm trong độ tuổi</w:t>
      </w:r>
      <w:r w:rsidRPr="00CE6A2A">
        <w:rPr>
          <w:rFonts w:ascii="Times New Roman" w:hAnsi="Times New Roman" w:cs="Times New Roman"/>
          <w:sz w:val="28"/>
          <w:szCs w:val="28"/>
          <w:lang w:val="nl-NL"/>
        </w:rPr>
        <w:t xml:space="preserve"> </w:t>
      </w:r>
      <w:r w:rsidRPr="00CE6A2A">
        <w:rPr>
          <w:rFonts w:ascii="Times New Roman" w:hAnsi="Times New Roman" w:cs="Times New Roman"/>
          <w:i/>
          <w:iCs/>
          <w:sz w:val="28"/>
          <w:szCs w:val="28"/>
          <w:lang w:val="nl-NL"/>
        </w:rPr>
        <w:t>lao động</w:t>
      </w:r>
      <w:r w:rsidRPr="00CE6A2A">
        <w:rPr>
          <w:rFonts w:ascii="Times New Roman" w:hAnsi="Times New Roman" w:cs="Times New Roman"/>
          <w:sz w:val="28"/>
          <w:szCs w:val="28"/>
          <w:lang w:val="nl-NL"/>
        </w:rPr>
        <w:t xml:space="preserve"> </w:t>
      </w:r>
      <w:r w:rsidRPr="00CE6A2A">
        <w:rPr>
          <w:rFonts w:ascii="Times New Roman" w:hAnsi="Times New Roman" w:cs="Times New Roman"/>
          <w:i/>
          <w:sz w:val="28"/>
          <w:szCs w:val="28"/>
          <w:lang w:val="nl-NL"/>
        </w:rPr>
        <w:t>quý II/2024</w:t>
      </w:r>
      <w:r w:rsidRPr="00CE6A2A">
        <w:rPr>
          <w:rFonts w:ascii="Times New Roman" w:hAnsi="Times New Roman" w:cs="Times New Roman"/>
          <w:sz w:val="28"/>
          <w:szCs w:val="28"/>
          <w:lang w:val="nl-NL"/>
        </w:rPr>
        <w:t xml:space="preserve"> là 948 nghìn người, tăng 15 nghìn người so với quý trước và tăng 7,3 nghìn người so với cùng kỳ năm trước</w:t>
      </w:r>
      <w:r w:rsidRPr="00CE6A2A">
        <w:rPr>
          <w:rFonts w:ascii="Times New Roman" w:hAnsi="Times New Roman" w:cs="Times New Roman"/>
          <w:i/>
          <w:sz w:val="28"/>
          <w:szCs w:val="28"/>
          <w:lang w:val="nl-NL"/>
        </w:rPr>
        <w:t xml:space="preserve">. </w:t>
      </w:r>
      <w:r w:rsidRPr="00CE6A2A">
        <w:rPr>
          <w:rFonts w:ascii="Times New Roman" w:hAnsi="Times New Roman" w:cs="Times New Roman"/>
          <w:sz w:val="28"/>
          <w:szCs w:val="28"/>
          <w:lang w:val="nl-NL"/>
        </w:rPr>
        <w:t xml:space="preserve">Tỷ lệ thiếu việc làm trong độ tuổi lao động quý II/2024 là 2,06%, tăng 0,03 điểm phần trăm so với quý trước và không đổi so với cùng kỳ năm trước. Trong đó, khu vực thành thị là 1,53%, tăng 0,33 điểm phần trăm và giảm 0,13 điểm phần trăm; khu vực nông thôn là 2,41%, giảm 0,17 điểm phần trăm và tăng 0,1 điểm phần trăm. </w:t>
      </w:r>
    </w:p>
    <w:p w14:paraId="7B8B8D0D" w14:textId="77777777" w:rsidR="00A81E35" w:rsidRPr="00CE6A2A" w:rsidRDefault="00A81E35" w:rsidP="00A81E35">
      <w:pPr>
        <w:spacing w:before="40" w:after="40" w:line="288" w:lineRule="auto"/>
        <w:ind w:firstLine="567"/>
        <w:jc w:val="center"/>
        <w:rPr>
          <w:rFonts w:ascii="Arial" w:hAnsi="Arial" w:cs="Arial"/>
          <w:b/>
          <w:sz w:val="24"/>
          <w:szCs w:val="28"/>
          <w:lang w:val="en-US"/>
        </w:rPr>
      </w:pPr>
      <w:r w:rsidRPr="00CE6A2A">
        <w:rPr>
          <w:rFonts w:ascii="Arial" w:hAnsi="Arial" w:cs="Arial"/>
          <w:b/>
          <w:sz w:val="24"/>
          <w:szCs w:val="28"/>
          <w:lang w:val="en-US"/>
        </w:rPr>
        <w:t>Hình 21. Số người và tỷ lệ thiếu việc làm trong độ tuổi lao động</w:t>
      </w:r>
      <w:r w:rsidRPr="00CE6A2A">
        <w:rPr>
          <w:rFonts w:ascii="Arial" w:hAnsi="Arial" w:cs="Arial"/>
          <w:b/>
          <w:sz w:val="24"/>
          <w:szCs w:val="28"/>
          <w:lang w:val="en-US"/>
        </w:rPr>
        <w:br/>
        <w:t>các quý năm 2021-2024</w:t>
      </w:r>
    </w:p>
    <w:p w14:paraId="33AF390A" w14:textId="77777777" w:rsidR="00A81E35" w:rsidRPr="00CE6A2A" w:rsidRDefault="00A81E35" w:rsidP="00A81E35">
      <w:pPr>
        <w:spacing w:before="40" w:after="40" w:line="288" w:lineRule="auto"/>
        <w:ind w:left="-426"/>
        <w:jc w:val="center"/>
        <w:rPr>
          <w:rFonts w:ascii="Arial" w:hAnsi="Arial" w:cs="Arial"/>
          <w:b/>
          <w:sz w:val="24"/>
          <w:szCs w:val="28"/>
          <w:lang w:val="en-US"/>
        </w:rPr>
      </w:pPr>
      <w:r w:rsidRPr="00CE6A2A">
        <w:rPr>
          <w:noProof/>
          <w:lang w:val="en-US"/>
          <w14:ligatures w14:val="standardContextual"/>
        </w:rPr>
        <w:drawing>
          <wp:inline distT="0" distB="0" distL="0" distR="0" wp14:anchorId="16D339AB" wp14:editId="40580214">
            <wp:extent cx="6457950" cy="2514600"/>
            <wp:effectExtent l="0" t="0" r="0" b="0"/>
            <wp:docPr id="470332492" name="Chart 1">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42BFE49" w14:textId="77777777" w:rsidR="00A81E35" w:rsidRPr="00CE6A2A" w:rsidRDefault="00A81E35" w:rsidP="00077E56">
      <w:pPr>
        <w:spacing w:after="120" w:line="264" w:lineRule="auto"/>
        <w:ind w:firstLine="567"/>
        <w:jc w:val="both"/>
        <w:rPr>
          <w:rFonts w:ascii="Times New Roman" w:hAnsi="Times New Roman" w:cs="Times New Roman"/>
          <w:sz w:val="28"/>
          <w:szCs w:val="28"/>
          <w:lang w:val="en-US"/>
        </w:rPr>
      </w:pPr>
      <w:r w:rsidRPr="00CE6A2A">
        <w:rPr>
          <w:rFonts w:ascii="Times New Roman" w:eastAsia="Calibri" w:hAnsi="Times New Roman" w:cs="Times New Roman"/>
          <w:iCs/>
          <w:sz w:val="28"/>
          <w:szCs w:val="28"/>
        </w:rPr>
        <w:t>Tính chung sáu tháng đầu năm 2024, số người t</w:t>
      </w:r>
      <w:r w:rsidRPr="00CE6A2A">
        <w:rPr>
          <w:rFonts w:ascii="Times New Roman" w:eastAsia="Calibri" w:hAnsi="Times New Roman" w:cs="Times New Roman"/>
          <w:iCs/>
          <w:sz w:val="28"/>
          <w:szCs w:val="28"/>
          <w:lang w:val="vi-VN"/>
        </w:rPr>
        <w:t xml:space="preserve">hiếu việc làm trong độ tuổi </w:t>
      </w:r>
      <w:r w:rsidRPr="00CE6A2A">
        <w:rPr>
          <w:rFonts w:ascii="Times New Roman" w:eastAsia="Calibri" w:hAnsi="Times New Roman" w:cs="Times New Roman"/>
          <w:iCs/>
          <w:sz w:val="28"/>
          <w:szCs w:val="28"/>
          <w:lang w:val="en-US"/>
        </w:rPr>
        <w:t xml:space="preserve">lao động </w:t>
      </w:r>
      <w:r w:rsidRPr="00CE6A2A">
        <w:rPr>
          <w:rFonts w:ascii="Times New Roman" w:eastAsia="Calibri" w:hAnsi="Times New Roman" w:cs="Times New Roman"/>
          <w:iCs/>
          <w:sz w:val="28"/>
          <w:szCs w:val="28"/>
          <w:lang w:val="vi-VN"/>
        </w:rPr>
        <w:t xml:space="preserve">là </w:t>
      </w:r>
      <w:r w:rsidRPr="00CE6A2A">
        <w:rPr>
          <w:rFonts w:ascii="Times New Roman" w:eastAsia="Calibri" w:hAnsi="Times New Roman" w:cs="Times New Roman"/>
          <w:iCs/>
          <w:sz w:val="28"/>
          <w:szCs w:val="28"/>
          <w:lang w:val="en-US"/>
        </w:rPr>
        <w:t>940</w:t>
      </w:r>
      <w:r w:rsidRPr="00CE6A2A">
        <w:rPr>
          <w:rFonts w:ascii="Times New Roman" w:eastAsia="Calibri" w:hAnsi="Times New Roman" w:cs="Times New Roman"/>
          <w:sz w:val="28"/>
          <w:szCs w:val="28"/>
          <w:lang w:val="en-US"/>
        </w:rPr>
        <w:t>,5</w:t>
      </w:r>
      <w:r w:rsidRPr="00CE6A2A">
        <w:rPr>
          <w:rFonts w:ascii="Times New Roman" w:eastAsia="Calibri" w:hAnsi="Times New Roman" w:cs="Times New Roman"/>
          <w:sz w:val="28"/>
          <w:szCs w:val="28"/>
          <w:lang w:val="vi-VN"/>
        </w:rPr>
        <w:t xml:space="preserve"> </w:t>
      </w:r>
      <w:r w:rsidRPr="00CE6A2A">
        <w:rPr>
          <w:rFonts w:ascii="Times New Roman" w:eastAsia="Calibri" w:hAnsi="Times New Roman" w:cs="Times New Roman"/>
          <w:sz w:val="28"/>
          <w:szCs w:val="28"/>
          <w:lang w:val="en-US"/>
        </w:rPr>
        <w:t>nghìn</w:t>
      </w:r>
      <w:r w:rsidRPr="00CE6A2A">
        <w:rPr>
          <w:rFonts w:ascii="Times New Roman" w:eastAsia="Calibri" w:hAnsi="Times New Roman" w:cs="Times New Roman"/>
          <w:sz w:val="28"/>
          <w:szCs w:val="28"/>
          <w:lang w:val="vi-VN"/>
        </w:rPr>
        <w:t xml:space="preserve"> người, </w:t>
      </w:r>
      <w:r w:rsidRPr="00CE6A2A">
        <w:rPr>
          <w:rFonts w:ascii="Times New Roman" w:eastAsia="Calibri" w:hAnsi="Times New Roman" w:cs="Times New Roman"/>
          <w:sz w:val="28"/>
          <w:szCs w:val="28"/>
          <w:lang w:val="en-US"/>
        </w:rPr>
        <w:t>tăng 27,3</w:t>
      </w:r>
      <w:r w:rsidRPr="00CE6A2A">
        <w:rPr>
          <w:rFonts w:ascii="Times New Roman" w:eastAsia="Calibri" w:hAnsi="Times New Roman" w:cs="Times New Roman"/>
          <w:sz w:val="28"/>
          <w:szCs w:val="28"/>
          <w:lang w:val="vi-VN"/>
        </w:rPr>
        <w:t xml:space="preserve"> nghìn người so với cùng kỳ năm trước</w:t>
      </w:r>
      <w:r w:rsidRPr="00CE6A2A">
        <w:rPr>
          <w:rFonts w:ascii="Times New Roman" w:eastAsia="Calibri" w:hAnsi="Times New Roman" w:cs="Times New Roman"/>
          <w:sz w:val="28"/>
          <w:szCs w:val="28"/>
          <w:lang w:val="en-US"/>
        </w:rPr>
        <w:t>;</w:t>
      </w:r>
      <w:r w:rsidRPr="00CE6A2A">
        <w:rPr>
          <w:rFonts w:ascii="Times New Roman" w:eastAsia="Calibri" w:hAnsi="Times New Roman" w:cs="Times New Roman"/>
          <w:iCs/>
          <w:sz w:val="28"/>
          <w:szCs w:val="28"/>
        </w:rPr>
        <w:t xml:space="preserve"> tỷ lệ thiếu việc làm trong độ tuổi lao động là 2,05%, tăng 0,05 điểm phần trăm so </w:t>
      </w:r>
      <w:r w:rsidRPr="00CE6A2A">
        <w:rPr>
          <w:rFonts w:ascii="Times New Roman" w:eastAsia="Calibri" w:hAnsi="Times New Roman" w:cs="Times New Roman"/>
          <w:iCs/>
          <w:sz w:val="28"/>
          <w:szCs w:val="28"/>
        </w:rPr>
        <w:lastRenderedPageBreak/>
        <w:t xml:space="preserve">với cùng kỳ năm trước; </w:t>
      </w:r>
      <w:r w:rsidRPr="00CE6A2A">
        <w:rPr>
          <w:rFonts w:ascii="Times New Roman" w:hAnsi="Times New Roman" w:cs="Times New Roman"/>
          <w:sz w:val="28"/>
          <w:szCs w:val="28"/>
          <w:lang w:val="en-US"/>
        </w:rPr>
        <w:t>t</w:t>
      </w:r>
      <w:r w:rsidRPr="00CE6A2A">
        <w:rPr>
          <w:rFonts w:ascii="Times New Roman" w:hAnsi="Times New Roman" w:cs="Times New Roman"/>
          <w:sz w:val="28"/>
          <w:szCs w:val="28"/>
          <w:lang w:val="vi-VN"/>
        </w:rPr>
        <w:t>rong đó tỷ lệ thiếu việc làm khu vực thành thị là 1,</w:t>
      </w:r>
      <w:r w:rsidRPr="00CE6A2A">
        <w:rPr>
          <w:rFonts w:ascii="Times New Roman" w:hAnsi="Times New Roman" w:cs="Times New Roman"/>
          <w:sz w:val="28"/>
          <w:szCs w:val="28"/>
          <w:lang w:val="en-US"/>
        </w:rPr>
        <w:t>37</w:t>
      </w:r>
      <w:r w:rsidRPr="00CE6A2A">
        <w:rPr>
          <w:rFonts w:ascii="Times New Roman" w:hAnsi="Times New Roman" w:cs="Times New Roman"/>
          <w:sz w:val="28"/>
          <w:szCs w:val="28"/>
          <w:lang w:val="vi-VN"/>
        </w:rPr>
        <w:t>%</w:t>
      </w:r>
      <w:r w:rsidRPr="00CE6A2A">
        <w:rPr>
          <w:rFonts w:ascii="Times New Roman" w:hAnsi="Times New Roman" w:cs="Times New Roman"/>
          <w:sz w:val="28"/>
          <w:szCs w:val="28"/>
          <w:lang w:val="en-US"/>
        </w:rPr>
        <w:t>, giảm 0,12 điểm phần trăm</w:t>
      </w:r>
      <w:r w:rsidRPr="00CE6A2A">
        <w:rPr>
          <w:rFonts w:ascii="Times New Roman" w:hAnsi="Times New Roman" w:cs="Times New Roman"/>
          <w:sz w:val="28"/>
          <w:szCs w:val="28"/>
          <w:lang w:val="vi-VN"/>
        </w:rPr>
        <w:t>; tỷ lệ thiếu việc làm khu vực nông thôn là 2,</w:t>
      </w:r>
      <w:r w:rsidRPr="00CE6A2A">
        <w:rPr>
          <w:rFonts w:ascii="Times New Roman" w:hAnsi="Times New Roman" w:cs="Times New Roman"/>
          <w:sz w:val="28"/>
          <w:szCs w:val="28"/>
          <w:lang w:val="en-US"/>
        </w:rPr>
        <w:t>49</w:t>
      </w:r>
      <w:r w:rsidRPr="00CE6A2A">
        <w:rPr>
          <w:rFonts w:ascii="Times New Roman" w:hAnsi="Times New Roman" w:cs="Times New Roman"/>
          <w:sz w:val="28"/>
          <w:szCs w:val="28"/>
          <w:lang w:val="vi-VN"/>
        </w:rPr>
        <w:t>%</w:t>
      </w:r>
      <w:r w:rsidRPr="00CE6A2A">
        <w:rPr>
          <w:rFonts w:ascii="Times New Roman" w:hAnsi="Times New Roman" w:cs="Times New Roman"/>
          <w:sz w:val="28"/>
          <w:szCs w:val="28"/>
          <w:lang w:val="en-US"/>
        </w:rPr>
        <w:t>, tăng 0,17 điểm phần trăm.</w:t>
      </w:r>
    </w:p>
    <w:p w14:paraId="06C72591" w14:textId="712FA390" w:rsidR="00A81E35" w:rsidRPr="00CE6A2A" w:rsidRDefault="00A81E35" w:rsidP="00077E56">
      <w:pPr>
        <w:spacing w:after="120" w:line="264" w:lineRule="auto"/>
        <w:ind w:firstLine="567"/>
        <w:jc w:val="both"/>
        <w:rPr>
          <w:rFonts w:ascii="Times New Roman" w:hAnsi="Times New Roman" w:cs="Times New Roman"/>
          <w:b/>
          <w:i/>
          <w:sz w:val="28"/>
          <w:szCs w:val="28"/>
          <w:lang w:val="en-US"/>
        </w:rPr>
      </w:pPr>
      <w:r w:rsidRPr="00CE6A2A">
        <w:rPr>
          <w:rFonts w:ascii="Times New Roman" w:hAnsi="Times New Roman" w:cs="Times New Roman"/>
          <w:b/>
          <w:i/>
          <w:sz w:val="28"/>
          <w:szCs w:val="28"/>
          <w:lang w:val="en-US"/>
        </w:rPr>
        <w:t xml:space="preserve">d) Thu nhập bình quân của </w:t>
      </w:r>
      <w:r w:rsidR="002300A8" w:rsidRPr="00CE6A2A">
        <w:rPr>
          <w:rFonts w:ascii="Times New Roman" w:hAnsi="Times New Roman" w:cs="Times New Roman"/>
          <w:b/>
          <w:i/>
          <w:sz w:val="28"/>
          <w:szCs w:val="28"/>
          <w:lang w:val="en-US"/>
        </w:rPr>
        <w:t xml:space="preserve">người </w:t>
      </w:r>
      <w:r w:rsidRPr="00CE6A2A">
        <w:rPr>
          <w:rFonts w:ascii="Times New Roman" w:hAnsi="Times New Roman" w:cs="Times New Roman"/>
          <w:b/>
          <w:i/>
          <w:sz w:val="28"/>
          <w:szCs w:val="28"/>
          <w:lang w:val="en-US"/>
        </w:rPr>
        <w:t>lao động</w:t>
      </w:r>
    </w:p>
    <w:p w14:paraId="20F8E67F" w14:textId="02665E98" w:rsidR="00A81E35" w:rsidRPr="00CE6A2A" w:rsidRDefault="00A81E35" w:rsidP="00077E56">
      <w:pPr>
        <w:spacing w:after="120" w:line="264" w:lineRule="auto"/>
        <w:ind w:firstLine="567"/>
        <w:jc w:val="both"/>
        <w:rPr>
          <w:rFonts w:ascii="Times New Roman" w:hAnsi="Times New Roman" w:cs="Times New Roman"/>
          <w:bCs/>
          <w:iCs/>
          <w:sz w:val="28"/>
          <w:szCs w:val="28"/>
          <w:lang w:val="en-US"/>
        </w:rPr>
      </w:pPr>
      <w:r w:rsidRPr="00CE6A2A">
        <w:rPr>
          <w:rFonts w:ascii="Times New Roman" w:hAnsi="Times New Roman" w:cs="Times New Roman"/>
          <w:bCs/>
          <w:i/>
          <w:iCs/>
          <w:sz w:val="28"/>
          <w:szCs w:val="28"/>
          <w:lang w:val="vi-VN"/>
        </w:rPr>
        <w:t xml:space="preserve">Thu nhập bình quân </w:t>
      </w:r>
      <w:r w:rsidRPr="00CE6A2A">
        <w:rPr>
          <w:rFonts w:ascii="Times New Roman" w:hAnsi="Times New Roman" w:cs="Times New Roman"/>
          <w:bCs/>
          <w:i/>
          <w:iCs/>
          <w:sz w:val="28"/>
          <w:szCs w:val="28"/>
          <w:lang w:val="en-US"/>
        </w:rPr>
        <w:t xml:space="preserve">của </w:t>
      </w:r>
      <w:r w:rsidR="002300A8" w:rsidRPr="00CE6A2A">
        <w:rPr>
          <w:rFonts w:ascii="Times New Roman" w:hAnsi="Times New Roman" w:cs="Times New Roman"/>
          <w:bCs/>
          <w:i/>
          <w:iCs/>
          <w:sz w:val="28"/>
          <w:szCs w:val="28"/>
          <w:lang w:val="en-US"/>
        </w:rPr>
        <w:t xml:space="preserve">người </w:t>
      </w:r>
      <w:r w:rsidRPr="00CE6A2A">
        <w:rPr>
          <w:rFonts w:ascii="Times New Roman" w:hAnsi="Times New Roman" w:cs="Times New Roman"/>
          <w:bCs/>
          <w:i/>
          <w:iCs/>
          <w:sz w:val="28"/>
          <w:szCs w:val="28"/>
          <w:lang w:val="vi-VN"/>
        </w:rPr>
        <w:t>lao động</w:t>
      </w:r>
      <w:r w:rsidRPr="00CE6A2A">
        <w:rPr>
          <w:rFonts w:ascii="Times New Roman" w:hAnsi="Times New Roman" w:cs="Times New Roman"/>
          <w:bCs/>
          <w:iCs/>
          <w:sz w:val="28"/>
          <w:szCs w:val="28"/>
          <w:lang w:val="vi-VN"/>
        </w:rPr>
        <w:t xml:space="preserve"> </w:t>
      </w:r>
      <w:r w:rsidRPr="00CE6A2A">
        <w:rPr>
          <w:rFonts w:ascii="Times New Roman" w:hAnsi="Times New Roman" w:cs="Times New Roman"/>
          <w:bCs/>
          <w:i/>
          <w:iCs/>
          <w:sz w:val="28"/>
          <w:szCs w:val="28"/>
          <w:lang w:val="vi-VN"/>
        </w:rPr>
        <w:t xml:space="preserve">quý </w:t>
      </w:r>
      <w:r w:rsidRPr="00CE6A2A">
        <w:rPr>
          <w:rFonts w:ascii="Times New Roman" w:hAnsi="Times New Roman" w:cs="Times New Roman"/>
          <w:bCs/>
          <w:i/>
          <w:iCs/>
          <w:sz w:val="28"/>
          <w:szCs w:val="28"/>
        </w:rPr>
        <w:t>II/2024</w:t>
      </w:r>
      <w:r w:rsidRPr="00CE6A2A">
        <w:rPr>
          <w:rFonts w:ascii="Times New Roman" w:hAnsi="Times New Roman" w:cs="Times New Roman"/>
          <w:bCs/>
          <w:iCs/>
          <w:sz w:val="28"/>
          <w:szCs w:val="28"/>
          <w:lang w:val="vi-VN"/>
        </w:rPr>
        <w:t xml:space="preserve"> </w:t>
      </w:r>
      <w:r w:rsidRPr="00CE6A2A">
        <w:rPr>
          <w:rFonts w:ascii="Times New Roman" w:hAnsi="Times New Roman" w:cs="Times New Roman"/>
          <w:bCs/>
          <w:iCs/>
          <w:sz w:val="28"/>
          <w:szCs w:val="28"/>
        </w:rPr>
        <w:t>là</w:t>
      </w:r>
      <w:r w:rsidRPr="00CE6A2A">
        <w:rPr>
          <w:rFonts w:ascii="Times New Roman" w:hAnsi="Times New Roman" w:cs="Times New Roman"/>
          <w:bCs/>
          <w:iCs/>
          <w:sz w:val="28"/>
          <w:szCs w:val="28"/>
          <w:lang w:val="vi-VN"/>
        </w:rPr>
        <w:t xml:space="preserve"> </w:t>
      </w:r>
      <w:r w:rsidRPr="00CE6A2A">
        <w:rPr>
          <w:rFonts w:ascii="Times New Roman" w:hAnsi="Times New Roman" w:cs="Times New Roman"/>
          <w:bCs/>
          <w:iCs/>
          <w:sz w:val="28"/>
          <w:szCs w:val="28"/>
        </w:rPr>
        <w:t>7,5</w:t>
      </w:r>
      <w:r w:rsidRPr="00CE6A2A">
        <w:rPr>
          <w:rFonts w:ascii="Times New Roman" w:hAnsi="Times New Roman" w:cs="Times New Roman"/>
          <w:bCs/>
          <w:iCs/>
          <w:sz w:val="28"/>
          <w:szCs w:val="28"/>
          <w:lang w:val="vi-VN"/>
        </w:rPr>
        <w:t xml:space="preserve"> triệu đồng</w:t>
      </w:r>
      <w:r w:rsidRPr="00CE6A2A">
        <w:rPr>
          <w:rFonts w:ascii="Times New Roman" w:hAnsi="Times New Roman" w:cs="Times New Roman"/>
          <w:bCs/>
          <w:iCs/>
          <w:sz w:val="28"/>
          <w:szCs w:val="28"/>
          <w:lang w:val="en-US"/>
        </w:rPr>
        <w:t>/tháng</w:t>
      </w:r>
      <w:r w:rsidRPr="00CE6A2A">
        <w:rPr>
          <w:rFonts w:ascii="Times New Roman" w:hAnsi="Times New Roman" w:cs="Times New Roman"/>
          <w:bCs/>
          <w:iCs/>
          <w:sz w:val="28"/>
          <w:szCs w:val="28"/>
          <w:lang w:val="vi-VN"/>
        </w:rPr>
        <w:t>,</w:t>
      </w:r>
      <w:r w:rsidRPr="00CE6A2A">
        <w:rPr>
          <w:rFonts w:ascii="Times New Roman" w:hAnsi="Times New Roman" w:cs="Times New Roman"/>
          <w:bCs/>
          <w:iCs/>
          <w:sz w:val="28"/>
          <w:szCs w:val="28"/>
        </w:rPr>
        <w:t xml:space="preserve"> giảm 137 nghìn đồng </w:t>
      </w:r>
      <w:r w:rsidRPr="00CE6A2A">
        <w:rPr>
          <w:rFonts w:ascii="Times New Roman" w:hAnsi="Times New Roman" w:cs="Times New Roman"/>
          <w:bCs/>
          <w:iCs/>
          <w:sz w:val="28"/>
          <w:szCs w:val="28"/>
          <w:lang w:val="vi-VN"/>
        </w:rPr>
        <w:t xml:space="preserve">so với quý </w:t>
      </w:r>
      <w:r w:rsidRPr="00CE6A2A">
        <w:rPr>
          <w:rFonts w:ascii="Times New Roman" w:hAnsi="Times New Roman" w:cs="Times New Roman"/>
          <w:bCs/>
          <w:iCs/>
          <w:sz w:val="28"/>
          <w:szCs w:val="28"/>
        </w:rPr>
        <w:t>I/2024 và tăng 490 nghìn đồng so với cùng kỳ năm 2023. Trong đó, t</w:t>
      </w:r>
      <w:r w:rsidRPr="00CE6A2A">
        <w:rPr>
          <w:rFonts w:ascii="Times New Roman" w:hAnsi="Times New Roman" w:cs="Times New Roman"/>
          <w:bCs/>
          <w:iCs/>
          <w:sz w:val="28"/>
          <w:szCs w:val="28"/>
          <w:lang w:val="vi-VN"/>
        </w:rPr>
        <w:t xml:space="preserve">hu nhập bình quân của lao động nam </w:t>
      </w:r>
      <w:r w:rsidRPr="00CE6A2A">
        <w:rPr>
          <w:rFonts w:ascii="Times New Roman" w:hAnsi="Times New Roman" w:cs="Times New Roman"/>
          <w:bCs/>
          <w:iCs/>
          <w:sz w:val="28"/>
          <w:szCs w:val="28"/>
          <w:lang w:val="en-US"/>
        </w:rPr>
        <w:t xml:space="preserve">là </w:t>
      </w:r>
      <w:r w:rsidRPr="00CE6A2A">
        <w:rPr>
          <w:rFonts w:ascii="Times New Roman" w:hAnsi="Times New Roman" w:cs="Times New Roman"/>
          <w:bCs/>
          <w:iCs/>
          <w:sz w:val="28"/>
          <w:szCs w:val="28"/>
        </w:rPr>
        <w:t>8,5</w:t>
      </w:r>
      <w:r w:rsidRPr="00CE6A2A">
        <w:rPr>
          <w:rFonts w:ascii="Times New Roman" w:hAnsi="Times New Roman" w:cs="Times New Roman"/>
          <w:bCs/>
          <w:iCs/>
          <w:sz w:val="28"/>
          <w:szCs w:val="28"/>
          <w:lang w:val="vi-VN"/>
        </w:rPr>
        <w:t xml:space="preserve"> triệu đồng</w:t>
      </w:r>
      <w:r w:rsidRPr="00CE6A2A">
        <w:rPr>
          <w:rFonts w:ascii="Times New Roman" w:hAnsi="Times New Roman" w:cs="Times New Roman"/>
          <w:bCs/>
          <w:iCs/>
          <w:sz w:val="28"/>
          <w:szCs w:val="28"/>
          <w:lang w:val="en-US"/>
        </w:rPr>
        <w:t>/tháng, lao động nữ là</w:t>
      </w:r>
      <w:r w:rsidRPr="00CE6A2A">
        <w:rPr>
          <w:rFonts w:ascii="Times New Roman" w:hAnsi="Times New Roman" w:cs="Times New Roman"/>
          <w:bCs/>
          <w:iCs/>
          <w:sz w:val="28"/>
          <w:szCs w:val="28"/>
        </w:rPr>
        <w:t xml:space="preserve"> 6,3 </w:t>
      </w:r>
      <w:r w:rsidRPr="00CE6A2A">
        <w:rPr>
          <w:rFonts w:ascii="Times New Roman" w:hAnsi="Times New Roman" w:cs="Times New Roman"/>
          <w:bCs/>
          <w:iCs/>
          <w:sz w:val="28"/>
          <w:szCs w:val="28"/>
          <w:lang w:val="vi-VN"/>
        </w:rPr>
        <w:t>triệu đồng</w:t>
      </w:r>
      <w:r w:rsidRPr="00CE6A2A">
        <w:rPr>
          <w:rFonts w:ascii="Times New Roman" w:hAnsi="Times New Roman" w:cs="Times New Roman"/>
          <w:bCs/>
          <w:iCs/>
          <w:sz w:val="28"/>
          <w:szCs w:val="28"/>
        </w:rPr>
        <w:t>/tháng;</w:t>
      </w:r>
      <w:r w:rsidRPr="00CE6A2A">
        <w:rPr>
          <w:rFonts w:ascii="Times New Roman" w:hAnsi="Times New Roman" w:cs="Times New Roman"/>
          <w:bCs/>
          <w:iCs/>
          <w:sz w:val="28"/>
          <w:szCs w:val="28"/>
          <w:lang w:val="vi-VN"/>
        </w:rPr>
        <w:t xml:space="preserve"> </w:t>
      </w:r>
      <w:r w:rsidRPr="00CE6A2A">
        <w:rPr>
          <w:rFonts w:ascii="Times New Roman" w:hAnsi="Times New Roman" w:cs="Times New Roman"/>
          <w:bCs/>
          <w:iCs/>
          <w:sz w:val="28"/>
          <w:szCs w:val="28"/>
        </w:rPr>
        <w:t xml:space="preserve">thu nhập bình quân của </w:t>
      </w:r>
      <w:r w:rsidRPr="00CE6A2A">
        <w:rPr>
          <w:rFonts w:ascii="Times New Roman" w:hAnsi="Times New Roman" w:cs="Times New Roman"/>
          <w:bCs/>
          <w:iCs/>
          <w:sz w:val="28"/>
          <w:szCs w:val="28"/>
          <w:lang w:val="vi-VN"/>
        </w:rPr>
        <w:t xml:space="preserve">lao động </w:t>
      </w:r>
      <w:r w:rsidRPr="00CE6A2A">
        <w:rPr>
          <w:rFonts w:ascii="Times New Roman" w:hAnsi="Times New Roman" w:cs="Times New Roman"/>
          <w:bCs/>
          <w:iCs/>
          <w:sz w:val="28"/>
          <w:szCs w:val="28"/>
        </w:rPr>
        <w:t>ở</w:t>
      </w:r>
      <w:r w:rsidRPr="00CE6A2A">
        <w:rPr>
          <w:rFonts w:ascii="Times New Roman" w:hAnsi="Times New Roman" w:cs="Times New Roman"/>
          <w:bCs/>
          <w:iCs/>
          <w:sz w:val="28"/>
          <w:szCs w:val="28"/>
          <w:lang w:val="vi-VN"/>
        </w:rPr>
        <w:t xml:space="preserve"> khu vực thành thị </w:t>
      </w:r>
      <w:r w:rsidRPr="00CE6A2A">
        <w:rPr>
          <w:rFonts w:ascii="Times New Roman" w:hAnsi="Times New Roman" w:cs="Times New Roman"/>
          <w:bCs/>
          <w:iCs/>
          <w:sz w:val="28"/>
          <w:szCs w:val="28"/>
          <w:lang w:val="en-US"/>
        </w:rPr>
        <w:t xml:space="preserve">là </w:t>
      </w:r>
      <w:r w:rsidRPr="00CE6A2A">
        <w:rPr>
          <w:rFonts w:ascii="Times New Roman" w:hAnsi="Times New Roman" w:cs="Times New Roman"/>
          <w:bCs/>
          <w:iCs/>
          <w:sz w:val="28"/>
          <w:szCs w:val="28"/>
        </w:rPr>
        <w:t>9</w:t>
      </w:r>
      <w:r w:rsidRPr="00CE6A2A">
        <w:rPr>
          <w:rFonts w:ascii="Times New Roman" w:hAnsi="Times New Roman" w:cs="Times New Roman"/>
          <w:bCs/>
          <w:iCs/>
          <w:sz w:val="28"/>
          <w:szCs w:val="28"/>
          <w:lang w:val="vi-VN"/>
        </w:rPr>
        <w:t xml:space="preserve"> triệu đồng</w:t>
      </w:r>
      <w:r w:rsidRPr="00CE6A2A">
        <w:rPr>
          <w:rFonts w:ascii="Times New Roman" w:hAnsi="Times New Roman" w:cs="Times New Roman"/>
          <w:bCs/>
          <w:iCs/>
          <w:sz w:val="28"/>
          <w:szCs w:val="28"/>
          <w:lang w:val="en-US"/>
        </w:rPr>
        <w:t>/tháng, khu vực nông thôn là</w:t>
      </w:r>
      <w:r w:rsidRPr="00CE6A2A">
        <w:rPr>
          <w:rFonts w:ascii="Times New Roman" w:hAnsi="Times New Roman" w:cs="Times New Roman"/>
          <w:bCs/>
          <w:iCs/>
          <w:sz w:val="28"/>
          <w:szCs w:val="28"/>
          <w:lang w:val="vi-VN"/>
        </w:rPr>
        <w:t xml:space="preserve"> </w:t>
      </w:r>
      <w:r w:rsidRPr="00CE6A2A">
        <w:rPr>
          <w:rFonts w:ascii="Times New Roman" w:hAnsi="Times New Roman" w:cs="Times New Roman"/>
          <w:bCs/>
          <w:iCs/>
          <w:sz w:val="28"/>
          <w:szCs w:val="28"/>
        </w:rPr>
        <w:t>6,5</w:t>
      </w:r>
      <w:r w:rsidRPr="00CE6A2A">
        <w:rPr>
          <w:rFonts w:ascii="Times New Roman" w:hAnsi="Times New Roman" w:cs="Times New Roman"/>
          <w:bCs/>
          <w:iCs/>
          <w:sz w:val="28"/>
          <w:szCs w:val="28"/>
          <w:lang w:val="vi-VN"/>
        </w:rPr>
        <w:t xml:space="preserve"> triệu đồng/tháng</w:t>
      </w:r>
      <w:r w:rsidRPr="00CE6A2A">
        <w:rPr>
          <w:rFonts w:ascii="Times New Roman" w:hAnsi="Times New Roman" w:cs="Times New Roman"/>
          <w:bCs/>
          <w:iCs/>
          <w:sz w:val="28"/>
          <w:szCs w:val="28"/>
          <w:lang w:val="en-US"/>
        </w:rPr>
        <w:t xml:space="preserve">. </w:t>
      </w:r>
    </w:p>
    <w:p w14:paraId="07AF602B" w14:textId="77B1A12A" w:rsidR="00A81E35" w:rsidRPr="00CE6A2A" w:rsidRDefault="00A81E35" w:rsidP="00077E56">
      <w:pPr>
        <w:spacing w:after="120" w:line="264" w:lineRule="auto"/>
        <w:ind w:firstLine="567"/>
        <w:jc w:val="both"/>
        <w:rPr>
          <w:rFonts w:ascii="Times New Roman" w:hAnsi="Times New Roman" w:cs="Times New Roman"/>
          <w:bCs/>
          <w:iCs/>
          <w:sz w:val="28"/>
          <w:szCs w:val="28"/>
          <w:lang w:val="vi-VN"/>
        </w:rPr>
      </w:pPr>
      <w:r w:rsidRPr="00CE6A2A">
        <w:rPr>
          <w:rFonts w:ascii="Times New Roman" w:hAnsi="Times New Roman" w:cs="Times New Roman"/>
          <w:bCs/>
          <w:iCs/>
          <w:sz w:val="28"/>
          <w:szCs w:val="28"/>
          <w:lang w:val="en-US"/>
        </w:rPr>
        <w:t>Tính chung sáu tháng đầu năm 2024, t</w:t>
      </w:r>
      <w:r w:rsidRPr="00CE6A2A">
        <w:rPr>
          <w:rFonts w:ascii="Times New Roman" w:hAnsi="Times New Roman" w:cs="Times New Roman"/>
          <w:bCs/>
          <w:iCs/>
          <w:sz w:val="28"/>
          <w:szCs w:val="28"/>
          <w:lang w:val="vi-VN"/>
        </w:rPr>
        <w:t xml:space="preserve">hu nhập bình quân của </w:t>
      </w:r>
      <w:r w:rsidR="002300A8" w:rsidRPr="00CE6A2A">
        <w:rPr>
          <w:rFonts w:ascii="Times New Roman" w:hAnsi="Times New Roman" w:cs="Times New Roman"/>
          <w:bCs/>
          <w:iCs/>
          <w:sz w:val="28"/>
          <w:szCs w:val="28"/>
          <w:lang w:val="en-US"/>
        </w:rPr>
        <w:t xml:space="preserve">người </w:t>
      </w:r>
      <w:r w:rsidRPr="00CE6A2A">
        <w:rPr>
          <w:rFonts w:ascii="Times New Roman" w:hAnsi="Times New Roman" w:cs="Times New Roman"/>
          <w:bCs/>
          <w:iCs/>
          <w:sz w:val="28"/>
          <w:szCs w:val="28"/>
          <w:lang w:val="vi-VN"/>
        </w:rPr>
        <w:t xml:space="preserve">lao động </w:t>
      </w:r>
      <w:r w:rsidRPr="00CE6A2A">
        <w:rPr>
          <w:rFonts w:ascii="Times New Roman" w:hAnsi="Times New Roman" w:cs="Times New Roman"/>
          <w:bCs/>
          <w:iCs/>
          <w:sz w:val="28"/>
          <w:szCs w:val="28"/>
        </w:rPr>
        <w:t>là</w:t>
      </w:r>
      <w:r w:rsidRPr="00CE6A2A">
        <w:rPr>
          <w:rFonts w:ascii="Times New Roman" w:hAnsi="Times New Roman" w:cs="Times New Roman"/>
          <w:bCs/>
          <w:iCs/>
          <w:sz w:val="28"/>
          <w:szCs w:val="28"/>
          <w:lang w:val="vi-VN"/>
        </w:rPr>
        <w:t xml:space="preserve"> </w:t>
      </w:r>
      <w:r w:rsidRPr="00CE6A2A">
        <w:rPr>
          <w:rFonts w:ascii="Times New Roman" w:hAnsi="Times New Roman" w:cs="Times New Roman"/>
          <w:bCs/>
          <w:iCs/>
          <w:sz w:val="28"/>
          <w:szCs w:val="28"/>
        </w:rPr>
        <w:t>7,5</w:t>
      </w:r>
      <w:r w:rsidRPr="00CE6A2A">
        <w:rPr>
          <w:rFonts w:ascii="Times New Roman" w:hAnsi="Times New Roman" w:cs="Times New Roman"/>
          <w:bCs/>
          <w:iCs/>
          <w:sz w:val="28"/>
          <w:szCs w:val="28"/>
          <w:lang w:val="vi-VN"/>
        </w:rPr>
        <w:t xml:space="preserve"> triệu đồng</w:t>
      </w:r>
      <w:r w:rsidRPr="00CE6A2A">
        <w:rPr>
          <w:rFonts w:ascii="Times New Roman" w:hAnsi="Times New Roman" w:cs="Times New Roman"/>
          <w:bCs/>
          <w:iCs/>
          <w:sz w:val="28"/>
          <w:szCs w:val="28"/>
          <w:lang w:val="en-US"/>
        </w:rPr>
        <w:t>/tháng</w:t>
      </w:r>
      <w:r w:rsidRPr="00CE6A2A">
        <w:rPr>
          <w:rFonts w:ascii="Times New Roman" w:hAnsi="Times New Roman" w:cs="Times New Roman"/>
          <w:bCs/>
          <w:iCs/>
          <w:sz w:val="28"/>
          <w:szCs w:val="28"/>
          <w:lang w:val="vi-VN"/>
        </w:rPr>
        <w:t>,</w:t>
      </w:r>
      <w:r w:rsidRPr="00CE6A2A">
        <w:rPr>
          <w:rFonts w:ascii="Times New Roman" w:hAnsi="Times New Roman" w:cs="Times New Roman"/>
          <w:bCs/>
          <w:iCs/>
          <w:sz w:val="28"/>
          <w:szCs w:val="28"/>
        </w:rPr>
        <w:t xml:space="preserve"> tăng 7,4%, tương ứng tăng 519 nghìn đồng </w:t>
      </w:r>
      <w:r w:rsidRPr="00CE6A2A">
        <w:rPr>
          <w:rFonts w:ascii="Times New Roman" w:hAnsi="Times New Roman" w:cs="Times New Roman"/>
          <w:bCs/>
          <w:iCs/>
          <w:sz w:val="28"/>
          <w:szCs w:val="28"/>
          <w:lang w:val="vi-VN"/>
        </w:rPr>
        <w:t xml:space="preserve">so với </w:t>
      </w:r>
      <w:r w:rsidRPr="00CE6A2A">
        <w:rPr>
          <w:rFonts w:ascii="Times New Roman" w:hAnsi="Times New Roman" w:cs="Times New Roman"/>
          <w:bCs/>
          <w:iCs/>
          <w:sz w:val="28"/>
          <w:szCs w:val="28"/>
        </w:rPr>
        <w:t>cùng kỳ năm trước. Trong đó, t</w:t>
      </w:r>
      <w:r w:rsidRPr="00CE6A2A">
        <w:rPr>
          <w:rFonts w:ascii="Times New Roman" w:hAnsi="Times New Roman" w:cs="Times New Roman"/>
          <w:bCs/>
          <w:iCs/>
          <w:sz w:val="28"/>
          <w:szCs w:val="28"/>
          <w:lang w:val="vi-VN"/>
        </w:rPr>
        <w:t xml:space="preserve">hu nhập bình quân của lao động nam </w:t>
      </w:r>
      <w:r w:rsidRPr="00CE6A2A">
        <w:rPr>
          <w:rFonts w:ascii="Times New Roman" w:hAnsi="Times New Roman" w:cs="Times New Roman"/>
          <w:bCs/>
          <w:iCs/>
          <w:sz w:val="28"/>
          <w:szCs w:val="28"/>
          <w:lang w:val="en-US"/>
        </w:rPr>
        <w:t xml:space="preserve">là </w:t>
      </w:r>
      <w:r w:rsidRPr="00CE6A2A">
        <w:rPr>
          <w:rFonts w:ascii="Times New Roman" w:hAnsi="Times New Roman" w:cs="Times New Roman"/>
          <w:bCs/>
          <w:iCs/>
          <w:sz w:val="28"/>
          <w:szCs w:val="28"/>
        </w:rPr>
        <w:t>8,5</w:t>
      </w:r>
      <w:r w:rsidRPr="00CE6A2A">
        <w:rPr>
          <w:rFonts w:ascii="Times New Roman" w:hAnsi="Times New Roman" w:cs="Times New Roman"/>
          <w:bCs/>
          <w:iCs/>
          <w:sz w:val="28"/>
          <w:szCs w:val="28"/>
          <w:lang w:val="vi-VN"/>
        </w:rPr>
        <w:t xml:space="preserve"> triệu đồng</w:t>
      </w:r>
      <w:r w:rsidRPr="00CE6A2A">
        <w:rPr>
          <w:rFonts w:ascii="Times New Roman" w:hAnsi="Times New Roman" w:cs="Times New Roman"/>
          <w:bCs/>
          <w:iCs/>
          <w:sz w:val="28"/>
          <w:szCs w:val="28"/>
          <w:lang w:val="en-US"/>
        </w:rPr>
        <w:t>/tháng, lao động nữ là</w:t>
      </w:r>
      <w:r w:rsidRPr="00CE6A2A">
        <w:rPr>
          <w:rFonts w:ascii="Times New Roman" w:hAnsi="Times New Roman" w:cs="Times New Roman"/>
          <w:bCs/>
          <w:iCs/>
          <w:sz w:val="28"/>
          <w:szCs w:val="28"/>
        </w:rPr>
        <w:t xml:space="preserve"> 6,4 </w:t>
      </w:r>
      <w:r w:rsidRPr="00CE6A2A">
        <w:rPr>
          <w:rFonts w:ascii="Times New Roman" w:hAnsi="Times New Roman" w:cs="Times New Roman"/>
          <w:bCs/>
          <w:iCs/>
          <w:sz w:val="28"/>
          <w:szCs w:val="28"/>
          <w:lang w:val="vi-VN"/>
        </w:rPr>
        <w:t>triệu đồng</w:t>
      </w:r>
      <w:r w:rsidRPr="00CE6A2A">
        <w:rPr>
          <w:rFonts w:ascii="Times New Roman" w:hAnsi="Times New Roman" w:cs="Times New Roman"/>
          <w:bCs/>
          <w:iCs/>
          <w:sz w:val="28"/>
          <w:szCs w:val="28"/>
        </w:rPr>
        <w:t xml:space="preserve">; thu nhập bình quân của </w:t>
      </w:r>
      <w:r w:rsidRPr="00CE6A2A">
        <w:rPr>
          <w:rFonts w:ascii="Times New Roman" w:hAnsi="Times New Roman" w:cs="Times New Roman"/>
          <w:bCs/>
          <w:iCs/>
          <w:sz w:val="28"/>
          <w:szCs w:val="28"/>
          <w:lang w:val="vi-VN"/>
        </w:rPr>
        <w:t xml:space="preserve">lao động </w:t>
      </w:r>
      <w:r w:rsidRPr="00CE6A2A">
        <w:rPr>
          <w:rFonts w:ascii="Times New Roman" w:hAnsi="Times New Roman" w:cs="Times New Roman"/>
          <w:bCs/>
          <w:iCs/>
          <w:sz w:val="28"/>
          <w:szCs w:val="28"/>
        </w:rPr>
        <w:t>ở</w:t>
      </w:r>
      <w:r w:rsidRPr="00CE6A2A">
        <w:rPr>
          <w:rFonts w:ascii="Times New Roman" w:hAnsi="Times New Roman" w:cs="Times New Roman"/>
          <w:bCs/>
          <w:iCs/>
          <w:sz w:val="28"/>
          <w:szCs w:val="28"/>
          <w:lang w:val="vi-VN"/>
        </w:rPr>
        <w:t xml:space="preserve"> khu vực thành thị </w:t>
      </w:r>
      <w:r w:rsidRPr="00CE6A2A">
        <w:rPr>
          <w:rFonts w:ascii="Times New Roman" w:hAnsi="Times New Roman" w:cs="Times New Roman"/>
          <w:bCs/>
          <w:iCs/>
          <w:sz w:val="28"/>
          <w:szCs w:val="28"/>
          <w:lang w:val="en-US"/>
        </w:rPr>
        <w:t xml:space="preserve">là </w:t>
      </w:r>
      <w:r w:rsidRPr="00CE6A2A">
        <w:rPr>
          <w:rFonts w:ascii="Times New Roman" w:hAnsi="Times New Roman" w:cs="Times New Roman"/>
          <w:bCs/>
          <w:iCs/>
          <w:sz w:val="28"/>
          <w:szCs w:val="28"/>
        </w:rPr>
        <w:t>9,1</w:t>
      </w:r>
      <w:r w:rsidRPr="00CE6A2A">
        <w:rPr>
          <w:rFonts w:ascii="Times New Roman" w:hAnsi="Times New Roman" w:cs="Times New Roman"/>
          <w:bCs/>
          <w:iCs/>
          <w:sz w:val="28"/>
          <w:szCs w:val="28"/>
          <w:lang w:val="vi-VN"/>
        </w:rPr>
        <w:t xml:space="preserve"> triệu đồng</w:t>
      </w:r>
      <w:r w:rsidRPr="00CE6A2A">
        <w:rPr>
          <w:rFonts w:ascii="Times New Roman" w:hAnsi="Times New Roman" w:cs="Times New Roman"/>
          <w:bCs/>
          <w:iCs/>
          <w:sz w:val="28"/>
          <w:szCs w:val="28"/>
          <w:lang w:val="en-US"/>
        </w:rPr>
        <w:t>/tháng, khu vực nông thôn là</w:t>
      </w:r>
      <w:r w:rsidRPr="00CE6A2A">
        <w:rPr>
          <w:rFonts w:ascii="Times New Roman" w:hAnsi="Times New Roman" w:cs="Times New Roman"/>
          <w:bCs/>
          <w:iCs/>
          <w:sz w:val="28"/>
          <w:szCs w:val="28"/>
          <w:lang w:val="vi-VN"/>
        </w:rPr>
        <w:t xml:space="preserve"> </w:t>
      </w:r>
      <w:r w:rsidRPr="00CE6A2A">
        <w:rPr>
          <w:rFonts w:ascii="Times New Roman" w:hAnsi="Times New Roman" w:cs="Times New Roman"/>
          <w:bCs/>
          <w:iCs/>
          <w:sz w:val="28"/>
          <w:szCs w:val="28"/>
        </w:rPr>
        <w:t>6,5</w:t>
      </w:r>
      <w:r w:rsidRPr="00CE6A2A">
        <w:rPr>
          <w:rFonts w:ascii="Times New Roman" w:hAnsi="Times New Roman" w:cs="Times New Roman"/>
          <w:bCs/>
          <w:iCs/>
          <w:sz w:val="28"/>
          <w:szCs w:val="28"/>
          <w:lang w:val="vi-VN"/>
        </w:rPr>
        <w:t xml:space="preserve"> triệu đồng/tháng.</w:t>
      </w:r>
    </w:p>
    <w:p w14:paraId="6E0916C7" w14:textId="3AB97D58" w:rsidR="00A81E35" w:rsidRPr="00CE6A2A" w:rsidRDefault="00A81E35" w:rsidP="00077E56">
      <w:pPr>
        <w:spacing w:after="120" w:line="264" w:lineRule="auto"/>
        <w:ind w:firstLine="567"/>
        <w:jc w:val="both"/>
        <w:rPr>
          <w:rFonts w:ascii="Times New Roman" w:hAnsi="Times New Roman" w:cs="Times New Roman"/>
          <w:b/>
          <w:i/>
          <w:sz w:val="28"/>
          <w:szCs w:val="28"/>
          <w:lang w:val="en-US"/>
        </w:rPr>
      </w:pPr>
      <w:r w:rsidRPr="00CE6A2A">
        <w:rPr>
          <w:rFonts w:ascii="Times New Roman" w:hAnsi="Times New Roman" w:cs="Times New Roman"/>
          <w:b/>
          <w:i/>
          <w:sz w:val="28"/>
          <w:szCs w:val="28"/>
          <w:lang w:val="en-US"/>
        </w:rPr>
        <w:t>đ) Tỷ lệ thất nghiệp trong độ tuổi lao động</w:t>
      </w:r>
      <w:r w:rsidRPr="00CE6A2A">
        <w:rPr>
          <w:rStyle w:val="FootnoteReference"/>
          <w:rFonts w:ascii="Times New Roman" w:hAnsi="Times New Roman"/>
          <w:b/>
          <w:i/>
          <w:sz w:val="28"/>
          <w:szCs w:val="28"/>
          <w:lang w:val="en-US"/>
        </w:rPr>
        <w:footnoteReference w:id="48"/>
      </w:r>
    </w:p>
    <w:p w14:paraId="6DBBC33B" w14:textId="77777777" w:rsidR="00A81E35" w:rsidRPr="00CE6A2A" w:rsidRDefault="00A81E35" w:rsidP="00077E56">
      <w:pPr>
        <w:spacing w:after="120" w:line="264" w:lineRule="auto"/>
        <w:ind w:firstLine="567"/>
        <w:jc w:val="both"/>
        <w:rPr>
          <w:rFonts w:ascii="Times New Roman" w:eastAsia="Calibri" w:hAnsi="Times New Roman" w:cs="Times New Roman"/>
          <w:sz w:val="28"/>
          <w:szCs w:val="28"/>
        </w:rPr>
      </w:pPr>
      <w:r w:rsidRPr="00CE6A2A">
        <w:rPr>
          <w:rFonts w:ascii="Times New Roman" w:eastAsia="Calibri" w:hAnsi="Times New Roman" w:cs="Times New Roman"/>
          <w:bCs/>
          <w:i/>
          <w:iCs/>
          <w:sz w:val="28"/>
          <w:szCs w:val="28"/>
        </w:rPr>
        <w:t>Tỷ lệ thất nghiệp trong độ tuổi</w:t>
      </w:r>
      <w:r w:rsidRPr="00CE6A2A">
        <w:rPr>
          <w:rFonts w:ascii="Times New Roman" w:eastAsia="Calibri" w:hAnsi="Times New Roman" w:cs="Times New Roman"/>
          <w:bCs/>
          <w:iCs/>
          <w:sz w:val="28"/>
          <w:szCs w:val="28"/>
        </w:rPr>
        <w:t xml:space="preserve"> </w:t>
      </w:r>
      <w:r w:rsidRPr="00CE6A2A">
        <w:rPr>
          <w:rFonts w:ascii="Times New Roman" w:eastAsia="Calibri" w:hAnsi="Times New Roman" w:cs="Times New Roman"/>
          <w:bCs/>
          <w:i/>
          <w:iCs/>
          <w:sz w:val="28"/>
          <w:szCs w:val="28"/>
        </w:rPr>
        <w:t>lao động quý II/2024</w:t>
      </w:r>
      <w:r w:rsidRPr="00CE6A2A">
        <w:rPr>
          <w:rFonts w:ascii="Times New Roman" w:eastAsia="Calibri" w:hAnsi="Times New Roman" w:cs="Times New Roman"/>
          <w:bCs/>
          <w:iCs/>
          <w:sz w:val="28"/>
          <w:szCs w:val="28"/>
        </w:rPr>
        <w:t xml:space="preserve"> là 2,29%, tăng 0,05 điểm phần trăm so với quý trước và giảm 0,01 điểm phần trăm so với cùng kỳ năm trước, </w:t>
      </w:r>
      <w:r w:rsidRPr="00CE6A2A">
        <w:rPr>
          <w:rFonts w:ascii="Times New Roman" w:eastAsia="Calibri" w:hAnsi="Times New Roman" w:cs="Times New Roman"/>
          <w:sz w:val="28"/>
          <w:szCs w:val="28"/>
          <w:lang w:val="vi-VN"/>
        </w:rPr>
        <w:t>trong đó khu vực thành thị là 2,7</w:t>
      </w:r>
      <w:r w:rsidRPr="00CE6A2A">
        <w:rPr>
          <w:rFonts w:ascii="Times New Roman" w:eastAsia="Calibri" w:hAnsi="Times New Roman" w:cs="Times New Roman"/>
          <w:sz w:val="28"/>
          <w:szCs w:val="28"/>
          <w:lang w:val="en-US"/>
        </w:rPr>
        <w:t>1%; khu vực nông thôn là 2,01%.</w:t>
      </w:r>
    </w:p>
    <w:p w14:paraId="573DA0D9" w14:textId="77777777" w:rsidR="00A81E35" w:rsidRPr="00CE6A2A" w:rsidRDefault="00A81E35" w:rsidP="00A81E35">
      <w:pPr>
        <w:spacing w:before="40" w:after="40" w:line="288" w:lineRule="auto"/>
        <w:ind w:firstLine="567"/>
        <w:jc w:val="center"/>
        <w:rPr>
          <w:rFonts w:ascii="Arial" w:hAnsi="Arial" w:cs="Arial"/>
          <w:b/>
          <w:sz w:val="24"/>
          <w:szCs w:val="28"/>
          <w:lang w:val="en-US"/>
        </w:rPr>
      </w:pPr>
      <w:r w:rsidRPr="00CE6A2A">
        <w:rPr>
          <w:rFonts w:ascii="Arial" w:hAnsi="Arial" w:cs="Arial"/>
          <w:b/>
          <w:sz w:val="24"/>
          <w:szCs w:val="28"/>
          <w:lang w:val="en-US"/>
        </w:rPr>
        <w:t>Hình 22. Số người và tỷ lệ thất nghiệp trong độ tuổi lao động</w:t>
      </w:r>
      <w:r w:rsidRPr="00CE6A2A">
        <w:rPr>
          <w:rFonts w:ascii="Arial" w:hAnsi="Arial" w:cs="Arial"/>
          <w:b/>
          <w:sz w:val="24"/>
          <w:szCs w:val="28"/>
          <w:lang w:val="en-US"/>
        </w:rPr>
        <w:br/>
        <w:t>các quý năm 2021-2024</w:t>
      </w:r>
    </w:p>
    <w:p w14:paraId="72508CC1" w14:textId="77777777" w:rsidR="00A81E35" w:rsidRPr="00CE6A2A" w:rsidRDefault="00A81E35" w:rsidP="00A81E35">
      <w:pPr>
        <w:spacing w:before="40" w:after="40" w:line="288" w:lineRule="auto"/>
        <w:jc w:val="center"/>
        <w:rPr>
          <w:rFonts w:ascii="Arial" w:hAnsi="Arial" w:cs="Arial"/>
          <w:b/>
          <w:sz w:val="24"/>
          <w:szCs w:val="28"/>
          <w:lang w:val="en-US"/>
        </w:rPr>
      </w:pPr>
      <w:r w:rsidRPr="00CE6A2A">
        <w:rPr>
          <w:noProof/>
          <w:lang w:val="en-US"/>
          <w14:ligatures w14:val="standardContextual"/>
        </w:rPr>
        <w:drawing>
          <wp:inline distT="0" distB="0" distL="0" distR="0" wp14:anchorId="0B549282" wp14:editId="46854584">
            <wp:extent cx="5972175" cy="2874010"/>
            <wp:effectExtent l="0" t="0" r="9525" b="2540"/>
            <wp:docPr id="355289535" name="Chart 1">
              <a:extLst xmlns:a="http://schemas.openxmlformats.org/drawingml/2006/main">
                <a:ext uri="{FF2B5EF4-FFF2-40B4-BE49-F238E27FC236}">
                  <a16:creationId xmlns:a16="http://schemas.microsoft.com/office/drawing/2014/main" id="{00000000-0008-0000-03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E96C184" w14:textId="77777777" w:rsidR="00A81E35" w:rsidRPr="00CE6A2A" w:rsidRDefault="00A81E35" w:rsidP="00077E56">
      <w:pPr>
        <w:overflowPunct w:val="0"/>
        <w:autoSpaceDE w:val="0"/>
        <w:autoSpaceDN w:val="0"/>
        <w:adjustRightInd w:val="0"/>
        <w:spacing w:after="120" w:line="264" w:lineRule="auto"/>
        <w:ind w:firstLine="567"/>
        <w:jc w:val="both"/>
        <w:rPr>
          <w:rFonts w:ascii="Times New Roman" w:eastAsia="Calibri" w:hAnsi="Times New Roman" w:cs="Times New Roman"/>
          <w:sz w:val="28"/>
          <w:szCs w:val="28"/>
          <w:lang w:val="en-US"/>
        </w:rPr>
      </w:pPr>
      <w:r w:rsidRPr="00CE6A2A">
        <w:rPr>
          <w:rFonts w:ascii="Times New Roman" w:eastAsia="Calibri" w:hAnsi="Times New Roman" w:cs="Times New Roman"/>
          <w:i/>
          <w:sz w:val="28"/>
          <w:szCs w:val="28"/>
          <w:lang w:val="vi-VN"/>
        </w:rPr>
        <w:t>Tỷ lệ thất nghiệp trong độ tuổi lao động</w:t>
      </w:r>
      <w:r w:rsidRPr="00CE6A2A">
        <w:rPr>
          <w:rFonts w:ascii="Times New Roman" w:eastAsia="Calibri" w:hAnsi="Times New Roman" w:cs="Times New Roman"/>
          <w:i/>
          <w:sz w:val="28"/>
          <w:szCs w:val="28"/>
          <w:lang w:val="en-US"/>
        </w:rPr>
        <w:t xml:space="preserve"> sáu</w:t>
      </w:r>
      <w:r w:rsidRPr="00CE6A2A">
        <w:rPr>
          <w:rFonts w:ascii="Times New Roman" w:eastAsia="Calibri" w:hAnsi="Times New Roman" w:cs="Times New Roman"/>
          <w:i/>
          <w:sz w:val="28"/>
          <w:szCs w:val="28"/>
          <w:lang w:val="vi-VN"/>
        </w:rPr>
        <w:t xml:space="preserve"> tháng đầu năm 202</w:t>
      </w:r>
      <w:r w:rsidRPr="00CE6A2A">
        <w:rPr>
          <w:rFonts w:ascii="Times New Roman" w:eastAsia="Calibri" w:hAnsi="Times New Roman" w:cs="Times New Roman"/>
          <w:i/>
          <w:sz w:val="28"/>
          <w:szCs w:val="28"/>
          <w:lang w:val="en-US"/>
        </w:rPr>
        <w:t>4</w:t>
      </w:r>
      <w:r w:rsidRPr="00CE6A2A">
        <w:rPr>
          <w:rFonts w:ascii="Times New Roman" w:eastAsia="Calibri" w:hAnsi="Times New Roman" w:cs="Times New Roman"/>
          <w:sz w:val="28"/>
          <w:szCs w:val="28"/>
          <w:lang w:val="vi-VN"/>
        </w:rPr>
        <w:t xml:space="preserve"> là 2,27%, </w:t>
      </w:r>
      <w:r w:rsidRPr="00CE6A2A">
        <w:rPr>
          <w:rFonts w:ascii="Times New Roman" w:eastAsia="Calibri" w:hAnsi="Times New Roman" w:cs="Times New Roman"/>
          <w:sz w:val="28"/>
          <w:szCs w:val="28"/>
          <w:lang w:val="en-US"/>
        </w:rPr>
        <w:t xml:space="preserve">không đổi </w:t>
      </w:r>
      <w:r w:rsidRPr="00CE6A2A">
        <w:rPr>
          <w:rFonts w:ascii="Times New Roman" w:eastAsia="Calibri" w:hAnsi="Times New Roman" w:cs="Times New Roman"/>
          <w:sz w:val="28"/>
          <w:szCs w:val="28"/>
          <w:lang w:val="vi-VN"/>
        </w:rPr>
        <w:t>so với cùng kỳ năm trước, trong đó khu vực thành thị là 2,</w:t>
      </w:r>
      <w:r w:rsidRPr="00CE6A2A">
        <w:rPr>
          <w:rFonts w:ascii="Times New Roman" w:eastAsia="Calibri" w:hAnsi="Times New Roman" w:cs="Times New Roman"/>
          <w:sz w:val="28"/>
          <w:szCs w:val="28"/>
          <w:lang w:val="en-US"/>
        </w:rPr>
        <w:t>68%; khu vực nông thôn là 2%.</w:t>
      </w:r>
    </w:p>
    <w:p w14:paraId="588ABAD2" w14:textId="5EAE5915" w:rsidR="00A81E35" w:rsidRPr="00CE6A2A" w:rsidRDefault="00A81E35" w:rsidP="00740A97">
      <w:pPr>
        <w:spacing w:after="100" w:line="252" w:lineRule="auto"/>
        <w:ind w:firstLine="567"/>
        <w:jc w:val="both"/>
        <w:rPr>
          <w:rFonts w:ascii="Times New Roman" w:eastAsia="Calibri" w:hAnsi="Times New Roman" w:cs="Times New Roman"/>
          <w:sz w:val="28"/>
          <w:szCs w:val="28"/>
          <w:lang w:val="en-US"/>
        </w:rPr>
      </w:pPr>
      <w:r w:rsidRPr="00CE6A2A">
        <w:rPr>
          <w:rFonts w:ascii="Times New Roman" w:eastAsia="Calibri" w:hAnsi="Times New Roman" w:cs="Times New Roman"/>
          <w:sz w:val="28"/>
          <w:szCs w:val="28"/>
          <w:lang w:val="vi-VN"/>
        </w:rPr>
        <w:lastRenderedPageBreak/>
        <w:t xml:space="preserve">Tỷ lệ thất nghiệp của thanh niên </w:t>
      </w:r>
      <w:r w:rsidRPr="00CE6A2A">
        <w:rPr>
          <w:rFonts w:ascii="Times New Roman" w:eastAsia="Calibri" w:hAnsi="Times New Roman" w:cs="Times New Roman"/>
          <w:sz w:val="28"/>
          <w:szCs w:val="28"/>
          <w:lang w:val="en-US"/>
        </w:rPr>
        <w:t xml:space="preserve">(từ </w:t>
      </w:r>
      <w:r w:rsidRPr="00CE6A2A">
        <w:rPr>
          <w:rFonts w:ascii="Times New Roman" w:eastAsia="Calibri" w:hAnsi="Times New Roman" w:cs="Times New Roman"/>
          <w:sz w:val="28"/>
          <w:szCs w:val="28"/>
          <w:lang w:val="vi-VN"/>
        </w:rPr>
        <w:t>15-24 tuổi</w:t>
      </w:r>
      <w:r w:rsidRPr="00CE6A2A">
        <w:rPr>
          <w:rFonts w:ascii="Times New Roman" w:eastAsia="Calibri" w:hAnsi="Times New Roman" w:cs="Times New Roman"/>
          <w:sz w:val="28"/>
          <w:szCs w:val="28"/>
          <w:lang w:val="en-US"/>
        </w:rPr>
        <w:t>)</w:t>
      </w:r>
      <w:r w:rsidRPr="00CE6A2A">
        <w:rPr>
          <w:rFonts w:ascii="Times New Roman" w:eastAsia="Calibri" w:hAnsi="Times New Roman" w:cs="Times New Roman"/>
          <w:sz w:val="28"/>
          <w:szCs w:val="28"/>
          <w:lang w:val="vi-VN"/>
        </w:rPr>
        <w:t xml:space="preserve"> quý </w:t>
      </w:r>
      <w:r w:rsidRPr="00CE6A2A">
        <w:rPr>
          <w:rFonts w:ascii="Times New Roman" w:eastAsia="Calibri" w:hAnsi="Times New Roman" w:cs="Times New Roman"/>
          <w:sz w:val="28"/>
          <w:szCs w:val="28"/>
        </w:rPr>
        <w:t>II</w:t>
      </w:r>
      <w:r w:rsidRPr="00CE6A2A">
        <w:rPr>
          <w:rFonts w:ascii="Times New Roman" w:eastAsia="Calibri" w:hAnsi="Times New Roman" w:cs="Times New Roman"/>
          <w:sz w:val="28"/>
          <w:szCs w:val="28"/>
          <w:lang w:val="vi-VN"/>
        </w:rPr>
        <w:t>/202</w:t>
      </w:r>
      <w:r w:rsidRPr="00CE6A2A">
        <w:rPr>
          <w:rFonts w:ascii="Times New Roman" w:eastAsia="Calibri" w:hAnsi="Times New Roman" w:cs="Times New Roman"/>
          <w:sz w:val="28"/>
          <w:szCs w:val="28"/>
          <w:lang w:val="en-US"/>
        </w:rPr>
        <w:t>4</w:t>
      </w:r>
      <w:r w:rsidRPr="00CE6A2A">
        <w:rPr>
          <w:rFonts w:ascii="Times New Roman" w:eastAsia="Calibri" w:hAnsi="Times New Roman" w:cs="Times New Roman"/>
          <w:sz w:val="28"/>
          <w:szCs w:val="28"/>
          <w:lang w:val="vi-VN"/>
        </w:rPr>
        <w:t xml:space="preserve"> là </w:t>
      </w:r>
      <w:r w:rsidRPr="00CE6A2A">
        <w:rPr>
          <w:rFonts w:ascii="Times New Roman" w:eastAsia="Calibri" w:hAnsi="Times New Roman" w:cs="Times New Roman"/>
          <w:sz w:val="28"/>
          <w:szCs w:val="28"/>
          <w:lang w:val="en-US"/>
        </w:rPr>
        <w:t>8,01</w:t>
      </w:r>
      <w:r w:rsidRPr="00CE6A2A">
        <w:rPr>
          <w:rFonts w:ascii="Times New Roman" w:eastAsia="Calibri" w:hAnsi="Times New Roman" w:cs="Times New Roman"/>
          <w:sz w:val="28"/>
          <w:szCs w:val="28"/>
          <w:lang w:val="vi-VN"/>
        </w:rPr>
        <w:t xml:space="preserve">%, </w:t>
      </w:r>
      <w:r w:rsidRPr="00CE6A2A">
        <w:rPr>
          <w:rFonts w:ascii="Times New Roman" w:eastAsia="Calibri" w:hAnsi="Times New Roman" w:cs="Times New Roman"/>
          <w:sz w:val="28"/>
          <w:szCs w:val="28"/>
          <w:lang w:val="en-US"/>
        </w:rPr>
        <w:t>tăng 0,02</w:t>
      </w:r>
      <w:r w:rsidRPr="00CE6A2A">
        <w:rPr>
          <w:rFonts w:ascii="Times New Roman" w:eastAsia="Calibri" w:hAnsi="Times New Roman" w:cs="Times New Roman"/>
          <w:sz w:val="28"/>
          <w:szCs w:val="28"/>
          <w:lang w:val="vi-VN"/>
        </w:rPr>
        <w:t xml:space="preserve"> điểm phần trăm so với quý trước và </w:t>
      </w:r>
      <w:r w:rsidRPr="00CE6A2A">
        <w:rPr>
          <w:rFonts w:ascii="Times New Roman" w:eastAsia="Calibri" w:hAnsi="Times New Roman" w:cs="Times New Roman"/>
          <w:sz w:val="28"/>
          <w:szCs w:val="28"/>
          <w:lang w:val="en-US"/>
        </w:rPr>
        <w:t>tăng 0,6</w:t>
      </w:r>
      <w:r w:rsidRPr="00CE6A2A">
        <w:rPr>
          <w:rFonts w:ascii="Times New Roman" w:eastAsia="Calibri" w:hAnsi="Times New Roman" w:cs="Times New Roman"/>
          <w:sz w:val="28"/>
          <w:szCs w:val="28"/>
          <w:lang w:val="vi-VN"/>
        </w:rPr>
        <w:t xml:space="preserve"> điểm phần trăm so với cùng kỳ năm trước. </w:t>
      </w:r>
      <w:r w:rsidRPr="00CE6A2A">
        <w:rPr>
          <w:rFonts w:ascii="Times New Roman" w:eastAsia="Calibri" w:hAnsi="Times New Roman" w:cs="Times New Roman"/>
          <w:sz w:val="28"/>
          <w:szCs w:val="28"/>
          <w:lang w:val="en-US"/>
        </w:rPr>
        <w:t xml:space="preserve">So với tỷ lệ thất nghiệp trong độ tuổi lao động, tỷ lệ thất nghiệp của thanh niên luôn cao và gấp hơn 3 lần </w:t>
      </w:r>
      <w:r w:rsidR="00F15562" w:rsidRPr="00CE6A2A">
        <w:rPr>
          <w:rFonts w:ascii="Times New Roman" w:eastAsia="Calibri" w:hAnsi="Times New Roman" w:cs="Times New Roman"/>
          <w:sz w:val="28"/>
          <w:szCs w:val="28"/>
          <w:lang w:val="en-US"/>
        </w:rPr>
        <w:t>do</w:t>
      </w:r>
      <w:r w:rsidRPr="00CE6A2A">
        <w:rPr>
          <w:rFonts w:ascii="Times New Roman" w:eastAsia="Calibri" w:hAnsi="Times New Roman" w:cs="Times New Roman"/>
          <w:sz w:val="28"/>
          <w:szCs w:val="28"/>
          <w:lang w:val="en-US"/>
        </w:rPr>
        <w:t xml:space="preserve"> thanh niên là lực lượng trẻ, nhu cầu có việc làm cao hơn, họ bắt buộc tìm kiếm việc làm. Bên cạnh đó, thanh niên thường được trang bị các kiến thức tốt với trình độ cao nên họ có nhiều cơ hội lựa chọn công việc đúng như ý muốn hơn là làm các công việc tạm thời, thu nhập thấp. </w:t>
      </w:r>
      <w:r w:rsidRPr="00CE6A2A">
        <w:rPr>
          <w:rFonts w:ascii="Times New Roman" w:eastAsia="Calibri" w:hAnsi="Times New Roman" w:cs="Times New Roman"/>
          <w:sz w:val="28"/>
          <w:szCs w:val="28"/>
          <w:lang w:val="vi-VN"/>
        </w:rPr>
        <w:t xml:space="preserve">Tỷ lệ thất nghiệp của thanh niên khu vực thành thị là </w:t>
      </w:r>
      <w:r w:rsidRPr="00CE6A2A">
        <w:rPr>
          <w:rFonts w:ascii="Times New Roman" w:eastAsia="Calibri" w:hAnsi="Times New Roman" w:cs="Times New Roman"/>
          <w:sz w:val="28"/>
          <w:szCs w:val="28"/>
          <w:lang w:val="en-US"/>
        </w:rPr>
        <w:t>10,19</w:t>
      </w:r>
      <w:r w:rsidRPr="00CE6A2A">
        <w:rPr>
          <w:rFonts w:ascii="Times New Roman" w:eastAsia="Calibri" w:hAnsi="Times New Roman" w:cs="Times New Roman"/>
          <w:sz w:val="28"/>
          <w:szCs w:val="28"/>
          <w:lang w:val="vi-VN"/>
        </w:rPr>
        <w:t>%; khu vực nông thôn là 6,</w:t>
      </w:r>
      <w:r w:rsidRPr="00CE6A2A">
        <w:rPr>
          <w:rFonts w:ascii="Times New Roman" w:eastAsia="Calibri" w:hAnsi="Times New Roman" w:cs="Times New Roman"/>
          <w:sz w:val="28"/>
          <w:szCs w:val="28"/>
          <w:lang w:val="en-US"/>
        </w:rPr>
        <w:t xml:space="preserve">86%. Trong quý II/2024, cả nước có khoảng 1,3 triệu thanh niên (từ 15-24 tuổi) không có việc làm và không tham gia học tập, đào tạo, chiếm 10,2%. </w:t>
      </w:r>
      <w:r w:rsidRPr="00CE6A2A">
        <w:rPr>
          <w:rFonts w:ascii="Times New Roman" w:eastAsia="Calibri" w:hAnsi="Times New Roman" w:cs="Times New Roman"/>
          <w:iCs/>
          <w:sz w:val="28"/>
          <w:szCs w:val="28"/>
        </w:rPr>
        <w:t xml:space="preserve">Tỷ lệ </w:t>
      </w:r>
      <w:bookmarkStart w:id="7" w:name="OLE_LINK3"/>
      <w:bookmarkStart w:id="8" w:name="OLE_LINK4"/>
      <w:r w:rsidRPr="00CE6A2A">
        <w:rPr>
          <w:rFonts w:ascii="Times New Roman" w:eastAsia="Calibri" w:hAnsi="Times New Roman" w:cs="Times New Roman"/>
          <w:iCs/>
          <w:sz w:val="28"/>
          <w:szCs w:val="28"/>
        </w:rPr>
        <w:t>t</w:t>
      </w:r>
      <w:bookmarkStart w:id="9" w:name="OLE_LINK41"/>
      <w:bookmarkStart w:id="10" w:name="OLE_LINK42"/>
      <w:r w:rsidRPr="00CE6A2A">
        <w:rPr>
          <w:rFonts w:ascii="Times New Roman" w:eastAsia="Calibri" w:hAnsi="Times New Roman" w:cs="Times New Roman"/>
          <w:iCs/>
          <w:sz w:val="28"/>
          <w:szCs w:val="28"/>
        </w:rPr>
        <w:t>hanh niên không có việc làm và không tham gia học tập</w:t>
      </w:r>
      <w:bookmarkEnd w:id="9"/>
      <w:bookmarkEnd w:id="10"/>
      <w:r w:rsidRPr="00CE6A2A">
        <w:rPr>
          <w:rFonts w:ascii="Times New Roman" w:eastAsia="Calibri" w:hAnsi="Times New Roman" w:cs="Times New Roman"/>
          <w:iCs/>
          <w:sz w:val="28"/>
          <w:szCs w:val="28"/>
        </w:rPr>
        <w:t>, đào tạo</w:t>
      </w:r>
      <w:bookmarkEnd w:id="7"/>
      <w:bookmarkEnd w:id="8"/>
      <w:r w:rsidRPr="00CE6A2A">
        <w:rPr>
          <w:rFonts w:ascii="Times New Roman" w:eastAsia="Calibri" w:hAnsi="Times New Roman" w:cs="Times New Roman"/>
          <w:iCs/>
          <w:sz w:val="28"/>
          <w:szCs w:val="28"/>
        </w:rPr>
        <w:t xml:space="preserve"> ở khu vực nông thôn là 11,3%, khu vực thành thị là 8,5%; nữ thanh niên không có việc làm và không tham gia học tập, đào tạo là 11,</w:t>
      </w:r>
      <w:r w:rsidR="00080C0D" w:rsidRPr="00CE6A2A">
        <w:rPr>
          <w:rFonts w:ascii="Times New Roman" w:eastAsia="Calibri" w:hAnsi="Times New Roman" w:cs="Times New Roman"/>
          <w:iCs/>
          <w:sz w:val="28"/>
          <w:szCs w:val="28"/>
        </w:rPr>
        <w:t>5</w:t>
      </w:r>
      <w:r w:rsidRPr="00CE6A2A">
        <w:rPr>
          <w:rFonts w:ascii="Times New Roman" w:eastAsia="Calibri" w:hAnsi="Times New Roman" w:cs="Times New Roman"/>
          <w:iCs/>
          <w:sz w:val="28"/>
          <w:szCs w:val="28"/>
        </w:rPr>
        <w:t xml:space="preserve">%; nam là </w:t>
      </w:r>
      <w:r w:rsidR="00080C0D" w:rsidRPr="00CE6A2A">
        <w:rPr>
          <w:rFonts w:ascii="Times New Roman" w:eastAsia="Calibri" w:hAnsi="Times New Roman" w:cs="Times New Roman"/>
          <w:iCs/>
          <w:sz w:val="28"/>
          <w:szCs w:val="28"/>
        </w:rPr>
        <w:t>9,0</w:t>
      </w:r>
      <w:r w:rsidRPr="00CE6A2A">
        <w:rPr>
          <w:rFonts w:ascii="Times New Roman" w:eastAsia="Calibri" w:hAnsi="Times New Roman" w:cs="Times New Roman"/>
          <w:iCs/>
          <w:sz w:val="28"/>
          <w:szCs w:val="28"/>
        </w:rPr>
        <w:t xml:space="preserve">%. </w:t>
      </w:r>
    </w:p>
    <w:p w14:paraId="5D2DEA45" w14:textId="0C0C7A8E" w:rsidR="00A81E35" w:rsidRPr="00CE6A2A" w:rsidRDefault="00A81E35" w:rsidP="00740A97">
      <w:pPr>
        <w:overflowPunct w:val="0"/>
        <w:autoSpaceDE w:val="0"/>
        <w:autoSpaceDN w:val="0"/>
        <w:adjustRightInd w:val="0"/>
        <w:spacing w:after="100" w:line="252" w:lineRule="auto"/>
        <w:ind w:firstLine="567"/>
        <w:jc w:val="both"/>
        <w:rPr>
          <w:rFonts w:ascii="Times New Roman" w:eastAsia="Calibri" w:hAnsi="Times New Roman" w:cs="Times New Roman"/>
          <w:sz w:val="28"/>
          <w:szCs w:val="28"/>
          <w:lang w:val="en-US"/>
        </w:rPr>
      </w:pPr>
      <w:r w:rsidRPr="00CE6A2A">
        <w:rPr>
          <w:rFonts w:ascii="Times New Roman" w:eastAsia="Calibri" w:hAnsi="Times New Roman" w:cs="Times New Roman"/>
          <w:sz w:val="28"/>
          <w:szCs w:val="28"/>
          <w:lang w:val="vi-VN"/>
        </w:rPr>
        <w:t xml:space="preserve">Tỷ lệ thất nghiệp của thanh niên </w:t>
      </w:r>
      <w:r w:rsidRPr="00CE6A2A">
        <w:rPr>
          <w:rFonts w:ascii="Times New Roman" w:eastAsia="Calibri" w:hAnsi="Times New Roman" w:cs="Times New Roman"/>
          <w:sz w:val="28"/>
          <w:szCs w:val="28"/>
          <w:lang w:val="en-US"/>
        </w:rPr>
        <w:t xml:space="preserve">(từ 15-24 tuổi) </w:t>
      </w:r>
      <w:r w:rsidRPr="00CE6A2A">
        <w:rPr>
          <w:rFonts w:ascii="Times New Roman" w:eastAsia="Calibri" w:hAnsi="Times New Roman" w:cs="Times New Roman"/>
          <w:sz w:val="28"/>
          <w:szCs w:val="28"/>
          <w:lang w:val="vi-VN"/>
        </w:rPr>
        <w:t>6 tháng đầu năm 202</w:t>
      </w:r>
      <w:r w:rsidRPr="00CE6A2A">
        <w:rPr>
          <w:rFonts w:ascii="Times New Roman" w:eastAsia="Calibri" w:hAnsi="Times New Roman" w:cs="Times New Roman"/>
          <w:sz w:val="28"/>
          <w:szCs w:val="28"/>
          <w:lang w:val="en-US"/>
        </w:rPr>
        <w:t>4</w:t>
      </w:r>
      <w:r w:rsidRPr="00CE6A2A">
        <w:rPr>
          <w:rFonts w:ascii="Times New Roman" w:eastAsia="Calibri" w:hAnsi="Times New Roman" w:cs="Times New Roman"/>
          <w:sz w:val="28"/>
          <w:szCs w:val="28"/>
          <w:lang w:val="vi-VN"/>
        </w:rPr>
        <w:t xml:space="preserve"> là </w:t>
      </w:r>
      <w:r w:rsidRPr="00CE6A2A">
        <w:rPr>
          <w:rFonts w:ascii="Times New Roman" w:eastAsia="Calibri" w:hAnsi="Times New Roman" w:cs="Times New Roman"/>
          <w:sz w:val="28"/>
          <w:szCs w:val="28"/>
          <w:lang w:val="en-US"/>
        </w:rPr>
        <w:t>8</w:t>
      </w:r>
      <w:r w:rsidRPr="00CE6A2A">
        <w:rPr>
          <w:rFonts w:ascii="Times New Roman" w:eastAsia="Calibri" w:hAnsi="Times New Roman" w:cs="Times New Roman"/>
          <w:sz w:val="28"/>
          <w:szCs w:val="28"/>
          <w:lang w:val="vi-VN"/>
        </w:rPr>
        <w:t xml:space="preserve">%, </w:t>
      </w:r>
      <w:r w:rsidRPr="00CE6A2A">
        <w:rPr>
          <w:rFonts w:ascii="Times New Roman" w:eastAsia="Calibri" w:hAnsi="Times New Roman" w:cs="Times New Roman"/>
          <w:sz w:val="28"/>
          <w:szCs w:val="28"/>
          <w:lang w:val="en-US"/>
        </w:rPr>
        <w:t>tăng 0,49</w:t>
      </w:r>
      <w:r w:rsidRPr="00CE6A2A">
        <w:rPr>
          <w:rFonts w:ascii="Times New Roman" w:eastAsia="Calibri" w:hAnsi="Times New Roman" w:cs="Times New Roman"/>
          <w:sz w:val="28"/>
          <w:szCs w:val="28"/>
          <w:lang w:val="vi-VN"/>
        </w:rPr>
        <w:t xml:space="preserve"> điểm phần trăm so với cùng kỳ năm trước. </w:t>
      </w:r>
      <w:r w:rsidRPr="00CE6A2A">
        <w:rPr>
          <w:rFonts w:ascii="Times New Roman" w:eastAsia="Calibri" w:hAnsi="Times New Roman" w:cs="Times New Roman"/>
          <w:sz w:val="28"/>
          <w:szCs w:val="28"/>
          <w:lang w:val="en-US"/>
        </w:rPr>
        <w:t>Trong đó, t</w:t>
      </w:r>
      <w:r w:rsidRPr="00CE6A2A">
        <w:rPr>
          <w:rFonts w:ascii="Times New Roman" w:eastAsia="Calibri" w:hAnsi="Times New Roman" w:cs="Times New Roman"/>
          <w:sz w:val="28"/>
          <w:szCs w:val="28"/>
          <w:lang w:val="vi-VN"/>
        </w:rPr>
        <w:t xml:space="preserve">ỷ lệ thất nghiệp của thanh niên khu vực thành thị là </w:t>
      </w:r>
      <w:r w:rsidRPr="00CE6A2A">
        <w:rPr>
          <w:rFonts w:ascii="Times New Roman" w:eastAsia="Calibri" w:hAnsi="Times New Roman" w:cs="Times New Roman"/>
          <w:sz w:val="28"/>
          <w:szCs w:val="28"/>
          <w:lang w:val="en-US"/>
        </w:rPr>
        <w:t>10,18</w:t>
      </w:r>
      <w:r w:rsidRPr="00CE6A2A">
        <w:rPr>
          <w:rFonts w:ascii="Times New Roman" w:eastAsia="Calibri" w:hAnsi="Times New Roman" w:cs="Times New Roman"/>
          <w:sz w:val="28"/>
          <w:szCs w:val="28"/>
          <w:lang w:val="vi-VN"/>
        </w:rPr>
        <w:t>%, tăng 0,</w:t>
      </w:r>
      <w:r w:rsidRPr="00CE6A2A">
        <w:rPr>
          <w:rFonts w:ascii="Times New Roman" w:eastAsia="Calibri" w:hAnsi="Times New Roman" w:cs="Times New Roman"/>
          <w:sz w:val="28"/>
          <w:szCs w:val="28"/>
          <w:lang w:val="en-US"/>
        </w:rPr>
        <w:t>65</w:t>
      </w:r>
      <w:r w:rsidRPr="00CE6A2A">
        <w:rPr>
          <w:rFonts w:ascii="Times New Roman" w:eastAsia="Calibri" w:hAnsi="Times New Roman" w:cs="Times New Roman"/>
          <w:sz w:val="28"/>
          <w:szCs w:val="28"/>
          <w:lang w:val="vi-VN"/>
        </w:rPr>
        <w:t xml:space="preserve"> điểm phần trăm; khu vực nông thôn là 6,</w:t>
      </w:r>
      <w:r w:rsidRPr="00CE6A2A">
        <w:rPr>
          <w:rFonts w:ascii="Times New Roman" w:eastAsia="Calibri" w:hAnsi="Times New Roman" w:cs="Times New Roman"/>
          <w:sz w:val="28"/>
          <w:szCs w:val="28"/>
          <w:lang w:val="en-US"/>
        </w:rPr>
        <w:t xml:space="preserve">87%, </w:t>
      </w:r>
      <w:r w:rsidR="00080C0D" w:rsidRPr="00CE6A2A">
        <w:rPr>
          <w:rFonts w:ascii="Times New Roman" w:eastAsia="Calibri" w:hAnsi="Times New Roman" w:cs="Times New Roman"/>
          <w:sz w:val="28"/>
          <w:szCs w:val="28"/>
          <w:lang w:val="en-US"/>
        </w:rPr>
        <w:t>tăng</w:t>
      </w:r>
      <w:r w:rsidRPr="00CE6A2A">
        <w:rPr>
          <w:rFonts w:ascii="Times New Roman" w:eastAsia="Calibri" w:hAnsi="Times New Roman" w:cs="Times New Roman"/>
          <w:sz w:val="28"/>
          <w:szCs w:val="28"/>
          <w:lang w:val="en-US"/>
        </w:rPr>
        <w:t xml:space="preserve"> 0,4 điểm phần trăm.</w:t>
      </w:r>
    </w:p>
    <w:p w14:paraId="45814D0E" w14:textId="77777777" w:rsidR="00A81E35" w:rsidRPr="00CE6A2A" w:rsidRDefault="00A81E35" w:rsidP="00740A97">
      <w:pPr>
        <w:tabs>
          <w:tab w:val="left" w:pos="567"/>
        </w:tabs>
        <w:overflowPunct w:val="0"/>
        <w:autoSpaceDE w:val="0"/>
        <w:autoSpaceDN w:val="0"/>
        <w:adjustRightInd w:val="0"/>
        <w:spacing w:after="100" w:line="252" w:lineRule="auto"/>
        <w:ind w:firstLine="567"/>
        <w:jc w:val="both"/>
        <w:rPr>
          <w:rFonts w:ascii="Times New Roman" w:eastAsia="Calibri" w:hAnsi="Times New Roman" w:cs="Times New Roman"/>
          <w:b/>
          <w:i/>
          <w:sz w:val="28"/>
          <w:szCs w:val="28"/>
          <w:lang w:val="en-US"/>
        </w:rPr>
      </w:pPr>
      <w:r w:rsidRPr="00CE6A2A">
        <w:rPr>
          <w:rFonts w:ascii="Times New Roman" w:eastAsia="Calibri" w:hAnsi="Times New Roman" w:cs="Times New Roman"/>
          <w:b/>
          <w:i/>
          <w:sz w:val="28"/>
          <w:szCs w:val="28"/>
          <w:lang w:val="en-US"/>
        </w:rPr>
        <w:t>e)</w:t>
      </w:r>
      <w:r w:rsidRPr="00CE6A2A">
        <w:rPr>
          <w:rFonts w:ascii="Times New Roman" w:eastAsia="Calibri" w:hAnsi="Times New Roman" w:cs="Times New Roman"/>
          <w:b/>
          <w:sz w:val="28"/>
          <w:szCs w:val="28"/>
          <w:lang w:val="en-US"/>
        </w:rPr>
        <w:t xml:space="preserve"> </w:t>
      </w:r>
      <w:r w:rsidRPr="00CE6A2A">
        <w:rPr>
          <w:rFonts w:ascii="Times New Roman" w:eastAsia="Calibri" w:hAnsi="Times New Roman" w:cs="Times New Roman"/>
          <w:b/>
          <w:i/>
          <w:sz w:val="28"/>
          <w:szCs w:val="28"/>
          <w:lang w:val="en-US"/>
        </w:rPr>
        <w:t>Tỷ lệ lao động không sử dụng hết tiềm năng</w:t>
      </w:r>
      <w:r w:rsidRPr="00CE6A2A">
        <w:rPr>
          <w:rStyle w:val="FootnoteReference"/>
          <w:rFonts w:ascii="Times New Roman" w:eastAsia="Calibri" w:hAnsi="Times New Roman"/>
          <w:b/>
          <w:i/>
          <w:sz w:val="28"/>
          <w:szCs w:val="28"/>
        </w:rPr>
        <w:footnoteReference w:id="49"/>
      </w:r>
    </w:p>
    <w:p w14:paraId="0C75F2D2" w14:textId="77777777" w:rsidR="00A81E35" w:rsidRPr="00CE6A2A" w:rsidRDefault="00A81E35" w:rsidP="00740A97">
      <w:pPr>
        <w:spacing w:after="100" w:line="252" w:lineRule="auto"/>
        <w:ind w:firstLine="567"/>
        <w:jc w:val="both"/>
        <w:rPr>
          <w:rFonts w:ascii="Times New Roman" w:eastAsia="Calibri" w:hAnsi="Times New Roman" w:cs="Times New Roman"/>
          <w:sz w:val="28"/>
          <w:szCs w:val="28"/>
          <w:lang w:val="vi-VN"/>
        </w:rPr>
      </w:pPr>
      <w:r w:rsidRPr="00CE6A2A">
        <w:rPr>
          <w:rFonts w:ascii="Times New Roman" w:eastAsia="Calibri" w:hAnsi="Times New Roman" w:cs="Times New Roman"/>
          <w:sz w:val="28"/>
          <w:szCs w:val="28"/>
          <w:lang w:val="vi-VN"/>
        </w:rPr>
        <w:t>Tỷ lệ lao động không sử dụng hết tiềm năng của Việt Nam thường dao động ở mức 4%. Tỷ lệ này tăng rất nhanh từ thời điểm quý I</w:t>
      </w:r>
      <w:r w:rsidRPr="00CE6A2A">
        <w:rPr>
          <w:rFonts w:ascii="Times New Roman" w:eastAsia="Calibri" w:hAnsi="Times New Roman" w:cs="Times New Roman"/>
          <w:sz w:val="28"/>
          <w:szCs w:val="28"/>
          <w:lang w:val="en-US"/>
        </w:rPr>
        <w:t>/</w:t>
      </w:r>
      <w:r w:rsidRPr="00CE6A2A">
        <w:rPr>
          <w:rFonts w:ascii="Times New Roman" w:eastAsia="Calibri" w:hAnsi="Times New Roman" w:cs="Times New Roman"/>
          <w:sz w:val="28"/>
          <w:szCs w:val="28"/>
          <w:lang w:val="vi-VN"/>
        </w:rPr>
        <w:t>2020 và đạt mức cao kỷ lục là 10,4% vào quý III</w:t>
      </w:r>
      <w:r w:rsidRPr="00CE6A2A">
        <w:rPr>
          <w:rFonts w:ascii="Times New Roman" w:eastAsia="Calibri" w:hAnsi="Times New Roman" w:cs="Times New Roman"/>
          <w:sz w:val="28"/>
          <w:szCs w:val="28"/>
          <w:lang w:val="en-US"/>
        </w:rPr>
        <w:t>/</w:t>
      </w:r>
      <w:r w:rsidRPr="00CE6A2A">
        <w:rPr>
          <w:rFonts w:ascii="Times New Roman" w:eastAsia="Calibri" w:hAnsi="Times New Roman" w:cs="Times New Roman"/>
          <w:sz w:val="28"/>
          <w:szCs w:val="28"/>
          <w:lang w:val="vi-VN"/>
        </w:rPr>
        <w:t>2021</w:t>
      </w:r>
      <w:r w:rsidRPr="00CE6A2A">
        <w:rPr>
          <w:rFonts w:ascii="Times New Roman" w:eastAsia="Calibri" w:hAnsi="Times New Roman" w:cs="Times New Roman"/>
          <w:sz w:val="28"/>
          <w:szCs w:val="28"/>
          <w:lang w:val="en-US"/>
        </w:rPr>
        <w:t xml:space="preserve"> do ảnh hưởng của dịch Covid-19</w:t>
      </w:r>
      <w:r w:rsidRPr="00CE6A2A">
        <w:rPr>
          <w:rFonts w:ascii="Times New Roman" w:eastAsia="Calibri" w:hAnsi="Times New Roman" w:cs="Times New Roman"/>
          <w:sz w:val="28"/>
          <w:szCs w:val="28"/>
          <w:lang w:val="vi-VN"/>
        </w:rPr>
        <w:t>. Khi các hoạt động kinh tế - xã hội được khôi phục, tỷ lệ lao động không sử dụng hết tiềm năng giảm nhanh từ 10,4% xuống còn 3,9% vào quý IV</w:t>
      </w:r>
      <w:r w:rsidRPr="00CE6A2A">
        <w:rPr>
          <w:rFonts w:ascii="Times New Roman" w:eastAsia="Calibri" w:hAnsi="Times New Roman" w:cs="Times New Roman"/>
          <w:sz w:val="28"/>
          <w:szCs w:val="28"/>
          <w:lang w:val="en-US"/>
        </w:rPr>
        <w:t>/</w:t>
      </w:r>
      <w:r w:rsidRPr="00CE6A2A">
        <w:rPr>
          <w:rFonts w:ascii="Times New Roman" w:eastAsia="Calibri" w:hAnsi="Times New Roman" w:cs="Times New Roman"/>
          <w:sz w:val="28"/>
          <w:szCs w:val="28"/>
          <w:lang w:val="vi-VN"/>
        </w:rPr>
        <w:t>2022. Tỷ lệ này có dấu hiệu tăng trở lại vào quý I</w:t>
      </w:r>
      <w:r w:rsidRPr="00CE6A2A">
        <w:rPr>
          <w:rFonts w:ascii="Times New Roman" w:eastAsia="Calibri" w:hAnsi="Times New Roman" w:cs="Times New Roman"/>
          <w:sz w:val="28"/>
          <w:szCs w:val="28"/>
          <w:lang w:val="en-US"/>
        </w:rPr>
        <w:t>/</w:t>
      </w:r>
      <w:r w:rsidRPr="00CE6A2A">
        <w:rPr>
          <w:rFonts w:ascii="Times New Roman" w:eastAsia="Calibri" w:hAnsi="Times New Roman" w:cs="Times New Roman"/>
          <w:sz w:val="28"/>
          <w:szCs w:val="28"/>
          <w:lang w:val="vi-VN"/>
        </w:rPr>
        <w:t>2023 (4,5%) và giữ mức 4,</w:t>
      </w:r>
      <w:r w:rsidRPr="00CE6A2A">
        <w:rPr>
          <w:rFonts w:ascii="Times New Roman" w:eastAsia="Calibri" w:hAnsi="Times New Roman" w:cs="Times New Roman"/>
          <w:sz w:val="28"/>
          <w:szCs w:val="28"/>
          <w:lang w:val="en-US"/>
        </w:rPr>
        <w:t>2</w:t>
      </w:r>
      <w:r w:rsidRPr="00CE6A2A">
        <w:rPr>
          <w:rFonts w:ascii="Times New Roman" w:eastAsia="Calibri" w:hAnsi="Times New Roman" w:cs="Times New Roman"/>
          <w:sz w:val="28"/>
          <w:szCs w:val="28"/>
          <w:lang w:val="vi-VN"/>
        </w:rPr>
        <w:t>% vào quý II</w:t>
      </w:r>
      <w:r w:rsidRPr="00CE6A2A">
        <w:rPr>
          <w:rFonts w:ascii="Times New Roman" w:eastAsia="Calibri" w:hAnsi="Times New Roman" w:cs="Times New Roman"/>
          <w:sz w:val="28"/>
          <w:szCs w:val="28"/>
          <w:lang w:val="en-US"/>
        </w:rPr>
        <w:t>/</w:t>
      </w:r>
      <w:r w:rsidRPr="00CE6A2A">
        <w:rPr>
          <w:rFonts w:ascii="Times New Roman" w:eastAsia="Calibri" w:hAnsi="Times New Roman" w:cs="Times New Roman"/>
          <w:sz w:val="28"/>
          <w:szCs w:val="28"/>
          <w:lang w:val="vi-VN"/>
        </w:rPr>
        <w:t>202</w:t>
      </w:r>
      <w:r w:rsidRPr="00CE6A2A">
        <w:rPr>
          <w:rFonts w:ascii="Times New Roman" w:eastAsia="Calibri" w:hAnsi="Times New Roman" w:cs="Times New Roman"/>
          <w:sz w:val="28"/>
          <w:szCs w:val="28"/>
          <w:lang w:val="en-US"/>
        </w:rPr>
        <w:t xml:space="preserve">4 </w:t>
      </w:r>
      <w:r w:rsidRPr="00CE6A2A">
        <w:rPr>
          <w:rFonts w:ascii="Times New Roman" w:eastAsia="Calibri" w:hAnsi="Times New Roman" w:cs="Times New Roman"/>
          <w:iCs/>
          <w:sz w:val="28"/>
          <w:szCs w:val="28"/>
        </w:rPr>
        <w:t>(tương ứng với khoảng 2,2 triệu người)</w:t>
      </w:r>
      <w:r w:rsidRPr="00CE6A2A">
        <w:rPr>
          <w:rFonts w:ascii="Times New Roman" w:eastAsia="Calibri" w:hAnsi="Times New Roman" w:cs="Times New Roman"/>
          <w:sz w:val="28"/>
          <w:szCs w:val="28"/>
          <w:lang w:val="vi-VN"/>
        </w:rPr>
        <w:t>.</w:t>
      </w:r>
    </w:p>
    <w:p w14:paraId="23F128E0" w14:textId="77777777" w:rsidR="00A81E35" w:rsidRPr="00CE6A2A" w:rsidRDefault="00A81E35" w:rsidP="00740A97">
      <w:pPr>
        <w:spacing w:after="100" w:line="252" w:lineRule="auto"/>
        <w:ind w:firstLine="567"/>
        <w:jc w:val="both"/>
        <w:rPr>
          <w:rFonts w:ascii="Times New Roman" w:eastAsia="Calibri" w:hAnsi="Times New Roman" w:cs="Times New Roman"/>
          <w:sz w:val="28"/>
          <w:szCs w:val="28"/>
          <w:lang w:val="vi-VN"/>
        </w:rPr>
      </w:pPr>
      <w:r w:rsidRPr="00CE6A2A">
        <w:rPr>
          <w:rFonts w:ascii="Times New Roman" w:eastAsia="Calibri" w:hAnsi="Times New Roman" w:cs="Times New Roman"/>
          <w:i/>
          <w:sz w:val="28"/>
          <w:szCs w:val="28"/>
          <w:lang w:val="vi-VN"/>
        </w:rPr>
        <w:t>Tỷ lệ lao động không sử dụng hết tiềm năng quý II</w:t>
      </w:r>
      <w:r w:rsidRPr="00CE6A2A">
        <w:rPr>
          <w:rFonts w:ascii="Times New Roman" w:eastAsia="Calibri" w:hAnsi="Times New Roman" w:cs="Times New Roman"/>
          <w:i/>
          <w:sz w:val="28"/>
          <w:szCs w:val="28"/>
          <w:lang w:val="en-US"/>
        </w:rPr>
        <w:t>/</w:t>
      </w:r>
      <w:r w:rsidRPr="00CE6A2A">
        <w:rPr>
          <w:rFonts w:ascii="Times New Roman" w:eastAsia="Calibri" w:hAnsi="Times New Roman" w:cs="Times New Roman"/>
          <w:i/>
          <w:sz w:val="28"/>
          <w:szCs w:val="28"/>
          <w:lang w:val="vi-VN"/>
        </w:rPr>
        <w:t>202</w:t>
      </w:r>
      <w:r w:rsidRPr="00CE6A2A">
        <w:rPr>
          <w:rFonts w:ascii="Times New Roman" w:eastAsia="Calibri" w:hAnsi="Times New Roman" w:cs="Times New Roman"/>
          <w:i/>
          <w:sz w:val="28"/>
          <w:szCs w:val="28"/>
          <w:lang w:val="en-US"/>
        </w:rPr>
        <w:t>4</w:t>
      </w:r>
      <w:r w:rsidRPr="00CE6A2A">
        <w:rPr>
          <w:rFonts w:ascii="Times New Roman" w:eastAsia="Calibri" w:hAnsi="Times New Roman" w:cs="Times New Roman"/>
          <w:sz w:val="28"/>
          <w:szCs w:val="28"/>
          <w:lang w:val="vi-VN"/>
        </w:rPr>
        <w:t xml:space="preserve"> của khu vực thành thị </w:t>
      </w:r>
      <w:r w:rsidRPr="00CE6A2A">
        <w:rPr>
          <w:rFonts w:ascii="Times New Roman" w:eastAsia="Calibri" w:hAnsi="Times New Roman" w:cs="Times New Roman"/>
          <w:sz w:val="28"/>
          <w:szCs w:val="28"/>
          <w:lang w:val="en-US"/>
        </w:rPr>
        <w:t xml:space="preserve">là 4,1% </w:t>
      </w:r>
      <w:r w:rsidRPr="00CE6A2A">
        <w:rPr>
          <w:rFonts w:ascii="Times New Roman" w:eastAsia="Calibri" w:hAnsi="Times New Roman" w:cs="Times New Roman"/>
          <w:sz w:val="28"/>
          <w:szCs w:val="28"/>
          <w:lang w:val="vi-VN"/>
        </w:rPr>
        <w:t>và khu vực nông thôn là 4,3%. So với quý trước, tỷ lệ này ở khu vực thành thị tăng 0,</w:t>
      </w:r>
      <w:r w:rsidRPr="00CE6A2A">
        <w:rPr>
          <w:rFonts w:ascii="Times New Roman" w:eastAsia="Calibri" w:hAnsi="Times New Roman" w:cs="Times New Roman"/>
          <w:sz w:val="28"/>
          <w:szCs w:val="28"/>
          <w:lang w:val="en-US"/>
        </w:rPr>
        <w:t>2</w:t>
      </w:r>
      <w:r w:rsidRPr="00CE6A2A">
        <w:rPr>
          <w:rFonts w:ascii="Times New Roman" w:eastAsia="Calibri" w:hAnsi="Times New Roman" w:cs="Times New Roman"/>
          <w:sz w:val="28"/>
          <w:szCs w:val="28"/>
          <w:lang w:val="vi-VN"/>
        </w:rPr>
        <w:t xml:space="preserve"> điểm phần trăm và khu vực nông thôn giảm 0,4 điểm phần trăm. Đa số lao động không sử dụng hết tiềm năng là những người từ 15-34 tuổi (</w:t>
      </w:r>
      <w:r w:rsidRPr="00CE6A2A">
        <w:rPr>
          <w:rFonts w:ascii="Times New Roman" w:eastAsia="Calibri" w:hAnsi="Times New Roman" w:cs="Times New Roman"/>
          <w:sz w:val="28"/>
          <w:szCs w:val="28"/>
          <w:lang w:val="en-US"/>
        </w:rPr>
        <w:t>chiếm 49</w:t>
      </w:r>
      <w:r w:rsidRPr="00CE6A2A">
        <w:rPr>
          <w:rFonts w:ascii="Times New Roman" w:eastAsia="Calibri" w:hAnsi="Times New Roman" w:cs="Times New Roman"/>
          <w:sz w:val="28"/>
          <w:szCs w:val="28"/>
          <w:lang w:val="vi-VN"/>
        </w:rPr>
        <w:t>%). Điều này cho thấy Việt Nam vẫn còn một bộ phận không nhỏ lực lượng lao động tiềm năng chưa được khai thác, đặc biệt là nhóm lao động trẻ.</w:t>
      </w:r>
    </w:p>
    <w:p w14:paraId="75B9D0E5" w14:textId="77777777" w:rsidR="00A81E35" w:rsidRPr="00CE6A2A" w:rsidRDefault="00A81E35" w:rsidP="00740A97">
      <w:pPr>
        <w:spacing w:after="100" w:line="252" w:lineRule="auto"/>
        <w:ind w:firstLine="567"/>
        <w:jc w:val="both"/>
        <w:rPr>
          <w:rFonts w:ascii="Times New Roman" w:eastAsia="Calibri" w:hAnsi="Times New Roman" w:cs="Times New Roman"/>
          <w:spacing w:val="-6"/>
          <w:sz w:val="28"/>
          <w:szCs w:val="28"/>
          <w:lang w:val="en-US"/>
        </w:rPr>
      </w:pPr>
      <w:r w:rsidRPr="00CE6A2A">
        <w:rPr>
          <w:rFonts w:ascii="Times New Roman" w:eastAsia="Calibri" w:hAnsi="Times New Roman" w:cs="Times New Roman"/>
          <w:iCs/>
          <w:spacing w:val="-6"/>
          <w:sz w:val="28"/>
          <w:szCs w:val="28"/>
          <w:lang w:val="vi-VN"/>
        </w:rPr>
        <w:t xml:space="preserve">Tính chung </w:t>
      </w:r>
      <w:r w:rsidRPr="00CE6A2A">
        <w:rPr>
          <w:rFonts w:ascii="Times New Roman" w:eastAsia="Calibri" w:hAnsi="Times New Roman" w:cs="Times New Roman"/>
          <w:iCs/>
          <w:spacing w:val="-6"/>
          <w:sz w:val="28"/>
          <w:szCs w:val="28"/>
          <w:lang w:val="en-US"/>
        </w:rPr>
        <w:t>sáu</w:t>
      </w:r>
      <w:r w:rsidRPr="00CE6A2A">
        <w:rPr>
          <w:rFonts w:ascii="Times New Roman" w:eastAsia="Calibri" w:hAnsi="Times New Roman" w:cs="Times New Roman"/>
          <w:iCs/>
          <w:spacing w:val="-6"/>
          <w:sz w:val="28"/>
          <w:szCs w:val="28"/>
          <w:lang w:val="vi-VN"/>
        </w:rPr>
        <w:t xml:space="preserve"> tháng đầu năm 202</w:t>
      </w:r>
      <w:r w:rsidRPr="00CE6A2A">
        <w:rPr>
          <w:rFonts w:ascii="Times New Roman" w:eastAsia="Calibri" w:hAnsi="Times New Roman" w:cs="Times New Roman"/>
          <w:iCs/>
          <w:spacing w:val="-6"/>
          <w:sz w:val="28"/>
          <w:szCs w:val="28"/>
          <w:lang w:val="en-US"/>
        </w:rPr>
        <w:t>4</w:t>
      </w:r>
      <w:r w:rsidRPr="00CE6A2A">
        <w:rPr>
          <w:rFonts w:ascii="Times New Roman" w:eastAsia="Calibri" w:hAnsi="Times New Roman" w:cs="Times New Roman"/>
          <w:iCs/>
          <w:spacing w:val="-6"/>
          <w:sz w:val="28"/>
          <w:szCs w:val="28"/>
          <w:lang w:val="vi-VN"/>
        </w:rPr>
        <w:t>,</w:t>
      </w:r>
      <w:r w:rsidRPr="00CE6A2A">
        <w:rPr>
          <w:rFonts w:ascii="Times New Roman" w:eastAsia="Calibri" w:hAnsi="Times New Roman" w:cs="Times New Roman"/>
          <w:spacing w:val="-6"/>
          <w:sz w:val="28"/>
          <w:szCs w:val="28"/>
          <w:lang w:val="vi-VN"/>
        </w:rPr>
        <w:t xml:space="preserve"> </w:t>
      </w:r>
      <w:r w:rsidRPr="00CE6A2A">
        <w:rPr>
          <w:rFonts w:ascii="Times New Roman" w:eastAsia="Calibri" w:hAnsi="Times New Roman" w:cs="Times New Roman"/>
          <w:spacing w:val="-6"/>
          <w:sz w:val="28"/>
          <w:szCs w:val="28"/>
          <w:lang w:val="en-US"/>
        </w:rPr>
        <w:t>t</w:t>
      </w:r>
      <w:r w:rsidRPr="00CE6A2A">
        <w:rPr>
          <w:rFonts w:ascii="Times New Roman" w:eastAsia="Calibri" w:hAnsi="Times New Roman" w:cs="Times New Roman"/>
          <w:spacing w:val="-6"/>
          <w:sz w:val="28"/>
          <w:szCs w:val="28"/>
          <w:lang w:val="vi-VN"/>
        </w:rPr>
        <w:t>ỷ lệ lao động không sử dụng hết tiềm năng là 4,</w:t>
      </w:r>
      <w:r w:rsidRPr="00CE6A2A">
        <w:rPr>
          <w:rFonts w:ascii="Times New Roman" w:eastAsia="Calibri" w:hAnsi="Times New Roman" w:cs="Times New Roman"/>
          <w:spacing w:val="-6"/>
          <w:sz w:val="28"/>
          <w:szCs w:val="28"/>
          <w:lang w:val="en-US"/>
        </w:rPr>
        <w:t>3</w:t>
      </w:r>
      <w:r w:rsidRPr="00CE6A2A">
        <w:rPr>
          <w:rFonts w:ascii="Times New Roman" w:eastAsia="Calibri" w:hAnsi="Times New Roman" w:cs="Times New Roman"/>
          <w:spacing w:val="-6"/>
          <w:sz w:val="28"/>
          <w:szCs w:val="28"/>
          <w:lang w:val="vi-VN"/>
        </w:rPr>
        <w:t xml:space="preserve">%, </w:t>
      </w:r>
      <w:r w:rsidRPr="00CE6A2A">
        <w:rPr>
          <w:rFonts w:ascii="Times New Roman" w:eastAsia="Calibri" w:hAnsi="Times New Roman" w:cs="Times New Roman"/>
          <w:spacing w:val="-6"/>
          <w:sz w:val="28"/>
          <w:szCs w:val="28"/>
          <w:lang w:val="en-US"/>
        </w:rPr>
        <w:t>giảm 0,1</w:t>
      </w:r>
      <w:r w:rsidRPr="00CE6A2A">
        <w:rPr>
          <w:rFonts w:ascii="Times New Roman" w:eastAsia="Calibri" w:hAnsi="Times New Roman" w:cs="Times New Roman"/>
          <w:spacing w:val="-6"/>
          <w:sz w:val="28"/>
          <w:szCs w:val="28"/>
          <w:lang w:val="en-IN"/>
        </w:rPr>
        <w:t xml:space="preserve"> điểm phần trăm</w:t>
      </w:r>
      <w:r w:rsidRPr="00CE6A2A">
        <w:rPr>
          <w:rFonts w:ascii="Times New Roman" w:eastAsia="Calibri" w:hAnsi="Times New Roman" w:cs="Times New Roman"/>
          <w:spacing w:val="-6"/>
          <w:sz w:val="28"/>
          <w:szCs w:val="28"/>
          <w:lang w:val="vi-VN"/>
        </w:rPr>
        <w:t xml:space="preserve"> so với cùng kỳ năm trước. Trong đó, khu vực thành thị là 4% giảm </w:t>
      </w:r>
      <w:r w:rsidRPr="00CE6A2A">
        <w:rPr>
          <w:rFonts w:ascii="Times New Roman" w:eastAsia="Calibri" w:hAnsi="Times New Roman" w:cs="Times New Roman"/>
          <w:spacing w:val="-6"/>
          <w:sz w:val="28"/>
          <w:szCs w:val="28"/>
          <w:lang w:val="en-US"/>
        </w:rPr>
        <w:t>0,3</w:t>
      </w:r>
      <w:r w:rsidRPr="00CE6A2A">
        <w:rPr>
          <w:rFonts w:ascii="Times New Roman" w:eastAsia="Calibri" w:hAnsi="Times New Roman" w:cs="Times New Roman"/>
          <w:spacing w:val="-6"/>
          <w:sz w:val="28"/>
          <w:szCs w:val="28"/>
          <w:lang w:val="en-IN"/>
        </w:rPr>
        <w:t xml:space="preserve"> điểm phần trăm</w:t>
      </w:r>
      <w:r w:rsidRPr="00CE6A2A">
        <w:rPr>
          <w:rFonts w:ascii="Times New Roman" w:eastAsia="Calibri" w:hAnsi="Times New Roman" w:cs="Times New Roman"/>
          <w:spacing w:val="-6"/>
          <w:sz w:val="28"/>
          <w:szCs w:val="28"/>
          <w:lang w:val="vi-VN"/>
        </w:rPr>
        <w:t>; khu vực nông thôn là 4,5%</w:t>
      </w:r>
      <w:r w:rsidRPr="00CE6A2A">
        <w:rPr>
          <w:rFonts w:ascii="Times New Roman" w:eastAsia="Calibri" w:hAnsi="Times New Roman" w:cs="Times New Roman"/>
          <w:spacing w:val="-6"/>
          <w:sz w:val="28"/>
          <w:szCs w:val="28"/>
          <w:lang w:val="en-US"/>
        </w:rPr>
        <w:t>, không đổi.</w:t>
      </w:r>
    </w:p>
    <w:p w14:paraId="748FD1E1" w14:textId="77777777" w:rsidR="00A81E35" w:rsidRPr="00CE6A2A" w:rsidRDefault="00A81E35" w:rsidP="00740A97">
      <w:pPr>
        <w:tabs>
          <w:tab w:val="left" w:pos="567"/>
        </w:tabs>
        <w:overflowPunct w:val="0"/>
        <w:autoSpaceDE w:val="0"/>
        <w:autoSpaceDN w:val="0"/>
        <w:adjustRightInd w:val="0"/>
        <w:spacing w:after="100" w:line="252" w:lineRule="auto"/>
        <w:ind w:firstLine="567"/>
        <w:jc w:val="both"/>
        <w:rPr>
          <w:rFonts w:ascii="Times New Roman" w:eastAsia="Calibri" w:hAnsi="Times New Roman" w:cs="Times New Roman"/>
          <w:b/>
          <w:i/>
          <w:sz w:val="28"/>
          <w:szCs w:val="28"/>
          <w:lang w:val="en-US"/>
        </w:rPr>
      </w:pPr>
      <w:r w:rsidRPr="00CE6A2A">
        <w:rPr>
          <w:rFonts w:ascii="Times New Roman" w:eastAsia="Calibri" w:hAnsi="Times New Roman" w:cs="Times New Roman"/>
          <w:b/>
          <w:i/>
          <w:sz w:val="28"/>
          <w:szCs w:val="28"/>
          <w:lang w:val="en-US"/>
        </w:rPr>
        <w:t>g)</w:t>
      </w:r>
      <w:r w:rsidRPr="00CE6A2A">
        <w:rPr>
          <w:rFonts w:ascii="Times New Roman" w:eastAsia="Calibri" w:hAnsi="Times New Roman" w:cs="Times New Roman"/>
          <w:b/>
          <w:sz w:val="28"/>
          <w:szCs w:val="28"/>
          <w:lang w:val="en-US"/>
        </w:rPr>
        <w:t xml:space="preserve"> </w:t>
      </w:r>
      <w:r w:rsidRPr="00CE6A2A">
        <w:rPr>
          <w:rFonts w:ascii="Times New Roman" w:eastAsia="Calibri" w:hAnsi="Times New Roman" w:cs="Times New Roman"/>
          <w:b/>
          <w:i/>
          <w:sz w:val="28"/>
          <w:szCs w:val="28"/>
          <w:lang w:val="en-US"/>
        </w:rPr>
        <w:t>Lao động làm công việc tự sản, tự tiêu</w:t>
      </w:r>
    </w:p>
    <w:p w14:paraId="4C73AC22" w14:textId="77777777" w:rsidR="00A81E35" w:rsidRPr="00CE6A2A" w:rsidRDefault="00A81E35" w:rsidP="00740A97">
      <w:pPr>
        <w:spacing w:after="100" w:line="252" w:lineRule="auto"/>
        <w:ind w:firstLine="567"/>
        <w:jc w:val="both"/>
        <w:rPr>
          <w:rFonts w:ascii="Times New Roman" w:hAnsi="Times New Roman" w:cs="Times New Roman"/>
          <w:sz w:val="28"/>
          <w:szCs w:val="28"/>
        </w:rPr>
      </w:pPr>
      <w:r w:rsidRPr="00CE6A2A">
        <w:rPr>
          <w:rFonts w:ascii="Times New Roman" w:hAnsi="Times New Roman" w:cs="Times New Roman"/>
          <w:i/>
          <w:sz w:val="28"/>
          <w:szCs w:val="28"/>
        </w:rPr>
        <w:t>Lao động làm công việc tự sản tự tiêu quý I</w:t>
      </w:r>
      <w:r w:rsidRPr="00CE6A2A">
        <w:rPr>
          <w:rFonts w:ascii="Times New Roman" w:hAnsi="Times New Roman" w:cs="Times New Roman"/>
          <w:i/>
          <w:sz w:val="28"/>
          <w:szCs w:val="28"/>
          <w:lang w:val="vi-VN"/>
        </w:rPr>
        <w:t>I</w:t>
      </w:r>
      <w:r w:rsidRPr="00CE6A2A">
        <w:rPr>
          <w:rFonts w:ascii="Times New Roman" w:hAnsi="Times New Roman" w:cs="Times New Roman"/>
          <w:i/>
          <w:sz w:val="28"/>
          <w:szCs w:val="28"/>
        </w:rPr>
        <w:t>/2024</w:t>
      </w:r>
      <w:r w:rsidRPr="00CE6A2A">
        <w:rPr>
          <w:rFonts w:ascii="Times New Roman" w:hAnsi="Times New Roman" w:cs="Times New Roman"/>
          <w:sz w:val="28"/>
          <w:szCs w:val="28"/>
        </w:rPr>
        <w:t xml:space="preserve"> là 3</w:t>
      </w:r>
      <w:r w:rsidRPr="00CE6A2A">
        <w:rPr>
          <w:rFonts w:ascii="Times New Roman" w:hAnsi="Times New Roman" w:cs="Times New Roman"/>
          <w:sz w:val="28"/>
          <w:szCs w:val="28"/>
          <w:lang w:val="vi-VN"/>
        </w:rPr>
        <w:t>,</w:t>
      </w:r>
      <w:r w:rsidRPr="00CE6A2A">
        <w:rPr>
          <w:rFonts w:ascii="Times New Roman" w:hAnsi="Times New Roman" w:cs="Times New Roman"/>
          <w:sz w:val="28"/>
          <w:szCs w:val="28"/>
        </w:rPr>
        <w:t xml:space="preserve">9 triệu người, giảm 28,5 nghìn người so với quý trước và giảm 19,3 nghìn người người so với cùng </w:t>
      </w:r>
      <w:r w:rsidRPr="00CE6A2A">
        <w:rPr>
          <w:rFonts w:ascii="Times New Roman" w:hAnsi="Times New Roman" w:cs="Times New Roman"/>
          <w:sz w:val="28"/>
          <w:szCs w:val="28"/>
        </w:rPr>
        <w:lastRenderedPageBreak/>
        <w:t xml:space="preserve">kỳ năm trước, trong đó có gần 2,3 triệu người từ 55 tuổi trở lên (chiếm 58,4%). Trong bối cảnh thị trường lao động ngày càng yêu cầu cao về tay nghề, kỹ năng cũng như nền kinh tế có dấu hiệu suy thoái và thiếu tính ổn định, cơ hội để nhóm lao động này tìm kiếm được công việc tốt là rất khó khăn. </w:t>
      </w:r>
    </w:p>
    <w:p w14:paraId="0C9F76E3" w14:textId="36F090A7" w:rsidR="00A81E35" w:rsidRPr="00CE6A2A" w:rsidRDefault="00A81E35" w:rsidP="00740A97">
      <w:pPr>
        <w:spacing w:after="100" w:line="252" w:lineRule="auto"/>
        <w:ind w:firstLine="567"/>
        <w:jc w:val="both"/>
        <w:rPr>
          <w:rFonts w:ascii="Times New Roman" w:eastAsia="Calibri" w:hAnsi="Times New Roman" w:cs="Times New Roman"/>
          <w:sz w:val="28"/>
          <w:szCs w:val="28"/>
        </w:rPr>
      </w:pPr>
      <w:r w:rsidRPr="00CE6A2A">
        <w:rPr>
          <w:rFonts w:ascii="Times New Roman" w:hAnsi="Times New Roman" w:cs="Times New Roman"/>
          <w:sz w:val="28"/>
          <w:szCs w:val="28"/>
        </w:rPr>
        <w:t>Tính chung sáu tháng đầu năm 2024, lao động</w:t>
      </w:r>
      <w:r w:rsidRPr="00CE6A2A">
        <w:rPr>
          <w:rFonts w:ascii="Times New Roman" w:eastAsia="Calibri" w:hAnsi="Times New Roman" w:cs="Times New Roman"/>
          <w:sz w:val="28"/>
          <w:szCs w:val="28"/>
        </w:rPr>
        <w:t xml:space="preserve"> làm công việc tự sản tự tiêu là gần </w:t>
      </w:r>
      <w:r w:rsidRPr="00CE6A2A">
        <w:rPr>
          <w:rFonts w:ascii="Times New Roman" w:eastAsia="Calibri" w:hAnsi="Times New Roman" w:cs="Times New Roman"/>
          <w:sz w:val="28"/>
          <w:szCs w:val="28"/>
          <w:lang w:val="vi-VN"/>
        </w:rPr>
        <w:t xml:space="preserve">4 </w:t>
      </w:r>
      <w:r w:rsidRPr="00CE6A2A">
        <w:rPr>
          <w:rFonts w:ascii="Times New Roman" w:eastAsia="Calibri" w:hAnsi="Times New Roman" w:cs="Times New Roman"/>
          <w:sz w:val="28"/>
          <w:szCs w:val="28"/>
        </w:rPr>
        <w:t xml:space="preserve">triệu người, giảm 35,4 nghìn người so với cùng kỳ năm trước. </w:t>
      </w:r>
      <w:bookmarkEnd w:id="4"/>
      <w:bookmarkEnd w:id="5"/>
      <w:bookmarkEnd w:id="6"/>
      <w:r w:rsidRPr="00CE6A2A">
        <w:rPr>
          <w:rFonts w:ascii="Times New Roman" w:eastAsia="Calibri" w:hAnsi="Times New Roman" w:cs="Times New Roman"/>
          <w:sz w:val="28"/>
          <w:szCs w:val="28"/>
        </w:rPr>
        <w:t>Trong đó, lao động nữ chiếm 63,8%;</w:t>
      </w:r>
      <w:r w:rsidRPr="00CE6A2A">
        <w:rPr>
          <w:rFonts w:ascii="Times New Roman" w:eastAsia="Calibri" w:hAnsi="Times New Roman" w:cs="Times New Roman"/>
          <w:sz w:val="28"/>
          <w:szCs w:val="28"/>
          <w:lang w:val="vi-VN"/>
        </w:rPr>
        <w:t xml:space="preserve"> </w:t>
      </w:r>
      <w:r w:rsidRPr="00CE6A2A">
        <w:rPr>
          <w:rFonts w:ascii="Times New Roman" w:eastAsia="Calibri" w:hAnsi="Times New Roman" w:cs="Times New Roman"/>
          <w:sz w:val="28"/>
          <w:szCs w:val="28"/>
        </w:rPr>
        <w:t>lao động ở khu vực nông thôn</w:t>
      </w:r>
      <w:r w:rsidRPr="00CE6A2A">
        <w:rPr>
          <w:rFonts w:ascii="Times New Roman" w:eastAsia="Calibri" w:hAnsi="Times New Roman" w:cs="Times New Roman"/>
          <w:sz w:val="28"/>
          <w:szCs w:val="28"/>
          <w:lang w:val="vi-VN"/>
        </w:rPr>
        <w:t xml:space="preserve"> </w:t>
      </w:r>
      <w:r w:rsidRPr="00CE6A2A">
        <w:rPr>
          <w:rFonts w:ascii="Times New Roman" w:eastAsia="Calibri" w:hAnsi="Times New Roman" w:cs="Times New Roman"/>
          <w:sz w:val="28"/>
          <w:szCs w:val="28"/>
          <w:lang w:val="en-US"/>
        </w:rPr>
        <w:t xml:space="preserve">chiếm </w:t>
      </w:r>
      <w:r w:rsidRPr="00CE6A2A">
        <w:rPr>
          <w:rFonts w:ascii="Times New Roman" w:eastAsia="Calibri" w:hAnsi="Times New Roman" w:cs="Times New Roman"/>
          <w:sz w:val="28"/>
          <w:szCs w:val="28"/>
        </w:rPr>
        <w:t>86,8%.</w:t>
      </w:r>
    </w:p>
    <w:p w14:paraId="26DC060D" w14:textId="77777777" w:rsidR="00DB6243" w:rsidRPr="00CE6A2A" w:rsidRDefault="00DB6243" w:rsidP="00740A97">
      <w:pPr>
        <w:tabs>
          <w:tab w:val="left" w:pos="709"/>
          <w:tab w:val="left" w:pos="1134"/>
        </w:tabs>
        <w:spacing w:after="100" w:line="252" w:lineRule="auto"/>
        <w:ind w:firstLine="567"/>
        <w:jc w:val="both"/>
        <w:rPr>
          <w:rFonts w:ascii="Times New Roman" w:hAnsi="Times New Roman" w:cs="Times New Roman"/>
          <w:b/>
          <w:iCs/>
          <w:sz w:val="28"/>
          <w:szCs w:val="28"/>
          <w:lang w:val="vi-VN"/>
        </w:rPr>
      </w:pPr>
      <w:r w:rsidRPr="00CE6A2A">
        <w:rPr>
          <w:rFonts w:ascii="Times New Roman" w:hAnsi="Times New Roman" w:cs="Times New Roman"/>
          <w:b/>
          <w:iCs/>
          <w:sz w:val="28"/>
          <w:szCs w:val="28"/>
          <w:lang w:val="vi-VN"/>
        </w:rPr>
        <w:t>2. Đời sống dân cư và bảo đảm an sinh xã hội</w:t>
      </w:r>
    </w:p>
    <w:p w14:paraId="61E0E8BA" w14:textId="72F0DF3E" w:rsidR="00DB6243" w:rsidRPr="00CE6A2A" w:rsidRDefault="00DB6243" w:rsidP="00740A97">
      <w:pPr>
        <w:spacing w:after="100" w:line="252" w:lineRule="auto"/>
        <w:ind w:firstLine="567"/>
        <w:jc w:val="both"/>
        <w:rPr>
          <w:rFonts w:ascii="Times New Roman" w:hAnsi="Times New Roman" w:cs="Times New Roman"/>
          <w:bCs/>
          <w:snapToGrid w:val="0"/>
          <w:sz w:val="28"/>
          <w:szCs w:val="28"/>
          <w:lang w:val="nl-NL"/>
        </w:rPr>
      </w:pPr>
      <w:r w:rsidRPr="00CE6A2A">
        <w:rPr>
          <w:rFonts w:ascii="Times New Roman" w:hAnsi="Times New Roman" w:cs="Times New Roman"/>
          <w:bCs/>
          <w:snapToGrid w:val="0"/>
          <w:sz w:val="28"/>
          <w:szCs w:val="28"/>
          <w:lang w:val="nl-NL"/>
        </w:rPr>
        <w:t>Tình hình đ</w:t>
      </w:r>
      <w:r w:rsidRPr="00CE6A2A">
        <w:rPr>
          <w:rFonts w:ascii="Times New Roman" w:hAnsi="Times New Roman" w:cs="Times New Roman"/>
          <w:sz w:val="28"/>
          <w:szCs w:val="28"/>
        </w:rPr>
        <w:t xml:space="preserve">ời sống dân cư trong </w:t>
      </w:r>
      <w:r w:rsidR="00910EBB" w:rsidRPr="00CE6A2A">
        <w:rPr>
          <w:rFonts w:ascii="Times New Roman" w:hAnsi="Times New Roman" w:cs="Times New Roman"/>
          <w:sz w:val="28"/>
          <w:szCs w:val="28"/>
        </w:rPr>
        <w:t>sáu</w:t>
      </w:r>
      <w:r w:rsidRPr="00CE6A2A">
        <w:rPr>
          <w:rFonts w:ascii="Times New Roman" w:hAnsi="Times New Roman" w:cs="Times New Roman"/>
          <w:sz w:val="28"/>
          <w:szCs w:val="28"/>
        </w:rPr>
        <w:t xml:space="preserve"> tháng đầu năm nay được cải thiện hơn</w:t>
      </w:r>
      <w:r w:rsidRPr="00CE6A2A">
        <w:rPr>
          <w:rStyle w:val="fontstyle01"/>
          <w:rFonts w:cs="Times New Roman"/>
          <w:color w:val="auto"/>
          <w:szCs w:val="28"/>
        </w:rPr>
        <w:t xml:space="preserve">. </w:t>
      </w:r>
      <w:r w:rsidRPr="00CE6A2A">
        <w:rPr>
          <w:rFonts w:ascii="Times New Roman" w:hAnsi="Times New Roman" w:cs="Times New Roman"/>
          <w:bCs/>
          <w:snapToGrid w:val="0"/>
          <w:sz w:val="28"/>
          <w:szCs w:val="28"/>
          <w:lang w:val="nl-NL"/>
        </w:rPr>
        <w:t xml:space="preserve">Theo kết quả sơ bộ Khảo sát Mức sống dân cư 2024, ước tính </w:t>
      </w:r>
      <w:r w:rsidRPr="00CE6A2A">
        <w:rPr>
          <w:rStyle w:val="fontstyle01"/>
          <w:rFonts w:cs="Times New Roman"/>
          <w:bCs/>
          <w:snapToGrid w:val="0"/>
          <w:color w:val="auto"/>
          <w:szCs w:val="28"/>
          <w:lang w:val="nl-NL"/>
        </w:rPr>
        <w:t>thu nhập bình quân đầu người</w:t>
      </w:r>
      <w:r w:rsidRPr="00CE6A2A">
        <w:rPr>
          <w:rFonts w:ascii="Times New Roman" w:hAnsi="Times New Roman" w:cs="Times New Roman"/>
          <w:bCs/>
          <w:snapToGrid w:val="0"/>
          <w:sz w:val="28"/>
          <w:szCs w:val="28"/>
          <w:lang w:val="nl-NL"/>
        </w:rPr>
        <w:t xml:space="preserve"> 1 tháng trong sáu tháng đầu năm nay ước đạt 5,3 triệu đồng, tăng 8,2% so với cùng kỳ năm 2023.</w:t>
      </w:r>
    </w:p>
    <w:p w14:paraId="0C4D16C4" w14:textId="77777777" w:rsidR="00DB6243" w:rsidRPr="00CE6A2A" w:rsidRDefault="00DB6243" w:rsidP="00740A97">
      <w:pPr>
        <w:spacing w:after="100" w:line="252" w:lineRule="auto"/>
        <w:ind w:firstLine="567"/>
        <w:jc w:val="both"/>
        <w:rPr>
          <w:rFonts w:ascii="Times New Roman" w:hAnsi="Times New Roman" w:cs="Times New Roman"/>
          <w:bCs/>
          <w:snapToGrid w:val="0"/>
          <w:sz w:val="28"/>
          <w:szCs w:val="28"/>
          <w:lang w:val="nl-NL"/>
        </w:rPr>
      </w:pPr>
      <w:r w:rsidRPr="00CE6A2A">
        <w:rPr>
          <w:rFonts w:ascii="Times New Roman" w:hAnsi="Times New Roman" w:cs="Times New Roman"/>
          <w:bCs/>
          <w:snapToGrid w:val="0"/>
          <w:sz w:val="28"/>
          <w:szCs w:val="28"/>
          <w:lang w:val="nl-NL"/>
        </w:rPr>
        <w:t>Theo khảo sát tình hình đời sống của hộ dân cư, t</w:t>
      </w:r>
      <w:r w:rsidRPr="00CE6A2A">
        <w:rPr>
          <w:rFonts w:ascii="Times New Roman" w:hAnsi="Times New Roman" w:cs="Times New Roman"/>
          <w:snapToGrid w:val="0"/>
          <w:sz w:val="28"/>
          <w:szCs w:val="28"/>
          <w:lang w:val="nl-NL"/>
        </w:rPr>
        <w:t xml:space="preserve">ỷ lệ hộ đánh giá có thu nhập trong tháng không thay đổi và tăng lên so với cùng kỳ năm trước là </w:t>
      </w:r>
      <w:r w:rsidRPr="00CE6A2A">
        <w:rPr>
          <w:rFonts w:ascii="Times New Roman" w:hAnsi="Times New Roman" w:cs="Times New Roman"/>
          <w:bCs/>
          <w:snapToGrid w:val="0"/>
          <w:sz w:val="28"/>
          <w:szCs w:val="28"/>
          <w:lang w:val="nl-NL"/>
        </w:rPr>
        <w:t>95,6% (tăng 0,8 điểm phần trăm so với kỳ báo cáo tháng 5/2024 và tăng 1,1 điểm phần trăm so với cùng kỳ năm trước); tỷ lệ hộ đánh giá có thu nhập giảm và không biết so với tháng cùng kỳ năm 2023 là 4,4%</w:t>
      </w:r>
      <w:bookmarkStart w:id="11" w:name="_Hlk106803047"/>
      <w:r w:rsidRPr="00CE6A2A">
        <w:rPr>
          <w:rFonts w:ascii="Times New Roman" w:hAnsi="Times New Roman" w:cs="Times New Roman"/>
          <w:bCs/>
          <w:snapToGrid w:val="0"/>
          <w:sz w:val="28"/>
          <w:szCs w:val="28"/>
          <w:lang w:val="nl-NL"/>
        </w:rPr>
        <w:t xml:space="preserve">. </w:t>
      </w:r>
      <w:bookmarkEnd w:id="11"/>
    </w:p>
    <w:p w14:paraId="37101028" w14:textId="77777777" w:rsidR="00DB6243" w:rsidRPr="00CE6A2A" w:rsidRDefault="00DB6243" w:rsidP="00740A97">
      <w:pPr>
        <w:spacing w:after="100" w:line="252" w:lineRule="auto"/>
        <w:ind w:firstLine="567"/>
        <w:jc w:val="both"/>
        <w:rPr>
          <w:rFonts w:ascii="Times New Roman" w:hAnsi="Times New Roman" w:cs="Times New Roman"/>
          <w:bCs/>
          <w:snapToGrid w:val="0"/>
          <w:sz w:val="28"/>
          <w:szCs w:val="28"/>
          <w:lang w:val="nl-NL"/>
        </w:rPr>
      </w:pPr>
      <w:r w:rsidRPr="00CE6A2A">
        <w:rPr>
          <w:rFonts w:ascii="Times New Roman" w:hAnsi="Times New Roman" w:cs="Times New Roman"/>
          <w:snapToGrid w:val="0"/>
          <w:sz w:val="28"/>
          <w:szCs w:val="28"/>
          <w:lang w:val="nl-NL"/>
        </w:rPr>
        <w:t>Trong quý II năm 2024,</w:t>
      </w:r>
      <w:r w:rsidRPr="00CE6A2A">
        <w:rPr>
          <w:rFonts w:ascii="Times New Roman" w:hAnsi="Times New Roman" w:cs="Times New Roman"/>
          <w:b/>
          <w:snapToGrid w:val="0"/>
          <w:sz w:val="28"/>
          <w:szCs w:val="28"/>
          <w:lang w:val="nl-NL"/>
        </w:rPr>
        <w:t xml:space="preserve"> </w:t>
      </w:r>
      <w:r w:rsidRPr="00CE6A2A">
        <w:rPr>
          <w:rFonts w:ascii="Times New Roman" w:hAnsi="Times New Roman" w:cs="Times New Roman"/>
          <w:bCs/>
          <w:snapToGrid w:val="0"/>
          <w:sz w:val="28"/>
          <w:szCs w:val="28"/>
          <w:lang w:val="nl-NL"/>
        </w:rPr>
        <w:t>tình hình đời sống dân cư được duy trì ổn định, tỷ lệ hộ đánh giá có thu nhập các tháng của quý II tăng lên là 31% (giảm nhẹ 0,1 điểm phần trăm so với quý trước và tăng 4,3 điểm phần trăm so với cùng kỳ năm trước); tỷ lệ hộ đánh giá có thu nhập không thay đổi là 64,1% (tăng 1,6 điểm phần trăm và giảm 3,7 điểm phần trăm); tỷ lệ hộ đánh giá có thu nhập giảm và không biết là 4,9% (giảm</w:t>
      </w:r>
      <w:r w:rsidRPr="00CE6A2A">
        <w:rPr>
          <w:rFonts w:ascii="Times New Roman" w:hAnsi="Times New Roman" w:cs="Times New Roman"/>
          <w:bCs/>
          <w:snapToGrid w:val="0"/>
          <w:sz w:val="28"/>
          <w:szCs w:val="28"/>
          <w:lang w:val="vi-VN"/>
        </w:rPr>
        <w:t xml:space="preserve"> 1,5 điểm</w:t>
      </w:r>
      <w:r w:rsidRPr="00CE6A2A">
        <w:rPr>
          <w:rFonts w:ascii="Times New Roman" w:hAnsi="Times New Roman" w:cs="Times New Roman"/>
          <w:bCs/>
          <w:snapToGrid w:val="0"/>
          <w:sz w:val="28"/>
          <w:szCs w:val="28"/>
          <w:lang w:val="en-US"/>
        </w:rPr>
        <w:t xml:space="preserve"> phần trăm và </w:t>
      </w:r>
      <w:r w:rsidRPr="00CE6A2A">
        <w:rPr>
          <w:rFonts w:ascii="Times New Roman" w:hAnsi="Times New Roman" w:cs="Times New Roman"/>
          <w:bCs/>
          <w:snapToGrid w:val="0"/>
          <w:sz w:val="28"/>
          <w:szCs w:val="28"/>
          <w:lang w:val="nl-NL"/>
        </w:rPr>
        <w:t>giảm</w:t>
      </w:r>
      <w:r w:rsidRPr="00CE6A2A">
        <w:rPr>
          <w:rFonts w:ascii="Times New Roman" w:hAnsi="Times New Roman" w:cs="Times New Roman"/>
          <w:bCs/>
          <w:snapToGrid w:val="0"/>
          <w:sz w:val="28"/>
          <w:szCs w:val="28"/>
          <w:lang w:val="vi-VN"/>
        </w:rPr>
        <w:t xml:space="preserve"> 0,6 điểm</w:t>
      </w:r>
      <w:r w:rsidRPr="00CE6A2A">
        <w:rPr>
          <w:rFonts w:ascii="Times New Roman" w:hAnsi="Times New Roman" w:cs="Times New Roman"/>
          <w:bCs/>
          <w:snapToGrid w:val="0"/>
          <w:sz w:val="28"/>
          <w:szCs w:val="28"/>
          <w:lang w:val="en-US"/>
        </w:rPr>
        <w:t xml:space="preserve"> phần trăm)</w:t>
      </w:r>
      <w:r w:rsidRPr="00CE6A2A">
        <w:rPr>
          <w:rFonts w:ascii="Times New Roman" w:hAnsi="Times New Roman" w:cs="Times New Roman"/>
          <w:bCs/>
          <w:snapToGrid w:val="0"/>
          <w:sz w:val="28"/>
          <w:szCs w:val="28"/>
          <w:lang w:val="nl-NL"/>
        </w:rPr>
        <w:t xml:space="preserve">. </w:t>
      </w:r>
    </w:p>
    <w:p w14:paraId="7E489470" w14:textId="77777777" w:rsidR="00DB6243" w:rsidRPr="00CE6A2A" w:rsidRDefault="00DB6243" w:rsidP="00740A97">
      <w:pPr>
        <w:spacing w:after="100" w:line="252" w:lineRule="auto"/>
        <w:ind w:firstLine="567"/>
        <w:jc w:val="both"/>
        <w:rPr>
          <w:rFonts w:ascii="Times New Roman" w:hAnsi="Times New Roman" w:cs="Times New Roman"/>
          <w:bCs/>
          <w:snapToGrid w:val="0"/>
          <w:sz w:val="28"/>
          <w:szCs w:val="28"/>
          <w:lang w:val="nl-NL"/>
        </w:rPr>
      </w:pPr>
      <w:r w:rsidRPr="00CE6A2A">
        <w:rPr>
          <w:rFonts w:ascii="Times New Roman" w:hAnsi="Times New Roman" w:cs="Times New Roman"/>
          <w:bCs/>
          <w:snapToGrid w:val="0"/>
          <w:sz w:val="28"/>
          <w:szCs w:val="28"/>
          <w:lang w:val="nl-NL"/>
        </w:rPr>
        <w:t>Các hộ có thu nhập trong quý II giảm so với cùng kỳ năm trước nhận định nguyên nhân chủ yếu là: Có thành viên hộ mất việc làm hoặc tạm nghỉ việc (tỷ lệ 39,8%); do chi phí đầu vào cho các hoạt động sản xuất kinh doanh của hộ tăng (24,3%); do quy mô các hoạt động sản xuất kinh doanh của hộ giảm (23,7%); do giá bán các sản phẩm từ các hoạt động sản xuất kinh doanh của hộ giảm (19,8%).</w:t>
      </w:r>
    </w:p>
    <w:p w14:paraId="41737896" w14:textId="77777777" w:rsidR="00DB6243" w:rsidRPr="00CE6A2A" w:rsidRDefault="00DB6243" w:rsidP="00740A97">
      <w:pPr>
        <w:spacing w:after="100" w:line="252" w:lineRule="auto"/>
        <w:ind w:firstLine="567"/>
        <w:jc w:val="both"/>
        <w:rPr>
          <w:rFonts w:ascii="Times New Roman" w:hAnsi="Times New Roman" w:cs="Times New Roman"/>
          <w:bCs/>
          <w:snapToGrid w:val="0"/>
          <w:sz w:val="28"/>
          <w:szCs w:val="28"/>
          <w:lang w:val="nl-NL"/>
        </w:rPr>
      </w:pPr>
      <w:r w:rsidRPr="00CE6A2A">
        <w:rPr>
          <w:rFonts w:ascii="Times New Roman" w:hAnsi="Times New Roman" w:cs="Times New Roman"/>
          <w:bCs/>
          <w:snapToGrid w:val="0"/>
          <w:sz w:val="28"/>
          <w:szCs w:val="28"/>
          <w:lang w:val="nl-NL"/>
        </w:rPr>
        <w:t xml:space="preserve">Trong sáu tháng đầu năm 2024, có 30,8% hộ cho biết có trải qua ít nhất một sự kiện gây ảnh hưởng tiêu cực đến đời sống gia đình, tỷ lệ này giảm nhẹ 0,2 điểm phần trăm so với kỳ báo cáo tháng 5/2024 và giảm 2 điểm phần trăm so với kỳ báo cáo tháng 6/2023. Trong số các hộ chịu ảnh hưởng tiêu cực của các sự kiện có: 30,1% hộ đang phải chịu những ảnh hưởng do giá cả hàng hóa, dịch vụ tăng cao; 2,7% hộ gia đình chịu ảnh hưởng tiêu cực từ dịch bệnh đối với con người và 1,7% hộ gia đình chịu ảnh hưởng tiêu cực từ dịch bệnh đối với vật nuôi, cây trồng. </w:t>
      </w:r>
    </w:p>
    <w:p w14:paraId="05E5DB8D" w14:textId="77777777" w:rsidR="00DB6243" w:rsidRPr="00CE6A2A" w:rsidRDefault="00DB6243" w:rsidP="00740A97">
      <w:pPr>
        <w:tabs>
          <w:tab w:val="left" w:pos="851"/>
        </w:tabs>
        <w:spacing w:after="100" w:line="252" w:lineRule="auto"/>
        <w:ind w:firstLine="567"/>
        <w:jc w:val="both"/>
        <w:rPr>
          <w:rFonts w:ascii="Times New Roman" w:hAnsi="Times New Roman" w:cs="Times New Roman"/>
          <w:bCs/>
          <w:snapToGrid w:val="0"/>
          <w:spacing w:val="-4"/>
          <w:sz w:val="28"/>
          <w:szCs w:val="28"/>
          <w:lang w:val="nl-NL"/>
        </w:rPr>
      </w:pPr>
      <w:r w:rsidRPr="00CE6A2A">
        <w:rPr>
          <w:rFonts w:ascii="Times New Roman" w:hAnsi="Times New Roman" w:cs="Times New Roman"/>
          <w:bCs/>
          <w:snapToGrid w:val="0"/>
          <w:spacing w:val="-4"/>
          <w:sz w:val="28"/>
          <w:szCs w:val="28"/>
          <w:lang w:val="nl-NL"/>
        </w:rPr>
        <w:t>Trong sáu tháng đầu năm 2024, có 12,3% hộ gia đình được phỏng vấn nhận được sự trợ giúp từ các nguồn hỗ trợ khác nhau. Trong đó, tỷ lệ hộ nhận được trợ giúp từ họ hàng, người thân là 8,3%; từ các chương trình, chính sách của địa phương là 4,5%; từ các chương trình, chính sách chung của quốc gia là 4%; từ các hoạt động từ thiện của các tổ chức và cá nhân khác là 1,6% và 0,02% từ các nguồn khác.</w:t>
      </w:r>
    </w:p>
    <w:p w14:paraId="5E246785" w14:textId="6E7789F7" w:rsidR="00DB6243" w:rsidRPr="00CE6A2A" w:rsidRDefault="00DB6243" w:rsidP="00740A97">
      <w:pPr>
        <w:spacing w:after="100" w:line="252" w:lineRule="auto"/>
        <w:ind w:firstLine="567"/>
        <w:jc w:val="both"/>
        <w:rPr>
          <w:rFonts w:ascii="Times New Roman" w:hAnsi="Times New Roman" w:cs="Times New Roman"/>
          <w:bCs/>
          <w:snapToGrid w:val="0"/>
          <w:sz w:val="28"/>
          <w:szCs w:val="28"/>
          <w:lang w:val="nl-NL"/>
        </w:rPr>
      </w:pPr>
      <w:r w:rsidRPr="00CE6A2A">
        <w:rPr>
          <w:rFonts w:ascii="Times New Roman" w:hAnsi="Times New Roman" w:cs="Times New Roman"/>
          <w:bCs/>
          <w:snapToGrid w:val="0"/>
          <w:sz w:val="28"/>
          <w:szCs w:val="28"/>
          <w:lang w:val="nl-NL"/>
        </w:rPr>
        <w:lastRenderedPageBreak/>
        <w:t>Công tác bảo đảm an sinh xã hội luôn được các cấp, ngành thực hiện kịp thời, hiệu quả. Theo báo cáo từ địa phương, trong sáu tháng đầu năm nay (t</w:t>
      </w:r>
      <w:r w:rsidRPr="00CE6A2A">
        <w:rPr>
          <w:rFonts w:ascii="Times New Roman" w:hAnsi="Times New Roman" w:cs="Times New Roman"/>
          <w:snapToGrid w:val="0"/>
          <w:sz w:val="28"/>
          <w:szCs w:val="28"/>
          <w:lang w:val="nl-NL"/>
        </w:rPr>
        <w:t xml:space="preserve">ính đến ngày </w:t>
      </w:r>
      <w:r w:rsidRPr="00CE6A2A">
        <w:rPr>
          <w:rStyle w:val="fontstyle01"/>
          <w:rFonts w:cs="Times New Roman"/>
          <w:bCs/>
          <w:iCs/>
          <w:color w:val="auto"/>
          <w:szCs w:val="28"/>
        </w:rPr>
        <w:t>19/6/2024)</w:t>
      </w:r>
      <w:r w:rsidRPr="00CE6A2A">
        <w:rPr>
          <w:rFonts w:ascii="Times New Roman" w:hAnsi="Times New Roman" w:cs="Times New Roman"/>
          <w:snapToGrid w:val="0"/>
          <w:sz w:val="28"/>
          <w:szCs w:val="28"/>
          <w:lang w:val="nl-NL"/>
        </w:rPr>
        <w:t xml:space="preserve">, lãnh đạo trung ương và địa phương, các ban, ngành, đoàn thể, các nhà hảo tâm cũng đã tổ chức thăm hỏi, động viên và tặng quà cho </w:t>
      </w:r>
      <w:r w:rsidR="00F15562" w:rsidRPr="00CE6A2A">
        <w:rPr>
          <w:rFonts w:ascii="Times New Roman" w:hAnsi="Times New Roman" w:cs="Times New Roman"/>
          <w:snapToGrid w:val="0"/>
          <w:sz w:val="28"/>
          <w:szCs w:val="28"/>
          <w:lang w:val="nl-NL"/>
        </w:rPr>
        <w:t xml:space="preserve">nhiều </w:t>
      </w:r>
      <w:r w:rsidRPr="00CE6A2A">
        <w:rPr>
          <w:rFonts w:ascii="Times New Roman" w:hAnsi="Times New Roman" w:cs="Times New Roman"/>
          <w:snapToGrid w:val="0"/>
          <w:sz w:val="28"/>
          <w:szCs w:val="28"/>
          <w:lang w:val="nl-NL"/>
        </w:rPr>
        <w:t xml:space="preserve">đối tượng bảo trợ xã hội theo Nghị định số 20/2021/NĐ-CP ngày 15/3/2021 là </w:t>
      </w:r>
      <w:r w:rsidRPr="00CE6A2A">
        <w:rPr>
          <w:rStyle w:val="fontstyle01"/>
          <w:rFonts w:cs="Times New Roman"/>
          <w:bCs/>
          <w:iCs/>
          <w:color w:val="auto"/>
          <w:szCs w:val="28"/>
        </w:rPr>
        <w:t xml:space="preserve">11,7 </w:t>
      </w:r>
      <w:r w:rsidRPr="00CE6A2A">
        <w:rPr>
          <w:rFonts w:ascii="Times New Roman" w:hAnsi="Times New Roman" w:cs="Times New Roman"/>
          <w:snapToGrid w:val="0"/>
          <w:sz w:val="28"/>
          <w:szCs w:val="28"/>
          <w:lang w:val="nl-NL"/>
        </w:rPr>
        <w:t xml:space="preserve">nghìn tỷ đồng; hộ nghèo, hộ cận nghèo là </w:t>
      </w:r>
      <w:r w:rsidRPr="00CE6A2A">
        <w:rPr>
          <w:rStyle w:val="fontstyle01"/>
          <w:rFonts w:cs="Times New Roman"/>
          <w:bCs/>
          <w:iCs/>
          <w:color w:val="auto"/>
          <w:szCs w:val="28"/>
        </w:rPr>
        <w:t>hơn 3 nghìn tỷ đồng</w:t>
      </w:r>
      <w:r w:rsidRPr="00CE6A2A">
        <w:rPr>
          <w:rFonts w:ascii="Times New Roman" w:hAnsi="Times New Roman" w:cs="Times New Roman"/>
          <w:snapToGrid w:val="0"/>
          <w:sz w:val="28"/>
          <w:szCs w:val="28"/>
          <w:lang w:val="nl-NL"/>
        </w:rPr>
        <w:t>; người có công, thân nhân người có công với cách mạng là 1</w:t>
      </w:r>
      <w:r w:rsidRPr="00CE6A2A">
        <w:rPr>
          <w:rStyle w:val="fontstyle01"/>
          <w:rFonts w:cs="Times New Roman"/>
          <w:bCs/>
          <w:iCs/>
          <w:color w:val="auto"/>
          <w:szCs w:val="28"/>
        </w:rPr>
        <w:t>6,5 nghìn tỷ đồng</w:t>
      </w:r>
      <w:r w:rsidRPr="00CE6A2A">
        <w:rPr>
          <w:rFonts w:ascii="Times New Roman" w:hAnsi="Times New Roman" w:cs="Times New Roman"/>
          <w:snapToGrid w:val="0"/>
          <w:sz w:val="28"/>
          <w:szCs w:val="28"/>
          <w:lang w:val="nl-NL"/>
        </w:rPr>
        <w:t xml:space="preserve">; hỗ trợ đột xuất, bất thường phát sinh tại địa phương là gần </w:t>
      </w:r>
      <w:r w:rsidRPr="00CE6A2A">
        <w:rPr>
          <w:rStyle w:val="fontstyle01"/>
          <w:rFonts w:cs="Times New Roman"/>
          <w:bCs/>
          <w:iCs/>
          <w:color w:val="auto"/>
          <w:szCs w:val="28"/>
        </w:rPr>
        <w:t>70,1 tỷ đồng</w:t>
      </w:r>
      <w:r w:rsidRPr="00CE6A2A">
        <w:rPr>
          <w:rFonts w:ascii="Times New Roman" w:hAnsi="Times New Roman" w:cs="Times New Roman"/>
          <w:snapToGrid w:val="0"/>
          <w:sz w:val="28"/>
          <w:szCs w:val="28"/>
          <w:lang w:val="nl-NL"/>
        </w:rPr>
        <w:t>. Ngoài ra, b</w:t>
      </w:r>
      <w:r w:rsidRPr="00CE6A2A">
        <w:rPr>
          <w:rStyle w:val="fontstyle01"/>
          <w:rFonts w:cs="Times New Roman"/>
          <w:color w:val="auto"/>
          <w:szCs w:val="28"/>
          <w:lang w:val="nl-NL"/>
        </w:rPr>
        <w:t xml:space="preserve">ảo hiểm xã hội đã cấp phát hơn </w:t>
      </w:r>
      <w:r w:rsidRPr="00CE6A2A">
        <w:rPr>
          <w:rStyle w:val="fontstyle01"/>
          <w:rFonts w:cs="Times New Roman"/>
          <w:color w:val="auto"/>
          <w:szCs w:val="28"/>
        </w:rPr>
        <w:t xml:space="preserve">26,2 </w:t>
      </w:r>
      <w:r w:rsidRPr="00CE6A2A">
        <w:rPr>
          <w:rStyle w:val="fontstyle01"/>
          <w:rFonts w:cs="Times New Roman"/>
          <w:color w:val="auto"/>
          <w:szCs w:val="28"/>
          <w:lang w:val="nl-NL"/>
        </w:rPr>
        <w:t>triệu thẻ BHYT/sổ/thẻ khám chữa bệnh miễn phí cho các đối tượng thụ hưởng.</w:t>
      </w:r>
    </w:p>
    <w:p w14:paraId="35A4351B" w14:textId="77777777" w:rsidR="00DB6243" w:rsidRPr="00CE6A2A" w:rsidRDefault="00DB6243" w:rsidP="00740A97">
      <w:pPr>
        <w:pStyle w:val="BodyTextIndent"/>
        <w:tabs>
          <w:tab w:val="left" w:pos="0"/>
          <w:tab w:val="left" w:pos="720"/>
        </w:tabs>
        <w:spacing w:after="100" w:line="252" w:lineRule="auto"/>
        <w:ind w:firstLine="567"/>
        <w:rPr>
          <w:rFonts w:ascii="Times New Roman" w:hAnsi="Times New Roman" w:cs="Times New Roman"/>
          <w:bCs/>
          <w:snapToGrid w:val="0"/>
          <w:spacing w:val="-2"/>
          <w:lang w:val="nl-NL"/>
        </w:rPr>
      </w:pPr>
      <w:r w:rsidRPr="00CE6A2A">
        <w:rPr>
          <w:rFonts w:ascii="Times New Roman" w:hAnsi="Times New Roman" w:cs="Times New Roman"/>
          <w:bCs/>
          <w:snapToGrid w:val="0"/>
          <w:spacing w:val="-2"/>
          <w:lang w:val="nl-NL"/>
        </w:rPr>
        <w:t xml:space="preserve">Theo thông tin từ </w:t>
      </w:r>
      <w:r w:rsidRPr="00CE6A2A">
        <w:rPr>
          <w:rFonts w:ascii="Times New Roman" w:hAnsi="Times New Roman" w:cs="Times New Roman"/>
          <w:spacing w:val="-2"/>
          <w:lang w:val="nl-NL"/>
        </w:rPr>
        <w:t>Bộ Lao động - Thương binh và Xã hội</w:t>
      </w:r>
      <w:r w:rsidRPr="00CE6A2A">
        <w:rPr>
          <w:rFonts w:ascii="Times New Roman" w:hAnsi="Times New Roman" w:cs="Times New Roman"/>
          <w:iCs/>
          <w:snapToGrid w:val="0"/>
          <w:spacing w:val="-2"/>
          <w:lang w:val="nl-NL"/>
        </w:rPr>
        <w:t xml:space="preserve">. </w:t>
      </w:r>
      <w:r w:rsidRPr="00CE6A2A">
        <w:rPr>
          <w:rFonts w:ascii="Times New Roman" w:hAnsi="Times New Roman" w:cs="Times New Roman"/>
          <w:bCs/>
          <w:snapToGrid w:val="0"/>
          <w:spacing w:val="-2"/>
          <w:lang w:val="nl-NL"/>
        </w:rPr>
        <w:t>Trong tháng Sáu, tính đến ngày 21/6/2024, Chính phủ đã có các quyết định cấp 2,9 nghìn tấn gạo hỗ trợ cho người dân để cứu đói giáp hạt năm 2024. Trong sáu tháng đầu năm nay, Chính phủ, các Bộ, ngành, địa phương đã hỗ trợ cho người dân gần 21,3 nghìn tấn gạo, trong đó: Chính phủ hỗ trợ 10,4 nghìn tấn gạo cứu đói nhân dịp Tết Nguyên đán Giáp Thìn cho 693,4 nghìn nhân khẩu; hỗ trợ hơn 5,9 nghìn tấn gạo cứu đói giáp hạt năm 2024 cho 396,3 nghìn nhân khẩu. Các địa phương cũng xây dựng kế hoạch, chủ động bố trí ngân sách địa phương và nguồn xã hội hóa để hỗ trợ gần 5 nghìn tấn gạo cho các hộ nghèo, cận nghèo và người có hoàn cảnh khó khăn.</w:t>
      </w:r>
    </w:p>
    <w:p w14:paraId="779613D6" w14:textId="4A4F883B" w:rsidR="00DB6243" w:rsidRPr="00CE6A2A" w:rsidRDefault="00DB6243" w:rsidP="00740A97">
      <w:pPr>
        <w:widowControl w:val="0"/>
        <w:spacing w:after="100" w:line="252" w:lineRule="auto"/>
        <w:ind w:firstLine="567"/>
        <w:jc w:val="both"/>
        <w:rPr>
          <w:rFonts w:ascii="Times New Roman" w:hAnsi="Times New Roman" w:cs="Times New Roman"/>
          <w:bCs/>
          <w:sz w:val="28"/>
          <w:szCs w:val="28"/>
        </w:rPr>
      </w:pPr>
      <w:r w:rsidRPr="00CE6A2A">
        <w:rPr>
          <w:rFonts w:ascii="Times New Roman" w:hAnsi="Times New Roman" w:cs="Times New Roman"/>
          <w:bCs/>
          <w:sz w:val="28"/>
          <w:szCs w:val="28"/>
          <w:lang w:val="vi-VN"/>
        </w:rPr>
        <w:t xml:space="preserve">Theo số liệu của Bộ Nông nghiệp và </w:t>
      </w:r>
      <w:r w:rsidR="00F15562" w:rsidRPr="00CE6A2A">
        <w:rPr>
          <w:rFonts w:ascii="Times New Roman" w:hAnsi="Times New Roman" w:cs="Times New Roman"/>
          <w:bCs/>
          <w:sz w:val="28"/>
          <w:szCs w:val="28"/>
          <w:lang w:val="en-US"/>
        </w:rPr>
        <w:t>P</w:t>
      </w:r>
      <w:r w:rsidR="00F15562" w:rsidRPr="00CE6A2A">
        <w:rPr>
          <w:rFonts w:ascii="Times New Roman" w:hAnsi="Times New Roman" w:cs="Times New Roman"/>
          <w:bCs/>
          <w:sz w:val="28"/>
          <w:szCs w:val="28"/>
          <w:lang w:val="vi-VN"/>
        </w:rPr>
        <w:t xml:space="preserve">hát </w:t>
      </w:r>
      <w:r w:rsidRPr="00CE6A2A">
        <w:rPr>
          <w:rFonts w:ascii="Times New Roman" w:hAnsi="Times New Roman" w:cs="Times New Roman"/>
          <w:bCs/>
          <w:sz w:val="28"/>
          <w:szCs w:val="28"/>
          <w:lang w:val="vi-VN"/>
        </w:rPr>
        <w:t>triển nông thôn</w:t>
      </w:r>
      <w:r w:rsidRPr="00CE6A2A">
        <w:rPr>
          <w:rFonts w:ascii="Times New Roman" w:hAnsi="Times New Roman" w:cs="Times New Roman"/>
          <w:bCs/>
          <w:sz w:val="28"/>
          <w:szCs w:val="28"/>
        </w:rPr>
        <w:t>, tính</w:t>
      </w:r>
      <w:r w:rsidRPr="00CE6A2A">
        <w:rPr>
          <w:rFonts w:ascii="Times New Roman" w:hAnsi="Times New Roman" w:cs="Times New Roman"/>
          <w:bCs/>
          <w:sz w:val="28"/>
          <w:szCs w:val="28"/>
          <w:lang w:val="vi-VN"/>
        </w:rPr>
        <w:t xml:space="preserve"> đến hết tháng </w:t>
      </w:r>
      <w:r w:rsidRPr="00CE6A2A">
        <w:rPr>
          <w:rFonts w:ascii="Times New Roman" w:hAnsi="Times New Roman" w:cs="Times New Roman"/>
          <w:bCs/>
          <w:sz w:val="28"/>
          <w:szCs w:val="28"/>
        </w:rPr>
        <w:t>5</w:t>
      </w:r>
      <w:r w:rsidRPr="00CE6A2A">
        <w:rPr>
          <w:rFonts w:ascii="Times New Roman" w:hAnsi="Times New Roman" w:cs="Times New Roman"/>
          <w:bCs/>
          <w:sz w:val="28"/>
          <w:szCs w:val="28"/>
          <w:lang w:val="vi-VN"/>
        </w:rPr>
        <w:t>/202</w:t>
      </w:r>
      <w:r w:rsidRPr="00CE6A2A">
        <w:rPr>
          <w:rFonts w:ascii="Times New Roman" w:hAnsi="Times New Roman" w:cs="Times New Roman"/>
          <w:bCs/>
          <w:sz w:val="28"/>
          <w:szCs w:val="28"/>
        </w:rPr>
        <w:t>4, cả nước</w:t>
      </w:r>
      <w:r w:rsidRPr="00CE6A2A">
        <w:rPr>
          <w:rFonts w:ascii="Times New Roman" w:hAnsi="Times New Roman" w:cs="Times New Roman"/>
          <w:bCs/>
          <w:sz w:val="28"/>
          <w:szCs w:val="28"/>
          <w:lang w:val="vi-VN"/>
        </w:rPr>
        <w:t xml:space="preserve"> </w:t>
      </w:r>
      <w:bookmarkStart w:id="12" w:name="_Hlk146612745"/>
      <w:r w:rsidRPr="00CE6A2A">
        <w:rPr>
          <w:rFonts w:ascii="Times New Roman" w:hAnsi="Times New Roman" w:cs="Times New Roman"/>
          <w:bCs/>
          <w:sz w:val="28"/>
          <w:szCs w:val="28"/>
          <w:lang w:val="vi-VN"/>
        </w:rPr>
        <w:t xml:space="preserve">có </w:t>
      </w:r>
      <w:r w:rsidRPr="00CE6A2A">
        <w:rPr>
          <w:rFonts w:ascii="Times New Roman" w:hAnsi="Times New Roman" w:cs="Times New Roman"/>
          <w:sz w:val="28"/>
          <w:szCs w:val="28"/>
          <w:lang w:val="vi-VN"/>
        </w:rPr>
        <w:t>6.</w:t>
      </w:r>
      <w:r w:rsidRPr="00CE6A2A">
        <w:rPr>
          <w:rFonts w:ascii="Times New Roman" w:hAnsi="Times New Roman" w:cs="Times New Roman"/>
          <w:sz w:val="28"/>
          <w:szCs w:val="28"/>
        </w:rPr>
        <w:t>370</w:t>
      </w:r>
      <w:r w:rsidRPr="00CE6A2A">
        <w:rPr>
          <w:rFonts w:ascii="Times New Roman" w:hAnsi="Times New Roman" w:cs="Times New Roman"/>
          <w:bCs/>
          <w:sz w:val="28"/>
          <w:szCs w:val="28"/>
          <w:lang w:val="vi-VN"/>
        </w:rPr>
        <w:t xml:space="preserve">/8.167 xã </w:t>
      </w:r>
      <w:r w:rsidRPr="00CE6A2A">
        <w:rPr>
          <w:rFonts w:ascii="Times New Roman" w:hAnsi="Times New Roman" w:cs="Times New Roman"/>
          <w:bCs/>
          <w:sz w:val="28"/>
          <w:szCs w:val="28"/>
        </w:rPr>
        <w:t>(</w:t>
      </w:r>
      <w:r w:rsidRPr="00CE6A2A">
        <w:rPr>
          <w:rFonts w:ascii="Times New Roman" w:hAnsi="Times New Roman" w:cs="Times New Roman"/>
          <w:bCs/>
          <w:sz w:val="28"/>
          <w:szCs w:val="28"/>
          <w:lang w:val="vi-VN"/>
        </w:rPr>
        <w:t>7</w:t>
      </w:r>
      <w:r w:rsidRPr="00CE6A2A">
        <w:rPr>
          <w:rFonts w:ascii="Times New Roman" w:hAnsi="Times New Roman" w:cs="Times New Roman"/>
          <w:bCs/>
          <w:sz w:val="28"/>
          <w:szCs w:val="28"/>
        </w:rPr>
        <w:t>8</w:t>
      </w:r>
      <w:r w:rsidRPr="00CE6A2A">
        <w:rPr>
          <w:rFonts w:ascii="Times New Roman" w:hAnsi="Times New Roman" w:cs="Times New Roman"/>
          <w:bCs/>
          <w:sz w:val="28"/>
          <w:szCs w:val="28"/>
          <w:lang w:val="vi-VN"/>
        </w:rPr>
        <w:t>%</w:t>
      </w:r>
      <w:r w:rsidRPr="00CE6A2A">
        <w:rPr>
          <w:rFonts w:ascii="Times New Roman" w:hAnsi="Times New Roman" w:cs="Times New Roman"/>
          <w:bCs/>
          <w:sz w:val="28"/>
          <w:szCs w:val="28"/>
        </w:rPr>
        <w:t>)</w:t>
      </w:r>
      <w:r w:rsidRPr="00CE6A2A">
        <w:rPr>
          <w:rFonts w:ascii="Times New Roman" w:hAnsi="Times New Roman" w:cs="Times New Roman"/>
          <w:bCs/>
          <w:sz w:val="28"/>
          <w:szCs w:val="28"/>
          <w:lang w:val="vi-VN"/>
        </w:rPr>
        <w:t xml:space="preserve"> </w:t>
      </w:r>
      <w:bookmarkEnd w:id="12"/>
      <w:r w:rsidRPr="00CE6A2A">
        <w:rPr>
          <w:rFonts w:ascii="Times New Roman" w:hAnsi="Times New Roman" w:cs="Times New Roman"/>
          <w:bCs/>
          <w:sz w:val="28"/>
          <w:szCs w:val="28"/>
          <w:lang w:val="vi-VN"/>
        </w:rPr>
        <w:t xml:space="preserve">đạt chuẩn nông thôn mới; </w:t>
      </w:r>
      <w:r w:rsidRPr="00CE6A2A">
        <w:rPr>
          <w:rFonts w:ascii="Times New Roman" w:hAnsi="Times New Roman" w:cs="Times New Roman"/>
          <w:bCs/>
          <w:sz w:val="28"/>
          <w:szCs w:val="28"/>
        </w:rPr>
        <w:t xml:space="preserve">trong đó </w:t>
      </w:r>
      <w:r w:rsidRPr="00CE6A2A">
        <w:rPr>
          <w:rFonts w:ascii="Times New Roman" w:hAnsi="Times New Roman" w:cs="Times New Roman"/>
          <w:bCs/>
          <w:sz w:val="28"/>
          <w:szCs w:val="28"/>
          <w:lang w:val="vi-VN"/>
        </w:rPr>
        <w:t>1.</w:t>
      </w:r>
      <w:r w:rsidRPr="00CE6A2A">
        <w:rPr>
          <w:rFonts w:ascii="Times New Roman" w:hAnsi="Times New Roman" w:cs="Times New Roman"/>
          <w:bCs/>
          <w:sz w:val="28"/>
          <w:szCs w:val="28"/>
        </w:rPr>
        <w:t xml:space="preserve">874 </w:t>
      </w:r>
      <w:r w:rsidRPr="00CE6A2A">
        <w:rPr>
          <w:rFonts w:ascii="Times New Roman" w:hAnsi="Times New Roman" w:cs="Times New Roman"/>
          <w:bCs/>
          <w:sz w:val="28"/>
          <w:szCs w:val="28"/>
          <w:lang w:val="vi-VN"/>
        </w:rPr>
        <w:t xml:space="preserve">xã </w:t>
      </w:r>
      <w:r w:rsidRPr="00CE6A2A">
        <w:rPr>
          <w:rFonts w:ascii="Times New Roman" w:hAnsi="Times New Roman" w:cs="Times New Roman"/>
          <w:bCs/>
          <w:sz w:val="28"/>
          <w:szCs w:val="28"/>
        </w:rPr>
        <w:t xml:space="preserve">đạt chuẩn </w:t>
      </w:r>
      <w:r w:rsidRPr="00CE6A2A">
        <w:rPr>
          <w:rFonts w:ascii="Times New Roman" w:hAnsi="Times New Roman" w:cs="Times New Roman"/>
          <w:bCs/>
          <w:sz w:val="28"/>
          <w:szCs w:val="28"/>
          <w:lang w:val="en-US"/>
        </w:rPr>
        <w:t>nông thôn mới</w:t>
      </w:r>
      <w:r w:rsidRPr="00CE6A2A">
        <w:rPr>
          <w:rFonts w:ascii="Times New Roman" w:hAnsi="Times New Roman" w:cs="Times New Roman"/>
          <w:bCs/>
          <w:sz w:val="28"/>
          <w:szCs w:val="28"/>
          <w:lang w:val="vi-VN"/>
        </w:rPr>
        <w:t xml:space="preserve"> nâng cao; </w:t>
      </w:r>
      <w:r w:rsidRPr="00CE6A2A">
        <w:rPr>
          <w:rFonts w:ascii="Times New Roman" w:hAnsi="Times New Roman" w:cs="Times New Roman"/>
          <w:sz w:val="28"/>
          <w:szCs w:val="28"/>
          <w:lang w:val="de-DE"/>
        </w:rPr>
        <w:t xml:space="preserve">347 xã đạt chuẩn </w:t>
      </w:r>
      <w:r w:rsidRPr="00CE6A2A">
        <w:rPr>
          <w:rFonts w:ascii="Times New Roman" w:hAnsi="Times New Roman" w:cs="Times New Roman"/>
          <w:bCs/>
          <w:sz w:val="28"/>
          <w:szCs w:val="28"/>
          <w:lang w:val="en-US"/>
        </w:rPr>
        <w:t>nông thôn mới</w:t>
      </w:r>
      <w:r w:rsidRPr="00CE6A2A">
        <w:rPr>
          <w:rFonts w:ascii="Times New Roman" w:hAnsi="Times New Roman" w:cs="Times New Roman"/>
          <w:sz w:val="28"/>
          <w:szCs w:val="28"/>
          <w:lang w:val="de-DE"/>
        </w:rPr>
        <w:t xml:space="preserve"> kiểu mẫu; bình quân cả nước đạt 17,1 tiêu chí/xã</w:t>
      </w:r>
      <w:r w:rsidRPr="00CE6A2A">
        <w:rPr>
          <w:rFonts w:ascii="Times New Roman" w:eastAsia="Calibri" w:hAnsi="Times New Roman" w:cs="Times New Roman"/>
          <w:sz w:val="28"/>
          <w:szCs w:val="28"/>
          <w:lang w:val="de-DE"/>
        </w:rPr>
        <w:t xml:space="preserve">; </w:t>
      </w:r>
      <w:r w:rsidRPr="00CE6A2A">
        <w:rPr>
          <w:rFonts w:ascii="Times New Roman" w:hAnsi="Times New Roman" w:cs="Times New Roman"/>
          <w:bCs/>
          <w:sz w:val="28"/>
          <w:szCs w:val="28"/>
          <w:lang w:val="vi-VN"/>
        </w:rPr>
        <w:t xml:space="preserve">có </w:t>
      </w:r>
      <w:r w:rsidRPr="00CE6A2A">
        <w:rPr>
          <w:rFonts w:ascii="Times New Roman" w:hAnsi="Times New Roman" w:cs="Times New Roman"/>
          <w:sz w:val="28"/>
          <w:szCs w:val="28"/>
          <w:lang w:val="vi-VN"/>
        </w:rPr>
        <w:t>2</w:t>
      </w:r>
      <w:r w:rsidRPr="00CE6A2A">
        <w:rPr>
          <w:rFonts w:ascii="Times New Roman" w:hAnsi="Times New Roman" w:cs="Times New Roman"/>
          <w:sz w:val="28"/>
          <w:szCs w:val="28"/>
        </w:rPr>
        <w:t>84</w:t>
      </w:r>
      <w:r w:rsidRPr="00CE6A2A">
        <w:rPr>
          <w:rFonts w:ascii="Times New Roman" w:hAnsi="Times New Roman" w:cs="Times New Roman"/>
          <w:bCs/>
          <w:sz w:val="28"/>
          <w:szCs w:val="28"/>
          <w:lang w:val="vi-VN"/>
        </w:rPr>
        <w:t xml:space="preserve"> đơn vị cấp huyện thuộc 58 tỉnh, thành phố </w:t>
      </w:r>
      <w:r w:rsidRPr="00CE6A2A">
        <w:rPr>
          <w:rFonts w:ascii="Times New Roman" w:hAnsi="Times New Roman" w:cs="Times New Roman"/>
          <w:bCs/>
          <w:sz w:val="28"/>
          <w:szCs w:val="28"/>
        </w:rPr>
        <w:t xml:space="preserve">trực thuộc Trung ương </w:t>
      </w:r>
      <w:r w:rsidRPr="00CE6A2A">
        <w:rPr>
          <w:rFonts w:ascii="Times New Roman" w:hAnsi="Times New Roman" w:cs="Times New Roman"/>
          <w:bCs/>
          <w:sz w:val="28"/>
          <w:szCs w:val="28"/>
          <w:lang w:val="vi-VN"/>
        </w:rPr>
        <w:t>(</w:t>
      </w:r>
      <w:r w:rsidRPr="00CE6A2A">
        <w:rPr>
          <w:rFonts w:ascii="Times New Roman" w:hAnsi="Times New Roman" w:cs="Times New Roman"/>
          <w:sz w:val="28"/>
          <w:szCs w:val="28"/>
          <w:lang w:val="de-DE"/>
        </w:rPr>
        <w:t xml:space="preserve">chiếm </w:t>
      </w:r>
      <w:r w:rsidRPr="00CE6A2A">
        <w:rPr>
          <w:rFonts w:ascii="Times New Roman" w:hAnsi="Times New Roman" w:cs="Times New Roman"/>
          <w:bCs/>
          <w:sz w:val="28"/>
          <w:szCs w:val="28"/>
          <w:lang w:val="vi-VN"/>
        </w:rPr>
        <w:t>4</w:t>
      </w:r>
      <w:r w:rsidRPr="00CE6A2A">
        <w:rPr>
          <w:rFonts w:ascii="Times New Roman" w:hAnsi="Times New Roman" w:cs="Times New Roman"/>
          <w:bCs/>
          <w:sz w:val="28"/>
          <w:szCs w:val="28"/>
        </w:rPr>
        <w:t>4</w:t>
      </w:r>
      <w:r w:rsidRPr="00CE6A2A">
        <w:rPr>
          <w:rFonts w:ascii="Times New Roman" w:hAnsi="Times New Roman" w:cs="Times New Roman"/>
          <w:bCs/>
          <w:sz w:val="28"/>
          <w:szCs w:val="28"/>
          <w:lang w:val="vi-VN"/>
        </w:rPr>
        <w:t>% số huyện cả nước)</w:t>
      </w:r>
      <w:r w:rsidRPr="00CE6A2A">
        <w:rPr>
          <w:rFonts w:ascii="Times New Roman" w:hAnsi="Times New Roman" w:cs="Times New Roman"/>
          <w:bCs/>
          <w:sz w:val="28"/>
          <w:szCs w:val="28"/>
        </w:rPr>
        <w:t xml:space="preserve"> </w:t>
      </w:r>
      <w:r w:rsidRPr="00CE6A2A">
        <w:rPr>
          <w:rFonts w:ascii="Times New Roman" w:hAnsi="Times New Roman" w:cs="Times New Roman"/>
          <w:bCs/>
          <w:sz w:val="28"/>
          <w:szCs w:val="28"/>
          <w:lang w:val="vi-VN"/>
        </w:rPr>
        <w:t xml:space="preserve">hoàn thành nhiệm vụ/đạt chuẩn </w:t>
      </w:r>
      <w:r w:rsidRPr="00CE6A2A">
        <w:rPr>
          <w:rFonts w:ascii="Times New Roman" w:hAnsi="Times New Roman" w:cs="Times New Roman"/>
          <w:bCs/>
          <w:sz w:val="28"/>
          <w:szCs w:val="28"/>
          <w:lang w:val="en-US"/>
        </w:rPr>
        <w:t>nông thôn mới</w:t>
      </w:r>
      <w:r w:rsidRPr="00CE6A2A">
        <w:rPr>
          <w:rFonts w:ascii="Times New Roman" w:hAnsi="Times New Roman" w:cs="Times New Roman"/>
          <w:bCs/>
          <w:sz w:val="28"/>
          <w:szCs w:val="28"/>
        </w:rPr>
        <w:t xml:space="preserve">, trong đó 03 huyện đạt chuẩn </w:t>
      </w:r>
      <w:r w:rsidRPr="00CE6A2A">
        <w:rPr>
          <w:rFonts w:ascii="Times New Roman" w:hAnsi="Times New Roman" w:cs="Times New Roman"/>
          <w:bCs/>
          <w:sz w:val="28"/>
          <w:szCs w:val="28"/>
          <w:lang w:val="en-US"/>
        </w:rPr>
        <w:t>nông thôn mới</w:t>
      </w:r>
      <w:r w:rsidRPr="00CE6A2A">
        <w:rPr>
          <w:rFonts w:ascii="Times New Roman" w:hAnsi="Times New Roman" w:cs="Times New Roman"/>
          <w:bCs/>
          <w:sz w:val="28"/>
          <w:szCs w:val="28"/>
        </w:rPr>
        <w:t xml:space="preserve"> nâng cao</w:t>
      </w:r>
      <w:r w:rsidR="00F15562" w:rsidRPr="00CE6A2A">
        <w:rPr>
          <w:rFonts w:ascii="Times New Roman" w:hAnsi="Times New Roman" w:cs="Times New Roman"/>
          <w:bCs/>
          <w:sz w:val="28"/>
          <w:szCs w:val="28"/>
        </w:rPr>
        <w:t>;</w:t>
      </w:r>
      <w:r w:rsidRPr="00CE6A2A">
        <w:rPr>
          <w:rFonts w:ascii="Times New Roman" w:hAnsi="Times New Roman" w:cs="Times New Roman"/>
          <w:bCs/>
          <w:sz w:val="28"/>
          <w:szCs w:val="28"/>
          <w:lang w:val="vi-VN"/>
        </w:rPr>
        <w:t xml:space="preserve"> </w:t>
      </w:r>
      <w:r w:rsidRPr="00CE6A2A">
        <w:rPr>
          <w:rFonts w:ascii="Times New Roman" w:hAnsi="Times New Roman" w:cs="Times New Roman"/>
          <w:sz w:val="28"/>
          <w:szCs w:val="28"/>
        </w:rPr>
        <w:t>22</w:t>
      </w:r>
      <w:r w:rsidRPr="00CE6A2A">
        <w:rPr>
          <w:rFonts w:ascii="Times New Roman" w:hAnsi="Times New Roman" w:cs="Times New Roman"/>
          <w:bCs/>
          <w:sz w:val="28"/>
          <w:szCs w:val="28"/>
          <w:lang w:val="vi-VN"/>
        </w:rPr>
        <w:t xml:space="preserve"> tỉnh, thành phố </w:t>
      </w:r>
      <w:r w:rsidRPr="00CE6A2A">
        <w:rPr>
          <w:rFonts w:ascii="Times New Roman" w:hAnsi="Times New Roman" w:cs="Times New Roman"/>
          <w:bCs/>
          <w:sz w:val="28"/>
          <w:szCs w:val="28"/>
        </w:rPr>
        <w:t>trực thuộc Trung ương</w:t>
      </w:r>
      <w:r w:rsidRPr="00CE6A2A">
        <w:rPr>
          <w:rFonts w:ascii="Times New Roman" w:hAnsi="Times New Roman" w:cs="Times New Roman"/>
          <w:bCs/>
          <w:sz w:val="28"/>
          <w:szCs w:val="28"/>
          <w:lang w:val="vi-VN"/>
        </w:rPr>
        <w:t xml:space="preserve"> có 100% số</w:t>
      </w:r>
      <w:r w:rsidRPr="00CE6A2A">
        <w:rPr>
          <w:rFonts w:ascii="Times New Roman" w:hAnsi="Times New Roman" w:cs="Times New Roman"/>
          <w:bCs/>
          <w:sz w:val="28"/>
          <w:szCs w:val="28"/>
        </w:rPr>
        <w:t xml:space="preserve"> </w:t>
      </w:r>
      <w:r w:rsidRPr="00CE6A2A">
        <w:rPr>
          <w:rFonts w:ascii="Times New Roman" w:hAnsi="Times New Roman" w:cs="Times New Roman"/>
          <w:bCs/>
          <w:sz w:val="28"/>
          <w:szCs w:val="28"/>
          <w:lang w:val="vi-VN"/>
        </w:rPr>
        <w:t xml:space="preserve">xã đạt chuẩn </w:t>
      </w:r>
      <w:r w:rsidRPr="00CE6A2A">
        <w:rPr>
          <w:rFonts w:ascii="Times New Roman" w:hAnsi="Times New Roman" w:cs="Times New Roman"/>
          <w:bCs/>
          <w:sz w:val="28"/>
          <w:szCs w:val="28"/>
          <w:lang w:val="en-US"/>
        </w:rPr>
        <w:t>nông thôn mới</w:t>
      </w:r>
      <w:r w:rsidRPr="00CE6A2A">
        <w:rPr>
          <w:rStyle w:val="FootnoteReference"/>
          <w:rFonts w:ascii="Times New Roman" w:hAnsi="Times New Roman"/>
          <w:sz w:val="28"/>
          <w:szCs w:val="28"/>
          <w:lang w:val="vi-VN"/>
        </w:rPr>
        <w:footnoteReference w:id="50"/>
      </w:r>
      <w:r w:rsidRPr="00CE6A2A">
        <w:rPr>
          <w:rFonts w:ascii="Times New Roman" w:hAnsi="Times New Roman" w:cs="Times New Roman"/>
          <w:bCs/>
          <w:sz w:val="28"/>
          <w:szCs w:val="28"/>
          <w:lang w:val="vi-VN"/>
        </w:rPr>
        <w:t>.</w:t>
      </w:r>
    </w:p>
    <w:p w14:paraId="53840070" w14:textId="77777777" w:rsidR="00DB6243" w:rsidRPr="00CE6A2A" w:rsidRDefault="00DB6243" w:rsidP="00740A97">
      <w:pPr>
        <w:spacing w:after="100" w:line="252" w:lineRule="auto"/>
        <w:ind w:firstLine="567"/>
        <w:jc w:val="both"/>
        <w:rPr>
          <w:rStyle w:val="normalchar"/>
          <w:rFonts w:ascii="Times New Roman" w:hAnsi="Times New Roman"/>
          <w:b/>
          <w:bCs/>
          <w:sz w:val="28"/>
          <w:szCs w:val="28"/>
          <w:lang w:val="nl-NL"/>
        </w:rPr>
      </w:pPr>
      <w:r w:rsidRPr="00CE6A2A">
        <w:rPr>
          <w:rStyle w:val="normalchar"/>
          <w:rFonts w:ascii="Times New Roman" w:hAnsi="Times New Roman"/>
          <w:b/>
          <w:sz w:val="28"/>
          <w:szCs w:val="28"/>
          <w:lang w:val="nl-NL"/>
        </w:rPr>
        <w:t>3. Tình hình dịch bệnh, ngộ độc thực phẩm</w:t>
      </w:r>
    </w:p>
    <w:p w14:paraId="0A11A0BB" w14:textId="5336C3FB" w:rsidR="00DB6243" w:rsidRPr="00CE6A2A" w:rsidRDefault="00DB6243" w:rsidP="00740A97">
      <w:pPr>
        <w:spacing w:after="100" w:line="252" w:lineRule="auto"/>
        <w:ind w:firstLine="567"/>
        <w:jc w:val="both"/>
        <w:rPr>
          <w:rFonts w:ascii="Times New Roman" w:hAnsi="Times New Roman" w:cs="Times New Roman"/>
          <w:sz w:val="28"/>
          <w:szCs w:val="28"/>
          <w:lang w:val="de-DE"/>
        </w:rPr>
      </w:pPr>
      <w:r w:rsidRPr="00CE6A2A">
        <w:rPr>
          <w:rFonts w:ascii="Times New Roman" w:hAnsi="Times New Roman" w:cs="Times New Roman"/>
          <w:sz w:val="28"/>
          <w:szCs w:val="28"/>
          <w:lang w:val="de-DE"/>
        </w:rPr>
        <w:t xml:space="preserve">Theo báo cáo của Bộ Y tế, trong tháng (19/5-18/6/2024), cả nước có 4.916 </w:t>
      </w:r>
      <w:r w:rsidR="000A52A9">
        <w:rPr>
          <w:rFonts w:ascii="Times New Roman" w:hAnsi="Times New Roman" w:cs="Times New Roman"/>
          <w:sz w:val="28"/>
          <w:szCs w:val="28"/>
          <w:lang w:val="de-DE"/>
        </w:rPr>
        <w:t>người</w:t>
      </w:r>
      <w:r w:rsidRPr="00CE6A2A">
        <w:rPr>
          <w:rFonts w:ascii="Times New Roman" w:hAnsi="Times New Roman" w:cs="Times New Roman"/>
          <w:sz w:val="28"/>
          <w:szCs w:val="28"/>
          <w:lang w:val="de-DE"/>
        </w:rPr>
        <w:t xml:space="preserve"> mắc bệnh sốt xuất huyết; </w:t>
      </w:r>
      <w:r w:rsidRPr="00CE6A2A">
        <w:rPr>
          <w:rFonts w:ascii="Times New Roman" w:hAnsi="Times New Roman" w:cs="Times New Roman"/>
          <w:iCs/>
          <w:sz w:val="28"/>
          <w:szCs w:val="28"/>
          <w:lang w:val="pt-BR"/>
        </w:rPr>
        <w:t xml:space="preserve">8.507 </w:t>
      </w:r>
      <w:r w:rsidR="000A52A9">
        <w:rPr>
          <w:rFonts w:ascii="Times New Roman" w:hAnsi="Times New Roman" w:cs="Times New Roman"/>
          <w:sz w:val="28"/>
          <w:szCs w:val="28"/>
          <w:lang w:val="de-DE"/>
        </w:rPr>
        <w:t>người</w:t>
      </w:r>
      <w:r w:rsidRPr="00CE6A2A">
        <w:rPr>
          <w:rFonts w:ascii="Times New Roman" w:hAnsi="Times New Roman" w:cs="Times New Roman"/>
          <w:sz w:val="28"/>
          <w:szCs w:val="28"/>
          <w:lang w:val="de-DE"/>
        </w:rPr>
        <w:t xml:space="preserve"> mắc bệnh tay chân miệng; 138 </w:t>
      </w:r>
      <w:r w:rsidR="000A52A9">
        <w:rPr>
          <w:rFonts w:ascii="Times New Roman" w:hAnsi="Times New Roman" w:cs="Times New Roman"/>
          <w:sz w:val="28"/>
          <w:szCs w:val="28"/>
          <w:lang w:val="de-DE"/>
        </w:rPr>
        <w:t>người</w:t>
      </w:r>
      <w:r w:rsidRPr="00CE6A2A">
        <w:rPr>
          <w:rFonts w:ascii="Times New Roman" w:hAnsi="Times New Roman" w:cs="Times New Roman"/>
          <w:sz w:val="28"/>
          <w:szCs w:val="28"/>
          <w:lang w:val="de-DE"/>
        </w:rPr>
        <w:t xml:space="preserve"> sốt phát ban nghi sởi; 10 </w:t>
      </w:r>
      <w:r w:rsidR="000A52A9">
        <w:rPr>
          <w:rFonts w:ascii="Times New Roman" w:hAnsi="Times New Roman" w:cs="Times New Roman"/>
          <w:sz w:val="28"/>
          <w:szCs w:val="28"/>
          <w:lang w:val="de-DE"/>
        </w:rPr>
        <w:t>người</w:t>
      </w:r>
      <w:r w:rsidRPr="00CE6A2A">
        <w:rPr>
          <w:rFonts w:ascii="Times New Roman" w:hAnsi="Times New Roman" w:cs="Times New Roman"/>
          <w:sz w:val="28"/>
          <w:szCs w:val="28"/>
          <w:lang w:val="de-DE"/>
        </w:rPr>
        <w:t xml:space="preserve"> tử vong do bệnh dại; 49 </w:t>
      </w:r>
      <w:r w:rsidR="000A52A9">
        <w:rPr>
          <w:rFonts w:ascii="Times New Roman" w:hAnsi="Times New Roman" w:cs="Times New Roman"/>
          <w:sz w:val="28"/>
          <w:szCs w:val="28"/>
          <w:lang w:val="de-DE"/>
        </w:rPr>
        <w:t>người</w:t>
      </w:r>
      <w:r w:rsidRPr="00CE6A2A">
        <w:rPr>
          <w:rFonts w:ascii="Times New Roman" w:hAnsi="Times New Roman" w:cs="Times New Roman"/>
          <w:sz w:val="28"/>
          <w:szCs w:val="28"/>
          <w:lang w:val="de-DE"/>
        </w:rPr>
        <w:t xml:space="preserve"> mắc bệnh viêm não vi rút; 02</w:t>
      </w:r>
      <w:r w:rsidRPr="00CE6A2A">
        <w:rPr>
          <w:rFonts w:ascii="Times New Roman" w:hAnsi="Times New Roman" w:cs="Times New Roman"/>
          <w:iCs/>
          <w:snapToGrid w:val="0"/>
          <w:sz w:val="28"/>
          <w:szCs w:val="28"/>
          <w:lang w:val="nl-NL"/>
        </w:rPr>
        <w:t xml:space="preserve"> </w:t>
      </w:r>
      <w:r w:rsidR="000A52A9">
        <w:rPr>
          <w:rFonts w:ascii="Times New Roman" w:hAnsi="Times New Roman" w:cs="Times New Roman"/>
          <w:sz w:val="28"/>
          <w:szCs w:val="28"/>
          <w:lang w:val="de-DE"/>
        </w:rPr>
        <w:t>người</w:t>
      </w:r>
      <w:r w:rsidRPr="00CE6A2A">
        <w:rPr>
          <w:rFonts w:ascii="Times New Roman" w:hAnsi="Times New Roman" w:cs="Times New Roman"/>
          <w:iCs/>
          <w:snapToGrid w:val="0"/>
          <w:sz w:val="28"/>
          <w:szCs w:val="28"/>
          <w:lang w:val="nl-NL"/>
        </w:rPr>
        <w:t xml:space="preserve"> mắc viêm màng não do não mô cầu</w:t>
      </w:r>
      <w:r w:rsidRPr="00CE6A2A">
        <w:rPr>
          <w:rFonts w:ascii="Times New Roman" w:hAnsi="Times New Roman" w:cs="Times New Roman"/>
          <w:sz w:val="28"/>
          <w:szCs w:val="28"/>
          <w:lang w:val="de-DE"/>
        </w:rPr>
        <w:t xml:space="preserve">. Tính chung sáu tháng đầu năm 2024, cả nước có 24,8 nghìn </w:t>
      </w:r>
      <w:r w:rsidR="000A52A9">
        <w:rPr>
          <w:rFonts w:ascii="Times New Roman" w:hAnsi="Times New Roman" w:cs="Times New Roman"/>
          <w:sz w:val="28"/>
          <w:szCs w:val="28"/>
          <w:lang w:val="de-DE"/>
        </w:rPr>
        <w:t>người</w:t>
      </w:r>
      <w:r w:rsidRPr="00CE6A2A">
        <w:rPr>
          <w:rFonts w:ascii="Times New Roman" w:hAnsi="Times New Roman" w:cs="Times New Roman"/>
          <w:sz w:val="28"/>
          <w:szCs w:val="28"/>
          <w:lang w:val="de-DE"/>
        </w:rPr>
        <w:t xml:space="preserve"> mắc bệnh sốt xuất huyết (03 ca tử vong); </w:t>
      </w:r>
      <w:r w:rsidRPr="00CE6A2A">
        <w:rPr>
          <w:rFonts w:ascii="Times New Roman" w:hAnsi="Times New Roman" w:cs="Times New Roman"/>
          <w:iCs/>
          <w:sz w:val="28"/>
          <w:szCs w:val="28"/>
          <w:lang w:val="pt-BR"/>
        </w:rPr>
        <w:t>28</w:t>
      </w:r>
      <w:r w:rsidRPr="00CE6A2A">
        <w:rPr>
          <w:rFonts w:ascii="Times New Roman" w:hAnsi="Times New Roman" w:cs="Times New Roman"/>
          <w:sz w:val="28"/>
          <w:szCs w:val="28"/>
          <w:lang w:val="pt-BR"/>
        </w:rPr>
        <w:t xml:space="preserve">,6 </w:t>
      </w:r>
      <w:r w:rsidRPr="00CE6A2A">
        <w:rPr>
          <w:rFonts w:ascii="Times New Roman" w:hAnsi="Times New Roman" w:cs="Times New Roman"/>
          <w:iCs/>
          <w:snapToGrid w:val="0"/>
          <w:sz w:val="28"/>
          <w:szCs w:val="28"/>
          <w:lang w:val="de-DE"/>
        </w:rPr>
        <w:t xml:space="preserve">nghìn </w:t>
      </w:r>
      <w:r w:rsidR="000A52A9">
        <w:rPr>
          <w:rFonts w:ascii="Times New Roman" w:hAnsi="Times New Roman" w:cs="Times New Roman"/>
          <w:sz w:val="28"/>
          <w:szCs w:val="28"/>
          <w:lang w:val="de-DE"/>
        </w:rPr>
        <w:t>người</w:t>
      </w:r>
      <w:r w:rsidRPr="00CE6A2A">
        <w:rPr>
          <w:rFonts w:ascii="Times New Roman" w:hAnsi="Times New Roman" w:cs="Times New Roman"/>
          <w:sz w:val="28"/>
          <w:szCs w:val="28"/>
          <w:lang w:val="de-DE"/>
        </w:rPr>
        <w:t xml:space="preserve"> mắc bệnh tay chân miệng; 450 </w:t>
      </w:r>
      <w:r w:rsidR="000A52A9">
        <w:rPr>
          <w:rFonts w:ascii="Times New Roman" w:hAnsi="Times New Roman" w:cs="Times New Roman"/>
          <w:sz w:val="28"/>
          <w:szCs w:val="28"/>
          <w:lang w:val="de-DE"/>
        </w:rPr>
        <w:t>người</w:t>
      </w:r>
      <w:r w:rsidRPr="00CE6A2A">
        <w:rPr>
          <w:rFonts w:ascii="Times New Roman" w:hAnsi="Times New Roman" w:cs="Times New Roman"/>
          <w:sz w:val="28"/>
          <w:szCs w:val="28"/>
          <w:lang w:val="de-DE"/>
        </w:rPr>
        <w:t xml:space="preserve"> sốt phát ban nghi sởi; 44 </w:t>
      </w:r>
      <w:r w:rsidR="000A52A9">
        <w:rPr>
          <w:rFonts w:ascii="Times New Roman" w:hAnsi="Times New Roman" w:cs="Times New Roman"/>
          <w:sz w:val="28"/>
          <w:szCs w:val="28"/>
          <w:lang w:val="de-DE"/>
        </w:rPr>
        <w:t>người</w:t>
      </w:r>
      <w:r w:rsidRPr="00CE6A2A">
        <w:rPr>
          <w:rFonts w:ascii="Times New Roman" w:hAnsi="Times New Roman" w:cs="Times New Roman"/>
          <w:sz w:val="28"/>
          <w:szCs w:val="28"/>
          <w:lang w:val="de-DE"/>
        </w:rPr>
        <w:t xml:space="preserve"> tử vong do bệnh dại; 208 </w:t>
      </w:r>
      <w:r w:rsidR="000A52A9">
        <w:rPr>
          <w:rFonts w:ascii="Times New Roman" w:hAnsi="Times New Roman" w:cs="Times New Roman"/>
          <w:sz w:val="28"/>
          <w:szCs w:val="28"/>
          <w:lang w:val="de-DE"/>
        </w:rPr>
        <w:t>người</w:t>
      </w:r>
      <w:r w:rsidRPr="00CE6A2A">
        <w:rPr>
          <w:rFonts w:ascii="Times New Roman" w:hAnsi="Times New Roman" w:cs="Times New Roman"/>
          <w:sz w:val="28"/>
          <w:szCs w:val="28"/>
          <w:lang w:val="de-DE"/>
        </w:rPr>
        <w:t xml:space="preserve"> mắc bệnh viêm não vi rút (06 ca tử vong); 11</w:t>
      </w:r>
      <w:r w:rsidRPr="00CE6A2A">
        <w:rPr>
          <w:rFonts w:ascii="Times New Roman" w:hAnsi="Times New Roman" w:cs="Times New Roman"/>
          <w:iCs/>
          <w:snapToGrid w:val="0"/>
          <w:sz w:val="28"/>
          <w:szCs w:val="28"/>
          <w:lang w:val="de-DE"/>
        </w:rPr>
        <w:t xml:space="preserve"> </w:t>
      </w:r>
      <w:r w:rsidR="000A52A9">
        <w:rPr>
          <w:rFonts w:ascii="Times New Roman" w:hAnsi="Times New Roman" w:cs="Times New Roman"/>
          <w:sz w:val="28"/>
          <w:szCs w:val="28"/>
          <w:lang w:val="de-DE"/>
        </w:rPr>
        <w:t>người</w:t>
      </w:r>
      <w:r w:rsidRPr="00CE6A2A">
        <w:rPr>
          <w:rFonts w:ascii="Times New Roman" w:hAnsi="Times New Roman" w:cs="Times New Roman"/>
          <w:iCs/>
          <w:snapToGrid w:val="0"/>
          <w:sz w:val="28"/>
          <w:szCs w:val="28"/>
          <w:lang w:val="de-DE"/>
        </w:rPr>
        <w:t xml:space="preserve"> mắc viêm màng não do não mô cầu; 01 </w:t>
      </w:r>
      <w:r w:rsidR="000A52A9">
        <w:rPr>
          <w:rFonts w:ascii="Times New Roman" w:hAnsi="Times New Roman" w:cs="Times New Roman"/>
          <w:sz w:val="28"/>
          <w:szCs w:val="28"/>
          <w:lang w:val="de-DE"/>
        </w:rPr>
        <w:t>người</w:t>
      </w:r>
      <w:r w:rsidRPr="00CE6A2A">
        <w:rPr>
          <w:rFonts w:ascii="Times New Roman" w:hAnsi="Times New Roman" w:cs="Times New Roman"/>
          <w:iCs/>
          <w:snapToGrid w:val="0"/>
          <w:sz w:val="28"/>
          <w:szCs w:val="28"/>
          <w:lang w:val="de-DE"/>
        </w:rPr>
        <w:t xml:space="preserve"> mắc cúm A </w:t>
      </w:r>
      <w:r w:rsidR="00944A9B">
        <w:rPr>
          <w:rFonts w:ascii="Times New Roman" w:hAnsi="Times New Roman" w:cs="Times New Roman"/>
          <w:iCs/>
          <w:snapToGrid w:val="0"/>
          <w:sz w:val="28"/>
          <w:szCs w:val="28"/>
          <w:lang w:val="de-DE"/>
        </w:rPr>
        <w:t>bị</w:t>
      </w:r>
      <w:r w:rsidR="00F15562" w:rsidRPr="00CE6A2A">
        <w:rPr>
          <w:rFonts w:ascii="Times New Roman" w:hAnsi="Times New Roman" w:cs="Times New Roman"/>
          <w:iCs/>
          <w:snapToGrid w:val="0"/>
          <w:sz w:val="28"/>
          <w:szCs w:val="28"/>
          <w:lang w:val="de-DE"/>
        </w:rPr>
        <w:t xml:space="preserve"> </w:t>
      </w:r>
      <w:r w:rsidRPr="00CE6A2A">
        <w:rPr>
          <w:rFonts w:ascii="Times New Roman" w:hAnsi="Times New Roman" w:cs="Times New Roman"/>
          <w:iCs/>
          <w:snapToGrid w:val="0"/>
          <w:sz w:val="28"/>
          <w:szCs w:val="28"/>
          <w:lang w:val="de-DE"/>
        </w:rPr>
        <w:t>tử vong</w:t>
      </w:r>
      <w:r w:rsidRPr="00CE6A2A">
        <w:rPr>
          <w:rFonts w:ascii="Times New Roman" w:hAnsi="Times New Roman" w:cs="Times New Roman"/>
          <w:sz w:val="28"/>
          <w:szCs w:val="28"/>
          <w:lang w:val="de-DE"/>
        </w:rPr>
        <w:t>.</w:t>
      </w:r>
    </w:p>
    <w:p w14:paraId="614FE9D1" w14:textId="77777777" w:rsidR="00DB6243" w:rsidRPr="00CE6A2A" w:rsidRDefault="00DB6243" w:rsidP="00BF19A7">
      <w:pPr>
        <w:spacing w:after="100" w:line="247" w:lineRule="auto"/>
        <w:ind w:firstLine="567"/>
        <w:jc w:val="both"/>
        <w:rPr>
          <w:rFonts w:ascii="Times New Roman" w:hAnsi="Times New Roman" w:cs="Times New Roman"/>
          <w:sz w:val="28"/>
          <w:szCs w:val="28"/>
          <w:lang w:val="de-DE"/>
        </w:rPr>
      </w:pPr>
      <w:r w:rsidRPr="00CE6A2A">
        <w:rPr>
          <w:rFonts w:ascii="Times New Roman" w:hAnsi="Times New Roman" w:cs="Times New Roman"/>
          <w:sz w:val="28"/>
          <w:szCs w:val="28"/>
          <w:lang w:val="de-DE"/>
        </w:rPr>
        <w:t xml:space="preserve">Tổng số người nhiễm HIV của cả nước hiện còn sống tính đến thời điểm 18/6/2024 là </w:t>
      </w:r>
      <w:r w:rsidRPr="00CE6A2A">
        <w:rPr>
          <w:rFonts w:ascii="Times New Roman" w:hAnsi="Times New Roman" w:cs="Times New Roman"/>
          <w:bCs/>
          <w:sz w:val="28"/>
          <w:szCs w:val="28"/>
          <w:lang w:val="pl-PL"/>
        </w:rPr>
        <w:t xml:space="preserve">238,2 </w:t>
      </w:r>
      <w:r w:rsidRPr="00CE6A2A">
        <w:rPr>
          <w:rFonts w:ascii="Times New Roman" w:hAnsi="Times New Roman" w:cs="Times New Roman"/>
          <w:sz w:val="28"/>
          <w:szCs w:val="28"/>
          <w:lang w:val="de-DE"/>
        </w:rPr>
        <w:t xml:space="preserve">nghìn người và số người tử vong do HIV/AIDS của cả nước tính đến thời điểm trên là </w:t>
      </w:r>
      <w:r w:rsidRPr="00CE6A2A">
        <w:rPr>
          <w:rFonts w:ascii="Times New Roman" w:hAnsi="Times New Roman" w:cs="Times New Roman"/>
          <w:bCs/>
          <w:sz w:val="28"/>
          <w:szCs w:val="28"/>
          <w:lang w:val="pl-PL"/>
        </w:rPr>
        <w:t xml:space="preserve">114,9 </w:t>
      </w:r>
      <w:r w:rsidRPr="00CE6A2A">
        <w:rPr>
          <w:rFonts w:ascii="Times New Roman" w:hAnsi="Times New Roman" w:cs="Times New Roman"/>
          <w:sz w:val="28"/>
          <w:szCs w:val="28"/>
          <w:lang w:val="de-DE"/>
        </w:rPr>
        <w:t>nghìn người.</w:t>
      </w:r>
    </w:p>
    <w:p w14:paraId="51C9E67E" w14:textId="77777777" w:rsidR="00DB6243" w:rsidRPr="00CE6A2A" w:rsidRDefault="00DB6243" w:rsidP="00944A9B">
      <w:pPr>
        <w:tabs>
          <w:tab w:val="left" w:pos="851"/>
        </w:tabs>
        <w:spacing w:after="100" w:line="257" w:lineRule="auto"/>
        <w:ind w:firstLine="567"/>
        <w:jc w:val="both"/>
        <w:rPr>
          <w:rFonts w:ascii="Times New Roman" w:hAnsi="Times New Roman" w:cs="Times New Roman"/>
          <w:sz w:val="28"/>
          <w:szCs w:val="28"/>
          <w:lang w:val="de-DE"/>
        </w:rPr>
      </w:pPr>
      <w:r w:rsidRPr="00CE6A2A">
        <w:rPr>
          <w:rFonts w:ascii="Times New Roman" w:hAnsi="Times New Roman" w:cs="Times New Roman"/>
          <w:sz w:val="28"/>
          <w:szCs w:val="28"/>
          <w:lang w:val="de-DE"/>
        </w:rPr>
        <w:lastRenderedPageBreak/>
        <w:t xml:space="preserve">Về ngộ độc thực phẩm, trong tháng Sáu xảy ra 20 vụ làm </w:t>
      </w:r>
      <w:r w:rsidRPr="00CE6A2A">
        <w:rPr>
          <w:rFonts w:ascii="Times New Roman" w:hAnsi="Times New Roman" w:cs="Times New Roman"/>
          <w:bCs/>
          <w:sz w:val="28"/>
          <w:szCs w:val="28"/>
          <w:lang w:val="pl-PL"/>
        </w:rPr>
        <w:t>372</w:t>
      </w:r>
      <w:r w:rsidRPr="00CE6A2A">
        <w:rPr>
          <w:rFonts w:ascii="Times New Roman" w:hAnsi="Times New Roman" w:cs="Times New Roman"/>
          <w:sz w:val="28"/>
          <w:szCs w:val="28"/>
          <w:lang w:val="de-DE"/>
        </w:rPr>
        <w:t xml:space="preserve"> người bị ngộ độc </w:t>
      </w:r>
      <w:r w:rsidRPr="00CE6A2A">
        <w:rPr>
          <w:rFonts w:ascii="Times New Roman" w:hAnsi="Times New Roman" w:cs="Times New Roman"/>
          <w:bCs/>
          <w:sz w:val="28"/>
          <w:szCs w:val="28"/>
          <w:lang w:val="pl-PL"/>
        </w:rPr>
        <w:t>(03 người tử vong)</w:t>
      </w:r>
      <w:r w:rsidRPr="00CE6A2A">
        <w:rPr>
          <w:rFonts w:ascii="Times New Roman" w:hAnsi="Times New Roman" w:cs="Times New Roman"/>
          <w:sz w:val="28"/>
          <w:szCs w:val="28"/>
          <w:lang w:val="de-DE"/>
        </w:rPr>
        <w:t xml:space="preserve">. Tính chung sáu tháng đầu năm nay </w:t>
      </w:r>
      <w:r w:rsidRPr="00CE6A2A">
        <w:rPr>
          <w:rFonts w:ascii="Times New Roman" w:hAnsi="Times New Roman" w:cs="Times New Roman"/>
          <w:bCs/>
          <w:sz w:val="28"/>
          <w:szCs w:val="28"/>
          <w:lang w:val="pl-PL"/>
        </w:rPr>
        <w:t xml:space="preserve">(từ ngày 19/12/2023 đến 18/6/2024) </w:t>
      </w:r>
      <w:r w:rsidRPr="00CE6A2A">
        <w:rPr>
          <w:rFonts w:ascii="Times New Roman" w:hAnsi="Times New Roman" w:cs="Times New Roman"/>
          <w:sz w:val="28"/>
          <w:szCs w:val="28"/>
          <w:lang w:val="de-DE"/>
        </w:rPr>
        <w:t>cả nước</w:t>
      </w:r>
      <w:r w:rsidRPr="00CE6A2A">
        <w:rPr>
          <w:rFonts w:ascii="Times New Roman" w:hAnsi="Times New Roman" w:cs="Times New Roman"/>
          <w:bCs/>
          <w:sz w:val="28"/>
          <w:szCs w:val="28"/>
          <w:lang w:val="pl-PL"/>
        </w:rPr>
        <w:t xml:space="preserve"> xảy ra 55 vụ ngộ độc thực phẩm </w:t>
      </w:r>
      <w:r w:rsidRPr="00CE6A2A">
        <w:rPr>
          <w:rFonts w:ascii="Times New Roman" w:hAnsi="Times New Roman" w:cs="Times New Roman"/>
          <w:sz w:val="28"/>
          <w:szCs w:val="28"/>
          <w:lang w:val="de-DE"/>
        </w:rPr>
        <w:t>làm</w:t>
      </w:r>
      <w:r w:rsidRPr="00CE6A2A">
        <w:rPr>
          <w:rFonts w:ascii="Times New Roman" w:hAnsi="Times New Roman" w:cs="Times New Roman"/>
          <w:bCs/>
          <w:sz w:val="28"/>
          <w:szCs w:val="28"/>
          <w:lang w:val="pl-PL"/>
        </w:rPr>
        <w:t xml:space="preserve"> 2.397 người </w:t>
      </w:r>
      <w:r w:rsidRPr="00CE6A2A">
        <w:rPr>
          <w:rFonts w:ascii="Times New Roman" w:hAnsi="Times New Roman" w:cs="Times New Roman"/>
          <w:sz w:val="28"/>
          <w:szCs w:val="28"/>
          <w:lang w:val="de-DE"/>
        </w:rPr>
        <w:t>bị ngộ độc</w:t>
      </w:r>
      <w:r w:rsidRPr="00CE6A2A">
        <w:rPr>
          <w:rFonts w:ascii="Times New Roman" w:hAnsi="Times New Roman" w:cs="Times New Roman"/>
          <w:bCs/>
          <w:sz w:val="28"/>
          <w:szCs w:val="28"/>
          <w:lang w:val="pl-PL"/>
        </w:rPr>
        <w:t xml:space="preserve"> (06 người tử vong)</w:t>
      </w:r>
      <w:r w:rsidRPr="00CE6A2A">
        <w:rPr>
          <w:rFonts w:ascii="Times New Roman" w:hAnsi="Times New Roman" w:cs="Times New Roman"/>
          <w:sz w:val="28"/>
          <w:szCs w:val="28"/>
          <w:lang w:val="de-DE"/>
        </w:rPr>
        <w:t>.</w:t>
      </w:r>
    </w:p>
    <w:p w14:paraId="499C5B5F" w14:textId="77777777" w:rsidR="00DB6243" w:rsidRPr="00CE6A2A" w:rsidRDefault="00DB6243" w:rsidP="00944A9B">
      <w:pPr>
        <w:tabs>
          <w:tab w:val="left" w:pos="851"/>
        </w:tabs>
        <w:spacing w:after="100" w:line="257" w:lineRule="auto"/>
        <w:ind w:firstLine="567"/>
        <w:jc w:val="both"/>
        <w:rPr>
          <w:rFonts w:ascii="Times New Roman" w:hAnsi="Times New Roman" w:cs="Times New Roman"/>
          <w:b/>
          <w:sz w:val="28"/>
          <w:szCs w:val="28"/>
          <w:lang w:val="de-DE"/>
        </w:rPr>
      </w:pPr>
      <w:r w:rsidRPr="00CE6A2A">
        <w:rPr>
          <w:rFonts w:ascii="Times New Roman" w:hAnsi="Times New Roman" w:cs="Times New Roman"/>
          <w:b/>
          <w:sz w:val="28"/>
          <w:szCs w:val="28"/>
          <w:lang w:val="de-DE"/>
        </w:rPr>
        <w:t>4. Giáo dục và đào tạo</w:t>
      </w:r>
    </w:p>
    <w:p w14:paraId="0E6A1F0F" w14:textId="6169C52B" w:rsidR="00DB6243" w:rsidRPr="00CE6A2A" w:rsidRDefault="00DB6243" w:rsidP="00944A9B">
      <w:pPr>
        <w:tabs>
          <w:tab w:val="left" w:pos="851"/>
        </w:tabs>
        <w:spacing w:after="100" w:line="257" w:lineRule="auto"/>
        <w:ind w:firstLine="567"/>
        <w:jc w:val="both"/>
        <w:rPr>
          <w:rFonts w:ascii="Times New Roman" w:hAnsi="Times New Roman" w:cs="Times New Roman"/>
          <w:b/>
          <w:sz w:val="28"/>
          <w:szCs w:val="28"/>
          <w:lang w:val="de-DE"/>
        </w:rPr>
      </w:pPr>
      <w:r w:rsidRPr="00CE6A2A">
        <w:rPr>
          <w:rFonts w:ascii="Times New Roman" w:hAnsi="Times New Roman" w:cs="Times New Roman"/>
          <w:sz w:val="28"/>
          <w:szCs w:val="28"/>
          <w:shd w:val="clear" w:color="auto" w:fill="FFFFFF"/>
        </w:rPr>
        <w:t xml:space="preserve">Năm 2024 được xác định có ý nghĩa đặc biệt quan trọng trong lộ trình đổi mới giáo dục, chuẩn bị các điều kiện để triển khai Chương trình giáo dục phổ thông 2018 với ba khối lớp cuối cùng của hệ thống giáo dục phổ thông gồm khối lớp 5, lớp 9 và lớp 12 từ năm học 2024-2025 đảm bảo chất lượng, tiến độ theo Nghị quyết </w:t>
      </w:r>
      <w:r w:rsidR="006211C3" w:rsidRPr="00CE6A2A">
        <w:rPr>
          <w:rFonts w:ascii="Times New Roman" w:hAnsi="Times New Roman" w:cs="Times New Roman"/>
          <w:sz w:val="28"/>
          <w:szCs w:val="28"/>
          <w:shd w:val="clear" w:color="auto" w:fill="FFFFFF"/>
        </w:rPr>
        <w:t xml:space="preserve">số </w:t>
      </w:r>
      <w:r w:rsidRPr="00CE6A2A">
        <w:rPr>
          <w:rFonts w:ascii="Times New Roman" w:hAnsi="Times New Roman" w:cs="Times New Roman"/>
          <w:sz w:val="28"/>
          <w:szCs w:val="28"/>
          <w:shd w:val="clear" w:color="auto" w:fill="FFFFFF"/>
        </w:rPr>
        <w:t xml:space="preserve">51/2017/QH14 </w:t>
      </w:r>
      <w:r w:rsidR="006211C3" w:rsidRPr="00CE6A2A">
        <w:rPr>
          <w:rFonts w:ascii="Times New Roman" w:hAnsi="Times New Roman" w:cs="Times New Roman"/>
          <w:sz w:val="28"/>
          <w:szCs w:val="28"/>
          <w:shd w:val="clear" w:color="auto" w:fill="FFFFFF"/>
        </w:rPr>
        <w:t xml:space="preserve">ngày 21/11/2017 </w:t>
      </w:r>
      <w:r w:rsidRPr="00CE6A2A">
        <w:rPr>
          <w:rFonts w:ascii="Times New Roman" w:hAnsi="Times New Roman" w:cs="Times New Roman"/>
          <w:sz w:val="28"/>
          <w:szCs w:val="28"/>
          <w:shd w:val="clear" w:color="auto" w:fill="FFFFFF"/>
        </w:rPr>
        <w:t>của Quốc hội.</w:t>
      </w:r>
    </w:p>
    <w:p w14:paraId="4A43B1C6" w14:textId="6C7B994D" w:rsidR="00F15562" w:rsidRPr="00CE6A2A" w:rsidRDefault="00DB6243" w:rsidP="00944A9B">
      <w:pPr>
        <w:pStyle w:val="NormalWeb"/>
        <w:shd w:val="clear" w:color="auto" w:fill="FFFFFF"/>
        <w:spacing w:before="0" w:beforeAutospacing="0" w:afterAutospacing="0" w:line="257" w:lineRule="auto"/>
        <w:ind w:firstLine="567"/>
        <w:jc w:val="both"/>
        <w:rPr>
          <w:rFonts w:ascii="Times New Roman" w:hAnsi="Times New Roman" w:cs="Times New Roman"/>
          <w:spacing w:val="-4"/>
          <w:sz w:val="28"/>
          <w:szCs w:val="28"/>
          <w:shd w:val="clear" w:color="auto" w:fill="FFFFFF"/>
        </w:rPr>
      </w:pPr>
      <w:r w:rsidRPr="00CE6A2A">
        <w:rPr>
          <w:rFonts w:ascii="Times New Roman" w:hAnsi="Times New Roman" w:cs="Times New Roman"/>
          <w:spacing w:val="-4"/>
          <w:sz w:val="28"/>
          <w:szCs w:val="28"/>
          <w:shd w:val="clear" w:color="auto" w:fill="FFFFFF"/>
        </w:rPr>
        <w:t>Theo số liệu ước tính của Bộ Giáo dục và Đào tạo, tính đến 20/6/2024, cả nước có 15.269 trường mầm non, giảm 0,04% so với năm học 2022-2023, có 365,2 nghìn giáo viên mầm non, tăng 2,8% và 4,85 triệu trẻ em đi học mầm non, giảm 3,4%. C</w:t>
      </w:r>
      <w:r w:rsidR="00F15562" w:rsidRPr="00CE6A2A">
        <w:rPr>
          <w:rFonts w:ascii="Times New Roman" w:hAnsi="Times New Roman" w:cs="Times New Roman"/>
          <w:spacing w:val="-4"/>
          <w:sz w:val="28"/>
          <w:szCs w:val="28"/>
          <w:shd w:val="clear" w:color="auto" w:fill="FFFFFF"/>
        </w:rPr>
        <w:t>ả nước c</w:t>
      </w:r>
      <w:r w:rsidRPr="00CE6A2A">
        <w:rPr>
          <w:rFonts w:ascii="Times New Roman" w:hAnsi="Times New Roman" w:cs="Times New Roman"/>
          <w:spacing w:val="-4"/>
          <w:sz w:val="28"/>
          <w:szCs w:val="28"/>
          <w:shd w:val="clear" w:color="auto" w:fill="FFFFFF"/>
        </w:rPr>
        <w:t>ó 25.901 trường phổ thông (gồm: 12.170 trường tiểu học, 8.580 trường trung học cơ sở</w:t>
      </w:r>
      <w:r w:rsidR="00BF19A7">
        <w:rPr>
          <w:rFonts w:ascii="Times New Roman" w:hAnsi="Times New Roman" w:cs="Times New Roman"/>
          <w:spacing w:val="-4"/>
          <w:sz w:val="28"/>
          <w:szCs w:val="28"/>
          <w:shd w:val="clear" w:color="auto" w:fill="FFFFFF"/>
        </w:rPr>
        <w:t>;</w:t>
      </w:r>
      <w:r w:rsidRPr="00CE6A2A">
        <w:rPr>
          <w:rFonts w:ascii="Times New Roman" w:hAnsi="Times New Roman" w:cs="Times New Roman"/>
          <w:spacing w:val="-4"/>
          <w:sz w:val="28"/>
          <w:szCs w:val="28"/>
          <w:shd w:val="clear" w:color="auto" w:fill="FFFFFF"/>
        </w:rPr>
        <w:t xml:space="preserve"> 2.371 trường trung học phổ thông</w:t>
      </w:r>
      <w:r w:rsidR="00BF19A7">
        <w:rPr>
          <w:rFonts w:ascii="Times New Roman" w:hAnsi="Times New Roman" w:cs="Times New Roman"/>
          <w:spacing w:val="-4"/>
          <w:sz w:val="28"/>
          <w:szCs w:val="28"/>
          <w:shd w:val="clear" w:color="auto" w:fill="FFFFFF"/>
        </w:rPr>
        <w:t xml:space="preserve"> và 2.780 trường phổ thông nhiều cấp học</w:t>
      </w:r>
      <w:r w:rsidRPr="00CE6A2A">
        <w:rPr>
          <w:rFonts w:ascii="Times New Roman" w:hAnsi="Times New Roman" w:cs="Times New Roman"/>
          <w:spacing w:val="-4"/>
          <w:sz w:val="28"/>
          <w:szCs w:val="28"/>
          <w:shd w:val="clear" w:color="auto" w:fill="FFFFFF"/>
        </w:rPr>
        <w:t>), giảm 0,6% so với năm học 2022-2023</w:t>
      </w:r>
      <w:r w:rsidR="00F15562" w:rsidRPr="00CE6A2A">
        <w:rPr>
          <w:rFonts w:ascii="Times New Roman" w:hAnsi="Times New Roman" w:cs="Times New Roman"/>
          <w:spacing w:val="-4"/>
          <w:sz w:val="28"/>
          <w:szCs w:val="28"/>
          <w:shd w:val="clear" w:color="auto" w:fill="FFFFFF"/>
        </w:rPr>
        <w:t xml:space="preserve">. Tổng số </w:t>
      </w:r>
      <w:r w:rsidRPr="00CE6A2A">
        <w:rPr>
          <w:rFonts w:ascii="Times New Roman" w:hAnsi="Times New Roman" w:cs="Times New Roman"/>
          <w:spacing w:val="-4"/>
          <w:sz w:val="28"/>
          <w:szCs w:val="28"/>
          <w:shd w:val="clear" w:color="auto" w:fill="FFFFFF"/>
        </w:rPr>
        <w:t xml:space="preserve">giáo viên phổ thông trực tiếp giảng dạy </w:t>
      </w:r>
      <w:r w:rsidR="00F15562" w:rsidRPr="00CE6A2A">
        <w:rPr>
          <w:rFonts w:ascii="Times New Roman" w:hAnsi="Times New Roman" w:cs="Times New Roman"/>
          <w:spacing w:val="-4"/>
          <w:sz w:val="28"/>
          <w:szCs w:val="28"/>
          <w:shd w:val="clear" w:color="auto" w:fill="FFFFFF"/>
        </w:rPr>
        <w:t xml:space="preserve">là 829,9 nghìn thầy cô, tăng 2,7% </w:t>
      </w:r>
      <w:r w:rsidRPr="00CE6A2A">
        <w:rPr>
          <w:rFonts w:ascii="Times New Roman" w:hAnsi="Times New Roman" w:cs="Times New Roman"/>
          <w:spacing w:val="-4"/>
          <w:sz w:val="28"/>
          <w:szCs w:val="28"/>
          <w:shd w:val="clear" w:color="auto" w:fill="FFFFFF"/>
        </w:rPr>
        <w:t>(gồm: 390,6 nghìn giáo viên tiểu học, 292,3 nghìn giáo viên trung học cơ sở và 147,0 nghìn giáo viên trung học phổ thông)</w:t>
      </w:r>
      <w:r w:rsidR="00F15562" w:rsidRPr="00CE6A2A">
        <w:rPr>
          <w:rFonts w:ascii="Times New Roman" w:hAnsi="Times New Roman" w:cs="Times New Roman"/>
          <w:spacing w:val="-4"/>
          <w:sz w:val="28"/>
          <w:szCs w:val="28"/>
          <w:shd w:val="clear" w:color="auto" w:fill="FFFFFF"/>
        </w:rPr>
        <w:t>. Tổng số học sinh phổ thông toàn quốc</w:t>
      </w:r>
      <w:r w:rsidRPr="00CE6A2A">
        <w:rPr>
          <w:rFonts w:ascii="Times New Roman" w:hAnsi="Times New Roman" w:cs="Times New Roman"/>
          <w:spacing w:val="-4"/>
          <w:sz w:val="28"/>
          <w:szCs w:val="28"/>
          <w:shd w:val="clear" w:color="auto" w:fill="FFFFFF"/>
        </w:rPr>
        <w:t xml:space="preserve"> </w:t>
      </w:r>
      <w:r w:rsidR="00F15562" w:rsidRPr="00CE6A2A">
        <w:rPr>
          <w:rFonts w:ascii="Times New Roman" w:hAnsi="Times New Roman" w:cs="Times New Roman"/>
          <w:spacing w:val="-4"/>
          <w:sz w:val="28"/>
          <w:szCs w:val="28"/>
          <w:shd w:val="clear" w:color="auto" w:fill="FFFFFF"/>
        </w:rPr>
        <w:t>l</w:t>
      </w:r>
      <w:r w:rsidRPr="00CE6A2A">
        <w:rPr>
          <w:rFonts w:ascii="Times New Roman" w:hAnsi="Times New Roman" w:cs="Times New Roman"/>
          <w:spacing w:val="-4"/>
          <w:sz w:val="28"/>
          <w:szCs w:val="28"/>
          <w:shd w:val="clear" w:color="auto" w:fill="FFFFFF"/>
        </w:rPr>
        <w:t>à 18,4 triệu học sinh, tăng 1,6%</w:t>
      </w:r>
      <w:r w:rsidR="00F15562" w:rsidRPr="00CE6A2A">
        <w:rPr>
          <w:rFonts w:ascii="Times New Roman" w:hAnsi="Times New Roman" w:cs="Times New Roman"/>
          <w:spacing w:val="-4"/>
          <w:sz w:val="28"/>
          <w:szCs w:val="28"/>
          <w:shd w:val="clear" w:color="auto" w:fill="FFFFFF"/>
        </w:rPr>
        <w:t xml:space="preserve">; cụ thể: </w:t>
      </w:r>
      <w:r w:rsidRPr="00CE6A2A">
        <w:rPr>
          <w:rFonts w:ascii="Times New Roman" w:hAnsi="Times New Roman" w:cs="Times New Roman"/>
          <w:spacing w:val="-4"/>
          <w:sz w:val="28"/>
          <w:szCs w:val="28"/>
          <w:shd w:val="clear" w:color="auto" w:fill="FFFFFF"/>
        </w:rPr>
        <w:t xml:space="preserve">8,9 triệu học sinh tiểu học; 6,5 triệu học sinh trung học cơ sở và </w:t>
      </w:r>
      <w:r w:rsidR="00BF19A7">
        <w:rPr>
          <w:rFonts w:ascii="Times New Roman" w:hAnsi="Times New Roman" w:cs="Times New Roman"/>
          <w:spacing w:val="-4"/>
          <w:sz w:val="28"/>
          <w:szCs w:val="28"/>
          <w:shd w:val="clear" w:color="auto" w:fill="FFFFFF"/>
        </w:rPr>
        <w:t>gần 3</w:t>
      </w:r>
      <w:r w:rsidRPr="00CE6A2A">
        <w:rPr>
          <w:rFonts w:ascii="Times New Roman" w:hAnsi="Times New Roman" w:cs="Times New Roman"/>
          <w:spacing w:val="-4"/>
          <w:sz w:val="28"/>
          <w:szCs w:val="28"/>
          <w:shd w:val="clear" w:color="auto" w:fill="FFFFFF"/>
        </w:rPr>
        <w:t xml:space="preserve"> triệu học sinh trung học phổ thông. </w:t>
      </w:r>
    </w:p>
    <w:p w14:paraId="18364A3C" w14:textId="23321B2D" w:rsidR="00DB6243" w:rsidRPr="00CE6A2A" w:rsidRDefault="00DB6243" w:rsidP="00944A9B">
      <w:pPr>
        <w:pStyle w:val="NormalWeb"/>
        <w:shd w:val="clear" w:color="auto" w:fill="FFFFFF"/>
        <w:spacing w:before="0" w:beforeAutospacing="0" w:afterAutospacing="0" w:line="257" w:lineRule="auto"/>
        <w:ind w:firstLine="567"/>
        <w:jc w:val="both"/>
        <w:rPr>
          <w:rFonts w:ascii="Times New Roman" w:hAnsi="Times New Roman" w:cs="Times New Roman"/>
          <w:sz w:val="28"/>
          <w:szCs w:val="28"/>
          <w:shd w:val="clear" w:color="auto" w:fill="FFFFFF"/>
        </w:rPr>
      </w:pPr>
      <w:r w:rsidRPr="00CE6A2A">
        <w:rPr>
          <w:rFonts w:ascii="Times New Roman" w:hAnsi="Times New Roman" w:cs="Times New Roman"/>
          <w:spacing w:val="-4"/>
          <w:sz w:val="28"/>
          <w:szCs w:val="28"/>
          <w:shd w:val="clear" w:color="auto" w:fill="FFFFFF"/>
        </w:rPr>
        <w:t xml:space="preserve">Kỳ thi tốt nghiệp THPT 2024 được tổ chức vào ngày 27-28/6/2024. Học sinh lớp 12 thực hiện đăng ký dự thi trực tuyến từ ngày </w:t>
      </w:r>
      <w:r w:rsidR="00F15562" w:rsidRPr="00CE6A2A">
        <w:rPr>
          <w:rFonts w:ascii="Times New Roman" w:hAnsi="Times New Roman" w:cs="Times New Roman"/>
          <w:spacing w:val="-4"/>
          <w:sz w:val="28"/>
          <w:szCs w:val="28"/>
          <w:shd w:val="clear" w:color="auto" w:fill="FFFFFF"/>
        </w:rPr>
        <w:t>0</w:t>
      </w:r>
      <w:r w:rsidRPr="00CE6A2A">
        <w:rPr>
          <w:rFonts w:ascii="Times New Roman" w:hAnsi="Times New Roman" w:cs="Times New Roman"/>
          <w:spacing w:val="-4"/>
          <w:sz w:val="28"/>
          <w:szCs w:val="28"/>
          <w:shd w:val="clear" w:color="auto" w:fill="FFFFFF"/>
        </w:rPr>
        <w:t>2/5 đến 17h</w:t>
      </w:r>
      <w:r w:rsidR="00F15562" w:rsidRPr="00CE6A2A">
        <w:rPr>
          <w:rFonts w:ascii="Times New Roman" w:hAnsi="Times New Roman" w:cs="Times New Roman"/>
          <w:spacing w:val="-4"/>
          <w:sz w:val="28"/>
          <w:szCs w:val="28"/>
          <w:shd w:val="clear" w:color="auto" w:fill="FFFFFF"/>
        </w:rPr>
        <w:t>00</w:t>
      </w:r>
      <w:r w:rsidRPr="00CE6A2A">
        <w:rPr>
          <w:rFonts w:ascii="Times New Roman" w:hAnsi="Times New Roman" w:cs="Times New Roman"/>
          <w:spacing w:val="-4"/>
          <w:sz w:val="28"/>
          <w:szCs w:val="28"/>
          <w:shd w:val="clear" w:color="auto" w:fill="FFFFFF"/>
        </w:rPr>
        <w:t xml:space="preserve"> ngày 10/5/2024, </w:t>
      </w:r>
      <w:r w:rsidRPr="00CE6A2A">
        <w:rPr>
          <w:rFonts w:ascii="Times New Roman" w:hAnsi="Times New Roman" w:cs="Times New Roman"/>
          <w:sz w:val="28"/>
          <w:szCs w:val="28"/>
          <w:shd w:val="clear" w:color="auto" w:fill="FFFFFF"/>
        </w:rPr>
        <w:t>cả nước có 1.071.395 thí sinh đăng ký dự thi, tăng khoảng 45 nghìn thí sinh so với năm trước.</w:t>
      </w:r>
      <w:r w:rsidR="00987451" w:rsidRPr="00CE6A2A">
        <w:rPr>
          <w:rFonts w:ascii="Times New Roman" w:hAnsi="Times New Roman" w:cs="Times New Roman"/>
          <w:sz w:val="28"/>
          <w:szCs w:val="28"/>
          <w:shd w:val="clear" w:color="auto" w:fill="FFFFFF"/>
        </w:rPr>
        <w:t xml:space="preserve"> </w:t>
      </w:r>
      <w:r w:rsidRPr="00CE6A2A">
        <w:rPr>
          <w:rFonts w:ascii="Times New Roman" w:hAnsi="Times New Roman" w:cs="Times New Roman"/>
          <w:spacing w:val="-4"/>
          <w:sz w:val="28"/>
          <w:szCs w:val="28"/>
          <w:shd w:val="clear" w:color="auto" w:fill="FFFFFF"/>
        </w:rPr>
        <w:t>Đây là kỳ thi cuối cùng theo Chương trình giáo dục phổ thông 2006. Kết quả của kỳ thi phục vụ mục tiêu xét tốt nghiệp THPT, làm cơ sở để xét tuyển đại học, cao đẳng và đánh giá chất lượng giáo dục.</w:t>
      </w:r>
    </w:p>
    <w:p w14:paraId="75CA93B8" w14:textId="54494338" w:rsidR="00DB6243" w:rsidRPr="00CE6A2A" w:rsidRDefault="00DB6243" w:rsidP="00944A9B">
      <w:pPr>
        <w:tabs>
          <w:tab w:val="left" w:pos="851"/>
        </w:tabs>
        <w:spacing w:after="100" w:line="257" w:lineRule="auto"/>
        <w:ind w:firstLine="567"/>
        <w:jc w:val="both"/>
        <w:rPr>
          <w:rFonts w:ascii="Times New Roman" w:hAnsi="Times New Roman" w:cs="Times New Roman"/>
          <w:sz w:val="28"/>
          <w:szCs w:val="28"/>
          <w:lang w:val="de-DE"/>
        </w:rPr>
      </w:pPr>
      <w:r w:rsidRPr="00CE6A2A">
        <w:rPr>
          <w:rFonts w:ascii="Times New Roman" w:hAnsi="Times New Roman" w:cs="Times New Roman"/>
          <w:i/>
          <w:sz w:val="28"/>
          <w:szCs w:val="28"/>
          <w:shd w:val="clear" w:color="auto" w:fill="FFFFFF"/>
        </w:rPr>
        <w:t>Về giáo dục nghề nghiệp,</w:t>
      </w:r>
      <w:r w:rsidR="00987451" w:rsidRPr="00CE6A2A">
        <w:rPr>
          <w:rFonts w:ascii="Times New Roman" w:hAnsi="Times New Roman" w:cs="Times New Roman"/>
          <w:i/>
          <w:sz w:val="28"/>
          <w:szCs w:val="28"/>
          <w:shd w:val="clear" w:color="auto" w:fill="FFFFFF"/>
        </w:rPr>
        <w:t xml:space="preserve"> </w:t>
      </w:r>
      <w:r w:rsidRPr="00CE6A2A">
        <w:rPr>
          <w:rFonts w:ascii="Times New Roman" w:hAnsi="Times New Roman" w:cs="Times New Roman"/>
          <w:sz w:val="28"/>
          <w:szCs w:val="28"/>
          <w:shd w:val="clear" w:color="auto" w:fill="FFFFFF"/>
        </w:rPr>
        <w:t>theo báo cáo của Bộ Lao động</w:t>
      </w:r>
      <w:r w:rsidR="00987451" w:rsidRPr="00CE6A2A">
        <w:rPr>
          <w:rFonts w:ascii="Times New Roman" w:hAnsi="Times New Roman" w:cs="Times New Roman"/>
          <w:sz w:val="28"/>
          <w:szCs w:val="28"/>
          <w:shd w:val="clear" w:color="auto" w:fill="FFFFFF"/>
        </w:rPr>
        <w:t xml:space="preserve"> </w:t>
      </w:r>
      <w:r w:rsidR="00906154" w:rsidRPr="00CE6A2A">
        <w:rPr>
          <w:rFonts w:ascii="Times New Roman" w:hAnsi="Times New Roman" w:cs="Times New Roman"/>
          <w:sz w:val="28"/>
          <w:szCs w:val="28"/>
          <w:shd w:val="clear" w:color="auto" w:fill="FFFFFF"/>
        </w:rPr>
        <w:t>-</w:t>
      </w:r>
      <w:r w:rsidRPr="00CE6A2A">
        <w:rPr>
          <w:rFonts w:ascii="Times New Roman" w:hAnsi="Times New Roman" w:cs="Times New Roman"/>
          <w:sz w:val="28"/>
          <w:szCs w:val="28"/>
          <w:shd w:val="clear" w:color="auto" w:fill="FFFFFF"/>
        </w:rPr>
        <w:t xml:space="preserve"> Thương binh và Xã hội, số người được tuyển sinh năm 2024 theo kế hoạch là 2.430 nghìn</w:t>
      </w:r>
      <w:r w:rsidR="00987451" w:rsidRPr="00CE6A2A">
        <w:rPr>
          <w:rFonts w:ascii="Times New Roman" w:hAnsi="Times New Roman" w:cs="Times New Roman"/>
          <w:sz w:val="28"/>
          <w:szCs w:val="28"/>
          <w:shd w:val="clear" w:color="auto" w:fill="FFFFFF"/>
        </w:rPr>
        <w:t xml:space="preserve"> người</w:t>
      </w:r>
      <w:r w:rsidRPr="00CE6A2A">
        <w:rPr>
          <w:rFonts w:ascii="Times New Roman" w:hAnsi="Times New Roman" w:cs="Times New Roman"/>
          <w:sz w:val="28"/>
          <w:szCs w:val="28"/>
          <w:shd w:val="clear" w:color="auto" w:fill="FFFFFF"/>
          <w:vertAlign w:val="superscript"/>
        </w:rPr>
        <w:footnoteReference w:id="51"/>
      </w:r>
      <w:r w:rsidRPr="00CE6A2A">
        <w:rPr>
          <w:rFonts w:ascii="Times New Roman" w:hAnsi="Times New Roman" w:cs="Times New Roman"/>
          <w:sz w:val="28"/>
          <w:szCs w:val="28"/>
          <w:shd w:val="clear" w:color="auto" w:fill="FFFFFF"/>
        </w:rPr>
        <w:t xml:space="preserve"> (trong đó: trình độ cao đẳng, trung cấp là 530 nghìn người; trình độ sơ cấp và đào tạo nghề dưới 3 tháng là 1.900 nghìn người); số người tốt nghiệp là 2.146 nghìn người (trong đó: trình độ cao đẳng, trung cấp là 346 nghìn người; trình độ sơ cấp và đào tạo nghề dưới 3 tháng là 1.800 nghìn người).</w:t>
      </w:r>
    </w:p>
    <w:p w14:paraId="7791F553" w14:textId="77777777" w:rsidR="00DB6243" w:rsidRPr="00CE6A2A" w:rsidRDefault="00DB6243" w:rsidP="00944A9B">
      <w:pPr>
        <w:spacing w:after="100" w:line="257" w:lineRule="auto"/>
        <w:ind w:firstLine="567"/>
        <w:jc w:val="both"/>
        <w:rPr>
          <w:rStyle w:val="normalchar"/>
          <w:rFonts w:ascii="Times New Roman" w:hAnsi="Times New Roman"/>
          <w:b/>
          <w:sz w:val="28"/>
          <w:szCs w:val="28"/>
          <w:lang w:val="nl-NL"/>
        </w:rPr>
      </w:pPr>
      <w:r w:rsidRPr="00CE6A2A">
        <w:rPr>
          <w:rStyle w:val="normalchar"/>
          <w:rFonts w:ascii="Times New Roman" w:hAnsi="Times New Roman"/>
          <w:b/>
          <w:sz w:val="28"/>
          <w:szCs w:val="28"/>
          <w:lang w:val="nl-NL"/>
        </w:rPr>
        <w:t>5. Hoạt động văn hóa, thể thao</w:t>
      </w:r>
    </w:p>
    <w:p w14:paraId="63E7337B" w14:textId="63AFA324" w:rsidR="00906154" w:rsidRPr="00CE6A2A" w:rsidRDefault="00DB6243" w:rsidP="00944A9B">
      <w:pPr>
        <w:spacing w:after="100" w:line="257" w:lineRule="auto"/>
        <w:ind w:firstLine="567"/>
        <w:jc w:val="both"/>
        <w:rPr>
          <w:rFonts w:ascii="Times New Roman" w:hAnsi="Times New Roman" w:cs="Times New Roman"/>
          <w:bCs/>
          <w:sz w:val="28"/>
          <w:szCs w:val="28"/>
        </w:rPr>
      </w:pPr>
      <w:r w:rsidRPr="00CE6A2A">
        <w:rPr>
          <w:rFonts w:ascii="Times New Roman" w:hAnsi="Times New Roman" w:cs="Times New Roman"/>
          <w:sz w:val="28"/>
          <w:szCs w:val="28"/>
        </w:rPr>
        <w:t xml:space="preserve">Trong sáu tháng đầu năm 2024, các hoạt động văn hóa diễn ra sôi nổi trên cả nước, đặc biệt là sau dịp Tết Nguyên đán 2024. Một số </w:t>
      </w:r>
      <w:r w:rsidR="00F15562" w:rsidRPr="00CE6A2A">
        <w:rPr>
          <w:rFonts w:ascii="Times New Roman" w:hAnsi="Times New Roman" w:cs="Times New Roman"/>
          <w:sz w:val="28"/>
          <w:szCs w:val="28"/>
        </w:rPr>
        <w:t xml:space="preserve">lễ hội </w:t>
      </w:r>
      <w:r w:rsidRPr="00CE6A2A">
        <w:rPr>
          <w:rFonts w:ascii="Times New Roman" w:hAnsi="Times New Roman" w:cs="Times New Roman"/>
          <w:sz w:val="28"/>
          <w:szCs w:val="28"/>
        </w:rPr>
        <w:t xml:space="preserve">nổi bật như: </w:t>
      </w:r>
      <w:r w:rsidR="00906154" w:rsidRPr="00CE6A2A">
        <w:rPr>
          <w:rFonts w:ascii="Times New Roman" w:hAnsi="Times New Roman" w:cs="Times New Roman"/>
          <w:bCs/>
          <w:sz w:val="28"/>
          <w:szCs w:val="28"/>
          <w:lang w:val="nl-NL"/>
        </w:rPr>
        <w:t xml:space="preserve">Lễ </w:t>
      </w:r>
      <w:r w:rsidRPr="00CE6A2A">
        <w:rPr>
          <w:rFonts w:ascii="Times New Roman" w:hAnsi="Times New Roman" w:cs="Times New Roman"/>
          <w:bCs/>
          <w:sz w:val="28"/>
          <w:szCs w:val="28"/>
          <w:lang w:val="nl-NL"/>
        </w:rPr>
        <w:t xml:space="preserve">hội chùa Hương, lễ hội Khai ấn đền Trần, lễ hội Đền Hùng, lễ hội chùa Bái Đính, </w:t>
      </w:r>
      <w:r w:rsidR="006211C3" w:rsidRPr="00CE6A2A">
        <w:rPr>
          <w:rFonts w:ascii="Times New Roman" w:hAnsi="Times New Roman" w:cs="Times New Roman"/>
          <w:bCs/>
          <w:sz w:val="28"/>
          <w:szCs w:val="28"/>
          <w:lang w:val="nl-NL"/>
        </w:rPr>
        <w:t>h</w:t>
      </w:r>
      <w:r w:rsidRPr="00CE6A2A">
        <w:rPr>
          <w:rFonts w:ascii="Times New Roman" w:hAnsi="Times New Roman" w:cs="Times New Roman"/>
          <w:bCs/>
          <w:sz w:val="28"/>
          <w:szCs w:val="28"/>
          <w:lang w:val="nl-NL"/>
        </w:rPr>
        <w:t xml:space="preserve">ội Lim, hội chùa Thầy... Bên cạnh hoạt động lễ hội diễn ra sôi nổi là các hoạt động </w:t>
      </w:r>
      <w:r w:rsidRPr="00CE6A2A">
        <w:rPr>
          <w:rFonts w:ascii="Times New Roman" w:hAnsi="Times New Roman" w:cs="Times New Roman"/>
          <w:bCs/>
          <w:sz w:val="28"/>
          <w:szCs w:val="28"/>
          <w:lang w:val="nl-NL"/>
        </w:rPr>
        <w:lastRenderedPageBreak/>
        <w:t xml:space="preserve">kỷ niệm </w:t>
      </w:r>
      <w:r w:rsidRPr="00CE6A2A">
        <w:rPr>
          <w:rFonts w:ascii="Times New Roman" w:hAnsi="Times New Roman" w:cs="Times New Roman"/>
          <w:bCs/>
          <w:sz w:val="28"/>
          <w:szCs w:val="28"/>
        </w:rPr>
        <w:t xml:space="preserve">49 năm ngày Giải phóng hoàn toàn miền Nam, thống nhất đất nước (30/4/1975 - 30/4/2024) trong tháng </w:t>
      </w:r>
      <w:r w:rsidR="006211C3" w:rsidRPr="00CE6A2A">
        <w:rPr>
          <w:rFonts w:ascii="Times New Roman" w:hAnsi="Times New Roman" w:cs="Times New Roman"/>
          <w:bCs/>
          <w:sz w:val="28"/>
          <w:szCs w:val="28"/>
        </w:rPr>
        <w:t>Tư</w:t>
      </w:r>
      <w:r w:rsidRPr="00CE6A2A">
        <w:rPr>
          <w:rFonts w:ascii="Times New Roman" w:hAnsi="Times New Roman" w:cs="Times New Roman"/>
          <w:bCs/>
          <w:sz w:val="28"/>
          <w:szCs w:val="28"/>
        </w:rPr>
        <w:t xml:space="preserve"> và</w:t>
      </w:r>
      <w:r w:rsidRPr="00CE6A2A">
        <w:rPr>
          <w:rFonts w:ascii="Times New Roman" w:hAnsi="Times New Roman" w:cs="Times New Roman"/>
          <w:bCs/>
          <w:sz w:val="28"/>
          <w:szCs w:val="28"/>
          <w:lang w:val="nl-NL"/>
        </w:rPr>
        <w:t xml:space="preserve"> chuỗi hoạt động kỷ niệm </w:t>
      </w:r>
      <w:r w:rsidRPr="00CE6A2A">
        <w:rPr>
          <w:rFonts w:ascii="Times New Roman" w:hAnsi="Times New Roman" w:cs="Times New Roman"/>
          <w:bCs/>
          <w:sz w:val="28"/>
          <w:szCs w:val="28"/>
        </w:rPr>
        <w:t xml:space="preserve">70 năm Chiến thắng Điện Biên Phủ trong tháng </w:t>
      </w:r>
      <w:r w:rsidR="006211C3" w:rsidRPr="00CE6A2A">
        <w:rPr>
          <w:rFonts w:ascii="Times New Roman" w:hAnsi="Times New Roman" w:cs="Times New Roman"/>
          <w:bCs/>
          <w:sz w:val="28"/>
          <w:szCs w:val="28"/>
        </w:rPr>
        <w:t>Năm</w:t>
      </w:r>
      <w:r w:rsidR="00906154" w:rsidRPr="00CE6A2A">
        <w:rPr>
          <w:rFonts w:ascii="Times New Roman" w:hAnsi="Times New Roman" w:cs="Times New Roman"/>
          <w:bCs/>
          <w:sz w:val="28"/>
          <w:szCs w:val="28"/>
        </w:rPr>
        <w:t>.</w:t>
      </w:r>
    </w:p>
    <w:p w14:paraId="24ACAD43" w14:textId="38CBAA49" w:rsidR="00DB6243" w:rsidRPr="00CE6A2A" w:rsidRDefault="00DB6243" w:rsidP="00944A9B">
      <w:pPr>
        <w:spacing w:after="100" w:line="257" w:lineRule="auto"/>
        <w:ind w:firstLine="567"/>
        <w:jc w:val="both"/>
        <w:rPr>
          <w:rFonts w:ascii="Times New Roman" w:hAnsi="Times New Roman" w:cs="Times New Roman"/>
          <w:bCs/>
          <w:sz w:val="28"/>
          <w:szCs w:val="28"/>
        </w:rPr>
      </w:pPr>
      <w:r w:rsidRPr="00CE6A2A">
        <w:rPr>
          <w:rFonts w:ascii="Times New Roman" w:hAnsi="Times New Roman" w:cs="Times New Roman"/>
          <w:bCs/>
          <w:sz w:val="28"/>
          <w:szCs w:val="28"/>
          <w:lang w:val="nl-NL"/>
        </w:rPr>
        <w:t xml:space="preserve">Phong trào thể thao quần chúng </w:t>
      </w:r>
      <w:r w:rsidR="006211C3" w:rsidRPr="00CE6A2A">
        <w:rPr>
          <w:rFonts w:ascii="Times New Roman" w:hAnsi="Times New Roman" w:cs="Times New Roman"/>
          <w:bCs/>
          <w:sz w:val="28"/>
          <w:szCs w:val="28"/>
          <w:lang w:val="nl-NL"/>
        </w:rPr>
        <w:t>sáu</w:t>
      </w:r>
      <w:r w:rsidRPr="00CE6A2A">
        <w:rPr>
          <w:rFonts w:ascii="Times New Roman" w:hAnsi="Times New Roman" w:cs="Times New Roman"/>
          <w:bCs/>
          <w:sz w:val="28"/>
          <w:szCs w:val="28"/>
          <w:lang w:val="nl-NL"/>
        </w:rPr>
        <w:t xml:space="preserve"> tháng đầu năm được đẩy mạnh, một số hoạt động nổi bật diễn ra như:</w:t>
      </w:r>
      <w:r w:rsidRPr="00CE6A2A">
        <w:rPr>
          <w:rFonts w:ascii="Times New Roman" w:hAnsi="Times New Roman" w:cs="Times New Roman"/>
          <w:bCs/>
          <w:sz w:val="28"/>
          <w:szCs w:val="28"/>
          <w:shd w:val="clear" w:color="auto" w:fill="FFFFFF"/>
        </w:rPr>
        <w:t xml:space="preserve"> </w:t>
      </w:r>
      <w:r w:rsidRPr="00CE6A2A">
        <w:rPr>
          <w:rFonts w:ascii="Times New Roman" w:hAnsi="Times New Roman" w:cs="Times New Roman"/>
          <w:bCs/>
          <w:sz w:val="28"/>
          <w:szCs w:val="28"/>
        </w:rPr>
        <w:t>Hội thi Vật Thời Mạc lần thứ 3 được diễn ra tại Hải Phòng, tuần lễ văn hoá, thể thao và du lịch tỉnh Thái Nguyên năm 2024 được tổ chức tại tỉnh Thái Nguyên, Hội khỏe Phù Đổng toàn quốc lần thứ X được diễn ra tại tỉnh Đắk Lắk, Cúp Bóng đá Mùa Xuân 2024 được tổ chức tại Hà Nội, Giải thể thao đoàn thể Khối các cơ quan và doanh nghiệp tỉnh Tuyên Quang được tổ chức tại Tuyên Quang,</w:t>
      </w:r>
      <w:r w:rsidRPr="00CE6A2A">
        <w:rPr>
          <w:rFonts w:ascii="Times New Roman" w:hAnsi="Times New Roman" w:cs="Times New Roman"/>
          <w:bCs/>
          <w:sz w:val="28"/>
          <w:szCs w:val="28"/>
          <w:lang w:val="nl-NL"/>
        </w:rPr>
        <w:t xml:space="preserve"> </w:t>
      </w:r>
      <w:r w:rsidRPr="00CE6A2A">
        <w:rPr>
          <w:rFonts w:ascii="Times New Roman" w:hAnsi="Times New Roman" w:cs="Times New Roman"/>
          <w:bCs/>
          <w:sz w:val="28"/>
          <w:szCs w:val="28"/>
        </w:rPr>
        <w:t>Hội thi thể thao Lễ hội Làng Sen năm 2024, Đại hội thể thao học sinh Đông Nam Á lần thứ 13…</w:t>
      </w:r>
    </w:p>
    <w:p w14:paraId="0F7FA0EF" w14:textId="4EB76C4F" w:rsidR="00DB6243" w:rsidRPr="00CE6A2A" w:rsidRDefault="00DB6243" w:rsidP="00944A9B">
      <w:pPr>
        <w:spacing w:after="100" w:line="257" w:lineRule="auto"/>
        <w:ind w:firstLine="567"/>
        <w:jc w:val="both"/>
        <w:rPr>
          <w:rFonts w:ascii="Times New Roman" w:hAnsi="Times New Roman" w:cs="Times New Roman"/>
          <w:bCs/>
          <w:sz w:val="28"/>
          <w:szCs w:val="28"/>
        </w:rPr>
      </w:pPr>
      <w:r w:rsidRPr="00CE6A2A">
        <w:rPr>
          <w:rFonts w:ascii="Times New Roman" w:hAnsi="Times New Roman" w:cs="Times New Roman"/>
          <w:bCs/>
          <w:sz w:val="28"/>
          <w:szCs w:val="28"/>
          <w:lang w:val="nl-NL"/>
        </w:rPr>
        <w:t xml:space="preserve">Về thể thao thành tích cao, đội tuyển bóng đá </w:t>
      </w:r>
      <w:r w:rsidR="00935E3E" w:rsidRPr="00CE6A2A">
        <w:rPr>
          <w:rFonts w:ascii="Times New Roman" w:hAnsi="Times New Roman" w:cs="Times New Roman"/>
          <w:bCs/>
          <w:sz w:val="28"/>
          <w:szCs w:val="28"/>
          <w:lang w:val="nl-NL"/>
        </w:rPr>
        <w:t xml:space="preserve">nam </w:t>
      </w:r>
      <w:r w:rsidRPr="00CE6A2A">
        <w:rPr>
          <w:rFonts w:ascii="Times New Roman" w:hAnsi="Times New Roman" w:cs="Times New Roman"/>
          <w:bCs/>
          <w:sz w:val="28"/>
          <w:szCs w:val="28"/>
          <w:lang w:val="nl-NL"/>
        </w:rPr>
        <w:t xml:space="preserve">Việt Nam tham dự </w:t>
      </w:r>
      <w:r w:rsidRPr="00CE6A2A">
        <w:rPr>
          <w:rFonts w:ascii="Times New Roman" w:hAnsi="Times New Roman" w:cs="Times New Roman"/>
          <w:bCs/>
          <w:sz w:val="28"/>
          <w:szCs w:val="28"/>
        </w:rPr>
        <w:t>vòng loại thứ 2 World Cup 2026</w:t>
      </w:r>
      <w:r w:rsidR="00935E3E" w:rsidRPr="00CE6A2A">
        <w:rPr>
          <w:rFonts w:ascii="Times New Roman" w:hAnsi="Times New Roman" w:cs="Times New Roman"/>
          <w:bCs/>
          <w:sz w:val="28"/>
          <w:szCs w:val="28"/>
        </w:rPr>
        <w:t xml:space="preserve"> và</w:t>
      </w:r>
      <w:r w:rsidRPr="00CE6A2A">
        <w:rPr>
          <w:rFonts w:ascii="Times New Roman" w:hAnsi="Times New Roman" w:cs="Times New Roman"/>
          <w:bCs/>
          <w:sz w:val="28"/>
          <w:szCs w:val="28"/>
        </w:rPr>
        <w:t xml:space="preserve"> đứng thứ 3, chính thức dừng bước ở vòng loại World Cup 2026 với kết quả 6 điểm.</w:t>
      </w:r>
      <w:r w:rsidRPr="00CE6A2A">
        <w:rPr>
          <w:rFonts w:ascii="Times New Roman" w:hAnsi="Times New Roman" w:cs="Times New Roman"/>
          <w:b/>
          <w:bCs/>
          <w:sz w:val="28"/>
          <w:szCs w:val="28"/>
        </w:rPr>
        <w:t xml:space="preserve"> </w:t>
      </w:r>
      <w:r w:rsidRPr="00CE6A2A">
        <w:rPr>
          <w:rFonts w:ascii="Times New Roman" w:hAnsi="Times New Roman" w:cs="Times New Roman"/>
          <w:bCs/>
          <w:sz w:val="28"/>
          <w:szCs w:val="28"/>
        </w:rPr>
        <w:t>Tính đến thời điểm hiện tại, thể thao Việt Nam đã giành được 12 tấm vé chính thức đến Olympic Paris 2024 ở các nội dung: Xe đạp, bơi lội, bắn súng, cử tạ, canoeing, rowing, cầu lông, boxing và bắn cung.</w:t>
      </w:r>
    </w:p>
    <w:p w14:paraId="2E4DB024" w14:textId="77777777" w:rsidR="00DB6243" w:rsidRPr="00CE6A2A" w:rsidRDefault="00DB6243" w:rsidP="00944A9B">
      <w:pPr>
        <w:spacing w:after="100" w:line="257" w:lineRule="auto"/>
        <w:ind w:firstLine="567"/>
        <w:jc w:val="both"/>
        <w:rPr>
          <w:rFonts w:ascii="Times New Roman" w:hAnsi="Times New Roman" w:cs="Times New Roman"/>
          <w:b/>
          <w:iCs/>
          <w:sz w:val="28"/>
          <w:szCs w:val="28"/>
          <w:lang w:val="nl-NL"/>
        </w:rPr>
      </w:pPr>
      <w:r w:rsidRPr="00CE6A2A">
        <w:rPr>
          <w:rStyle w:val="normalchar"/>
          <w:rFonts w:ascii="Times New Roman" w:hAnsi="Times New Roman"/>
          <w:b/>
          <w:sz w:val="28"/>
          <w:szCs w:val="28"/>
          <w:lang w:val="nl-NL"/>
        </w:rPr>
        <w:t>6. Tai nạn giao thông</w:t>
      </w:r>
      <w:r w:rsidRPr="00CE6A2A">
        <w:rPr>
          <w:rFonts w:ascii="Times New Roman" w:hAnsi="Times New Roman" w:cs="Times New Roman"/>
          <w:b/>
          <w:bCs/>
          <w:iCs/>
          <w:sz w:val="28"/>
          <w:szCs w:val="28"/>
          <w:vertAlign w:val="superscript"/>
        </w:rPr>
        <w:footnoteReference w:id="52"/>
      </w:r>
    </w:p>
    <w:p w14:paraId="756B1B35" w14:textId="6AD3B1F9" w:rsidR="00DB6243" w:rsidRPr="00CE6A2A" w:rsidRDefault="00DB6243" w:rsidP="00944A9B">
      <w:pPr>
        <w:tabs>
          <w:tab w:val="left" w:pos="426"/>
          <w:tab w:val="left" w:pos="900"/>
        </w:tabs>
        <w:spacing w:after="100" w:line="257" w:lineRule="auto"/>
        <w:ind w:firstLine="567"/>
        <w:jc w:val="both"/>
        <w:rPr>
          <w:rFonts w:ascii="Times New Roman" w:eastAsia="Calibri" w:hAnsi="Times New Roman" w:cs="Times New Roman"/>
          <w:sz w:val="28"/>
          <w:szCs w:val="28"/>
          <w:lang w:val="de-DE"/>
        </w:rPr>
      </w:pPr>
      <w:r w:rsidRPr="00CE6A2A">
        <w:rPr>
          <w:rFonts w:ascii="Times New Roman" w:eastAsia="Calibri" w:hAnsi="Times New Roman" w:cs="Times New Roman"/>
          <w:sz w:val="28"/>
          <w:szCs w:val="28"/>
          <w:lang w:val="de-DE"/>
        </w:rPr>
        <w:t xml:space="preserve">Trong tháng Sáu (từ 15/5-14/6/2024), trên địa bàn cả nước xảy ra 1.894 vụ tai nạn giao thông, bao gồm 1.369 vụ tai nạn giao thông từ ít nghiêm trọng trở lên và 525 vụ va chạm giao thông, làm 849 người chết, 816 người bị thương và 557 người bị thương nhẹ. So với tháng trước, số vụ tai nạn giao thông tăng 0,8% (số vụ tai nạn giao thông từ ít nghiêm trọng trở lên tăng 1,2% và số vụ va chạm giao thông giảm 0,2%); số người chết tăng 1,4%; số người bị thương giảm 2,9% và số người bị thương nhẹ giảm 7,6%. So với cùng kỳ năm trước, số vụ tai nạn giao thông tháng Sáu </w:t>
      </w:r>
      <w:r w:rsidRPr="00CE6A2A">
        <w:rPr>
          <w:rFonts w:ascii="Times New Roman" w:hAnsi="Times New Roman" w:cs="Times New Roman"/>
          <w:sz w:val="28"/>
          <w:szCs w:val="28"/>
        </w:rPr>
        <w:t>tăng 8%</w:t>
      </w:r>
      <w:r w:rsidRPr="00CE6A2A">
        <w:rPr>
          <w:rFonts w:ascii="Times New Roman" w:eastAsia="Calibri" w:hAnsi="Times New Roman" w:cs="Times New Roman"/>
          <w:sz w:val="28"/>
          <w:szCs w:val="28"/>
          <w:lang w:val="de-DE"/>
        </w:rPr>
        <w:t xml:space="preserve"> (số vụ tai nạn giao thông từ ít nghiêm trọng trở lên tăng 5% và số vụ va chạm giao thông tăng 16,7%); số người chết giảm 9,8%; số người bị thương tăng 16,9%</w:t>
      </w:r>
      <w:r w:rsidRPr="00CE6A2A">
        <w:rPr>
          <w:rFonts w:ascii="Times New Roman" w:hAnsi="Times New Roman" w:cs="Times New Roman"/>
          <w:sz w:val="28"/>
          <w:szCs w:val="28"/>
        </w:rPr>
        <w:t xml:space="preserve"> </w:t>
      </w:r>
      <w:r w:rsidRPr="00CE6A2A">
        <w:rPr>
          <w:rFonts w:ascii="Times New Roman" w:eastAsia="Calibri" w:hAnsi="Times New Roman" w:cs="Times New Roman"/>
          <w:sz w:val="28"/>
          <w:szCs w:val="28"/>
          <w:lang w:val="de-DE"/>
        </w:rPr>
        <w:t xml:space="preserve">và số người bị thương nhẹ tăng 15,8%. </w:t>
      </w:r>
    </w:p>
    <w:p w14:paraId="28FFC10F" w14:textId="0A15D85C" w:rsidR="00DB6243" w:rsidRPr="00CE6A2A" w:rsidRDefault="00DB6243" w:rsidP="00944A9B">
      <w:pPr>
        <w:tabs>
          <w:tab w:val="left" w:pos="426"/>
          <w:tab w:val="left" w:pos="900"/>
        </w:tabs>
        <w:spacing w:after="100" w:line="257" w:lineRule="auto"/>
        <w:ind w:firstLine="567"/>
        <w:jc w:val="both"/>
        <w:rPr>
          <w:rFonts w:ascii="Times New Roman" w:eastAsia="Calibri" w:hAnsi="Times New Roman" w:cs="Times New Roman"/>
          <w:sz w:val="28"/>
          <w:szCs w:val="28"/>
          <w:lang w:val="de-DE"/>
        </w:rPr>
      </w:pPr>
      <w:r w:rsidRPr="00CE6A2A">
        <w:rPr>
          <w:rFonts w:ascii="Times New Roman" w:eastAsia="Calibri" w:hAnsi="Times New Roman" w:cs="Times New Roman"/>
          <w:sz w:val="28"/>
          <w:szCs w:val="28"/>
          <w:lang w:val="de-DE"/>
        </w:rPr>
        <w:t xml:space="preserve">Tính chung sáu tháng đầu năm nay, trên địa bàn cả nước xảy ra 12.353 vụ tai nạn giao thông, bao gồm 8.728 vụ tai nạn giao thông từ ít nghiêm trọng trở lên và 3.625 vụ va chạm giao thông, làm 5.343 người chết, 5.557 người bị thương và </w:t>
      </w:r>
      <w:r w:rsidR="00680ADF" w:rsidRPr="00CE6A2A">
        <w:rPr>
          <w:rFonts w:ascii="Times New Roman" w:eastAsia="Calibri" w:hAnsi="Times New Roman" w:cs="Times New Roman"/>
          <w:sz w:val="28"/>
          <w:szCs w:val="28"/>
          <w:lang w:val="de-DE"/>
        </w:rPr>
        <w:t>3.995</w:t>
      </w:r>
      <w:r w:rsidRPr="00CE6A2A">
        <w:rPr>
          <w:rFonts w:ascii="Times New Roman" w:eastAsia="Calibri" w:hAnsi="Times New Roman" w:cs="Times New Roman"/>
          <w:sz w:val="28"/>
          <w:szCs w:val="28"/>
          <w:lang w:val="de-DE"/>
        </w:rPr>
        <w:t xml:space="preserve"> người bị thương nhẹ. So với cùng kỳ năm trước, số vụ tai nạn giao thông trong </w:t>
      </w:r>
      <w:r w:rsidR="00680ADF" w:rsidRPr="00CE6A2A">
        <w:rPr>
          <w:rFonts w:ascii="Times New Roman" w:eastAsia="Calibri" w:hAnsi="Times New Roman" w:cs="Times New Roman"/>
          <w:sz w:val="28"/>
          <w:szCs w:val="28"/>
          <w:lang w:val="de-DE"/>
        </w:rPr>
        <w:t>sáu</w:t>
      </w:r>
      <w:r w:rsidRPr="00CE6A2A">
        <w:rPr>
          <w:rFonts w:ascii="Times New Roman" w:eastAsia="Calibri" w:hAnsi="Times New Roman" w:cs="Times New Roman"/>
          <w:sz w:val="28"/>
          <w:szCs w:val="28"/>
          <w:lang w:val="de-DE"/>
        </w:rPr>
        <w:t xml:space="preserve"> tháng đầu năm nay tăng 15,6% (số vụ tai nạn giao thông từ ít nghiêm trọng trở lên tăng 7,5%; số vụ va chạm giao thông tăng 41,1%); số người chết giảm 10,6%; số người bị thương tăng 23,3% và số người bị thương nhẹ tăng 52,6%. Bình quân 1 ngày trong 6 tháng đầu năm nay, trên địa bàn cả nước xảy ra 68 vụ tai nạn giao thông, gồm 48 vụ tai nạn giao thông từ ít nghiêm trọng trở lên và 20 vụ va chạm giao thông, làm </w:t>
      </w:r>
      <w:r w:rsidR="00BF19A7">
        <w:rPr>
          <w:rFonts w:ascii="Times New Roman" w:eastAsia="Calibri" w:hAnsi="Times New Roman" w:cs="Times New Roman"/>
          <w:sz w:val="28"/>
          <w:szCs w:val="28"/>
          <w:lang w:val="de-DE"/>
        </w:rPr>
        <w:t>29</w:t>
      </w:r>
      <w:r w:rsidRPr="00CE6A2A">
        <w:rPr>
          <w:rFonts w:ascii="Times New Roman" w:eastAsia="Calibri" w:hAnsi="Times New Roman" w:cs="Times New Roman"/>
          <w:sz w:val="28"/>
          <w:szCs w:val="28"/>
          <w:lang w:val="de-DE"/>
        </w:rPr>
        <w:t xml:space="preserve"> người chết, 30 người bị thương và 22 người bị thương nhẹ.</w:t>
      </w:r>
    </w:p>
    <w:p w14:paraId="769E1937" w14:textId="77777777" w:rsidR="00DB6243" w:rsidRPr="00CE6A2A" w:rsidRDefault="00DB6243" w:rsidP="005A778F">
      <w:pPr>
        <w:pStyle w:val="Normal11"/>
        <w:spacing w:before="0" w:beforeAutospacing="0" w:afterAutospacing="0" w:line="259" w:lineRule="auto"/>
        <w:ind w:firstLine="567"/>
        <w:jc w:val="both"/>
        <w:rPr>
          <w:rFonts w:ascii="Times New Roman" w:hAnsi="Times New Roman" w:cs="Times New Roman"/>
          <w:b/>
          <w:i/>
          <w:sz w:val="28"/>
          <w:szCs w:val="28"/>
          <w:lang w:val="pl-PL"/>
        </w:rPr>
      </w:pPr>
      <w:r w:rsidRPr="00CE6A2A">
        <w:rPr>
          <w:rStyle w:val="normalchar"/>
          <w:rFonts w:ascii="Times New Roman" w:hAnsi="Times New Roman"/>
          <w:b/>
          <w:sz w:val="28"/>
          <w:szCs w:val="28"/>
          <w:lang w:val="nl-NL"/>
        </w:rPr>
        <w:lastRenderedPageBreak/>
        <w:t>7. Thiệt hại do thiên tai</w:t>
      </w:r>
      <w:r w:rsidRPr="00CE6A2A">
        <w:rPr>
          <w:rStyle w:val="FootnoteReference"/>
          <w:rFonts w:ascii="Times New Roman" w:eastAsia="Calibri" w:hAnsi="Times New Roman"/>
          <w:i/>
          <w:sz w:val="28"/>
          <w:szCs w:val="28"/>
          <w:lang w:val="pl-PL"/>
        </w:rPr>
        <w:t xml:space="preserve"> </w:t>
      </w:r>
      <w:r w:rsidRPr="00CE6A2A">
        <w:rPr>
          <w:rStyle w:val="FootnoteReference"/>
          <w:rFonts w:ascii="Times New Roman" w:eastAsia="Calibri" w:hAnsi="Times New Roman"/>
          <w:b/>
          <w:iCs/>
          <w:sz w:val="28"/>
          <w:szCs w:val="28"/>
          <w:lang w:val="pl-PL"/>
        </w:rPr>
        <w:footnoteReference w:id="53"/>
      </w:r>
    </w:p>
    <w:p w14:paraId="2A3A38BC" w14:textId="2B881150" w:rsidR="00DB6243" w:rsidRPr="00CE6A2A" w:rsidRDefault="00DB6243" w:rsidP="005A778F">
      <w:pPr>
        <w:tabs>
          <w:tab w:val="left" w:pos="426"/>
          <w:tab w:val="left" w:pos="900"/>
        </w:tabs>
        <w:spacing w:after="100" w:line="259" w:lineRule="auto"/>
        <w:ind w:firstLine="567"/>
        <w:jc w:val="both"/>
        <w:rPr>
          <w:rFonts w:ascii="Times New Roman" w:hAnsi="Times New Roman" w:cs="Times New Roman"/>
          <w:spacing w:val="-2"/>
          <w:sz w:val="28"/>
          <w:szCs w:val="28"/>
          <w:lang w:val="de-DE"/>
        </w:rPr>
      </w:pPr>
      <w:r w:rsidRPr="00CE6A2A">
        <w:rPr>
          <w:rFonts w:ascii="Times New Roman" w:hAnsi="Times New Roman" w:cs="Times New Roman"/>
          <w:spacing w:val="-2"/>
          <w:sz w:val="28"/>
          <w:szCs w:val="28"/>
          <w:lang w:val="de-DE"/>
        </w:rPr>
        <w:t xml:space="preserve">Thiệt hại do thiên tai trong tháng Sáu chủ yếu do ảnh hưởng của </w:t>
      </w:r>
      <w:r w:rsidRPr="00CE6A2A">
        <w:rPr>
          <w:rFonts w:ascii="Times New Roman" w:hAnsi="Times New Roman" w:cs="Times New Roman"/>
          <w:bCs/>
          <w:iCs/>
          <w:spacing w:val="-2"/>
          <w:sz w:val="28"/>
          <w:szCs w:val="28"/>
        </w:rPr>
        <w:t xml:space="preserve">lốc, sét, mưa đá </w:t>
      </w:r>
      <w:r w:rsidRPr="00CE6A2A">
        <w:rPr>
          <w:rFonts w:ascii="Times New Roman" w:hAnsi="Times New Roman" w:cs="Times New Roman"/>
          <w:spacing w:val="-2"/>
          <w:sz w:val="28"/>
          <w:szCs w:val="28"/>
          <w:lang w:val="de-DE"/>
        </w:rPr>
        <w:t>làm 29 người chết và 6 người bị thương; 3,1 nghìn ngôi nhà bị sập đổ, cuốn trôi và hư hỏng; 6,1 nghìn ha lúa và hoa màu bị hư hỏng; tổng giá trị thiệt hại về tài sản do thiên tai gây ra trong tháng là 344,6 tỷ đồng, tăng 36,6% so với cùng kỳ năm trước</w:t>
      </w:r>
      <w:r w:rsidRPr="00CE6A2A">
        <w:rPr>
          <w:rFonts w:ascii="Times New Roman" w:hAnsi="Times New Roman" w:cs="Times New Roman"/>
          <w:snapToGrid w:val="0"/>
          <w:spacing w:val="-2"/>
          <w:sz w:val="28"/>
          <w:szCs w:val="28"/>
          <w:lang w:val="nl-NL"/>
        </w:rPr>
        <w:t>.</w:t>
      </w:r>
      <w:r w:rsidRPr="00CE6A2A" w:rsidDel="004C76CE">
        <w:rPr>
          <w:rFonts w:ascii="Times New Roman" w:hAnsi="Times New Roman" w:cs="Times New Roman"/>
          <w:spacing w:val="-2"/>
          <w:sz w:val="28"/>
          <w:szCs w:val="28"/>
          <w:lang w:val="de-DE"/>
        </w:rPr>
        <w:t xml:space="preserve"> </w:t>
      </w:r>
      <w:r w:rsidRPr="00CE6A2A">
        <w:rPr>
          <w:rFonts w:ascii="Times New Roman" w:eastAsia="Calibri" w:hAnsi="Times New Roman" w:cs="Times New Roman"/>
          <w:spacing w:val="-2"/>
          <w:sz w:val="28"/>
          <w:szCs w:val="28"/>
          <w:lang w:val="de-DE"/>
        </w:rPr>
        <w:t xml:space="preserve">Tính chung sáu tháng đầu năm nay, thiên tai làm </w:t>
      </w:r>
      <w:r w:rsidRPr="00CE6A2A">
        <w:rPr>
          <w:rFonts w:ascii="Times New Roman" w:hAnsi="Times New Roman" w:cs="Times New Roman"/>
          <w:spacing w:val="-2"/>
          <w:sz w:val="28"/>
          <w:szCs w:val="28"/>
          <w:lang w:val="de-DE"/>
        </w:rPr>
        <w:t>68 người chết và m</w:t>
      </w:r>
      <w:r w:rsidRPr="00CE6A2A">
        <w:rPr>
          <w:rFonts w:ascii="Times New Roman" w:hAnsi="Times New Roman" w:cs="Times New Roman"/>
          <w:spacing w:val="-2"/>
          <w:sz w:val="28"/>
          <w:szCs w:val="28"/>
        </w:rPr>
        <w:t>ất tích</w:t>
      </w:r>
      <w:r w:rsidRPr="00CE6A2A">
        <w:rPr>
          <w:rFonts w:ascii="Times New Roman" w:hAnsi="Times New Roman" w:cs="Times New Roman"/>
          <w:spacing w:val="-2"/>
          <w:sz w:val="28"/>
          <w:szCs w:val="28"/>
          <w:lang w:val="de-DE"/>
        </w:rPr>
        <w:t xml:space="preserve"> và 56 người bị thương; </w:t>
      </w:r>
      <w:r w:rsidRPr="00CE6A2A">
        <w:rPr>
          <w:rFonts w:ascii="Times New Roman" w:eastAsia="Calibri" w:hAnsi="Times New Roman" w:cs="Times New Roman"/>
          <w:spacing w:val="-2"/>
          <w:sz w:val="28"/>
          <w:szCs w:val="28"/>
          <w:lang w:val="de-DE"/>
        </w:rPr>
        <w:t>28,1 nghìn ngôi nhà bị sập đổ và hư hỏng; 22,9</w:t>
      </w:r>
      <w:r w:rsidRPr="00CE6A2A">
        <w:rPr>
          <w:rFonts w:ascii="Times New Roman" w:hAnsi="Times New Roman" w:cs="Times New Roman"/>
          <w:spacing w:val="-2"/>
          <w:sz w:val="28"/>
          <w:szCs w:val="28"/>
          <w:lang w:val="de-DE"/>
        </w:rPr>
        <w:t xml:space="preserve"> nghìn con gia súc bị chết;</w:t>
      </w:r>
      <w:r w:rsidRPr="00CE6A2A">
        <w:rPr>
          <w:rFonts w:ascii="Times New Roman" w:eastAsia="Calibri" w:hAnsi="Times New Roman" w:cs="Times New Roman"/>
          <w:spacing w:val="-2"/>
          <w:sz w:val="28"/>
          <w:szCs w:val="28"/>
          <w:lang w:val="de-DE"/>
        </w:rPr>
        <w:t xml:space="preserve"> 36,8 nghìn ha lúa và hoa màu bị hư hỏng; tổng giá trị thiệt hại về tài sản ước tính 1</w:t>
      </w:r>
      <w:r w:rsidR="00987451" w:rsidRPr="00CE6A2A">
        <w:rPr>
          <w:rFonts w:ascii="Times New Roman" w:eastAsia="Calibri" w:hAnsi="Times New Roman" w:cs="Times New Roman"/>
          <w:spacing w:val="-2"/>
          <w:sz w:val="28"/>
          <w:szCs w:val="28"/>
          <w:lang w:val="de-DE"/>
        </w:rPr>
        <w:t>.</w:t>
      </w:r>
      <w:r w:rsidRPr="00CE6A2A">
        <w:rPr>
          <w:rFonts w:ascii="Times New Roman" w:eastAsia="Calibri" w:hAnsi="Times New Roman" w:cs="Times New Roman"/>
          <w:spacing w:val="-2"/>
          <w:sz w:val="28"/>
          <w:szCs w:val="28"/>
          <w:lang w:val="de-DE"/>
        </w:rPr>
        <w:t>723,3 tỷ đồng, gấp gần 2,5 lần cùng kỳ năm 2023.</w:t>
      </w:r>
    </w:p>
    <w:p w14:paraId="169F518D" w14:textId="77777777" w:rsidR="00DB6243" w:rsidRPr="00CE6A2A" w:rsidRDefault="00DB6243" w:rsidP="005A778F">
      <w:pPr>
        <w:spacing w:after="100" w:line="259" w:lineRule="auto"/>
        <w:ind w:firstLine="567"/>
        <w:jc w:val="both"/>
        <w:rPr>
          <w:rFonts w:ascii="Times New Roman" w:hAnsi="Times New Roman" w:cs="Times New Roman"/>
          <w:b/>
          <w:sz w:val="28"/>
          <w:szCs w:val="28"/>
          <w:lang w:val="de-DE"/>
        </w:rPr>
      </w:pPr>
      <w:r w:rsidRPr="00CE6A2A">
        <w:rPr>
          <w:rFonts w:ascii="Times New Roman" w:hAnsi="Times New Roman" w:cs="Times New Roman"/>
          <w:b/>
          <w:sz w:val="28"/>
          <w:szCs w:val="28"/>
          <w:lang w:val="de-DE"/>
        </w:rPr>
        <w:t>8. Bảo vệ môi trường và phòng chống cháy nổ</w:t>
      </w:r>
    </w:p>
    <w:p w14:paraId="79084C1C" w14:textId="77777777" w:rsidR="00DB6243" w:rsidRPr="00CE6A2A" w:rsidRDefault="00DB6243" w:rsidP="005A778F">
      <w:pPr>
        <w:tabs>
          <w:tab w:val="left" w:pos="426"/>
          <w:tab w:val="left" w:pos="900"/>
        </w:tabs>
        <w:spacing w:after="100" w:line="259" w:lineRule="auto"/>
        <w:ind w:firstLine="567"/>
        <w:jc w:val="both"/>
        <w:rPr>
          <w:rFonts w:ascii="Times New Roman" w:eastAsia="Calibri" w:hAnsi="Times New Roman" w:cs="Times New Roman"/>
          <w:sz w:val="28"/>
          <w:szCs w:val="28"/>
          <w:lang w:val="de-DE"/>
        </w:rPr>
      </w:pPr>
      <w:r w:rsidRPr="00CE6A2A">
        <w:rPr>
          <w:rFonts w:ascii="Times New Roman" w:eastAsia="Calibri" w:hAnsi="Times New Roman" w:cs="Times New Roman"/>
          <w:sz w:val="28"/>
          <w:szCs w:val="28"/>
          <w:lang w:val="de-DE"/>
        </w:rPr>
        <w:t xml:space="preserve">Trong tháng Sáu, </w:t>
      </w:r>
      <w:r w:rsidRPr="00CE6A2A">
        <w:rPr>
          <w:rFonts w:ascii="Times New Roman" w:hAnsi="Times New Roman" w:cs="Times New Roman"/>
          <w:sz w:val="28"/>
          <w:szCs w:val="28"/>
          <w:lang w:val="de-DE"/>
        </w:rPr>
        <w:t>theo báo cáo từ Sở Tài nguyên và Môi trường, Công an tỉnh, thành phố trực thuộc Trung ương được các Cục Thống kê tổng hợp</w:t>
      </w:r>
      <w:r w:rsidRPr="00CE6A2A">
        <w:rPr>
          <w:rFonts w:ascii="Times New Roman" w:eastAsia="Calibri" w:hAnsi="Times New Roman" w:cs="Times New Roman"/>
          <w:sz w:val="28"/>
          <w:szCs w:val="28"/>
          <w:lang w:val="de-DE"/>
        </w:rPr>
        <w:t>, các cơ quan chức năng đã phát hiện 2.683 vụ vi phạm môi trường, trong đó xử lý 2.581 vụ với tổng số tiền phạt 26,3 tỷ đồng, tăng 36,6% so với tháng trước và giảm 8,8% so với cùng kỳ năm trước. Tính chung sáu tháng đầu năm nay đã phát hiện 12.650 vụ vi phạm môi trường, trong đó xử lý 11.418 vụ với tổng số tiền phạt là 156,5 tỷ đồng, tăng 5,8% so với cùng kỳ năm trước.</w:t>
      </w:r>
    </w:p>
    <w:p w14:paraId="4E5CCFB9" w14:textId="77777777" w:rsidR="00DB6243" w:rsidRPr="00CE6A2A" w:rsidRDefault="00DB6243" w:rsidP="005A778F">
      <w:pPr>
        <w:pStyle w:val="Normal1"/>
        <w:spacing w:before="0" w:beforeAutospacing="0" w:afterAutospacing="0" w:line="259" w:lineRule="auto"/>
        <w:ind w:firstLine="567"/>
        <w:jc w:val="both"/>
        <w:rPr>
          <w:rFonts w:ascii="Times New Roman" w:eastAsia="Calibri" w:hAnsi="Times New Roman" w:cs="Times New Roman"/>
          <w:sz w:val="28"/>
          <w:szCs w:val="28"/>
          <w:lang w:val="de-DE"/>
        </w:rPr>
      </w:pPr>
      <w:r w:rsidRPr="00CE6A2A">
        <w:rPr>
          <w:rFonts w:ascii="Times New Roman" w:eastAsia="Calibri" w:hAnsi="Times New Roman" w:cs="Times New Roman"/>
          <w:sz w:val="28"/>
          <w:szCs w:val="28"/>
          <w:lang w:val="de-DE"/>
        </w:rPr>
        <w:t>Trong tháng</w:t>
      </w:r>
      <w:r w:rsidRPr="00CE6A2A">
        <w:rPr>
          <w:rStyle w:val="FootnoteReference"/>
          <w:rFonts w:ascii="Times New Roman" w:eastAsia="Calibri" w:hAnsi="Times New Roman"/>
          <w:sz w:val="28"/>
          <w:szCs w:val="28"/>
          <w:lang w:val="de-DE"/>
        </w:rPr>
        <w:footnoteReference w:id="54"/>
      </w:r>
      <w:r w:rsidRPr="00CE6A2A">
        <w:rPr>
          <w:rFonts w:ascii="Times New Roman" w:eastAsia="Calibri" w:hAnsi="Times New Roman" w:cs="Times New Roman"/>
          <w:sz w:val="28"/>
          <w:szCs w:val="28"/>
          <w:lang w:val="de-DE"/>
        </w:rPr>
        <w:t>, cả nước xảy ra 290 vụ cháy, nổ, làm 17 người chết và 15 người bị thương, thiệt hại ước tính 11 tỷ đồng, giảm 58,5% so với tháng trước và giảm 62,8% cùng kỳ năm trước. Tính chung sáu tháng đầu năm nay, trên địa bàn cả nước xảy ra 2.231vụ cháy, nổ, làm 55 người chết và 52 người bị thương, thiệt hại ước tính 127,9 tỷ đồng, giảm 36,5% so với cùng kỳ năm trước.</w:t>
      </w:r>
    </w:p>
    <w:p w14:paraId="0065D36E" w14:textId="18051005" w:rsidR="00F07DE9" w:rsidRPr="00CE6A2A" w:rsidRDefault="00F07DE9" w:rsidP="005A778F">
      <w:pPr>
        <w:spacing w:after="100" w:line="259" w:lineRule="auto"/>
        <w:ind w:firstLine="567"/>
        <w:jc w:val="both"/>
        <w:rPr>
          <w:rFonts w:ascii="Times New Roman" w:hAnsi="Times New Roman" w:cs="Times New Roman"/>
          <w:spacing w:val="-2"/>
          <w:sz w:val="28"/>
          <w:szCs w:val="28"/>
          <w:lang w:val="de-DE"/>
        </w:rPr>
      </w:pPr>
      <w:r w:rsidRPr="00CE6A2A">
        <w:rPr>
          <w:rFonts w:ascii="Times New Roman" w:hAnsi="Times New Roman" w:cs="Times New Roman"/>
          <w:i/>
          <w:spacing w:val="-2"/>
          <w:sz w:val="28"/>
          <w:szCs w:val="28"/>
          <w:lang w:val="de-DE"/>
        </w:rPr>
        <w:t xml:space="preserve">Khái quát lại, </w:t>
      </w:r>
      <w:r w:rsidRPr="00CE6A2A">
        <w:rPr>
          <w:rFonts w:ascii="Times New Roman" w:hAnsi="Times New Roman" w:cs="Times New Roman"/>
          <w:spacing w:val="-2"/>
          <w:sz w:val="28"/>
          <w:szCs w:val="28"/>
          <w:lang w:val="de-DE"/>
        </w:rPr>
        <w:t xml:space="preserve">trong bối cảnh tình hình kinh tế, chính trị thế giới biến động khó lường, nhưng với sự vào cuộc của cả </w:t>
      </w:r>
      <w:r w:rsidR="001E3459" w:rsidRPr="00CE6A2A">
        <w:rPr>
          <w:rFonts w:ascii="Times New Roman" w:hAnsi="Times New Roman" w:cs="Times New Roman"/>
          <w:spacing w:val="-2"/>
          <w:sz w:val="28"/>
          <w:szCs w:val="28"/>
          <w:lang w:val="de-DE"/>
        </w:rPr>
        <w:t>h</w:t>
      </w:r>
      <w:r w:rsidRPr="00CE6A2A">
        <w:rPr>
          <w:rFonts w:ascii="Times New Roman" w:hAnsi="Times New Roman" w:cs="Times New Roman"/>
          <w:spacing w:val="-2"/>
          <w:sz w:val="28"/>
          <w:szCs w:val="28"/>
          <w:lang w:val="de-DE"/>
        </w:rPr>
        <w:t xml:space="preserve">ệ thống chính trị, sự chỉ đạo, điều hành kịp thời, quyết liệt, sát sao của Chính phủ, Thủ tướng Chính phủ và nỗ lực của các cấp, các ngành, các địa phương, cộng đồng doanh nghiệp và Nhân dân cả nước, kinh tế </w:t>
      </w:r>
      <w:r w:rsidR="001E3459" w:rsidRPr="00CE6A2A">
        <w:rPr>
          <w:rFonts w:ascii="Times New Roman" w:hAnsi="Times New Roman" w:cs="Times New Roman"/>
          <w:spacing w:val="-2"/>
          <w:sz w:val="28"/>
          <w:szCs w:val="28"/>
          <w:lang w:val="de-DE"/>
        </w:rPr>
        <w:t>sáu</w:t>
      </w:r>
      <w:r w:rsidRPr="00CE6A2A">
        <w:rPr>
          <w:rFonts w:ascii="Times New Roman" w:hAnsi="Times New Roman" w:cs="Times New Roman"/>
          <w:spacing w:val="-2"/>
          <w:sz w:val="28"/>
          <w:szCs w:val="28"/>
          <w:lang w:val="de-DE"/>
        </w:rPr>
        <w:t xml:space="preserve"> tháng đầu năm 2024 đạt mức tăng trưởng </w:t>
      </w:r>
      <w:r w:rsidR="00310EA9" w:rsidRPr="00CE6A2A">
        <w:rPr>
          <w:rFonts w:ascii="Times New Roman" w:hAnsi="Times New Roman" w:cs="Times New Roman"/>
          <w:spacing w:val="-2"/>
          <w:sz w:val="28"/>
          <w:szCs w:val="28"/>
          <w:lang w:val="de-DE"/>
        </w:rPr>
        <w:t>6,42</w:t>
      </w:r>
      <w:r w:rsidRPr="00CE6A2A">
        <w:rPr>
          <w:rFonts w:ascii="Times New Roman" w:hAnsi="Times New Roman" w:cs="Times New Roman"/>
          <w:spacing w:val="-2"/>
          <w:sz w:val="28"/>
          <w:szCs w:val="28"/>
          <w:lang w:val="de-DE"/>
        </w:rPr>
        <w:t xml:space="preserve">%. Đây là mức tăng trưởng tích cực, thể hiện sự nỗ lực của toàn </w:t>
      </w:r>
      <w:r w:rsidR="001E3459" w:rsidRPr="00CE6A2A">
        <w:rPr>
          <w:rFonts w:ascii="Times New Roman" w:hAnsi="Times New Roman" w:cs="Times New Roman"/>
          <w:spacing w:val="-2"/>
          <w:sz w:val="28"/>
          <w:szCs w:val="28"/>
          <w:lang w:val="de-DE"/>
        </w:rPr>
        <w:t>h</w:t>
      </w:r>
      <w:r w:rsidRPr="00CE6A2A">
        <w:rPr>
          <w:rFonts w:ascii="Times New Roman" w:hAnsi="Times New Roman" w:cs="Times New Roman"/>
          <w:spacing w:val="-2"/>
          <w:sz w:val="28"/>
          <w:szCs w:val="28"/>
          <w:lang w:val="de-DE"/>
        </w:rPr>
        <w:t xml:space="preserve">ệ thống chính trị đã quyết liệt thực hiện nhiệm, vụ giải pháp phát triển kinh tế - xã hội và thích ứng nhanh, kịp thời với những biến động của kinh tế thế giới. Các chỉ tiêu thống kê cho thấy kinh tế vĩ mô trong nước tiếp tục ổn định, lạm phát được kiểm soát ở mức phù hợp; cung cầu hàng hóa thiết yếu được bảo đảm, hoạt động mua sắm hàng hóa, tiêu dùng nội địa duy trì tăng trưởng; xuất khẩu hàng hóa tiếp tục đạt mức tăng cao; ngành du lịch phục hồi mạnh mẽ. Khu vực nông, lâm nghiệp và thủy sản tiếp tục là trụ đỡ vững chắc của nền kinh tế với mức tăng </w:t>
      </w:r>
      <w:r w:rsidR="00056502" w:rsidRPr="00CE6A2A">
        <w:rPr>
          <w:rFonts w:ascii="Times New Roman" w:hAnsi="Times New Roman" w:cs="Times New Roman"/>
          <w:spacing w:val="-2"/>
          <w:sz w:val="28"/>
          <w:szCs w:val="28"/>
          <w:lang w:val="de-DE"/>
        </w:rPr>
        <w:t xml:space="preserve">trưởng </w:t>
      </w:r>
      <w:r w:rsidRPr="00CE6A2A">
        <w:rPr>
          <w:rFonts w:ascii="Times New Roman" w:hAnsi="Times New Roman" w:cs="Times New Roman"/>
          <w:spacing w:val="-2"/>
          <w:sz w:val="28"/>
          <w:szCs w:val="28"/>
          <w:lang w:val="de-DE"/>
        </w:rPr>
        <w:t xml:space="preserve">ổn định, bảo đảm </w:t>
      </w:r>
      <w:r w:rsidR="00056502" w:rsidRPr="00CE6A2A">
        <w:rPr>
          <w:rFonts w:ascii="Times New Roman" w:hAnsi="Times New Roman" w:cs="Times New Roman"/>
          <w:spacing w:val="-2"/>
          <w:sz w:val="28"/>
          <w:szCs w:val="28"/>
          <w:lang w:val="de-DE"/>
        </w:rPr>
        <w:t xml:space="preserve">tiêu dùng trong nước và </w:t>
      </w:r>
      <w:r w:rsidR="006E6096" w:rsidRPr="00CE6A2A">
        <w:rPr>
          <w:rFonts w:ascii="Times New Roman" w:hAnsi="Times New Roman" w:cs="Times New Roman"/>
          <w:spacing w:val="-2"/>
          <w:sz w:val="28"/>
          <w:szCs w:val="28"/>
          <w:lang w:val="de-DE"/>
        </w:rPr>
        <w:t>đáp ứng nhu cầu của khu vực và thế giới</w:t>
      </w:r>
      <w:r w:rsidRPr="00CE6A2A">
        <w:rPr>
          <w:rFonts w:ascii="Times New Roman" w:hAnsi="Times New Roman" w:cs="Times New Roman"/>
          <w:spacing w:val="-2"/>
          <w:sz w:val="28"/>
          <w:szCs w:val="28"/>
          <w:lang w:val="de-DE"/>
        </w:rPr>
        <w:t xml:space="preserve">. Vốn đầu tư thực hiện toàn xã hội, vốn đầu tư nước ngoài thực hiện tiếp tục duy trì mức tăng khá. </w:t>
      </w:r>
      <w:r w:rsidR="006E6096" w:rsidRPr="00CE6A2A">
        <w:rPr>
          <w:rFonts w:ascii="Times New Roman" w:hAnsi="Times New Roman" w:cs="Times New Roman"/>
          <w:spacing w:val="-2"/>
          <w:sz w:val="28"/>
          <w:szCs w:val="28"/>
          <w:lang w:val="de-DE"/>
        </w:rPr>
        <w:t>Công tác a</w:t>
      </w:r>
      <w:r w:rsidRPr="00CE6A2A">
        <w:rPr>
          <w:rFonts w:ascii="Times New Roman" w:hAnsi="Times New Roman" w:cs="Times New Roman"/>
          <w:spacing w:val="-2"/>
          <w:sz w:val="28"/>
          <w:szCs w:val="28"/>
          <w:lang w:val="de-DE"/>
        </w:rPr>
        <w:t>n sinh xã hội được quan tâm và thực hiện hiệu quả.</w:t>
      </w:r>
    </w:p>
    <w:p w14:paraId="5D6CC0EE" w14:textId="4185C075" w:rsidR="00F07DE9" w:rsidRPr="00CE6A2A" w:rsidRDefault="00F07DE9" w:rsidP="00740A97">
      <w:pPr>
        <w:spacing w:after="100" w:line="252" w:lineRule="auto"/>
        <w:ind w:firstLine="567"/>
        <w:jc w:val="both"/>
        <w:rPr>
          <w:rFonts w:ascii="Times New Roman" w:hAnsi="Times New Roman" w:cs="Times New Roman"/>
          <w:sz w:val="28"/>
          <w:szCs w:val="28"/>
          <w:lang w:val="de-DE"/>
        </w:rPr>
      </w:pPr>
      <w:r w:rsidRPr="00CE6A2A">
        <w:rPr>
          <w:rFonts w:ascii="Times New Roman" w:hAnsi="Times New Roman" w:cs="Times New Roman"/>
          <w:sz w:val="28"/>
          <w:szCs w:val="28"/>
          <w:lang w:val="de-DE"/>
        </w:rPr>
        <w:lastRenderedPageBreak/>
        <w:t xml:space="preserve">Bước sang quý III/2024, kinh tế - xã hội nước ta tiếp tục đối mặt với nhiều khó khăn, thách thức, nhất là nền kinh tế Việt Nam có độ mở lớn nên chịu tác động đan xen trước những </w:t>
      </w:r>
      <w:r w:rsidR="006E6096" w:rsidRPr="00CE6A2A">
        <w:rPr>
          <w:rFonts w:ascii="Times New Roman" w:hAnsi="Times New Roman" w:cs="Times New Roman"/>
          <w:sz w:val="28"/>
          <w:szCs w:val="28"/>
          <w:lang w:val="de-DE"/>
        </w:rPr>
        <w:t>rủi ro, bất ổn</w:t>
      </w:r>
      <w:r w:rsidRPr="00CE6A2A">
        <w:rPr>
          <w:rFonts w:ascii="Times New Roman" w:hAnsi="Times New Roman" w:cs="Times New Roman"/>
          <w:sz w:val="28"/>
          <w:szCs w:val="28"/>
          <w:lang w:val="de-DE"/>
        </w:rPr>
        <w:t xml:space="preserve"> của </w:t>
      </w:r>
      <w:r w:rsidRPr="00CE6A2A">
        <w:rPr>
          <w:rFonts w:ascii="Times New Roman" w:hAnsi="Times New Roman" w:cs="Times New Roman"/>
          <w:sz w:val="28"/>
          <w:szCs w:val="28"/>
          <w:lang w:val="pl-PL"/>
        </w:rPr>
        <w:t>kinh tế thế giới; các biến động về kinh tế, chính trị, dịch bệnh, thiên tai khó dự báo.</w:t>
      </w:r>
      <w:r w:rsidRPr="00CE6A2A">
        <w:rPr>
          <w:rFonts w:ascii="Times New Roman" w:hAnsi="Times New Roman" w:cs="Times New Roman"/>
          <w:sz w:val="28"/>
          <w:szCs w:val="28"/>
          <w:lang w:val="de-DE"/>
        </w:rPr>
        <w:t xml:space="preserve"> Do đó, để đạt mục tiêu tăng trưởng từ 6,0-6,5% của năm 2024 là thách thức lớn, cần sự chung sức, đồng lòng của cả </w:t>
      </w:r>
      <w:r w:rsidR="001E3459" w:rsidRPr="00CE6A2A">
        <w:rPr>
          <w:rFonts w:ascii="Times New Roman" w:hAnsi="Times New Roman" w:cs="Times New Roman"/>
          <w:sz w:val="28"/>
          <w:szCs w:val="28"/>
          <w:lang w:val="de-DE"/>
        </w:rPr>
        <w:t>h</w:t>
      </w:r>
      <w:r w:rsidRPr="00CE6A2A">
        <w:rPr>
          <w:rFonts w:ascii="Times New Roman" w:hAnsi="Times New Roman" w:cs="Times New Roman"/>
          <w:sz w:val="28"/>
          <w:szCs w:val="28"/>
          <w:lang w:val="de-DE"/>
        </w:rPr>
        <w:t xml:space="preserve">ệ thống chính trị, của doanh nghiệp và Nhân dân cả nước. Các ngành, các cấp tăng cường dự báo, chủ động điều hành linh hoạt, phù hợp với tình hình mới, kịp thời ứng phó với tình huống phát sinh, kiên định thực hiện hiệu quả các mục tiêu thúc đẩy tăng trưởng gắn với ổn định kinh tế vĩ mô, kiểm soát lạm phát, </w:t>
      </w:r>
      <w:r w:rsidR="00056502" w:rsidRPr="00CE6A2A">
        <w:rPr>
          <w:rFonts w:ascii="Times New Roman" w:hAnsi="Times New Roman" w:cs="Times New Roman"/>
          <w:sz w:val="28"/>
          <w:szCs w:val="28"/>
          <w:lang w:val="de-DE"/>
        </w:rPr>
        <w:t xml:space="preserve">hỗ trợ tối đa cho khu vực doanh nghiệp, </w:t>
      </w:r>
      <w:r w:rsidRPr="00CE6A2A">
        <w:rPr>
          <w:rFonts w:ascii="Times New Roman" w:hAnsi="Times New Roman" w:cs="Times New Roman"/>
          <w:sz w:val="28"/>
          <w:szCs w:val="28"/>
          <w:lang w:val="de-DE"/>
        </w:rPr>
        <w:t>đảm bảo an sinh xã hội và đời sống của người dân. Bên cạnh đó, cần quan tâm thực hiện một số nhiệm vụ sau đây:</w:t>
      </w:r>
    </w:p>
    <w:p w14:paraId="30325D7B" w14:textId="45C17222" w:rsidR="00F07DE9" w:rsidRPr="00CE6A2A" w:rsidRDefault="00F07DE9" w:rsidP="00740A97">
      <w:pPr>
        <w:spacing w:after="100" w:line="252" w:lineRule="auto"/>
        <w:ind w:firstLine="567"/>
        <w:jc w:val="both"/>
        <w:rPr>
          <w:rFonts w:ascii="Times New Roman" w:hAnsi="Times New Roman" w:cs="Times New Roman"/>
          <w:spacing w:val="-2"/>
          <w:sz w:val="28"/>
          <w:szCs w:val="28"/>
          <w:shd w:val="clear" w:color="auto" w:fill="FFFFFF" w:themeFill="background1"/>
          <w:lang w:val="de-DE"/>
        </w:rPr>
      </w:pPr>
      <w:r w:rsidRPr="00CE6A2A">
        <w:rPr>
          <w:rFonts w:ascii="Times New Roman" w:hAnsi="Times New Roman" w:cs="Times New Roman"/>
          <w:i/>
          <w:iCs/>
          <w:spacing w:val="-2"/>
          <w:sz w:val="28"/>
          <w:szCs w:val="28"/>
          <w:shd w:val="clear" w:color="auto" w:fill="FFFFFF" w:themeFill="background1"/>
          <w:lang w:val="de-DE"/>
        </w:rPr>
        <w:t xml:space="preserve">Một là, </w:t>
      </w:r>
      <w:r w:rsidR="006E6096" w:rsidRPr="00CE6A2A">
        <w:rPr>
          <w:rFonts w:ascii="Times New Roman" w:hAnsi="Times New Roman" w:cs="Times New Roman"/>
          <w:i/>
          <w:iCs/>
          <w:spacing w:val="-2"/>
          <w:sz w:val="28"/>
          <w:szCs w:val="28"/>
          <w:shd w:val="clear" w:color="auto" w:fill="FFFFFF" w:themeFill="background1"/>
          <w:lang w:val="de-DE"/>
        </w:rPr>
        <w:t xml:space="preserve">tiếp tục </w:t>
      </w:r>
      <w:r w:rsidRPr="00CE6A2A">
        <w:rPr>
          <w:rFonts w:ascii="Times New Roman" w:hAnsi="Times New Roman" w:cs="Times New Roman"/>
          <w:i/>
          <w:iCs/>
          <w:spacing w:val="-2"/>
          <w:sz w:val="28"/>
          <w:szCs w:val="28"/>
          <w:shd w:val="clear" w:color="auto" w:fill="FFFFFF" w:themeFill="background1"/>
          <w:lang w:val="de-DE"/>
        </w:rPr>
        <w:t>kiên trì</w:t>
      </w:r>
      <w:r w:rsidR="006E6096" w:rsidRPr="00CE6A2A">
        <w:rPr>
          <w:rFonts w:ascii="Times New Roman" w:hAnsi="Times New Roman" w:cs="Times New Roman"/>
          <w:i/>
          <w:iCs/>
          <w:spacing w:val="-2"/>
          <w:sz w:val="28"/>
          <w:szCs w:val="28"/>
          <w:shd w:val="clear" w:color="auto" w:fill="FFFFFF" w:themeFill="background1"/>
          <w:lang w:val="de-DE"/>
        </w:rPr>
        <w:t>, kiên định mục tiêu</w:t>
      </w:r>
      <w:r w:rsidRPr="00CE6A2A">
        <w:rPr>
          <w:rFonts w:ascii="Times New Roman" w:hAnsi="Times New Roman" w:cs="Times New Roman"/>
          <w:i/>
          <w:iCs/>
          <w:spacing w:val="-2"/>
          <w:sz w:val="28"/>
          <w:szCs w:val="28"/>
          <w:shd w:val="clear" w:color="auto" w:fill="FFFFFF" w:themeFill="background1"/>
          <w:lang w:val="de-DE"/>
        </w:rPr>
        <w:t xml:space="preserve"> giữ vững ổn định kinh tế vĩ mô, kiểm soát giá cả, thị trường, bảo đảm các cân đối lớn của nền kinh</w:t>
      </w:r>
      <w:r w:rsidRPr="00CE6A2A">
        <w:rPr>
          <w:rFonts w:ascii="Times New Roman" w:hAnsi="Times New Roman" w:cs="Times New Roman"/>
          <w:spacing w:val="-2"/>
          <w:sz w:val="28"/>
          <w:szCs w:val="28"/>
          <w:shd w:val="clear" w:color="auto" w:fill="FFFFFF" w:themeFill="background1"/>
          <w:lang w:val="de-DE"/>
        </w:rPr>
        <w:t xml:space="preserve"> tế; liên tục cập nhật các kịch bản về tăng trưởng, lạm phát, phối hợp chặt chẽ và hiệu quả, hài hòa các chính sách điều hành kinh tế vĩ mô nhằm duy trì sự ổn định và tăng trưởng của nền kinh tế. Theo dõi chặt chẽ diễn biến giá các mặt hàng thiết yếu, thực hiện điều chỉnh giá điện, dịch vụ y tế, giáo dục... theo mức độ và thời điểm phù hợp với diễn biến, tình hình thực tế nhằm hạn chế tối đa tác động đến lạm phát, sản xuất kinh doanh và đời sống nhân dân; bảo đảm cung ứng đủ điện, xăng dầu phục vụ sản xuất, kinh doanh và tiêu dùng, thực hiện đồng bộ các giải pháp đảm bảo sử dụng điện tiết kiệm, hiệu quả. </w:t>
      </w:r>
    </w:p>
    <w:p w14:paraId="1738F294" w14:textId="77777777" w:rsidR="00F07DE9" w:rsidRPr="00CE6A2A" w:rsidRDefault="00F07DE9" w:rsidP="00740A97">
      <w:pPr>
        <w:widowControl w:val="0"/>
        <w:pBdr>
          <w:top w:val="dotted" w:sz="4" w:space="0" w:color="FFFFFF"/>
          <w:left w:val="dotted" w:sz="4" w:space="0" w:color="FFFFFF"/>
          <w:bottom w:val="dotted" w:sz="4" w:space="0" w:color="FFFFFF"/>
          <w:right w:val="dotted" w:sz="4" w:space="0" w:color="FFFFFF"/>
        </w:pBdr>
        <w:shd w:val="clear" w:color="auto" w:fill="FFFFFF"/>
        <w:spacing w:after="100" w:line="252" w:lineRule="auto"/>
        <w:ind w:firstLine="567"/>
        <w:jc w:val="both"/>
        <w:rPr>
          <w:rFonts w:ascii="Times New Roman" w:hAnsi="Times New Roman" w:cs="Times New Roman"/>
          <w:sz w:val="28"/>
          <w:szCs w:val="28"/>
          <w:shd w:val="clear" w:color="auto" w:fill="FFFFFF" w:themeFill="background1"/>
          <w:lang w:val="de-DE"/>
        </w:rPr>
      </w:pPr>
      <w:r w:rsidRPr="00CE6A2A">
        <w:rPr>
          <w:rFonts w:ascii="Times New Roman" w:hAnsi="Times New Roman" w:cs="Times New Roman"/>
          <w:i/>
          <w:iCs/>
          <w:sz w:val="28"/>
          <w:szCs w:val="28"/>
          <w:shd w:val="clear" w:color="auto" w:fill="FFFFFF" w:themeFill="background1"/>
          <w:lang w:val="de-DE"/>
        </w:rPr>
        <w:t>Hai là, đẩy mạnh tiêu dùng, tập trung phát triển thị trường trong nước.</w:t>
      </w:r>
      <w:r w:rsidRPr="00CE6A2A">
        <w:rPr>
          <w:rFonts w:ascii="Times New Roman" w:hAnsi="Times New Roman" w:cs="Times New Roman"/>
          <w:sz w:val="28"/>
          <w:szCs w:val="28"/>
          <w:shd w:val="clear" w:color="auto" w:fill="FFFFFF" w:themeFill="background1"/>
          <w:lang w:val="de-DE"/>
        </w:rPr>
        <w:t xml:space="preserve"> Thực hiện có hiệu quả các Chương trình xúc tiến thương mại, thúc đẩy phân phối hàng hóa qua nền tảng số, thương mại điện tử để mở rộng tiêu dùng nội địa; vận động người Việt Nam ưu tiên dùng hàng Việt Nam; đẩy mạnh phát triển kinh tế số, kinh tế xanh, kinh tế tuần hoàn, các ngành, lĩnh vực mới nổi, các mô hình kinh doanh mới, hiệu quả.</w:t>
      </w:r>
    </w:p>
    <w:p w14:paraId="7EBEE8C2" w14:textId="77777777" w:rsidR="00F07DE9" w:rsidRPr="00CE6A2A" w:rsidRDefault="00F07DE9" w:rsidP="00740A97">
      <w:pPr>
        <w:spacing w:after="100" w:line="252" w:lineRule="auto"/>
        <w:ind w:firstLine="567"/>
        <w:jc w:val="both"/>
        <w:rPr>
          <w:rFonts w:ascii="Times New Roman" w:hAnsi="Times New Roman" w:cs="Times New Roman"/>
          <w:sz w:val="28"/>
          <w:szCs w:val="28"/>
          <w:shd w:val="clear" w:color="auto" w:fill="FFFFFF" w:themeFill="background1"/>
          <w:lang w:val="de-DE"/>
        </w:rPr>
      </w:pPr>
      <w:r w:rsidRPr="00CE6A2A">
        <w:rPr>
          <w:rFonts w:ascii="Times New Roman" w:hAnsi="Times New Roman" w:cs="Times New Roman"/>
          <w:i/>
          <w:iCs/>
          <w:sz w:val="28"/>
          <w:szCs w:val="28"/>
          <w:shd w:val="clear" w:color="auto" w:fill="FFFFFF" w:themeFill="background1"/>
          <w:lang w:val="de-DE"/>
        </w:rPr>
        <w:t>Ba là, tập trung triển khai hiệu quả các giải pháp thúc đẩy xuất khẩu trong bối cảnh nhu cầu tiêu dùng thế giới đang dần phục hồi.</w:t>
      </w:r>
      <w:r w:rsidRPr="00CE6A2A">
        <w:rPr>
          <w:rFonts w:ascii="Times New Roman" w:hAnsi="Times New Roman" w:cs="Times New Roman"/>
          <w:sz w:val="28"/>
          <w:szCs w:val="28"/>
          <w:shd w:val="clear" w:color="auto" w:fill="FFFFFF" w:themeFill="background1"/>
          <w:lang w:val="de-DE"/>
        </w:rPr>
        <w:t xml:space="preserve"> Đẩy mạnh xuất khẩu sang các thị trường lớn, tiềm năng, phát huy hiệu quả các hiệp định, thỏa thuận thương mại đã ký kết; đa dạng hóa thị trường xuất, nhập khẩu. Triển khai hiệu quả các hoạt động xúc tiến thương mại, kết nối cung cầu, tháo gỡ rào cản, tạo thuận lợi cho hoạt động xuất khẩu, nhất là các thủ tục thông quan hàng hóa; hỗ trợ doanh nghiệp chuyển đổi sản xuất, đáp ứng nhanh các tiêu chuẩn mới của nước đối tác xuất khẩu. </w:t>
      </w:r>
    </w:p>
    <w:p w14:paraId="7CF4683D" w14:textId="120C039B" w:rsidR="00F07DE9" w:rsidRPr="00CE6A2A" w:rsidRDefault="00F07DE9" w:rsidP="00740A97">
      <w:pPr>
        <w:spacing w:after="100" w:line="252" w:lineRule="auto"/>
        <w:ind w:firstLine="567"/>
        <w:jc w:val="both"/>
        <w:rPr>
          <w:rFonts w:ascii="Times New Roman" w:hAnsi="Times New Roman" w:cs="Times New Roman"/>
          <w:spacing w:val="-3"/>
          <w:sz w:val="28"/>
          <w:szCs w:val="28"/>
          <w:shd w:val="clear" w:color="auto" w:fill="FFFFFF" w:themeFill="background1"/>
          <w:lang w:val="de-DE"/>
        </w:rPr>
      </w:pPr>
      <w:r w:rsidRPr="00CE6A2A">
        <w:rPr>
          <w:rFonts w:ascii="Times New Roman" w:hAnsi="Times New Roman" w:cs="Times New Roman"/>
          <w:i/>
          <w:iCs/>
          <w:spacing w:val="-3"/>
          <w:sz w:val="28"/>
          <w:szCs w:val="28"/>
          <w:shd w:val="clear" w:color="auto" w:fill="FFFFFF" w:themeFill="background1"/>
          <w:lang w:val="de-DE"/>
        </w:rPr>
        <w:t xml:space="preserve">Bốn là, </w:t>
      </w:r>
      <w:r w:rsidR="006E6096" w:rsidRPr="00CE6A2A">
        <w:rPr>
          <w:rFonts w:ascii="Times New Roman" w:hAnsi="Times New Roman" w:cs="Times New Roman"/>
          <w:i/>
          <w:iCs/>
          <w:spacing w:val="-3"/>
          <w:sz w:val="28"/>
          <w:szCs w:val="28"/>
          <w:shd w:val="clear" w:color="auto" w:fill="FFFFFF" w:themeFill="background1"/>
          <w:lang w:val="de-DE"/>
        </w:rPr>
        <w:t xml:space="preserve">các </w:t>
      </w:r>
      <w:r w:rsidRPr="00CE6A2A">
        <w:rPr>
          <w:rFonts w:ascii="Times New Roman" w:hAnsi="Times New Roman" w:cs="Times New Roman"/>
          <w:i/>
          <w:iCs/>
          <w:spacing w:val="-3"/>
          <w:sz w:val="28"/>
          <w:szCs w:val="28"/>
          <w:shd w:val="clear" w:color="auto" w:fill="FFFFFF" w:themeFill="background1"/>
          <w:lang w:val="de-DE"/>
        </w:rPr>
        <w:t>Bộ, ngành, địa phương có các giải pháp quyết liệt thực hiện và giải ngân vốn đầu tư công, thu hút đầu tư nước ngoài chất lượng cao.</w:t>
      </w:r>
      <w:r w:rsidRPr="00CE6A2A">
        <w:rPr>
          <w:rFonts w:ascii="Times New Roman" w:hAnsi="Times New Roman" w:cs="Times New Roman"/>
          <w:spacing w:val="-3"/>
          <w:sz w:val="28"/>
          <w:szCs w:val="28"/>
          <w:shd w:val="clear" w:color="auto" w:fill="FFFFFF" w:themeFill="background1"/>
          <w:lang w:val="de-DE"/>
        </w:rPr>
        <w:t xml:space="preserve"> Tập trung thúc đẩy tiến độ thi công các dự án quan trọng quốc gia, các công trình trọng điểm, </w:t>
      </w:r>
      <w:r w:rsidRPr="00CE6A2A">
        <w:rPr>
          <w:rFonts w:ascii="Times New Roman" w:hAnsi="Times New Roman" w:cs="Times New Roman"/>
          <w:spacing w:val="-3"/>
          <w:sz w:val="28"/>
          <w:szCs w:val="28"/>
          <w:lang w:val="de-DE"/>
        </w:rPr>
        <w:t xml:space="preserve">nhất là các công trình hạ tầng giao thông quan trọng; phát huy nguồn lực đầu tư của các tập đoàn, doanh nghiệp Nhà nước; thu hút, sử dụng hiệu quả nguồn lực khu vực tư nhân, khu vực nước ngoài. Tích cực, chủ động thu hút FDI có chọn lọc, bảo đảm chất lượng; chú trọng chuyển giao công nghệ, liên kết với doanh nghiệp trong nước </w:t>
      </w:r>
      <w:r w:rsidRPr="00CE6A2A">
        <w:rPr>
          <w:rFonts w:ascii="Times New Roman" w:hAnsi="Times New Roman" w:cs="Times New Roman"/>
          <w:spacing w:val="-3"/>
          <w:sz w:val="28"/>
          <w:szCs w:val="28"/>
          <w:lang w:val="de-DE"/>
        </w:rPr>
        <w:lastRenderedPageBreak/>
        <w:t>và tham gia vào chuỗi cung ứng khu vực, toàn cầu.</w:t>
      </w:r>
      <w:r w:rsidRPr="00CE6A2A">
        <w:rPr>
          <w:rFonts w:ascii="Times New Roman" w:hAnsi="Times New Roman" w:cs="Times New Roman"/>
          <w:spacing w:val="-3"/>
          <w:sz w:val="28"/>
          <w:szCs w:val="28"/>
          <w:shd w:val="clear" w:color="auto" w:fill="FFFFFF" w:themeFill="background1"/>
          <w:lang w:val="de-DE"/>
        </w:rPr>
        <w:t xml:space="preserve"> Đẩy nhanh việc hoàn thiện và triển khai các quy hoạch, tăng cường liên kết vùng để tạo sự đồng bộ, không gian mới và động lực mới cho sự phát triển của các vùng kinh tế - xã hội cũng như các địa phương trong vùng.</w:t>
      </w:r>
    </w:p>
    <w:p w14:paraId="474FDF7A" w14:textId="77777777" w:rsidR="00F07DE9" w:rsidRPr="00CE6A2A" w:rsidRDefault="00F07DE9" w:rsidP="00740A97">
      <w:pPr>
        <w:spacing w:after="100" w:line="252" w:lineRule="auto"/>
        <w:ind w:firstLine="567"/>
        <w:jc w:val="both"/>
        <w:rPr>
          <w:rFonts w:ascii="Times New Roman" w:hAnsi="Times New Roman" w:cs="Times New Roman"/>
          <w:sz w:val="28"/>
          <w:szCs w:val="28"/>
          <w:shd w:val="clear" w:color="auto" w:fill="FFFFFF" w:themeFill="background1"/>
          <w:lang w:val="de-DE"/>
        </w:rPr>
      </w:pPr>
      <w:r w:rsidRPr="00CE6A2A">
        <w:rPr>
          <w:rFonts w:ascii="Times New Roman" w:hAnsi="Times New Roman" w:cs="Times New Roman"/>
          <w:i/>
          <w:iCs/>
          <w:sz w:val="28"/>
          <w:szCs w:val="28"/>
          <w:shd w:val="clear" w:color="auto" w:fill="FFFFFF" w:themeFill="background1"/>
          <w:lang w:val="de-DE"/>
        </w:rPr>
        <w:t>Năm là, tăng cường công tác phòng chống dịch bệnh; chủ động phương án phòng chống thiên tai</w:t>
      </w:r>
      <w:r w:rsidRPr="00CE6A2A">
        <w:rPr>
          <w:rFonts w:ascii="Times New Roman" w:hAnsi="Times New Roman" w:cs="Times New Roman"/>
          <w:sz w:val="28"/>
          <w:szCs w:val="28"/>
          <w:shd w:val="clear" w:color="auto" w:fill="FFFFFF" w:themeFill="background1"/>
          <w:lang w:val="de-DE"/>
        </w:rPr>
        <w:t>, cảnh báo mưa lũ, sạt lở, tác động của hạn hán, xâm nhập mặn, có phương án sản xuất nông nghiệp phù hợp và chủ động cung cấp nước tưới, phòng, chống dịch bệnh trên cây trồng, vật nuôi; phòng chống cháy rừng.</w:t>
      </w:r>
    </w:p>
    <w:p w14:paraId="5E3D13C6" w14:textId="3005A7BC" w:rsidR="00F07DE9" w:rsidRPr="00CE6A2A" w:rsidRDefault="00F07DE9" w:rsidP="00740A97">
      <w:pPr>
        <w:spacing w:after="100" w:line="252" w:lineRule="auto"/>
        <w:ind w:firstLine="567"/>
        <w:jc w:val="both"/>
        <w:rPr>
          <w:rFonts w:ascii="Times New Roman" w:hAnsi="Times New Roman" w:cs="Times New Roman"/>
          <w:sz w:val="28"/>
          <w:szCs w:val="28"/>
          <w:shd w:val="clear" w:color="auto" w:fill="FFFFFF" w:themeFill="background1"/>
          <w:lang w:val="de-DE"/>
        </w:rPr>
      </w:pPr>
      <w:r w:rsidRPr="00CE6A2A">
        <w:rPr>
          <w:rFonts w:ascii="Times New Roman" w:hAnsi="Times New Roman" w:cs="Times New Roman"/>
          <w:sz w:val="28"/>
          <w:szCs w:val="28"/>
          <w:shd w:val="clear" w:color="auto" w:fill="FFFFFF" w:themeFill="background1"/>
          <w:lang w:val="de-DE"/>
        </w:rPr>
        <w:t>Thực hiện có hiệu quả các chính sách an sinh xã hội, lao động, việc làm đảm bảo ổn định và nâng cao đời sống của nhân dân. Chú trọng phát triển đào tạo nguồn nhân lực chất lượng cao trong các lĩnh vực, ngành, nghề mới, đáp ứng nhu cầu nhân lực phục vụ sản xuất, kinh doanh của doanh nghiệp.</w:t>
      </w:r>
    </w:p>
    <w:p w14:paraId="682C8591" w14:textId="77777777" w:rsidR="00F07DE9" w:rsidRPr="00CE6A2A" w:rsidRDefault="00F07DE9" w:rsidP="00740A97">
      <w:pPr>
        <w:spacing w:after="100" w:line="252" w:lineRule="auto"/>
        <w:ind w:firstLine="567"/>
        <w:jc w:val="both"/>
        <w:rPr>
          <w:rFonts w:ascii="Times New Roman" w:hAnsi="Times New Roman" w:cs="Times New Roman"/>
          <w:sz w:val="28"/>
          <w:szCs w:val="28"/>
          <w:shd w:val="clear" w:color="auto" w:fill="FFFFFF" w:themeFill="background1"/>
          <w:lang w:val="de-DE"/>
        </w:rPr>
      </w:pPr>
      <w:r w:rsidRPr="00CE6A2A">
        <w:rPr>
          <w:rFonts w:ascii="Times New Roman" w:hAnsi="Times New Roman" w:cs="Times New Roman"/>
          <w:i/>
          <w:iCs/>
          <w:sz w:val="28"/>
          <w:szCs w:val="28"/>
          <w:shd w:val="clear" w:color="auto" w:fill="FFFFFF" w:themeFill="background1"/>
          <w:lang w:val="de-DE"/>
        </w:rPr>
        <w:t>Sáu là, nâng cao hiệu quả công tác chỉ đạo, điều hành của các ngành, các cấp;</w:t>
      </w:r>
      <w:r w:rsidRPr="00CE6A2A">
        <w:rPr>
          <w:rFonts w:ascii="Times New Roman" w:hAnsi="Times New Roman" w:cs="Times New Roman"/>
          <w:sz w:val="28"/>
          <w:szCs w:val="28"/>
          <w:shd w:val="clear" w:color="auto" w:fill="FFFFFF" w:themeFill="background1"/>
          <w:lang w:val="de-DE"/>
        </w:rPr>
        <w:t xml:space="preserve"> phát huy vai trò người đứng đầu dám nghĩ, dám làm, dám chịu trách nhiệm; siết chặt kỷ luật, kỷ cương hành chính trong quản lý nhà nước trên các lĩnh vực; thực hiện nghiêm quy chế làm việc, kỷ luật phát ngôn; công khai, minh bạch, tạo môi trường sản xuất kinh doanh bình đẳng. </w:t>
      </w:r>
    </w:p>
    <w:p w14:paraId="0F0D086F" w14:textId="77777777" w:rsidR="00F07DE9" w:rsidRPr="00CE6A2A" w:rsidRDefault="00F07DE9" w:rsidP="00740A97">
      <w:pPr>
        <w:spacing w:after="100" w:line="252" w:lineRule="auto"/>
        <w:ind w:firstLine="567"/>
        <w:jc w:val="both"/>
        <w:rPr>
          <w:rFonts w:ascii="Times New Roman" w:hAnsi="Times New Roman" w:cs="Times New Roman"/>
          <w:sz w:val="28"/>
          <w:szCs w:val="28"/>
          <w:shd w:val="clear" w:color="auto" w:fill="FFFFFF" w:themeFill="background1"/>
          <w:lang w:val="de-DE"/>
        </w:rPr>
      </w:pPr>
      <w:r w:rsidRPr="00CE6A2A">
        <w:rPr>
          <w:rFonts w:ascii="Times New Roman" w:hAnsi="Times New Roman" w:cs="Times New Roman"/>
          <w:sz w:val="28"/>
          <w:szCs w:val="28"/>
          <w:shd w:val="clear" w:color="auto" w:fill="FFFFFF" w:themeFill="background1"/>
          <w:lang w:val="de-DE"/>
        </w:rPr>
        <w:t>Tiếp tục tập trung tháo gỡ khó khăn, vướng mắc, cải cách thủ tục hành chính, chuyển đổi số. Chú trọng phát triển lĩnh vực văn hóa, xã hội, đảm bảo quốc phòng, an ninh, tăng cường đối ngoại, tăng cường công tác thông tin, truyền thông tạo đồng thuận, đoàn kết trong toàn xã hội và hợp tác quốc tế./.</w:t>
      </w:r>
    </w:p>
    <w:p w14:paraId="7186E31B" w14:textId="397DC292" w:rsidR="00F332F1" w:rsidRPr="00CE6A2A" w:rsidRDefault="00F332F1" w:rsidP="00F15610">
      <w:pPr>
        <w:spacing w:after="40" w:line="283" w:lineRule="auto"/>
        <w:ind w:firstLine="567"/>
        <w:jc w:val="both"/>
        <w:rPr>
          <w:rFonts w:ascii="Times New Roman" w:hAnsi="Times New Roman" w:cs="Times New Roman"/>
          <w:sz w:val="28"/>
          <w:szCs w:val="28"/>
        </w:rPr>
      </w:pPr>
    </w:p>
    <w:tbl>
      <w:tblPr>
        <w:tblStyle w:val="TableGrid"/>
        <w:tblpPr w:leftFromText="181" w:rightFromText="181" w:vertAnchor="text" w:tblpX="108"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01"/>
      </w:tblGrid>
      <w:tr w:rsidR="00DD6752" w:rsidRPr="00EB4ABC" w14:paraId="71FB6073" w14:textId="77777777" w:rsidTr="00904E59">
        <w:tc>
          <w:tcPr>
            <w:tcW w:w="4533" w:type="dxa"/>
          </w:tcPr>
          <w:p w14:paraId="6A2C363D" w14:textId="40ACE6D5" w:rsidR="002A204D" w:rsidRPr="00CE6A2A" w:rsidRDefault="002A204D" w:rsidP="00904E59">
            <w:pPr>
              <w:ind w:left="-57"/>
              <w:rPr>
                <w:rFonts w:ascii="Times New Roman" w:hAnsi="Times New Roman" w:cs="Times New Roman"/>
                <w:b/>
                <w:i/>
                <w:sz w:val="24"/>
                <w:lang w:val="nl-NL"/>
              </w:rPr>
            </w:pPr>
            <w:r w:rsidRPr="00CE6A2A">
              <w:rPr>
                <w:rFonts w:ascii="Times New Roman" w:hAnsi="Times New Roman" w:cs="Times New Roman"/>
                <w:b/>
                <w:i/>
                <w:sz w:val="24"/>
                <w:lang w:val="nl-NL"/>
              </w:rPr>
              <w:t>Nơi nhận:</w:t>
            </w:r>
          </w:p>
          <w:p w14:paraId="786B1FB9" w14:textId="77777777" w:rsidR="00305F10" w:rsidRPr="00CE6A2A" w:rsidRDefault="002A204D" w:rsidP="00904E59">
            <w:pPr>
              <w:ind w:left="-57"/>
              <w:rPr>
                <w:rFonts w:ascii="Times New Roman" w:hAnsi="Times New Roman" w:cs="Times New Roman"/>
                <w:lang w:val="nl-NL"/>
              </w:rPr>
            </w:pPr>
            <w:r w:rsidRPr="00CE6A2A">
              <w:rPr>
                <w:rFonts w:ascii="Times New Roman" w:hAnsi="Times New Roman" w:cs="Times New Roman"/>
                <w:lang w:val="nl-NL"/>
              </w:rPr>
              <w:t>- Tổ</w:t>
            </w:r>
            <w:r w:rsidR="00305F10" w:rsidRPr="00CE6A2A">
              <w:rPr>
                <w:rFonts w:ascii="Times New Roman" w:hAnsi="Times New Roman" w:cs="Times New Roman"/>
                <w:lang w:val="nl-NL"/>
              </w:rPr>
              <w:t>ng Bí thư;</w:t>
            </w:r>
          </w:p>
          <w:p w14:paraId="3D29B57A" w14:textId="44203F23" w:rsidR="002A204D" w:rsidRPr="00CE6A2A" w:rsidRDefault="00305F10" w:rsidP="00904E59">
            <w:pPr>
              <w:ind w:left="-57"/>
              <w:rPr>
                <w:rFonts w:ascii="Times New Roman" w:hAnsi="Times New Roman" w:cs="Times New Roman"/>
                <w:lang w:val="nl-NL"/>
              </w:rPr>
            </w:pPr>
            <w:r w:rsidRPr="00CE6A2A">
              <w:rPr>
                <w:rFonts w:ascii="Times New Roman" w:hAnsi="Times New Roman" w:cs="Times New Roman"/>
                <w:lang w:val="nl-NL"/>
              </w:rPr>
              <w:t>-</w:t>
            </w:r>
            <w:r w:rsidR="002A204D" w:rsidRPr="00CE6A2A">
              <w:rPr>
                <w:rFonts w:ascii="Times New Roman" w:hAnsi="Times New Roman" w:cs="Times New Roman"/>
                <w:lang w:val="nl-NL"/>
              </w:rPr>
              <w:t xml:space="preserve"> Chủ tịch nước;</w:t>
            </w:r>
          </w:p>
          <w:p w14:paraId="0423D1B4" w14:textId="77777777" w:rsidR="002A204D" w:rsidRPr="00CE6A2A" w:rsidRDefault="002A204D" w:rsidP="00904E59">
            <w:pPr>
              <w:ind w:left="-57"/>
              <w:rPr>
                <w:rFonts w:ascii="Times New Roman" w:hAnsi="Times New Roman" w:cs="Times New Roman"/>
                <w:lang w:val="nl-NL"/>
              </w:rPr>
            </w:pPr>
            <w:r w:rsidRPr="00CE6A2A">
              <w:rPr>
                <w:rFonts w:ascii="Times New Roman" w:hAnsi="Times New Roman" w:cs="Times New Roman"/>
                <w:lang w:val="nl-NL"/>
              </w:rPr>
              <w:t>- Chủ tịch Quốc hội;</w:t>
            </w:r>
          </w:p>
          <w:p w14:paraId="6D30ABB2" w14:textId="77777777" w:rsidR="002A204D" w:rsidRPr="00CE6A2A" w:rsidRDefault="002A204D" w:rsidP="00904E59">
            <w:pPr>
              <w:ind w:left="-57"/>
              <w:rPr>
                <w:rFonts w:ascii="Times New Roman" w:hAnsi="Times New Roman" w:cs="Times New Roman"/>
                <w:lang w:val="nl-NL"/>
              </w:rPr>
            </w:pPr>
            <w:r w:rsidRPr="00CE6A2A">
              <w:rPr>
                <w:rFonts w:ascii="Times New Roman" w:hAnsi="Times New Roman" w:cs="Times New Roman"/>
                <w:lang w:val="nl-NL"/>
              </w:rPr>
              <w:t>- Thủ tướng Chính phủ;</w:t>
            </w:r>
          </w:p>
          <w:p w14:paraId="7F37CC8A" w14:textId="77777777" w:rsidR="002A204D" w:rsidRPr="00CE6A2A" w:rsidRDefault="002A204D" w:rsidP="00904E59">
            <w:pPr>
              <w:ind w:left="-57"/>
              <w:rPr>
                <w:rFonts w:ascii="Times New Roman" w:hAnsi="Times New Roman" w:cs="Times New Roman"/>
                <w:lang w:val="nl-NL"/>
              </w:rPr>
            </w:pPr>
            <w:r w:rsidRPr="00CE6A2A">
              <w:rPr>
                <w:rFonts w:ascii="Times New Roman" w:hAnsi="Times New Roman" w:cs="Times New Roman"/>
                <w:lang w:val="nl-NL"/>
              </w:rPr>
              <w:t>- Các Phó Thủ tướng Chính phủ;</w:t>
            </w:r>
          </w:p>
          <w:p w14:paraId="1AAEB429" w14:textId="77777777" w:rsidR="002A204D" w:rsidRPr="00CE6A2A" w:rsidRDefault="002A204D" w:rsidP="00904E59">
            <w:pPr>
              <w:ind w:left="-57"/>
              <w:rPr>
                <w:rFonts w:ascii="Times New Roman" w:hAnsi="Times New Roman" w:cs="Times New Roman"/>
                <w:lang w:val="nl-NL"/>
              </w:rPr>
            </w:pPr>
            <w:r w:rsidRPr="00CE6A2A">
              <w:rPr>
                <w:rFonts w:ascii="Times New Roman" w:hAnsi="Times New Roman" w:cs="Times New Roman"/>
                <w:lang w:val="nl-NL"/>
              </w:rPr>
              <w:t>- Lãnh đạo Bộ Kế hoạch và Đầu tư;</w:t>
            </w:r>
          </w:p>
          <w:p w14:paraId="3B423D45" w14:textId="77777777" w:rsidR="002A204D" w:rsidRPr="00CE6A2A" w:rsidRDefault="002A204D" w:rsidP="00904E59">
            <w:pPr>
              <w:ind w:left="-57"/>
              <w:rPr>
                <w:rFonts w:ascii="Times New Roman" w:hAnsi="Times New Roman" w:cs="Times New Roman"/>
                <w:lang w:val="nl-NL"/>
              </w:rPr>
            </w:pPr>
            <w:r w:rsidRPr="00CE6A2A">
              <w:rPr>
                <w:rFonts w:ascii="Times New Roman" w:hAnsi="Times New Roman" w:cs="Times New Roman"/>
                <w:lang w:val="nl-NL"/>
              </w:rPr>
              <w:t>- Các cơ quan thuộc Trung ương Đảng;</w:t>
            </w:r>
          </w:p>
          <w:p w14:paraId="773558A1" w14:textId="77777777" w:rsidR="002A204D" w:rsidRPr="00CE6A2A" w:rsidRDefault="002A204D" w:rsidP="00904E59">
            <w:pPr>
              <w:ind w:left="-57"/>
              <w:rPr>
                <w:rFonts w:ascii="Times New Roman" w:hAnsi="Times New Roman" w:cs="Times New Roman"/>
                <w:lang w:val="nl-NL"/>
              </w:rPr>
            </w:pPr>
            <w:r w:rsidRPr="00CE6A2A">
              <w:rPr>
                <w:rFonts w:ascii="Times New Roman" w:hAnsi="Times New Roman" w:cs="Times New Roman"/>
                <w:lang w:val="nl-NL"/>
              </w:rPr>
              <w:t>- Văn phòng Chủ tịch nước;</w:t>
            </w:r>
          </w:p>
          <w:p w14:paraId="54960D27" w14:textId="77777777" w:rsidR="002A204D" w:rsidRPr="00CE6A2A" w:rsidRDefault="002A204D" w:rsidP="00904E59">
            <w:pPr>
              <w:ind w:left="-57"/>
              <w:rPr>
                <w:rFonts w:ascii="Times New Roman" w:hAnsi="Times New Roman" w:cs="Times New Roman"/>
                <w:lang w:val="nl-NL"/>
              </w:rPr>
            </w:pPr>
            <w:r w:rsidRPr="00CE6A2A">
              <w:rPr>
                <w:rFonts w:ascii="Times New Roman" w:hAnsi="Times New Roman" w:cs="Times New Roman"/>
                <w:lang w:val="nl-NL"/>
              </w:rPr>
              <w:t>- Các cơ quan thuộc Quốc hội;</w:t>
            </w:r>
          </w:p>
          <w:p w14:paraId="1B8363F7" w14:textId="77777777" w:rsidR="002A204D" w:rsidRPr="00CE6A2A" w:rsidRDefault="002A204D" w:rsidP="00904E59">
            <w:pPr>
              <w:ind w:left="-57"/>
              <w:rPr>
                <w:rFonts w:ascii="Times New Roman" w:hAnsi="Times New Roman" w:cs="Times New Roman"/>
                <w:lang w:val="nl-NL"/>
              </w:rPr>
            </w:pPr>
            <w:r w:rsidRPr="00CE6A2A">
              <w:rPr>
                <w:rFonts w:ascii="Times New Roman" w:hAnsi="Times New Roman" w:cs="Times New Roman"/>
                <w:lang w:val="nl-NL"/>
              </w:rPr>
              <w:t>- Các Bộ, cơ quan ngang Bộ,</w:t>
            </w:r>
          </w:p>
          <w:p w14:paraId="1A9EC98F" w14:textId="77777777" w:rsidR="002A204D" w:rsidRPr="00CE6A2A" w:rsidRDefault="002A204D" w:rsidP="00904E59">
            <w:pPr>
              <w:ind w:left="-57"/>
              <w:rPr>
                <w:rFonts w:ascii="Times New Roman" w:hAnsi="Times New Roman" w:cs="Times New Roman"/>
              </w:rPr>
            </w:pPr>
            <w:r w:rsidRPr="00CE6A2A">
              <w:rPr>
                <w:rFonts w:ascii="Times New Roman" w:hAnsi="Times New Roman" w:cs="Times New Roman"/>
                <w:lang w:val="nl-NL"/>
              </w:rPr>
              <w:t xml:space="preserve">   </w:t>
            </w:r>
            <w:r w:rsidRPr="00CE6A2A">
              <w:rPr>
                <w:rFonts w:ascii="Times New Roman" w:hAnsi="Times New Roman" w:cs="Times New Roman"/>
              </w:rPr>
              <w:t>cơ quan thuộc Chính phủ;</w:t>
            </w:r>
          </w:p>
          <w:p w14:paraId="58A729B8" w14:textId="77777777" w:rsidR="002A204D" w:rsidRPr="00CE6A2A" w:rsidRDefault="002A204D" w:rsidP="00904E59">
            <w:pPr>
              <w:ind w:left="-57"/>
              <w:rPr>
                <w:rFonts w:ascii="Times New Roman" w:hAnsi="Times New Roman" w:cs="Times New Roman"/>
              </w:rPr>
            </w:pPr>
            <w:r w:rsidRPr="00CE6A2A">
              <w:rPr>
                <w:rFonts w:ascii="Times New Roman" w:hAnsi="Times New Roman" w:cs="Times New Roman"/>
              </w:rPr>
              <w:t>- Toà án Nhân dân tối cao;</w:t>
            </w:r>
          </w:p>
          <w:p w14:paraId="1FF86F95" w14:textId="77777777" w:rsidR="002A204D" w:rsidRPr="00CE6A2A" w:rsidRDefault="002A204D" w:rsidP="00904E59">
            <w:pPr>
              <w:ind w:left="-57"/>
              <w:rPr>
                <w:rFonts w:ascii="Times New Roman" w:hAnsi="Times New Roman" w:cs="Times New Roman"/>
              </w:rPr>
            </w:pPr>
            <w:r w:rsidRPr="00CE6A2A">
              <w:rPr>
                <w:rFonts w:ascii="Times New Roman" w:hAnsi="Times New Roman" w:cs="Times New Roman"/>
              </w:rPr>
              <w:t>- Viện Kiểm sát Nhân dân tối cao;</w:t>
            </w:r>
          </w:p>
          <w:p w14:paraId="18DD64A6" w14:textId="77777777" w:rsidR="002A204D" w:rsidRPr="00CE6A2A" w:rsidRDefault="002A204D" w:rsidP="00904E59">
            <w:pPr>
              <w:ind w:left="-57"/>
              <w:rPr>
                <w:rFonts w:ascii="Times New Roman" w:hAnsi="Times New Roman" w:cs="Times New Roman"/>
              </w:rPr>
            </w:pPr>
            <w:r w:rsidRPr="00CE6A2A">
              <w:rPr>
                <w:rFonts w:ascii="Times New Roman" w:hAnsi="Times New Roman" w:cs="Times New Roman"/>
              </w:rPr>
              <w:t>- Các đoàn thể Trung ương;</w:t>
            </w:r>
          </w:p>
          <w:p w14:paraId="006AECA8" w14:textId="77777777" w:rsidR="002A204D" w:rsidRPr="00CE6A2A" w:rsidRDefault="002A204D" w:rsidP="00904E59">
            <w:pPr>
              <w:ind w:left="-57"/>
              <w:rPr>
                <w:rFonts w:ascii="Times New Roman" w:hAnsi="Times New Roman" w:cs="Times New Roman"/>
              </w:rPr>
            </w:pPr>
            <w:r w:rsidRPr="00CE6A2A">
              <w:rPr>
                <w:rFonts w:ascii="Times New Roman" w:hAnsi="Times New Roman" w:cs="Times New Roman"/>
              </w:rPr>
              <w:t>- Các tỉnh, thành phố trực thuộc TW;</w:t>
            </w:r>
          </w:p>
          <w:p w14:paraId="21058CED" w14:textId="77777777" w:rsidR="002A204D" w:rsidRPr="00CE6A2A" w:rsidRDefault="002A204D" w:rsidP="00904E59">
            <w:pPr>
              <w:ind w:left="-57"/>
              <w:rPr>
                <w:rFonts w:ascii="Times New Roman" w:hAnsi="Times New Roman" w:cs="Times New Roman"/>
              </w:rPr>
            </w:pPr>
            <w:r w:rsidRPr="00CE6A2A">
              <w:rPr>
                <w:rFonts w:ascii="Times New Roman" w:hAnsi="Times New Roman" w:cs="Times New Roman"/>
              </w:rPr>
              <w:t>- Phòng Thương mại và Công nghiệp VN;</w:t>
            </w:r>
          </w:p>
          <w:p w14:paraId="6CFC13CC" w14:textId="77777777" w:rsidR="002A204D" w:rsidRPr="00CE6A2A" w:rsidRDefault="002A204D" w:rsidP="00904E59">
            <w:pPr>
              <w:ind w:left="-57"/>
              <w:rPr>
                <w:rFonts w:ascii="Times New Roman" w:hAnsi="Times New Roman" w:cs="Times New Roman"/>
              </w:rPr>
            </w:pPr>
            <w:r w:rsidRPr="00CE6A2A">
              <w:rPr>
                <w:rFonts w:ascii="Times New Roman" w:hAnsi="Times New Roman" w:cs="Times New Roman"/>
              </w:rPr>
              <w:t>- Các đơn vị thuộc Bộ KHĐT;</w:t>
            </w:r>
          </w:p>
          <w:p w14:paraId="1D906B31" w14:textId="77777777" w:rsidR="002A204D" w:rsidRPr="00CE6A2A" w:rsidRDefault="002A204D" w:rsidP="00904E59">
            <w:pPr>
              <w:ind w:left="-57"/>
              <w:rPr>
                <w:rFonts w:ascii="Times New Roman" w:hAnsi="Times New Roman" w:cs="Times New Roman"/>
              </w:rPr>
            </w:pPr>
            <w:r w:rsidRPr="00CE6A2A">
              <w:rPr>
                <w:rFonts w:ascii="Times New Roman" w:hAnsi="Times New Roman" w:cs="Times New Roman"/>
              </w:rPr>
              <w:t>- Cơ quan Thông tấn, báo chí;</w:t>
            </w:r>
          </w:p>
          <w:p w14:paraId="486CEC39" w14:textId="77777777" w:rsidR="002A204D" w:rsidRPr="00CE6A2A" w:rsidRDefault="002A204D" w:rsidP="00904E59">
            <w:pPr>
              <w:ind w:left="-57"/>
              <w:rPr>
                <w:rFonts w:ascii="Times New Roman" w:hAnsi="Times New Roman" w:cs="Times New Roman"/>
              </w:rPr>
            </w:pPr>
            <w:r w:rsidRPr="00CE6A2A">
              <w:rPr>
                <w:rFonts w:ascii="Times New Roman" w:hAnsi="Times New Roman" w:cs="Times New Roman"/>
              </w:rPr>
              <w:t>- Các đơn vị thuộc TCTK;</w:t>
            </w:r>
          </w:p>
          <w:p w14:paraId="15AF341B" w14:textId="77777777" w:rsidR="002A204D" w:rsidRPr="00CE6A2A" w:rsidRDefault="002A204D" w:rsidP="00904E59">
            <w:pPr>
              <w:ind w:left="-57"/>
              <w:rPr>
                <w:rFonts w:ascii="Times New Roman" w:hAnsi="Times New Roman" w:cs="Times New Roman"/>
                <w:b/>
                <w:i/>
                <w:sz w:val="24"/>
              </w:rPr>
            </w:pPr>
            <w:r w:rsidRPr="00CE6A2A">
              <w:rPr>
                <w:rFonts w:ascii="Times New Roman" w:hAnsi="Times New Roman" w:cs="Times New Roman"/>
              </w:rPr>
              <w:t>- Lưu: VT, TKTH.</w:t>
            </w:r>
          </w:p>
        </w:tc>
        <w:tc>
          <w:tcPr>
            <w:tcW w:w="4646" w:type="dxa"/>
          </w:tcPr>
          <w:p w14:paraId="7D6EAAC6" w14:textId="77777777" w:rsidR="002A204D" w:rsidRPr="00CE6A2A" w:rsidRDefault="002A204D" w:rsidP="00904E59">
            <w:pPr>
              <w:pStyle w:val="NormalWeb"/>
              <w:shd w:val="clear" w:color="auto" w:fill="FFFFFF"/>
              <w:tabs>
                <w:tab w:val="left" w:pos="6540"/>
              </w:tabs>
              <w:spacing w:before="0" w:beforeAutospacing="0" w:after="0" w:afterAutospacing="0"/>
              <w:ind w:firstLine="894"/>
              <w:jc w:val="center"/>
              <w:rPr>
                <w:rFonts w:ascii="Times New Roman" w:hAnsi="Times New Roman" w:cs="Times New Roman"/>
                <w:b/>
                <w:bCs/>
                <w:sz w:val="28"/>
                <w:szCs w:val="28"/>
                <w:lang w:val="en-GB"/>
              </w:rPr>
            </w:pPr>
            <w:r w:rsidRPr="00CE6A2A">
              <w:rPr>
                <w:rFonts w:ascii="Times New Roman" w:hAnsi="Times New Roman" w:cs="Times New Roman"/>
                <w:b/>
                <w:bCs/>
                <w:sz w:val="28"/>
                <w:szCs w:val="28"/>
                <w:lang w:val="en-GB"/>
              </w:rPr>
              <w:t>TỔNG CỤC TRƯỞNG</w:t>
            </w:r>
          </w:p>
          <w:p w14:paraId="199A6C43" w14:textId="77777777" w:rsidR="002A204D" w:rsidRPr="00CE6A2A" w:rsidRDefault="002A204D" w:rsidP="00904E59">
            <w:pPr>
              <w:ind w:firstLine="894"/>
              <w:jc w:val="center"/>
              <w:rPr>
                <w:rFonts w:ascii="Times New Roman" w:hAnsi="Times New Roman" w:cs="Times New Roman"/>
                <w:b/>
                <w:bCs/>
                <w:sz w:val="28"/>
                <w:szCs w:val="28"/>
              </w:rPr>
            </w:pPr>
          </w:p>
          <w:p w14:paraId="54380368" w14:textId="77777777" w:rsidR="002A204D" w:rsidRPr="00CE6A2A" w:rsidRDefault="002A204D" w:rsidP="00904E59">
            <w:pPr>
              <w:ind w:firstLine="894"/>
              <w:jc w:val="center"/>
              <w:rPr>
                <w:rFonts w:ascii="Times New Roman" w:hAnsi="Times New Roman" w:cs="Times New Roman"/>
                <w:b/>
                <w:bCs/>
                <w:sz w:val="28"/>
                <w:szCs w:val="28"/>
              </w:rPr>
            </w:pPr>
          </w:p>
          <w:p w14:paraId="03E7880C" w14:textId="77777777" w:rsidR="002A204D" w:rsidRPr="00CE6A2A" w:rsidRDefault="002A204D" w:rsidP="00904E59">
            <w:pPr>
              <w:ind w:firstLine="894"/>
              <w:jc w:val="center"/>
              <w:rPr>
                <w:rFonts w:ascii="Times New Roman" w:hAnsi="Times New Roman" w:cs="Times New Roman"/>
                <w:b/>
                <w:bCs/>
                <w:sz w:val="28"/>
                <w:szCs w:val="28"/>
              </w:rPr>
            </w:pPr>
          </w:p>
          <w:p w14:paraId="645AF0F9" w14:textId="77777777" w:rsidR="002A204D" w:rsidRPr="00CE6A2A" w:rsidRDefault="002A204D" w:rsidP="00904E59">
            <w:pPr>
              <w:ind w:firstLine="894"/>
              <w:jc w:val="center"/>
              <w:rPr>
                <w:rFonts w:ascii="Times New Roman" w:hAnsi="Times New Roman" w:cs="Times New Roman"/>
                <w:b/>
                <w:bCs/>
                <w:sz w:val="28"/>
                <w:szCs w:val="28"/>
              </w:rPr>
            </w:pPr>
          </w:p>
          <w:p w14:paraId="0FDB7EA4" w14:textId="77777777" w:rsidR="002A204D" w:rsidRPr="00CE6A2A" w:rsidRDefault="002A204D" w:rsidP="00904E59">
            <w:pPr>
              <w:ind w:firstLine="894"/>
              <w:jc w:val="center"/>
              <w:rPr>
                <w:rFonts w:ascii="Times New Roman" w:hAnsi="Times New Roman" w:cs="Times New Roman"/>
                <w:b/>
                <w:bCs/>
                <w:sz w:val="28"/>
                <w:szCs w:val="28"/>
              </w:rPr>
            </w:pPr>
          </w:p>
          <w:p w14:paraId="7296088E" w14:textId="77777777" w:rsidR="002A204D" w:rsidRPr="00CE6A2A" w:rsidRDefault="002A204D" w:rsidP="00904E59">
            <w:pPr>
              <w:ind w:firstLine="894"/>
              <w:jc w:val="center"/>
              <w:rPr>
                <w:rFonts w:ascii="Times New Roman" w:hAnsi="Times New Roman" w:cs="Times New Roman"/>
                <w:b/>
                <w:bCs/>
                <w:sz w:val="28"/>
                <w:szCs w:val="28"/>
              </w:rPr>
            </w:pPr>
          </w:p>
          <w:p w14:paraId="00D32B86" w14:textId="77777777" w:rsidR="002A204D" w:rsidRPr="00CE6A2A" w:rsidRDefault="002A204D" w:rsidP="00904E59">
            <w:pPr>
              <w:ind w:firstLine="894"/>
              <w:jc w:val="center"/>
              <w:rPr>
                <w:rFonts w:ascii="Times New Roman" w:hAnsi="Times New Roman" w:cs="Times New Roman"/>
                <w:b/>
                <w:bCs/>
                <w:sz w:val="28"/>
                <w:szCs w:val="28"/>
              </w:rPr>
            </w:pPr>
          </w:p>
          <w:p w14:paraId="40395194" w14:textId="77777777" w:rsidR="002A204D" w:rsidRPr="00EB4ABC" w:rsidRDefault="002A204D" w:rsidP="00904E59">
            <w:pPr>
              <w:ind w:firstLine="894"/>
              <w:jc w:val="center"/>
              <w:rPr>
                <w:rFonts w:ascii="Times New Roman" w:hAnsi="Times New Roman" w:cs="Times New Roman"/>
                <w:b/>
                <w:i/>
                <w:sz w:val="24"/>
              </w:rPr>
            </w:pPr>
            <w:r w:rsidRPr="00CE6A2A">
              <w:rPr>
                <w:rFonts w:ascii="Times New Roman" w:hAnsi="Times New Roman" w:cs="Times New Roman"/>
                <w:b/>
                <w:bCs/>
                <w:sz w:val="28"/>
                <w:szCs w:val="28"/>
              </w:rPr>
              <w:t xml:space="preserve">Nguyễn </w:t>
            </w:r>
            <w:r w:rsidR="000E60E5" w:rsidRPr="00CE6A2A">
              <w:rPr>
                <w:rFonts w:ascii="Times New Roman" w:hAnsi="Times New Roman" w:cs="Times New Roman"/>
                <w:b/>
                <w:bCs/>
                <w:sz w:val="28"/>
                <w:szCs w:val="28"/>
              </w:rPr>
              <w:t>Thị Hương</w:t>
            </w:r>
          </w:p>
        </w:tc>
      </w:tr>
    </w:tbl>
    <w:p w14:paraId="53AFFE3B" w14:textId="77777777" w:rsidR="002A204D" w:rsidRPr="00EB4ABC" w:rsidRDefault="002A204D" w:rsidP="002A204D">
      <w:pPr>
        <w:pStyle w:val="NormalWeb"/>
        <w:shd w:val="clear" w:color="auto" w:fill="FFFFFF"/>
        <w:tabs>
          <w:tab w:val="left" w:pos="6540"/>
        </w:tabs>
        <w:spacing w:before="0" w:beforeAutospacing="0" w:after="0" w:afterAutospacing="0"/>
        <w:rPr>
          <w:b/>
          <w:bCs/>
          <w:sz w:val="4"/>
          <w:szCs w:val="28"/>
          <w:lang w:val="en-GB"/>
        </w:rPr>
      </w:pPr>
    </w:p>
    <w:p w14:paraId="21B9115A" w14:textId="77777777" w:rsidR="005B4899" w:rsidRPr="00EB4ABC" w:rsidRDefault="005B4899" w:rsidP="002A204D">
      <w:pPr>
        <w:pStyle w:val="NormalWeb"/>
        <w:shd w:val="clear" w:color="auto" w:fill="FFFFFF"/>
        <w:tabs>
          <w:tab w:val="left" w:pos="6540"/>
        </w:tabs>
        <w:spacing w:before="40" w:beforeAutospacing="0" w:after="40" w:afterAutospacing="0" w:line="288" w:lineRule="auto"/>
        <w:ind w:firstLine="5060"/>
        <w:jc w:val="center"/>
        <w:rPr>
          <w:rFonts w:ascii="Times New Roman" w:hAnsi="Times New Roman" w:cs="Times New Roman"/>
          <w:b/>
          <w:bCs/>
          <w:sz w:val="28"/>
          <w:szCs w:val="28"/>
        </w:rPr>
      </w:pPr>
    </w:p>
    <w:sectPr w:rsidR="005B4899" w:rsidRPr="00EB4ABC" w:rsidSect="00006157">
      <w:headerReference w:type="default" r:id="rId34"/>
      <w:footerReference w:type="default" r:id="rId35"/>
      <w:pgSz w:w="11906" w:h="16838" w:code="9"/>
      <w:pgMar w:top="1077" w:right="1134" w:bottom="1021" w:left="1701" w:header="505" w:footer="39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A9A6B8" w14:textId="77777777" w:rsidR="00422BD3" w:rsidRDefault="00422BD3" w:rsidP="00140F6C">
      <w:pPr>
        <w:spacing w:after="0" w:line="240" w:lineRule="auto"/>
        <w:rPr>
          <w:rFonts w:cs="Times New Roman"/>
        </w:rPr>
      </w:pPr>
      <w:r>
        <w:rPr>
          <w:rFonts w:cs="Times New Roman"/>
        </w:rPr>
        <w:separator/>
      </w:r>
    </w:p>
  </w:endnote>
  <w:endnote w:type="continuationSeparator" w:id="0">
    <w:p w14:paraId="30B9EA1B" w14:textId="77777777" w:rsidR="00422BD3" w:rsidRDefault="00422BD3" w:rsidP="00140F6C">
      <w:pPr>
        <w:spacing w:after="0" w:line="240" w:lineRule="auto"/>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ArialH">
    <w:altName w:val="Courier New"/>
    <w:charset w:val="00"/>
    <w:family w:val="swiss"/>
    <w:pitch w:val="variable"/>
    <w:sig w:usb0="00000003" w:usb1="00000000" w:usb2="00000000" w:usb3="00000000" w:csb0="00000001" w:csb1="00000000"/>
  </w:font>
  <w:font w:name="Times New Roman Italic">
    <w:altName w:val="Times New Roman"/>
    <w:panose1 w:val="020205030504050903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67B3B2" w14:textId="77777777" w:rsidR="00422BD3" w:rsidRPr="00E330CF" w:rsidRDefault="00422BD3" w:rsidP="006B1758">
    <w:pPr>
      <w:pStyle w:val="Footer"/>
      <w:ind w:right="360"/>
      <w:rPr>
        <w:rFonts w:cs="Times New Roman"/>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58679D" w14:textId="77777777" w:rsidR="00422BD3" w:rsidRDefault="00422BD3" w:rsidP="00140F6C">
      <w:pPr>
        <w:spacing w:after="0" w:line="240" w:lineRule="auto"/>
        <w:rPr>
          <w:rFonts w:cs="Times New Roman"/>
        </w:rPr>
      </w:pPr>
      <w:r>
        <w:rPr>
          <w:rFonts w:cs="Times New Roman"/>
        </w:rPr>
        <w:separator/>
      </w:r>
    </w:p>
  </w:footnote>
  <w:footnote w:type="continuationSeparator" w:id="0">
    <w:p w14:paraId="6CE0A9B1" w14:textId="77777777" w:rsidR="00422BD3" w:rsidRDefault="00422BD3" w:rsidP="00140F6C">
      <w:pPr>
        <w:spacing w:after="0" w:line="240" w:lineRule="auto"/>
        <w:rPr>
          <w:rFonts w:cs="Times New Roman"/>
        </w:rPr>
      </w:pPr>
      <w:r>
        <w:rPr>
          <w:rFonts w:cs="Times New Roman"/>
        </w:rPr>
        <w:continuationSeparator/>
      </w:r>
    </w:p>
  </w:footnote>
  <w:footnote w:id="1">
    <w:p w14:paraId="2AD3B9A9" w14:textId="77777777" w:rsidR="00422BD3" w:rsidRPr="00C80770" w:rsidRDefault="00422BD3" w:rsidP="00006157">
      <w:pPr>
        <w:pStyle w:val="FootnoteText"/>
        <w:spacing w:after="20"/>
        <w:ind w:left="142" w:hanging="142"/>
        <w:jc w:val="both"/>
        <w:rPr>
          <w:rFonts w:ascii="Times New Roman" w:hAnsi="Times New Roman" w:cs="Times New Roman"/>
        </w:rPr>
      </w:pPr>
      <w:r w:rsidRPr="00C80770">
        <w:rPr>
          <w:rStyle w:val="FootnoteReference"/>
          <w:rFonts w:ascii="Times New Roman" w:hAnsi="Times New Roman"/>
        </w:rPr>
        <w:footnoteRef/>
      </w:r>
      <w:r w:rsidRPr="00C80770">
        <w:rPr>
          <w:rFonts w:ascii="Times New Roman" w:hAnsi="Times New Roman" w:cs="Times New Roman"/>
        </w:rPr>
        <w:t xml:space="preserve"> UN (Tháng 05/2024), “</w:t>
      </w:r>
      <w:bookmarkStart w:id="0" w:name="_Hlk170245342"/>
      <w:r w:rsidRPr="00C80770">
        <w:rPr>
          <w:rFonts w:ascii="Times New Roman" w:hAnsi="Times New Roman" w:cs="Times New Roman"/>
        </w:rPr>
        <w:t>Tình hình và triển vọng kinh tế thế giới - cập nhật giữa năm 2024</w:t>
      </w:r>
      <w:bookmarkEnd w:id="0"/>
      <w:r w:rsidRPr="00C80770">
        <w:rPr>
          <w:rFonts w:ascii="Times New Roman" w:hAnsi="Times New Roman" w:cs="Times New Roman"/>
        </w:rPr>
        <w:t xml:space="preserve">”, </w:t>
      </w:r>
      <w:hyperlink r:id="rId1" w:history="1">
        <w:r w:rsidRPr="00C80770">
          <w:rPr>
            <w:rStyle w:val="Hyperlink"/>
            <w:rFonts w:ascii="Times New Roman" w:hAnsi="Times New Roman" w:cs="Times New Roman"/>
          </w:rPr>
          <w:t>https://desapublications.un.org/publications/world-economic-situation-and-prospects-mid-2024?_ga=2.5323955.1851850669.1718828290-586668022.1718828290</w:t>
        </w:r>
      </w:hyperlink>
      <w:r w:rsidRPr="00C80770">
        <w:rPr>
          <w:rFonts w:ascii="Times New Roman" w:hAnsi="Times New Roman" w:cs="Times New Roman"/>
        </w:rPr>
        <w:t>, truy cập ngày 19/6/2024.</w:t>
      </w:r>
    </w:p>
  </w:footnote>
  <w:footnote w:id="2">
    <w:p w14:paraId="49FAE752" w14:textId="77777777" w:rsidR="00422BD3" w:rsidRPr="00C80770" w:rsidRDefault="00422BD3" w:rsidP="00006157">
      <w:pPr>
        <w:pStyle w:val="FootnoteText"/>
        <w:spacing w:after="20"/>
        <w:ind w:left="142" w:hanging="142"/>
        <w:jc w:val="both"/>
        <w:rPr>
          <w:rFonts w:ascii="Times New Roman" w:hAnsi="Times New Roman" w:cs="Times New Roman"/>
        </w:rPr>
      </w:pPr>
      <w:r w:rsidRPr="00C80770">
        <w:rPr>
          <w:rStyle w:val="FootnoteReference"/>
          <w:rFonts w:ascii="Times New Roman" w:hAnsi="Times New Roman"/>
        </w:rPr>
        <w:footnoteRef/>
      </w:r>
      <w:r w:rsidRPr="00C80770">
        <w:rPr>
          <w:rFonts w:ascii="Times New Roman" w:hAnsi="Times New Roman" w:cs="Times New Roman"/>
        </w:rPr>
        <w:t xml:space="preserve"> WB (Tháng 6/2024), “Triển vọng kinh tế toàn cầu”, </w:t>
      </w:r>
      <w:hyperlink r:id="rId2" w:history="1">
        <w:r w:rsidRPr="00C80770">
          <w:rPr>
            <w:rStyle w:val="Hyperlink"/>
            <w:rFonts w:ascii="Times New Roman" w:hAnsi="Times New Roman" w:cs="Times New Roman"/>
          </w:rPr>
          <w:t>https://www.worldbank.org/en/publication/global-economic-prospects</w:t>
        </w:r>
      </w:hyperlink>
      <w:r w:rsidRPr="00C80770">
        <w:rPr>
          <w:rFonts w:ascii="Times New Roman" w:hAnsi="Times New Roman" w:cs="Times New Roman"/>
        </w:rPr>
        <w:t>, truy cập ngày 19/6/2024.</w:t>
      </w:r>
    </w:p>
  </w:footnote>
  <w:footnote w:id="3">
    <w:p w14:paraId="11852D61" w14:textId="77777777" w:rsidR="00422BD3" w:rsidRPr="00CA5FA3" w:rsidRDefault="00422BD3" w:rsidP="00006157">
      <w:pPr>
        <w:pStyle w:val="FootnoteText"/>
        <w:spacing w:after="20"/>
        <w:ind w:left="142" w:hanging="142"/>
        <w:jc w:val="both"/>
        <w:rPr>
          <w:rFonts w:ascii="Times New Roman" w:hAnsi="Times New Roman" w:cs="Times New Roman"/>
        </w:rPr>
      </w:pPr>
      <w:r w:rsidRPr="00CA5FA3">
        <w:rPr>
          <w:rStyle w:val="FootnoteReference"/>
          <w:rFonts w:ascii="Times New Roman" w:hAnsi="Times New Roman"/>
        </w:rPr>
        <w:footnoteRef/>
      </w:r>
      <w:r w:rsidRPr="00CA5FA3">
        <w:rPr>
          <w:rFonts w:ascii="Times New Roman" w:hAnsi="Times New Roman" w:cs="Times New Roman"/>
        </w:rPr>
        <w:t xml:space="preserve"> FR (Tháng 6/2024), “Triển vọng kinh tế toàn cầu tháng 6/2024”, </w:t>
      </w:r>
      <w:hyperlink r:id="rId3" w:history="1">
        <w:r w:rsidRPr="00CA5FA3">
          <w:rPr>
            <w:rStyle w:val="Hyperlink"/>
            <w:rFonts w:ascii="Times New Roman" w:hAnsi="Times New Roman" w:cs="Times New Roman"/>
          </w:rPr>
          <w:t>https://www.fitchratings.com/research/sovereigns/global-economic-outlook-june-2024-17-06-2024</w:t>
        </w:r>
      </w:hyperlink>
      <w:r w:rsidRPr="00CA5FA3">
        <w:rPr>
          <w:rFonts w:ascii="Times New Roman" w:hAnsi="Times New Roman" w:cs="Times New Roman"/>
        </w:rPr>
        <w:t>, truy cập ngày 24/6/2024.</w:t>
      </w:r>
    </w:p>
  </w:footnote>
  <w:footnote w:id="4">
    <w:p w14:paraId="178646F6" w14:textId="77777777" w:rsidR="00422BD3" w:rsidRPr="00C80770" w:rsidRDefault="00422BD3" w:rsidP="00006157">
      <w:pPr>
        <w:pStyle w:val="FootnoteText"/>
        <w:spacing w:after="20"/>
        <w:ind w:left="142" w:hanging="142"/>
        <w:jc w:val="both"/>
        <w:rPr>
          <w:rFonts w:ascii="Times New Roman" w:hAnsi="Times New Roman" w:cs="Times New Roman"/>
        </w:rPr>
      </w:pPr>
      <w:r w:rsidRPr="00C80770">
        <w:rPr>
          <w:rStyle w:val="FootnoteReference"/>
          <w:rFonts w:ascii="Times New Roman" w:hAnsi="Times New Roman"/>
        </w:rPr>
        <w:footnoteRef/>
      </w:r>
      <w:r w:rsidRPr="00C80770">
        <w:rPr>
          <w:rFonts w:ascii="Times New Roman" w:hAnsi="Times New Roman" w:cs="Times New Roman"/>
        </w:rPr>
        <w:t xml:space="preserve"> IMF (Tháng 04/2024), “Triển vọng kinh tế thế giới - Vững chắc nhưng chậm: Khả năng phục hồi khác nhau giữa các quốc gia”, </w:t>
      </w:r>
      <w:hyperlink r:id="rId4" w:history="1">
        <w:r w:rsidRPr="00C80770">
          <w:rPr>
            <w:rStyle w:val="Hyperlink"/>
            <w:rFonts w:ascii="Times New Roman" w:hAnsi="Times New Roman" w:cs="Times New Roman"/>
          </w:rPr>
          <w:t>https://www.imf.org/en/Publications/WEO/Issues/2024/04/16/world-economic-outlook-april-2024</w:t>
        </w:r>
      </w:hyperlink>
      <w:r w:rsidRPr="00C80770">
        <w:rPr>
          <w:rFonts w:ascii="Times New Roman" w:hAnsi="Times New Roman" w:cs="Times New Roman"/>
        </w:rPr>
        <w:t>, truy cập ngày 18/6/2024.</w:t>
      </w:r>
    </w:p>
  </w:footnote>
  <w:footnote w:id="5">
    <w:p w14:paraId="155D188C" w14:textId="77777777" w:rsidR="00422BD3" w:rsidRPr="00C80770" w:rsidRDefault="00422BD3" w:rsidP="00006157">
      <w:pPr>
        <w:pStyle w:val="FootnoteText"/>
        <w:spacing w:after="20"/>
        <w:ind w:left="142" w:hanging="142"/>
        <w:jc w:val="both"/>
        <w:rPr>
          <w:rFonts w:ascii="Times New Roman" w:hAnsi="Times New Roman" w:cs="Times New Roman"/>
        </w:rPr>
      </w:pPr>
      <w:r w:rsidRPr="00C80770">
        <w:rPr>
          <w:rStyle w:val="FootnoteReference"/>
          <w:rFonts w:ascii="Times New Roman" w:hAnsi="Times New Roman"/>
        </w:rPr>
        <w:footnoteRef/>
      </w:r>
      <w:r w:rsidRPr="00C80770">
        <w:rPr>
          <w:rFonts w:ascii="Times New Roman" w:hAnsi="Times New Roman" w:cs="Times New Roman"/>
        </w:rPr>
        <w:t xml:space="preserve"> OECD (Tháng 06/2024), “Báo cáo Triển vọng kinh tế OECD: Sự phục hồi đang diễn ra”, </w:t>
      </w:r>
      <w:hyperlink r:id="rId5" w:history="1">
        <w:r w:rsidRPr="00C80770">
          <w:rPr>
            <w:rStyle w:val="Hyperlink"/>
            <w:rFonts w:ascii="Times New Roman" w:hAnsi="Times New Roman" w:cs="Times New Roman"/>
          </w:rPr>
          <w:t>https://www.oecd.org/economic-outlook/may-2024/</w:t>
        </w:r>
      </w:hyperlink>
      <w:r w:rsidRPr="00C80770">
        <w:rPr>
          <w:rFonts w:ascii="Times New Roman" w:hAnsi="Times New Roman" w:cs="Times New Roman"/>
        </w:rPr>
        <w:t>, truy cập ngày 18/6/2024.</w:t>
      </w:r>
    </w:p>
  </w:footnote>
  <w:footnote w:id="6">
    <w:p w14:paraId="2F8369C8" w14:textId="05C00FEC" w:rsidR="00422BD3" w:rsidRPr="00562B6C" w:rsidRDefault="00422BD3" w:rsidP="00006157">
      <w:pPr>
        <w:pStyle w:val="FootnoteText"/>
        <w:spacing w:after="20"/>
        <w:ind w:left="142" w:hanging="142"/>
        <w:jc w:val="both"/>
        <w:rPr>
          <w:rFonts w:ascii="Times New Roman" w:hAnsi="Times New Roman" w:cs="Times New Roman"/>
        </w:rPr>
      </w:pPr>
      <w:r w:rsidRPr="00C80770">
        <w:rPr>
          <w:rStyle w:val="FootnoteReference"/>
          <w:rFonts w:ascii="Times New Roman" w:hAnsi="Times New Roman"/>
        </w:rPr>
        <w:footnoteRef/>
      </w:r>
      <w:r w:rsidRPr="00C80770">
        <w:rPr>
          <w:rFonts w:ascii="Times New Roman" w:hAnsi="Times New Roman" w:cs="Times New Roman"/>
        </w:rPr>
        <w:t xml:space="preserve"> EU (Tháng 02/2023), </w:t>
      </w:r>
      <w:r w:rsidRPr="00C80770">
        <w:rPr>
          <w:rFonts w:ascii="Times New Roman" w:hAnsi="Times New Roman" w:cs="Times New Roman"/>
          <w:i/>
        </w:rPr>
        <w:t>“</w:t>
      </w:r>
      <w:r w:rsidRPr="00C80770">
        <w:rPr>
          <w:rFonts w:ascii="Times New Roman" w:hAnsi="Times New Roman" w:cs="Times New Roman"/>
          <w:spacing w:val="-4"/>
        </w:rPr>
        <w:t xml:space="preserve">Dự báo kinh tế châu Âu mùa đông 2024: Trì hoãn phục hồi tăng trưởng trong bối cảnh nới lỏng lạm phát”, </w:t>
      </w:r>
      <w:r w:rsidRPr="00C80770">
        <w:rPr>
          <w:rStyle w:val="Hyperlink"/>
          <w:rFonts w:ascii="Times New Roman" w:hAnsi="Times New Roman" w:cs="Times New Roman"/>
        </w:rPr>
        <w:t>https://economy-finance.ec.europa.eu/document/download/c63e0da2-c6d6-4d13-8dcb-646b0d1927a4_en?filename=ip286_en.pdf</w:t>
      </w:r>
      <w:r w:rsidRPr="00C80770">
        <w:rPr>
          <w:rFonts w:ascii="Times New Roman" w:hAnsi="Times New Roman" w:cs="Times New Roman"/>
          <w:spacing w:val="-4"/>
        </w:rPr>
        <w:t>, truy cập ngày 18/6/2024.</w:t>
      </w:r>
    </w:p>
  </w:footnote>
  <w:footnote w:id="7">
    <w:p w14:paraId="1D946E0F" w14:textId="478EB80E" w:rsidR="00422BD3" w:rsidRPr="005153B8" w:rsidRDefault="00422BD3" w:rsidP="00FA5B0E">
      <w:pPr>
        <w:pStyle w:val="FootnoteText"/>
        <w:spacing w:after="40"/>
        <w:ind w:left="142" w:hanging="142"/>
        <w:jc w:val="both"/>
        <w:rPr>
          <w:rFonts w:ascii="Times New Roman" w:hAnsi="Times New Roman" w:cs="Times New Roman"/>
          <w:lang w:val="en-US"/>
        </w:rPr>
      </w:pPr>
      <w:r w:rsidRPr="005153B8">
        <w:rPr>
          <w:rStyle w:val="FootnoteReference"/>
          <w:rFonts w:ascii="Times New Roman" w:hAnsi="Times New Roman"/>
        </w:rPr>
        <w:footnoteRef/>
      </w:r>
      <w:r w:rsidRPr="005153B8">
        <w:rPr>
          <w:rFonts w:ascii="Times New Roman" w:hAnsi="Times New Roman" w:cs="Times New Roman"/>
        </w:rPr>
        <w:t xml:space="preserve"> Tốc độ tăng GDP quý II so với cùng kỳ năm trước các năm 20</w:t>
      </w:r>
      <w:r>
        <w:rPr>
          <w:rFonts w:ascii="Times New Roman" w:hAnsi="Times New Roman" w:cs="Times New Roman"/>
        </w:rPr>
        <w:t>20</w:t>
      </w:r>
      <w:r w:rsidRPr="005153B8">
        <w:rPr>
          <w:rFonts w:ascii="Times New Roman" w:hAnsi="Times New Roman" w:cs="Times New Roman"/>
        </w:rPr>
        <w:t>-202</w:t>
      </w:r>
      <w:r>
        <w:rPr>
          <w:rFonts w:ascii="Times New Roman" w:hAnsi="Times New Roman" w:cs="Times New Roman"/>
        </w:rPr>
        <w:t>4</w:t>
      </w:r>
      <w:r w:rsidRPr="005153B8">
        <w:rPr>
          <w:rFonts w:ascii="Times New Roman" w:hAnsi="Times New Roman" w:cs="Times New Roman"/>
        </w:rPr>
        <w:t xml:space="preserve"> lần lượt là:</w:t>
      </w:r>
      <w:r>
        <w:rPr>
          <w:rFonts w:ascii="Times New Roman" w:hAnsi="Times New Roman" w:cs="Times New Roman"/>
        </w:rPr>
        <w:t xml:space="preserve"> </w:t>
      </w:r>
      <w:r w:rsidRPr="005153B8">
        <w:rPr>
          <w:rFonts w:ascii="Times New Roman" w:hAnsi="Times New Roman" w:cs="Times New Roman"/>
        </w:rPr>
        <w:t>0,34%; 6,5</w:t>
      </w:r>
      <w:r>
        <w:rPr>
          <w:rFonts w:ascii="Times New Roman" w:hAnsi="Times New Roman" w:cs="Times New Roman"/>
        </w:rPr>
        <w:t>5</w:t>
      </w:r>
      <w:r w:rsidRPr="005153B8">
        <w:rPr>
          <w:rFonts w:ascii="Times New Roman" w:hAnsi="Times New Roman" w:cs="Times New Roman"/>
        </w:rPr>
        <w:t>%; 7,</w:t>
      </w:r>
      <w:r>
        <w:rPr>
          <w:rFonts w:ascii="Times New Roman" w:hAnsi="Times New Roman" w:cs="Times New Roman"/>
        </w:rPr>
        <w:t>99</w:t>
      </w:r>
      <w:r w:rsidRPr="005153B8">
        <w:rPr>
          <w:rFonts w:ascii="Times New Roman" w:hAnsi="Times New Roman" w:cs="Times New Roman"/>
        </w:rPr>
        <w:t xml:space="preserve">%; </w:t>
      </w:r>
      <w:r>
        <w:rPr>
          <w:rFonts w:ascii="Times New Roman" w:hAnsi="Times New Roman" w:cs="Times New Roman"/>
        </w:rPr>
        <w:br/>
        <w:t>4,25</w:t>
      </w:r>
      <w:r w:rsidRPr="005153B8">
        <w:rPr>
          <w:rFonts w:ascii="Times New Roman" w:hAnsi="Times New Roman" w:cs="Times New Roman"/>
        </w:rPr>
        <w:t>%</w:t>
      </w:r>
      <w:r>
        <w:rPr>
          <w:rFonts w:ascii="Times New Roman" w:hAnsi="Times New Roman" w:cs="Times New Roman"/>
        </w:rPr>
        <w:t>; 6,93%</w:t>
      </w:r>
      <w:r w:rsidRPr="005153B8">
        <w:rPr>
          <w:rFonts w:ascii="Times New Roman" w:hAnsi="Times New Roman" w:cs="Times New Roman"/>
        </w:rPr>
        <w:t>.</w:t>
      </w:r>
    </w:p>
  </w:footnote>
  <w:footnote w:id="8">
    <w:p w14:paraId="624EF669" w14:textId="5CB878BB" w:rsidR="00422BD3" w:rsidRPr="005153B8" w:rsidRDefault="00422BD3" w:rsidP="00FA5B0E">
      <w:pPr>
        <w:pStyle w:val="FootnoteText"/>
        <w:spacing w:after="40"/>
        <w:ind w:left="142" w:hanging="142"/>
        <w:jc w:val="both"/>
        <w:rPr>
          <w:rFonts w:ascii="Times New Roman" w:hAnsi="Times New Roman" w:cs="Times New Roman"/>
          <w:lang w:val="en-US"/>
        </w:rPr>
      </w:pPr>
      <w:r w:rsidRPr="005153B8">
        <w:rPr>
          <w:rStyle w:val="FootnoteReference"/>
          <w:rFonts w:ascii="Times New Roman" w:hAnsi="Times New Roman"/>
        </w:rPr>
        <w:footnoteRef/>
      </w:r>
      <w:r w:rsidRPr="005153B8">
        <w:rPr>
          <w:rFonts w:ascii="Times New Roman" w:hAnsi="Times New Roman" w:cs="Times New Roman"/>
        </w:rPr>
        <w:t xml:space="preserve"> Tốc độ tăng GDP 6 tháng đầu năm so với cùng kỳ năm trước các năm 20</w:t>
      </w:r>
      <w:r>
        <w:rPr>
          <w:rFonts w:ascii="Times New Roman" w:hAnsi="Times New Roman" w:cs="Times New Roman"/>
        </w:rPr>
        <w:t>20</w:t>
      </w:r>
      <w:r w:rsidRPr="005153B8">
        <w:rPr>
          <w:rFonts w:ascii="Times New Roman" w:hAnsi="Times New Roman" w:cs="Times New Roman"/>
        </w:rPr>
        <w:t>-202</w:t>
      </w:r>
      <w:r>
        <w:rPr>
          <w:rFonts w:ascii="Times New Roman" w:hAnsi="Times New Roman" w:cs="Times New Roman"/>
        </w:rPr>
        <w:t>4</w:t>
      </w:r>
      <w:r w:rsidRPr="005153B8">
        <w:rPr>
          <w:rFonts w:ascii="Times New Roman" w:hAnsi="Times New Roman" w:cs="Times New Roman"/>
        </w:rPr>
        <w:t xml:space="preserve"> lần lượt là: 1,74%; 5,7</w:t>
      </w:r>
      <w:r>
        <w:rPr>
          <w:rFonts w:ascii="Times New Roman" w:hAnsi="Times New Roman" w:cs="Times New Roman"/>
        </w:rPr>
        <w:t>1</w:t>
      </w:r>
      <w:r w:rsidRPr="005153B8">
        <w:rPr>
          <w:rFonts w:ascii="Times New Roman" w:hAnsi="Times New Roman" w:cs="Times New Roman"/>
        </w:rPr>
        <w:t>%; 6,</w:t>
      </w:r>
      <w:r>
        <w:rPr>
          <w:rFonts w:ascii="Times New Roman" w:hAnsi="Times New Roman" w:cs="Times New Roman"/>
        </w:rPr>
        <w:t>58</w:t>
      </w:r>
      <w:r w:rsidRPr="005153B8">
        <w:rPr>
          <w:rFonts w:ascii="Times New Roman" w:hAnsi="Times New Roman" w:cs="Times New Roman"/>
        </w:rPr>
        <w:t>%; 3,</w:t>
      </w:r>
      <w:r>
        <w:rPr>
          <w:rFonts w:ascii="Times New Roman" w:hAnsi="Times New Roman" w:cs="Times New Roman"/>
        </w:rPr>
        <w:t>84</w:t>
      </w:r>
      <w:r w:rsidRPr="005153B8">
        <w:rPr>
          <w:rFonts w:ascii="Times New Roman" w:hAnsi="Times New Roman" w:cs="Times New Roman"/>
        </w:rPr>
        <w:t>%</w:t>
      </w:r>
      <w:r>
        <w:rPr>
          <w:rFonts w:ascii="Times New Roman" w:hAnsi="Times New Roman" w:cs="Times New Roman"/>
        </w:rPr>
        <w:t>; 6,42%</w:t>
      </w:r>
      <w:r w:rsidRPr="005153B8">
        <w:rPr>
          <w:rFonts w:ascii="Times New Roman" w:hAnsi="Times New Roman" w:cs="Times New Roman"/>
        </w:rPr>
        <w:t>.</w:t>
      </w:r>
    </w:p>
  </w:footnote>
  <w:footnote w:id="9">
    <w:p w14:paraId="0A50067F" w14:textId="77777777" w:rsidR="00422BD3" w:rsidRPr="00DA6293" w:rsidRDefault="00422BD3" w:rsidP="00FA5B0E">
      <w:pPr>
        <w:pStyle w:val="FootnoteText"/>
        <w:spacing w:after="40"/>
        <w:ind w:left="142" w:hanging="142"/>
        <w:jc w:val="both"/>
        <w:rPr>
          <w:rFonts w:ascii="Times New Roman" w:hAnsi="Times New Roman" w:cs="Times New Roman"/>
          <w:spacing w:val="-2"/>
          <w:lang w:val="en-US"/>
        </w:rPr>
      </w:pPr>
      <w:r w:rsidRPr="00DA6293">
        <w:rPr>
          <w:rStyle w:val="FootnoteReference"/>
          <w:rFonts w:ascii="Times New Roman" w:hAnsi="Times New Roman"/>
          <w:spacing w:val="-2"/>
        </w:rPr>
        <w:footnoteRef/>
      </w:r>
      <w:r w:rsidRPr="00DA6293">
        <w:rPr>
          <w:rFonts w:ascii="Times New Roman" w:hAnsi="Times New Roman" w:cs="Times New Roman"/>
          <w:spacing w:val="-2"/>
        </w:rPr>
        <w:t xml:space="preserve"> Tốc độ tăng giá trị tăng thêm ngành công nghiệp 6 tháng đầu năm so với cùng kỳ năm trước các năm trong giai đoạn 2020-2024 lần lượt là: 2,26%; 7,44%; 8,32%; 0,08%; 7,54%.</w:t>
      </w:r>
    </w:p>
  </w:footnote>
  <w:footnote w:id="10">
    <w:p w14:paraId="3B15DC47" w14:textId="77777777" w:rsidR="00422BD3" w:rsidRPr="00FA5B0E" w:rsidRDefault="00422BD3" w:rsidP="00FA5B0E">
      <w:pPr>
        <w:pStyle w:val="FootnoteText"/>
        <w:spacing w:after="40"/>
        <w:ind w:left="142" w:hanging="142"/>
        <w:rPr>
          <w:rFonts w:ascii="Times New Roman" w:hAnsi="Times New Roman" w:cs="Times New Roman"/>
          <w:lang w:val="en-US"/>
        </w:rPr>
      </w:pPr>
      <w:r w:rsidRPr="00FA5B0E">
        <w:rPr>
          <w:rStyle w:val="FootnoteReference"/>
          <w:rFonts w:ascii="Times New Roman" w:hAnsi="Times New Roman"/>
        </w:rPr>
        <w:footnoteRef/>
      </w:r>
      <w:r w:rsidRPr="00FA5B0E">
        <w:rPr>
          <w:rFonts w:ascii="Times New Roman" w:hAnsi="Times New Roman" w:cs="Times New Roman"/>
        </w:rPr>
        <w:t xml:space="preserve"> </w:t>
      </w:r>
      <w:r w:rsidRPr="00DA6293">
        <w:rPr>
          <w:rFonts w:ascii="Times New Roman" w:hAnsi="Times New Roman" w:cs="Times New Roman"/>
          <w:spacing w:val="-2"/>
        </w:rPr>
        <w:t>Tốc độ tăng giá trị tăng thêm ngành xây dựng 6 tháng đầu năm so với cùng kỳ năm trước các năm trong giai đoạn 2020-2024 lần lượt là: 4,84%; 4,27%; 5,63%; 4,82%; 7,34%.</w:t>
      </w:r>
    </w:p>
  </w:footnote>
  <w:footnote w:id="11">
    <w:p w14:paraId="50B054BA" w14:textId="77777777" w:rsidR="00422BD3" w:rsidRPr="005153B8" w:rsidRDefault="00422BD3">
      <w:pPr>
        <w:pStyle w:val="FootnoteText"/>
        <w:spacing w:after="40"/>
        <w:ind w:left="198" w:hanging="198"/>
        <w:jc w:val="both"/>
        <w:rPr>
          <w:rFonts w:ascii="Times New Roman" w:hAnsi="Times New Roman" w:cs="Times New Roman"/>
        </w:rPr>
      </w:pPr>
      <w:r w:rsidRPr="00DA6293">
        <w:rPr>
          <w:rStyle w:val="FootnoteReference"/>
          <w:rFonts w:ascii="Times New Roman" w:hAnsi="Times New Roman"/>
        </w:rPr>
        <w:footnoteRef/>
      </w:r>
      <w:r w:rsidRPr="00DA6293">
        <w:rPr>
          <w:rFonts w:ascii="Times New Roman" w:hAnsi="Times New Roman" w:cs="Times New Roman"/>
        </w:rPr>
        <w:t xml:space="preserve"> </w:t>
      </w:r>
      <w:r w:rsidRPr="00DA6293">
        <w:rPr>
          <w:rFonts w:ascii="Times New Roman" w:hAnsi="Times New Roman" w:cs="Times New Roman"/>
          <w:spacing w:val="-2"/>
        </w:rPr>
        <w:t>Tốc độ tăng giá trị tăng thêm khu vực dịch vụ 6 tháng đầu năm so với cùng kỳ năm trước của các năm 2020-2024</w:t>
      </w:r>
      <w:r w:rsidRPr="00DA6293">
        <w:rPr>
          <w:rFonts w:ascii="Times New Roman" w:hAnsi="Times New Roman" w:cs="Times New Roman"/>
        </w:rPr>
        <w:t xml:space="preserve"> lần lượt là: 1,18%; 5,06%; 6,73%; 6,75%; 6,64%.</w:t>
      </w:r>
    </w:p>
  </w:footnote>
  <w:footnote w:id="12">
    <w:p w14:paraId="615EEE15" w14:textId="77777777" w:rsidR="00422BD3" w:rsidRPr="00F85648" w:rsidRDefault="00422BD3" w:rsidP="005A778F">
      <w:pPr>
        <w:pStyle w:val="FootnoteText"/>
        <w:ind w:left="198" w:hanging="198"/>
        <w:jc w:val="both"/>
        <w:rPr>
          <w:rFonts w:ascii="Times New Roman" w:hAnsi="Times New Roman" w:cs="Times New Roman"/>
          <w:lang w:val="en-US"/>
        </w:rPr>
      </w:pPr>
      <w:r w:rsidRPr="00F85648">
        <w:rPr>
          <w:rStyle w:val="FootnoteReference"/>
          <w:rFonts w:ascii="Times New Roman" w:hAnsi="Times New Roman"/>
        </w:rPr>
        <w:footnoteRef/>
      </w:r>
      <w:r w:rsidRPr="00F85648">
        <w:rPr>
          <w:rFonts w:ascii="Times New Roman" w:hAnsi="Times New Roman" w:cs="Times New Roman"/>
        </w:rPr>
        <w:t xml:space="preserve"> N</w:t>
      </w:r>
      <w:r w:rsidRPr="00F85648">
        <w:rPr>
          <w:rFonts w:ascii="Times New Roman" w:hAnsi="Times New Roman" w:cs="Times New Roman"/>
          <w:lang w:val="pt-BR"/>
        </w:rPr>
        <w:t xml:space="preserve">guyên nhân do một phần diện tích chuyển sang đất phi nông nghiệp để xây dựng, </w:t>
      </w:r>
      <w:r w:rsidRPr="00F85648">
        <w:rPr>
          <w:rFonts w:ascii="Times New Roman" w:hAnsi="Times New Roman" w:cs="Times New Roman"/>
        </w:rPr>
        <w:t xml:space="preserve">mở rộng, phát triển các khu công nghiệp, khu đô thị, xây dựng hạ tầng giao thông </w:t>
      </w:r>
      <w:r w:rsidRPr="00F85648">
        <w:rPr>
          <w:rFonts w:ascii="Times New Roman" w:hAnsi="Times New Roman" w:cs="Times New Roman"/>
          <w:lang w:val="pt-BR"/>
        </w:rPr>
        <w:t>trên địa bàn nông thôn; một phần diện tích lúa kém hiệu quả tiếp tục chuyển đổi sang trồng cây khác hoặc nuôi thủy sản cho hiệu quả kinh tế cao hơn.</w:t>
      </w:r>
    </w:p>
  </w:footnote>
  <w:footnote w:id="13">
    <w:p w14:paraId="11E085F5" w14:textId="77777777" w:rsidR="00422BD3" w:rsidRPr="005A5DF5" w:rsidRDefault="00422BD3" w:rsidP="00F85648">
      <w:pPr>
        <w:pStyle w:val="FootnoteText"/>
        <w:spacing w:after="60"/>
        <w:ind w:left="142" w:hanging="142"/>
        <w:jc w:val="both"/>
        <w:rPr>
          <w:rFonts w:ascii="Times New Roman" w:hAnsi="Times New Roman" w:cs="Times New Roman"/>
          <w:lang w:val="en-US"/>
        </w:rPr>
      </w:pPr>
      <w:r w:rsidRPr="005A5DF5">
        <w:rPr>
          <w:rStyle w:val="FootnoteReference"/>
          <w:rFonts w:ascii="Times New Roman" w:hAnsi="Times New Roman"/>
        </w:rPr>
        <w:footnoteRef/>
      </w:r>
      <w:r w:rsidRPr="005A5DF5">
        <w:rPr>
          <w:rFonts w:ascii="Times New Roman" w:hAnsi="Times New Roman" w:cs="Times New Roman"/>
        </w:rPr>
        <w:t xml:space="preserve"> Do c</w:t>
      </w:r>
      <w:r w:rsidRPr="005A5DF5">
        <w:rPr>
          <w:rFonts w:ascii="Times New Roman" w:hAnsi="Times New Roman" w:cs="Times New Roman"/>
          <w:lang w:val="sv-SE"/>
        </w:rPr>
        <w:t>hăn nuôi trâu, bò lấy thịt có hiệu quả kinh tế không cao, chu kỳ sản xuất dài nên người dân chuyển sang các vật nuôi khác. Tuy nhiên, đàn bò sữa vẫn phát triển ổn định</w:t>
      </w:r>
      <w:r w:rsidRPr="005A5DF5">
        <w:rPr>
          <w:rFonts w:ascii="Times New Roman" w:hAnsi="Times New Roman" w:cs="Times New Roman"/>
          <w:lang w:val="pt-BR"/>
        </w:rPr>
        <w:t>.</w:t>
      </w:r>
    </w:p>
  </w:footnote>
  <w:footnote w:id="14">
    <w:p w14:paraId="6D7FB1D0" w14:textId="77777777" w:rsidR="00422BD3" w:rsidRPr="00F85648" w:rsidRDefault="00422BD3" w:rsidP="00F85648">
      <w:pPr>
        <w:pStyle w:val="FootnoteText"/>
        <w:spacing w:after="60"/>
        <w:ind w:left="142" w:hanging="142"/>
        <w:jc w:val="both"/>
        <w:rPr>
          <w:rFonts w:ascii="Times New Roman" w:hAnsi="Times New Roman" w:cs="Times New Roman"/>
        </w:rPr>
      </w:pPr>
      <w:r w:rsidRPr="005A5DF5">
        <w:rPr>
          <w:rStyle w:val="FootnoteReference"/>
          <w:rFonts w:ascii="Times New Roman" w:hAnsi="Times New Roman"/>
        </w:rPr>
        <w:footnoteRef/>
      </w:r>
      <w:r w:rsidRPr="005A5DF5">
        <w:rPr>
          <w:rFonts w:ascii="Times New Roman" w:hAnsi="Times New Roman" w:cs="Times New Roman"/>
        </w:rPr>
        <w:t xml:space="preserve"> </w:t>
      </w:r>
      <w:r w:rsidRPr="005A5DF5">
        <w:rPr>
          <w:rFonts w:ascii="Times New Roman" w:hAnsi="Times New Roman" w:cs="Times New Roman"/>
          <w:lang w:val="sv-SE"/>
        </w:rPr>
        <w:t>Tính đến ngày 25/6/2024, g</w:t>
      </w:r>
      <w:hyperlink r:id="rId6" w:tooltip="Giá heo hơi" w:history="1">
        <w:r w:rsidRPr="005A5DF5">
          <w:rPr>
            <w:rFonts w:ascii="Times New Roman" w:hAnsi="Times New Roman" w:cs="Times New Roman"/>
            <w:lang w:val="sv-SE"/>
          </w:rPr>
          <w:t>iá thịt lợn hơi</w:t>
        </w:r>
      </w:hyperlink>
      <w:r w:rsidRPr="005A5DF5">
        <w:rPr>
          <w:rFonts w:ascii="Times New Roman" w:hAnsi="Times New Roman" w:cs="Times New Roman"/>
          <w:lang w:val="sv-SE"/>
        </w:rPr>
        <w:t xml:space="preserve"> cả nước dao động trong khoảng 63.000 - 68.000 đồng/kg, thay đổi tùy từng địa phương</w:t>
      </w:r>
      <w:r w:rsidRPr="005A5DF5">
        <w:rPr>
          <w:rFonts w:ascii="Times New Roman" w:hAnsi="Times New Roman" w:cs="Times New Roman"/>
          <w:lang w:val="en-US"/>
        </w:rPr>
        <w:t>.</w:t>
      </w:r>
    </w:p>
  </w:footnote>
  <w:footnote w:id="15">
    <w:p w14:paraId="0E790E37" w14:textId="78C8C761" w:rsidR="00422BD3" w:rsidRPr="00F85648" w:rsidRDefault="00422BD3" w:rsidP="00F85648">
      <w:pPr>
        <w:pStyle w:val="FootnoteText"/>
        <w:ind w:left="142" w:hanging="142"/>
        <w:rPr>
          <w:rFonts w:ascii="Times New Roman" w:hAnsi="Times New Roman" w:cs="Times New Roman"/>
        </w:rPr>
      </w:pPr>
      <w:r w:rsidRPr="00F85648">
        <w:rPr>
          <w:rStyle w:val="FootnoteReference"/>
          <w:rFonts w:ascii="Times New Roman" w:hAnsi="Times New Roman"/>
        </w:rPr>
        <w:footnoteRef/>
      </w:r>
      <w:r w:rsidRPr="00F85648">
        <w:rPr>
          <w:rFonts w:ascii="Times New Roman" w:hAnsi="Times New Roman" w:cs="Times New Roman"/>
        </w:rPr>
        <w:t xml:space="preserve"> Số liệu Bộ Nông nghiệp và Phát triển nông thôn tính </w:t>
      </w:r>
      <w:r w:rsidRPr="00FA0ACD">
        <w:rPr>
          <w:rFonts w:ascii="Times New Roman" w:hAnsi="Times New Roman" w:cs="Times New Roman"/>
        </w:rPr>
        <w:t xml:space="preserve">đến </w:t>
      </w:r>
      <w:r w:rsidRPr="00FA5B0E">
        <w:rPr>
          <w:rFonts w:ascii="Times New Roman" w:hAnsi="Times New Roman" w:cs="Times New Roman"/>
        </w:rPr>
        <w:t>25/6/2024.</w:t>
      </w:r>
    </w:p>
  </w:footnote>
  <w:footnote w:id="16">
    <w:p w14:paraId="55231C6F" w14:textId="04A09232" w:rsidR="00422BD3" w:rsidRPr="00F85648" w:rsidRDefault="00422BD3" w:rsidP="00FA5B0E">
      <w:pPr>
        <w:pStyle w:val="FootnoteText"/>
        <w:spacing w:after="40"/>
        <w:ind w:left="198" w:hanging="198"/>
        <w:jc w:val="both"/>
        <w:rPr>
          <w:rFonts w:ascii="Times New Roman" w:hAnsi="Times New Roman" w:cs="Times New Roman"/>
          <w:lang w:val="en-US"/>
        </w:rPr>
      </w:pPr>
      <w:r w:rsidRPr="00F85648">
        <w:rPr>
          <w:rStyle w:val="FootnoteReference"/>
          <w:rFonts w:ascii="Times New Roman" w:hAnsi="Times New Roman"/>
        </w:rPr>
        <w:footnoteRef/>
      </w:r>
      <w:r w:rsidRPr="00F85648">
        <w:rPr>
          <w:rFonts w:ascii="Times New Roman" w:hAnsi="Times New Roman" w:cs="Times New Roman"/>
        </w:rPr>
        <w:t xml:space="preserve"> Tổng hợp từ báo cáo của Cục Thống kê tỉnh, thành phố trực thuộc trung ương: </w:t>
      </w:r>
      <w:r w:rsidRPr="00F85648">
        <w:rPr>
          <w:rFonts w:ascii="Times New Roman" w:hAnsi="Times New Roman" w:cs="Times New Roman"/>
          <w:lang w:val="sv-SE"/>
        </w:rPr>
        <w:t>T</w:t>
      </w:r>
      <w:r>
        <w:rPr>
          <w:rFonts w:ascii="Times New Roman" w:hAnsi="Times New Roman" w:cs="Times New Roman"/>
          <w:lang w:val="sv-SE"/>
        </w:rPr>
        <w:t>rong sáu</w:t>
      </w:r>
      <w:r w:rsidRPr="00F85648">
        <w:rPr>
          <w:rFonts w:ascii="Times New Roman" w:hAnsi="Times New Roman" w:cs="Times New Roman"/>
          <w:lang w:val="sv-SE"/>
        </w:rPr>
        <w:t xml:space="preserve"> </w:t>
      </w:r>
      <w:r>
        <w:rPr>
          <w:rFonts w:ascii="Times New Roman" w:hAnsi="Times New Roman" w:cs="Times New Roman"/>
          <w:lang w:val="sv-SE"/>
        </w:rPr>
        <w:t xml:space="preserve">tháng đầu </w:t>
      </w:r>
      <w:r w:rsidRPr="00F85648">
        <w:rPr>
          <w:rFonts w:ascii="Times New Roman" w:hAnsi="Times New Roman" w:cs="Times New Roman"/>
          <w:lang w:val="sv-SE"/>
        </w:rPr>
        <w:t>năm 2024, giá cá tra dao động từ 27.00-29.000 đồng/kg</w:t>
      </w:r>
      <w:r>
        <w:rPr>
          <w:rFonts w:ascii="Times New Roman" w:hAnsi="Times New Roman" w:cs="Times New Roman"/>
          <w:lang w:val="sv-SE"/>
        </w:rPr>
        <w:t>, với mức giá này người nuôi đã có lợi nhuận</w:t>
      </w:r>
      <w:r w:rsidRPr="00F85648">
        <w:rPr>
          <w:rFonts w:ascii="Times New Roman" w:hAnsi="Times New Roman" w:cs="Times New Roman"/>
          <w:lang w:val="sv-SE"/>
        </w:rPr>
        <w:t>.</w:t>
      </w:r>
    </w:p>
  </w:footnote>
  <w:footnote w:id="17">
    <w:p w14:paraId="3421422B" w14:textId="2A2ABF1E" w:rsidR="00422BD3" w:rsidRPr="00635819" w:rsidRDefault="00422BD3" w:rsidP="00FA5B0E">
      <w:pPr>
        <w:pStyle w:val="FootnoteText"/>
        <w:spacing w:after="40"/>
        <w:ind w:left="198" w:hanging="198"/>
        <w:jc w:val="both"/>
        <w:rPr>
          <w:rFonts w:ascii="Times New Roman" w:hAnsi="Times New Roman" w:cs="Times New Roman"/>
          <w:lang w:val="en-US"/>
        </w:rPr>
      </w:pPr>
      <w:r w:rsidRPr="00635819">
        <w:rPr>
          <w:rStyle w:val="FootnoteReference"/>
          <w:rFonts w:ascii="Times New Roman" w:hAnsi="Times New Roman"/>
        </w:rPr>
        <w:footnoteRef/>
      </w:r>
      <w:r w:rsidRPr="00635819">
        <w:rPr>
          <w:rFonts w:ascii="Times New Roman" w:hAnsi="Times New Roman" w:cs="Times New Roman"/>
        </w:rPr>
        <w:t xml:space="preserve"> </w:t>
      </w:r>
      <w:r w:rsidRPr="00635819">
        <w:rPr>
          <w:rFonts w:ascii="Times New Roman" w:hAnsi="Times New Roman" w:cs="Times New Roman"/>
          <w:lang w:val="sv-SE"/>
        </w:rPr>
        <w:t>Các chủ phương tiện đầu tư nâng cấp các loại máy có công suất nhỏ sang máy có công suất lớn để khai thác xa bờ và khai thác được dài ngày trong chuyến ra khơi dẫn đến sản lượng khai thác tăng so với cùng kỳ năm trước.</w:t>
      </w:r>
    </w:p>
  </w:footnote>
  <w:footnote w:id="18">
    <w:p w14:paraId="5B8F8587" w14:textId="77777777" w:rsidR="00422BD3" w:rsidRPr="00455C8E" w:rsidRDefault="00422BD3" w:rsidP="00FA5B0E">
      <w:pPr>
        <w:pStyle w:val="FootnoteText"/>
        <w:spacing w:after="40"/>
        <w:ind w:left="198" w:hanging="198"/>
        <w:jc w:val="both"/>
        <w:rPr>
          <w:lang w:val="en-US"/>
        </w:rPr>
      </w:pPr>
      <w:r w:rsidRPr="00FA5B0E">
        <w:rPr>
          <w:rStyle w:val="FootnoteReference"/>
          <w:rFonts w:ascii="Times New Roman" w:hAnsi="Times New Roman"/>
        </w:rPr>
        <w:footnoteRef/>
      </w:r>
      <w:r w:rsidRPr="00FA5B0E">
        <w:rPr>
          <w:rFonts w:ascii="Times New Roman" w:hAnsi="Times New Roman" w:cs="Times New Roman"/>
        </w:rPr>
        <w:t xml:space="preserve"> </w:t>
      </w:r>
      <w:r w:rsidRPr="00FA5B0E">
        <w:rPr>
          <w:rFonts w:ascii="Times New Roman" w:hAnsi="Times New Roman" w:cs="Times New Roman"/>
          <w:spacing w:val="-4"/>
          <w:lang w:val="en-US"/>
        </w:rPr>
        <w:t>Giá trị tăng thêm của ngành công nghiệp quý II so với cùng kỳ năm trước các năm 2020-2024 tăng lần lượt là 0,13%; 9,18%; 9,32% ;0.86% và 8,55%</w:t>
      </w:r>
      <w:r w:rsidRPr="00635819">
        <w:rPr>
          <w:rFonts w:ascii="Times New Roman" w:hAnsi="Times New Roman" w:cs="Times New Roman"/>
          <w:spacing w:val="-4"/>
          <w:lang w:val="en-US"/>
        </w:rPr>
        <w:t>.</w:t>
      </w:r>
    </w:p>
  </w:footnote>
  <w:footnote w:id="19">
    <w:p w14:paraId="647045B4" w14:textId="77777777" w:rsidR="00422BD3" w:rsidRPr="00833438" w:rsidRDefault="00422BD3" w:rsidP="00CF2D0F">
      <w:pPr>
        <w:spacing w:after="40" w:line="240" w:lineRule="auto"/>
        <w:ind w:left="198" w:hanging="198"/>
        <w:jc w:val="both"/>
        <w:rPr>
          <w:rFonts w:ascii="Times New Roman" w:hAnsi="Times New Roman" w:cs="Times New Roman"/>
          <w:color w:val="000000" w:themeColor="text1"/>
          <w:sz w:val="20"/>
          <w:szCs w:val="20"/>
        </w:rPr>
      </w:pPr>
      <w:r w:rsidRPr="00833438">
        <w:rPr>
          <w:rStyle w:val="FootnoteReference"/>
          <w:rFonts w:ascii="Times New Roman" w:hAnsi="Times New Roman"/>
          <w:color w:val="000000" w:themeColor="text1"/>
          <w:sz w:val="20"/>
          <w:szCs w:val="20"/>
        </w:rPr>
        <w:footnoteRef/>
      </w:r>
      <w:r w:rsidRPr="00833438">
        <w:rPr>
          <w:rFonts w:ascii="Times New Roman" w:hAnsi="Times New Roman" w:cs="Times New Roman"/>
          <w:color w:val="000000" w:themeColor="text1"/>
          <w:sz w:val="20"/>
          <w:szCs w:val="20"/>
        </w:rPr>
        <w:t xml:space="preserve"> </w:t>
      </w:r>
      <w:r w:rsidRPr="00833438">
        <w:rPr>
          <w:rFonts w:ascii="Times New Roman" w:hAnsi="Times New Roman" w:cs="Times New Roman"/>
          <w:color w:val="000000" w:themeColor="text1"/>
          <w:spacing w:val="-4"/>
          <w:sz w:val="20"/>
          <w:szCs w:val="20"/>
          <w:shd w:val="clear" w:color="auto" w:fill="FFFFFF"/>
        </w:rPr>
        <w:t>Địa phương có chỉ số sản xuất của ngành công nghiệp chế biến, chế tạo sáu tháng đầu năm 2024 tăng cao so với cùng kỳ năm trước: Lai Châu tăng 76,1%; Phú Thọ tăng 35,1%; Bắc Giang tăng 26,8%; Bình Phước tăng 17,0%; Hà Nam tăng 15,8%; Hải Phòng tăng 15,6%. Địa phương có chỉ số sản xuất của ngành sản xuất và phân phối điện tăng cao: Khánh Hòa tăng 375,3%; Trà Vinh tăng 79,1%, Cao Bằng tăng 36,4%; Thanh Hóa tăng 35,9%.</w:t>
      </w:r>
    </w:p>
  </w:footnote>
  <w:footnote w:id="20">
    <w:p w14:paraId="422F0593" w14:textId="77777777" w:rsidR="00422BD3" w:rsidRPr="005153B8" w:rsidRDefault="00422BD3" w:rsidP="00CF2D0F">
      <w:pPr>
        <w:spacing w:after="40" w:line="240" w:lineRule="auto"/>
        <w:ind w:left="198" w:hanging="198"/>
        <w:jc w:val="both"/>
        <w:rPr>
          <w:rFonts w:ascii="Times New Roman" w:hAnsi="Times New Roman" w:cs="Times New Roman"/>
          <w:color w:val="000000" w:themeColor="text1"/>
          <w:sz w:val="20"/>
          <w:szCs w:val="20"/>
        </w:rPr>
      </w:pPr>
      <w:r w:rsidRPr="00833438">
        <w:rPr>
          <w:rStyle w:val="FootnoteReference"/>
          <w:rFonts w:ascii="Times New Roman" w:hAnsi="Times New Roman"/>
          <w:color w:val="000000" w:themeColor="text1"/>
          <w:sz w:val="20"/>
          <w:szCs w:val="20"/>
        </w:rPr>
        <w:footnoteRef/>
      </w:r>
      <w:r w:rsidRPr="00833438">
        <w:rPr>
          <w:rFonts w:ascii="Times New Roman" w:hAnsi="Times New Roman" w:cs="Times New Roman"/>
          <w:color w:val="000000" w:themeColor="text1"/>
          <w:sz w:val="20"/>
          <w:szCs w:val="20"/>
        </w:rPr>
        <w:t xml:space="preserve"> </w:t>
      </w:r>
      <w:r w:rsidRPr="00833438">
        <w:rPr>
          <w:rFonts w:ascii="Times New Roman" w:hAnsi="Times New Roman" w:cs="Times New Roman"/>
          <w:color w:val="000000" w:themeColor="text1"/>
          <w:spacing w:val="-2"/>
          <w:sz w:val="20"/>
          <w:szCs w:val="20"/>
        </w:rPr>
        <w:t>Địa phương có chỉ số của ngành công nghiệp chế biến chế tạo sáu tháng đầu năm 2024 tăng thấp hoặc giảm so với cùng kỳ năm trước: Quảng Ngãi giảm 7,5%; Hà Tĩnh giảm 10,2%; Cà Mau giảm 0,04%; Gia Lai tăng 1,3%. Địa phương có chỉ số sản xuất ngành sản xuất và phân phối điện sáu tháng đầu năm 2024 tăng thấp hoặc giảm so với cùng kỳ năm trước: Quảng Ngãi giảm 18,8%; Hòa Bình giảm 16,9%; Sơn La giảm 7,6%; Gia Lai giảm 3,0%; Quảng Trị tăng 0,2%. Địa phương có chỉ số ngành khai khoáng sáu tháng đầu năm 2024 giảm so với cùng kỳ năm trước: Hà Giang giảm 54,0%; Bà Rịa - Vũng Tàu giảm 13,9%; Lâm Đồng giảm 8,7%.</w:t>
      </w:r>
    </w:p>
  </w:footnote>
  <w:footnote w:id="21">
    <w:p w14:paraId="4F338EE3" w14:textId="77777777" w:rsidR="00422BD3" w:rsidRPr="00837379" w:rsidRDefault="00422BD3" w:rsidP="00833438">
      <w:pPr>
        <w:pStyle w:val="FootnoteText"/>
        <w:ind w:left="142" w:hanging="142"/>
        <w:jc w:val="both"/>
        <w:rPr>
          <w:rFonts w:ascii="Times New Roman" w:hAnsi="Times New Roman" w:cs="Times New Roman"/>
          <w:spacing w:val="-4"/>
          <w:lang w:val="vi-VN"/>
        </w:rPr>
      </w:pPr>
      <w:r w:rsidRPr="00837379">
        <w:rPr>
          <w:rStyle w:val="FootnoteReference"/>
          <w:rFonts w:ascii="Times New Roman" w:hAnsi="Times New Roman"/>
        </w:rPr>
        <w:footnoteRef/>
      </w:r>
      <w:r w:rsidRPr="00837379">
        <w:rPr>
          <w:rFonts w:ascii="Times New Roman" w:hAnsi="Times New Roman" w:cs="Times New Roman"/>
          <w:lang w:val="vi-VN"/>
        </w:rPr>
        <w:t xml:space="preserve"> Nguồn: Hệ thống thông tin đăng ký doanh nghiệp quốc gia, Cục Quản lý đăng ký kinh doanh, Bộ Kế hoạch và Đầu tư, ngày 2</w:t>
      </w:r>
      <w:r>
        <w:rPr>
          <w:rFonts w:ascii="Times New Roman" w:hAnsi="Times New Roman" w:cs="Times New Roman"/>
          <w:lang w:val="en-US"/>
        </w:rPr>
        <w:t>5</w:t>
      </w:r>
      <w:r w:rsidRPr="00837379">
        <w:rPr>
          <w:rFonts w:ascii="Times New Roman" w:hAnsi="Times New Roman" w:cs="Times New Roman"/>
          <w:lang w:val="vi-VN"/>
        </w:rPr>
        <w:t>/</w:t>
      </w:r>
      <w:r>
        <w:rPr>
          <w:rFonts w:ascii="Times New Roman" w:hAnsi="Times New Roman" w:cs="Times New Roman"/>
          <w:lang w:val="en-US"/>
        </w:rPr>
        <w:t>6</w:t>
      </w:r>
      <w:r w:rsidRPr="00837379">
        <w:rPr>
          <w:rFonts w:ascii="Times New Roman" w:hAnsi="Times New Roman" w:cs="Times New Roman"/>
          <w:lang w:val="en-US"/>
        </w:rPr>
        <w:t>/</w:t>
      </w:r>
      <w:r w:rsidRPr="00837379">
        <w:rPr>
          <w:rFonts w:ascii="Times New Roman" w:hAnsi="Times New Roman" w:cs="Times New Roman"/>
          <w:lang w:val="vi-VN"/>
        </w:rPr>
        <w:t>202</w:t>
      </w:r>
      <w:r>
        <w:rPr>
          <w:rFonts w:ascii="Times New Roman" w:hAnsi="Times New Roman" w:cs="Times New Roman"/>
          <w:lang w:val="en-US"/>
        </w:rPr>
        <w:t>4</w:t>
      </w:r>
      <w:r w:rsidRPr="00837379">
        <w:rPr>
          <w:rFonts w:ascii="Times New Roman" w:hAnsi="Times New Roman" w:cs="Times New Roman"/>
          <w:lang w:val="vi-VN"/>
        </w:rPr>
        <w:t>.</w:t>
      </w:r>
    </w:p>
  </w:footnote>
  <w:footnote w:id="22">
    <w:p w14:paraId="07FD7967" w14:textId="77777777" w:rsidR="00422BD3" w:rsidRPr="0052642A" w:rsidRDefault="00422BD3" w:rsidP="00833438">
      <w:pPr>
        <w:pStyle w:val="FootnoteText"/>
        <w:spacing w:after="60"/>
        <w:ind w:left="198" w:hanging="198"/>
        <w:jc w:val="both"/>
        <w:rPr>
          <w:rFonts w:ascii="Times New Roman" w:hAnsi="Times New Roman" w:cs="Times New Roman"/>
          <w:lang w:val="vi-VN"/>
        </w:rPr>
      </w:pPr>
      <w:r w:rsidRPr="0052642A">
        <w:rPr>
          <w:rStyle w:val="FootnoteReference"/>
          <w:rFonts w:ascii="Times New Roman" w:hAnsi="Times New Roman"/>
        </w:rPr>
        <w:footnoteRef/>
      </w:r>
      <w:r w:rsidRPr="0052642A">
        <w:rPr>
          <w:rFonts w:ascii="Times New Roman" w:hAnsi="Times New Roman" w:cs="Times New Roman"/>
          <w:lang w:val="vi-VN"/>
        </w:rPr>
        <w:t xml:space="preserve"> Chỉ số tương ứng của quý I</w:t>
      </w:r>
      <w:r>
        <w:rPr>
          <w:rFonts w:ascii="Times New Roman" w:hAnsi="Times New Roman" w:cs="Times New Roman"/>
          <w:lang w:val="vi-VN"/>
        </w:rPr>
        <w:t>/</w:t>
      </w:r>
      <w:r w:rsidRPr="0052642A">
        <w:rPr>
          <w:rFonts w:ascii="Times New Roman" w:hAnsi="Times New Roman" w:cs="Times New Roman"/>
          <w:lang w:val="vi-VN"/>
        </w:rPr>
        <w:t>202</w:t>
      </w:r>
      <w:r>
        <w:rPr>
          <w:rFonts w:ascii="Times New Roman" w:hAnsi="Times New Roman" w:cs="Times New Roman"/>
          <w:lang w:val="en-US"/>
        </w:rPr>
        <w:t>4</w:t>
      </w:r>
      <w:r w:rsidRPr="0052642A">
        <w:rPr>
          <w:rFonts w:ascii="Times New Roman" w:hAnsi="Times New Roman" w:cs="Times New Roman"/>
          <w:lang w:val="vi-VN"/>
        </w:rPr>
        <w:t xml:space="preserve">: Có </w:t>
      </w:r>
      <w:r>
        <w:rPr>
          <w:rFonts w:ascii="Times New Roman" w:hAnsi="Times New Roman" w:cs="Times New Roman"/>
          <w:lang w:val="en-US"/>
        </w:rPr>
        <w:t>22,1</w:t>
      </w:r>
      <w:r w:rsidRPr="0052642A">
        <w:rPr>
          <w:rFonts w:ascii="Times New Roman" w:hAnsi="Times New Roman" w:cs="Times New Roman"/>
          <w:lang w:val="vi-VN"/>
        </w:rPr>
        <w:t>% số doanh nghiệp đánh giá tốt hơn so với quý I</w:t>
      </w:r>
      <w:r>
        <w:rPr>
          <w:rFonts w:ascii="Times New Roman" w:hAnsi="Times New Roman" w:cs="Times New Roman"/>
          <w:lang w:val="en-US"/>
        </w:rPr>
        <w:t>V</w:t>
      </w:r>
      <w:r w:rsidRPr="0052642A">
        <w:rPr>
          <w:rFonts w:ascii="Times New Roman" w:hAnsi="Times New Roman" w:cs="Times New Roman"/>
          <w:lang w:val="vi-VN"/>
        </w:rPr>
        <w:t>/202</w:t>
      </w:r>
      <w:r w:rsidRPr="00F627EF">
        <w:rPr>
          <w:rFonts w:ascii="Times New Roman" w:hAnsi="Times New Roman" w:cs="Times New Roman"/>
          <w:lang w:val="vi-VN"/>
        </w:rPr>
        <w:t>3</w:t>
      </w:r>
      <w:r w:rsidRPr="0052642A">
        <w:rPr>
          <w:rFonts w:ascii="Times New Roman" w:hAnsi="Times New Roman" w:cs="Times New Roman"/>
          <w:lang w:val="vi-VN"/>
        </w:rPr>
        <w:t xml:space="preserve">; </w:t>
      </w:r>
      <w:r>
        <w:rPr>
          <w:rFonts w:ascii="Times New Roman" w:hAnsi="Times New Roman" w:cs="Times New Roman"/>
          <w:lang w:val="en-US"/>
        </w:rPr>
        <w:t>42,8</w:t>
      </w:r>
      <w:r w:rsidRPr="0052642A">
        <w:rPr>
          <w:rFonts w:ascii="Times New Roman" w:hAnsi="Times New Roman" w:cs="Times New Roman"/>
          <w:lang w:val="vi-VN"/>
        </w:rPr>
        <w:t xml:space="preserve">% số doanh nghiệp cho rằng tình hình sản xuất kinh doanh ổn định và </w:t>
      </w:r>
      <w:r>
        <w:rPr>
          <w:rFonts w:ascii="Times New Roman" w:hAnsi="Times New Roman" w:cs="Times New Roman"/>
          <w:lang w:val="en-US"/>
        </w:rPr>
        <w:t>35,1</w:t>
      </w:r>
      <w:r w:rsidRPr="0052642A">
        <w:rPr>
          <w:rFonts w:ascii="Times New Roman" w:hAnsi="Times New Roman" w:cs="Times New Roman"/>
          <w:lang w:val="vi-VN"/>
        </w:rPr>
        <w:t>% số doanh nghiệp đánh giá gặp khó khăn.</w:t>
      </w:r>
    </w:p>
  </w:footnote>
  <w:footnote w:id="23">
    <w:p w14:paraId="22271D37" w14:textId="77777777" w:rsidR="00422BD3" w:rsidRPr="00C45191" w:rsidRDefault="00422BD3" w:rsidP="00833438">
      <w:pPr>
        <w:pStyle w:val="FootnoteText"/>
        <w:tabs>
          <w:tab w:val="right" w:pos="8845"/>
        </w:tabs>
        <w:spacing w:after="60"/>
        <w:ind w:left="198" w:hanging="198"/>
        <w:jc w:val="both"/>
        <w:rPr>
          <w:rFonts w:ascii="Times New Roman" w:hAnsi="Times New Roman" w:cs="Times New Roman"/>
          <w:spacing w:val="-2"/>
          <w:lang w:val="vi-VN"/>
        </w:rPr>
      </w:pPr>
      <w:r w:rsidRPr="00C45191">
        <w:rPr>
          <w:rStyle w:val="FootnoteReference"/>
          <w:rFonts w:ascii="Times New Roman" w:hAnsi="Times New Roman"/>
          <w:spacing w:val="-2"/>
        </w:rPr>
        <w:footnoteRef/>
      </w:r>
      <w:r w:rsidRPr="00C45191">
        <w:rPr>
          <w:rFonts w:ascii="Times New Roman" w:hAnsi="Times New Roman" w:cs="Times New Roman"/>
          <w:spacing w:val="-2"/>
          <w:lang w:val="vi-VN"/>
        </w:rPr>
        <w:t xml:space="preserve"> Chỉ số tương ứng của quý </w:t>
      </w:r>
      <w:r>
        <w:rPr>
          <w:rFonts w:ascii="Times New Roman" w:hAnsi="Times New Roman" w:cs="Times New Roman"/>
          <w:spacing w:val="-2"/>
          <w:lang w:val="vi-VN"/>
        </w:rPr>
        <w:t>I/</w:t>
      </w:r>
      <w:r w:rsidRPr="00C45191">
        <w:rPr>
          <w:rFonts w:ascii="Times New Roman" w:hAnsi="Times New Roman" w:cs="Times New Roman"/>
          <w:spacing w:val="-2"/>
          <w:lang w:val="vi-VN"/>
        </w:rPr>
        <w:t>202</w:t>
      </w:r>
      <w:r>
        <w:rPr>
          <w:rFonts w:ascii="Times New Roman" w:hAnsi="Times New Roman" w:cs="Times New Roman"/>
          <w:spacing w:val="-2"/>
          <w:lang w:val="en-US"/>
        </w:rPr>
        <w:t>4</w:t>
      </w:r>
      <w:r w:rsidRPr="00C45191">
        <w:rPr>
          <w:rFonts w:ascii="Times New Roman" w:hAnsi="Times New Roman" w:cs="Times New Roman"/>
          <w:spacing w:val="-2"/>
          <w:lang w:val="vi-VN"/>
        </w:rPr>
        <w:t xml:space="preserve">: Có </w:t>
      </w:r>
      <w:r>
        <w:rPr>
          <w:rFonts w:ascii="Times New Roman" w:hAnsi="Times New Roman" w:cs="Times New Roman"/>
          <w:spacing w:val="-2"/>
          <w:lang w:val="en-US"/>
        </w:rPr>
        <w:t>22,3</w:t>
      </w:r>
      <w:r w:rsidRPr="00C45191">
        <w:rPr>
          <w:rFonts w:ascii="Times New Roman" w:hAnsi="Times New Roman" w:cs="Times New Roman"/>
          <w:spacing w:val="-2"/>
          <w:lang w:val="vi-VN"/>
        </w:rPr>
        <w:t>% số doanh nghiệp đánh giá khối lượng sản xuất của doanh nghiệp quý I/202</w:t>
      </w:r>
      <w:r>
        <w:rPr>
          <w:rFonts w:ascii="Times New Roman" w:hAnsi="Times New Roman" w:cs="Times New Roman"/>
          <w:spacing w:val="-2"/>
          <w:lang w:val="en-US"/>
        </w:rPr>
        <w:t>4</w:t>
      </w:r>
      <w:r w:rsidRPr="00C45191">
        <w:rPr>
          <w:rFonts w:ascii="Times New Roman" w:hAnsi="Times New Roman" w:cs="Times New Roman"/>
          <w:spacing w:val="-2"/>
          <w:lang w:val="vi-VN"/>
        </w:rPr>
        <w:t xml:space="preserve"> tăng so với quý I</w:t>
      </w:r>
      <w:r>
        <w:rPr>
          <w:rFonts w:ascii="Times New Roman" w:hAnsi="Times New Roman" w:cs="Times New Roman"/>
          <w:spacing w:val="-2"/>
          <w:lang w:val="en-US"/>
        </w:rPr>
        <w:t>V</w:t>
      </w:r>
      <w:r w:rsidRPr="00C45191">
        <w:rPr>
          <w:rFonts w:ascii="Times New Roman" w:hAnsi="Times New Roman" w:cs="Times New Roman"/>
          <w:spacing w:val="-2"/>
          <w:lang w:val="vi-VN"/>
        </w:rPr>
        <w:t xml:space="preserve">/2023; </w:t>
      </w:r>
      <w:r>
        <w:rPr>
          <w:rFonts w:ascii="Times New Roman" w:hAnsi="Times New Roman" w:cs="Times New Roman"/>
          <w:spacing w:val="-2"/>
          <w:lang w:val="en-US"/>
        </w:rPr>
        <w:t>38,9</w:t>
      </w:r>
      <w:r w:rsidRPr="00C45191">
        <w:rPr>
          <w:rFonts w:ascii="Times New Roman" w:hAnsi="Times New Roman" w:cs="Times New Roman"/>
          <w:spacing w:val="-2"/>
          <w:lang w:val="vi-VN"/>
        </w:rPr>
        <w:t xml:space="preserve">% số doanh nghiệp cho rằng ổn định và </w:t>
      </w:r>
      <w:r>
        <w:rPr>
          <w:rFonts w:ascii="Times New Roman" w:hAnsi="Times New Roman" w:cs="Times New Roman"/>
          <w:spacing w:val="-2"/>
          <w:lang w:val="en-US"/>
        </w:rPr>
        <w:t>38,8</w:t>
      </w:r>
      <w:r w:rsidRPr="00C45191">
        <w:rPr>
          <w:rFonts w:ascii="Times New Roman" w:hAnsi="Times New Roman" w:cs="Times New Roman"/>
          <w:spacing w:val="-2"/>
          <w:lang w:val="vi-VN"/>
        </w:rPr>
        <w:t>% số doanh nghiệp đánh giá khối lượng sản xuất giảm.</w:t>
      </w:r>
    </w:p>
  </w:footnote>
  <w:footnote w:id="24">
    <w:p w14:paraId="519894AE" w14:textId="77777777" w:rsidR="00422BD3" w:rsidRPr="00DE23BF" w:rsidRDefault="00422BD3" w:rsidP="00833438">
      <w:pPr>
        <w:pStyle w:val="FootnoteText"/>
        <w:spacing w:after="60"/>
        <w:ind w:left="198" w:hanging="198"/>
        <w:jc w:val="both"/>
        <w:rPr>
          <w:lang w:val="vi-VN"/>
        </w:rPr>
      </w:pPr>
      <w:r w:rsidRPr="00DB5006">
        <w:rPr>
          <w:rStyle w:val="FootnoteReference"/>
          <w:rFonts w:ascii="Times New Roman" w:hAnsi="Times New Roman"/>
        </w:rPr>
        <w:footnoteRef/>
      </w:r>
      <w:r w:rsidRPr="00DB5006">
        <w:rPr>
          <w:rFonts w:ascii="Times New Roman" w:hAnsi="Times New Roman" w:cs="Times New Roman"/>
          <w:lang w:val="vi-VN"/>
        </w:rPr>
        <w:t xml:space="preserve"> Chỉ số tương ứng của quý </w:t>
      </w:r>
      <w:r>
        <w:rPr>
          <w:rFonts w:ascii="Times New Roman" w:hAnsi="Times New Roman" w:cs="Times New Roman"/>
          <w:lang w:val="vi-VN"/>
        </w:rPr>
        <w:t>I/</w:t>
      </w:r>
      <w:r w:rsidRPr="00DB5006">
        <w:rPr>
          <w:rFonts w:ascii="Times New Roman" w:hAnsi="Times New Roman" w:cs="Times New Roman"/>
          <w:lang w:val="vi-VN"/>
        </w:rPr>
        <w:t>202</w:t>
      </w:r>
      <w:r>
        <w:rPr>
          <w:rFonts w:ascii="Times New Roman" w:hAnsi="Times New Roman" w:cs="Times New Roman"/>
          <w:lang w:val="en-US"/>
        </w:rPr>
        <w:t>4</w:t>
      </w:r>
      <w:r w:rsidRPr="00DB5006">
        <w:rPr>
          <w:rFonts w:ascii="Times New Roman" w:hAnsi="Times New Roman" w:cs="Times New Roman"/>
          <w:lang w:val="vi-VN"/>
        </w:rPr>
        <w:t xml:space="preserve">: Có </w:t>
      </w:r>
      <w:r>
        <w:rPr>
          <w:rFonts w:ascii="Times New Roman" w:hAnsi="Times New Roman" w:cs="Times New Roman"/>
          <w:lang w:val="en-US"/>
        </w:rPr>
        <w:t>20,9</w:t>
      </w:r>
      <w:r w:rsidRPr="00DB5006">
        <w:rPr>
          <w:rFonts w:ascii="Times New Roman" w:hAnsi="Times New Roman" w:cs="Times New Roman"/>
          <w:lang w:val="vi-VN"/>
        </w:rPr>
        <w:t>% số doanh nghiệp có đơn đặt hàng quý I/202</w:t>
      </w:r>
      <w:r>
        <w:rPr>
          <w:rFonts w:ascii="Times New Roman" w:hAnsi="Times New Roman" w:cs="Times New Roman"/>
          <w:lang w:val="en-US"/>
        </w:rPr>
        <w:t>4</w:t>
      </w:r>
      <w:r w:rsidRPr="00DB5006">
        <w:rPr>
          <w:rFonts w:ascii="Times New Roman" w:hAnsi="Times New Roman" w:cs="Times New Roman"/>
          <w:lang w:val="vi-VN"/>
        </w:rPr>
        <w:t xml:space="preserve"> cao hơn quý I</w:t>
      </w:r>
      <w:r>
        <w:rPr>
          <w:rFonts w:ascii="Times New Roman" w:hAnsi="Times New Roman" w:cs="Times New Roman"/>
          <w:lang w:val="en-US"/>
        </w:rPr>
        <w:t>V</w:t>
      </w:r>
      <w:r w:rsidRPr="00DB5006">
        <w:rPr>
          <w:rFonts w:ascii="Times New Roman" w:hAnsi="Times New Roman" w:cs="Times New Roman"/>
          <w:lang w:val="vi-VN"/>
        </w:rPr>
        <w:t xml:space="preserve">/2023; </w:t>
      </w:r>
      <w:r>
        <w:rPr>
          <w:rFonts w:ascii="Times New Roman" w:hAnsi="Times New Roman" w:cs="Times New Roman"/>
          <w:lang w:val="en-US"/>
        </w:rPr>
        <w:t>42,6</w:t>
      </w:r>
      <w:r w:rsidRPr="00DB5006">
        <w:rPr>
          <w:rFonts w:ascii="Times New Roman" w:hAnsi="Times New Roman" w:cs="Times New Roman"/>
          <w:lang w:val="vi-VN"/>
        </w:rPr>
        <w:t xml:space="preserve">% số doanh nghiệp có số đơn đặt hàng ổn định và </w:t>
      </w:r>
      <w:r>
        <w:rPr>
          <w:rFonts w:ascii="Times New Roman" w:hAnsi="Times New Roman" w:cs="Times New Roman"/>
          <w:lang w:val="en-US"/>
        </w:rPr>
        <w:t>36,5</w:t>
      </w:r>
      <w:r w:rsidRPr="00DB5006">
        <w:rPr>
          <w:rFonts w:ascii="Times New Roman" w:hAnsi="Times New Roman" w:cs="Times New Roman"/>
          <w:lang w:val="vi-VN"/>
        </w:rPr>
        <w:t>% số doanh nghiệp có đơn đặt hàng giảm.</w:t>
      </w:r>
    </w:p>
  </w:footnote>
  <w:footnote w:id="25">
    <w:p w14:paraId="1D28D218" w14:textId="77777777" w:rsidR="00422BD3" w:rsidRPr="00F85648" w:rsidRDefault="00422BD3" w:rsidP="00F85648">
      <w:pPr>
        <w:pStyle w:val="FootnoteText"/>
        <w:spacing w:after="40"/>
        <w:ind w:left="142" w:hanging="142"/>
        <w:jc w:val="both"/>
        <w:rPr>
          <w:rFonts w:ascii="Times New Roman" w:hAnsi="Times New Roman" w:cs="Times New Roman"/>
          <w:lang w:val="en-US"/>
        </w:rPr>
      </w:pPr>
      <w:r w:rsidRPr="00F85648">
        <w:rPr>
          <w:rStyle w:val="FootnoteReference"/>
          <w:rFonts w:ascii="Times New Roman" w:hAnsi="Times New Roman"/>
        </w:rPr>
        <w:footnoteRef/>
      </w:r>
      <w:r w:rsidRPr="00F85648">
        <w:rPr>
          <w:rFonts w:ascii="Times New Roman" w:hAnsi="Times New Roman" w:cs="Times New Roman"/>
        </w:rPr>
        <w:t xml:space="preserve"> </w:t>
      </w:r>
      <w:r w:rsidRPr="00F85648">
        <w:rPr>
          <w:rFonts w:ascii="Times New Roman" w:hAnsi="Times New Roman" w:cs="Times New Roman"/>
          <w:lang w:val="nl-NL"/>
        </w:rPr>
        <w:t>Nhóm hàng lương thực, thực phẩm tăng 9,8% so với cùng kỳ năm trước; lưu trú, ăn uống tăng 16,9%.</w:t>
      </w:r>
    </w:p>
  </w:footnote>
  <w:footnote w:id="26">
    <w:p w14:paraId="2F68B8B1" w14:textId="77777777" w:rsidR="00422BD3" w:rsidRPr="00CA24DE" w:rsidRDefault="00422BD3" w:rsidP="00B72376">
      <w:pPr>
        <w:pStyle w:val="FootnoteText"/>
        <w:ind w:left="142" w:hanging="142"/>
        <w:rPr>
          <w:rFonts w:ascii="Times New Roman" w:hAnsi="Times New Roman" w:cs="Times New Roman"/>
        </w:rPr>
      </w:pPr>
      <w:r w:rsidRPr="00FA5B0E">
        <w:rPr>
          <w:rStyle w:val="FootnoteReference"/>
          <w:rFonts w:ascii="Times New Roman" w:hAnsi="Times New Roman"/>
        </w:rPr>
        <w:footnoteRef/>
      </w:r>
      <w:r w:rsidRPr="00CA24DE">
        <w:rPr>
          <w:rFonts w:ascii="Times New Roman" w:hAnsi="Times New Roman" w:cs="Times New Roman"/>
        </w:rPr>
        <w:t xml:space="preserve"> Do vận chuyển hành khách bằng đường bộ giảm 5,6% và hàng không giảm 21,5% so với cùng kỳ năm trước.</w:t>
      </w:r>
    </w:p>
  </w:footnote>
  <w:footnote w:id="27">
    <w:p w14:paraId="133638A1" w14:textId="77777777" w:rsidR="00422BD3" w:rsidRPr="00F85648" w:rsidRDefault="00422BD3" w:rsidP="00F85648">
      <w:pPr>
        <w:pStyle w:val="FootnoteText"/>
        <w:ind w:left="142" w:hanging="142"/>
        <w:jc w:val="both"/>
        <w:rPr>
          <w:rFonts w:ascii="Times New Roman" w:hAnsi="Times New Roman" w:cs="Times New Roman"/>
          <w:lang w:val="nl-NL"/>
        </w:rPr>
      </w:pPr>
      <w:r w:rsidRPr="00F85648">
        <w:rPr>
          <w:rStyle w:val="FootnoteReference"/>
          <w:rFonts w:ascii="Times New Roman" w:hAnsi="Times New Roman"/>
        </w:rPr>
        <w:footnoteRef/>
      </w:r>
      <w:r w:rsidRPr="00F85648">
        <w:rPr>
          <w:rFonts w:ascii="Times New Roman" w:hAnsi="Times New Roman" w:cs="Times New Roman"/>
        </w:rPr>
        <w:t xml:space="preserve"> </w:t>
      </w:r>
      <w:r w:rsidRPr="00F85648">
        <w:rPr>
          <w:rFonts w:ascii="Times New Roman" w:hAnsi="Times New Roman" w:cs="Times New Roman"/>
          <w:lang w:val="nl-NL"/>
        </w:rPr>
        <w:t xml:space="preserve">Theo Bộ Thông tin và Truyền thông, </w:t>
      </w:r>
      <w:hyperlink r:id="rId7" w:tooltip="Việt Nam dừng công nghệ 2G" w:history="1">
        <w:r w:rsidRPr="00F85648">
          <w:rPr>
            <w:rFonts w:ascii="Times New Roman" w:hAnsi="Times New Roman" w:cs="Times New Roman"/>
            <w:lang w:val="nl-NL"/>
          </w:rPr>
          <w:t>Việt Nam sẽ dừng công nghệ di động 2G</w:t>
        </w:r>
      </w:hyperlink>
      <w:r w:rsidRPr="00F85648">
        <w:rPr>
          <w:rFonts w:ascii="Times New Roman" w:hAnsi="Times New Roman" w:cs="Times New Roman"/>
          <w:lang w:val="nl-NL"/>
        </w:rPr>
        <w:t xml:space="preserve"> trên toàn quốc từ tháng 9/2024.</w:t>
      </w:r>
    </w:p>
  </w:footnote>
  <w:footnote w:id="28">
    <w:p w14:paraId="22273A34" w14:textId="77777777" w:rsidR="00422BD3" w:rsidRPr="00F85648" w:rsidRDefault="00422BD3" w:rsidP="00720C47">
      <w:pPr>
        <w:pStyle w:val="FootnoteText"/>
        <w:ind w:left="198" w:hanging="198"/>
        <w:jc w:val="both"/>
        <w:rPr>
          <w:rFonts w:ascii="Times New Roman" w:hAnsi="Times New Roman" w:cs="Times New Roman"/>
          <w:lang w:val="nl-NL"/>
        </w:rPr>
      </w:pPr>
      <w:r w:rsidRPr="00F85648">
        <w:rPr>
          <w:rStyle w:val="FootnoteReference"/>
          <w:rFonts w:ascii="Times New Roman" w:hAnsi="Times New Roman"/>
        </w:rPr>
        <w:footnoteRef/>
      </w:r>
      <w:r w:rsidRPr="00F85648">
        <w:rPr>
          <w:rFonts w:ascii="Times New Roman" w:hAnsi="Times New Roman" w:cs="Times New Roman"/>
          <w:spacing w:val="2"/>
          <w:lang w:val="nl-NL"/>
        </w:rPr>
        <w:t xml:space="preserve"> Theo báo cáo của Cục cửa khẩu, Bộ Tư lệnh Bộ đội biên phòng, Bộ Quốc phòng và Cục Xuất nhập cảnh, </w:t>
      </w:r>
      <w:r w:rsidRPr="00F85648">
        <w:rPr>
          <w:rFonts w:ascii="Times New Roman" w:hAnsi="Times New Roman" w:cs="Times New Roman"/>
          <w:spacing w:val="2"/>
          <w:lang w:val="nl-NL"/>
        </w:rPr>
        <w:br/>
        <w:t>Bộ Công an.</w:t>
      </w:r>
    </w:p>
  </w:footnote>
  <w:footnote w:id="29">
    <w:p w14:paraId="55F09BD4" w14:textId="77777777" w:rsidR="00422BD3" w:rsidRPr="00F85648" w:rsidRDefault="00422BD3" w:rsidP="00F85648">
      <w:pPr>
        <w:pStyle w:val="FootnoteText"/>
        <w:ind w:left="142" w:hanging="142"/>
        <w:jc w:val="both"/>
        <w:rPr>
          <w:rFonts w:ascii="Times New Roman" w:hAnsi="Times New Roman" w:cs="Times New Roman"/>
          <w:lang w:val="nl-NL"/>
        </w:rPr>
      </w:pPr>
      <w:r w:rsidRPr="00F85648">
        <w:rPr>
          <w:rStyle w:val="FootnoteReference"/>
          <w:rFonts w:ascii="Times New Roman" w:eastAsiaTheme="majorEastAsia" w:hAnsi="Times New Roman"/>
        </w:rPr>
        <w:footnoteRef/>
      </w:r>
      <w:r w:rsidRPr="00F85648">
        <w:rPr>
          <w:rFonts w:ascii="Times New Roman" w:hAnsi="Times New Roman" w:cs="Times New Roman"/>
          <w:lang w:val="nl-NL"/>
        </w:rPr>
        <w:t xml:space="preserve"> Kỳ báo cáo từ ngày 21/5/2024-20/6/2024.</w:t>
      </w:r>
    </w:p>
  </w:footnote>
  <w:footnote w:id="30">
    <w:p w14:paraId="0A970409" w14:textId="77777777" w:rsidR="00422BD3" w:rsidRPr="00F85648" w:rsidRDefault="00422BD3" w:rsidP="00F85648">
      <w:pPr>
        <w:spacing w:after="40" w:line="240" w:lineRule="auto"/>
        <w:ind w:left="142" w:hanging="142"/>
        <w:jc w:val="both"/>
        <w:rPr>
          <w:rFonts w:ascii="Times New Roman" w:hAnsi="Times New Roman" w:cs="Times New Roman"/>
          <w:lang w:val="nl-NL"/>
        </w:rPr>
      </w:pPr>
      <w:r w:rsidRPr="00F85648">
        <w:rPr>
          <w:rStyle w:val="FootnoteReference"/>
          <w:rFonts w:ascii="Times New Roman" w:hAnsi="Times New Roman"/>
          <w:sz w:val="20"/>
          <w:szCs w:val="20"/>
        </w:rPr>
        <w:footnoteRef/>
      </w:r>
      <w:r w:rsidRPr="00F85648">
        <w:rPr>
          <w:rFonts w:ascii="Times New Roman" w:hAnsi="Times New Roman" w:cs="Times New Roman"/>
          <w:sz w:val="20"/>
          <w:szCs w:val="20"/>
          <w:lang w:val="nl-NL"/>
        </w:rPr>
        <w:t xml:space="preserve"> Là công dân Việt Nam ra khỏi lãnh thổ Việt Nam qua cửa khẩu của Việt Nam. </w:t>
      </w:r>
    </w:p>
  </w:footnote>
  <w:footnote w:id="31">
    <w:p w14:paraId="305D7F40" w14:textId="77777777" w:rsidR="00422BD3" w:rsidRPr="00FA5B0E" w:rsidRDefault="00422BD3" w:rsidP="00CA24DE">
      <w:pPr>
        <w:pStyle w:val="FootnoteText"/>
        <w:rPr>
          <w:rFonts w:ascii="Times New Roman" w:hAnsi="Times New Roman" w:cs="Times New Roman"/>
        </w:rPr>
      </w:pPr>
      <w:r w:rsidRPr="00FA5B0E">
        <w:rPr>
          <w:rStyle w:val="FootnoteReference"/>
          <w:rFonts w:ascii="Times New Roman" w:hAnsi="Times New Roman"/>
        </w:rPr>
        <w:footnoteRef/>
      </w:r>
      <w:r w:rsidRPr="00FA5B0E">
        <w:rPr>
          <w:rFonts w:ascii="Times New Roman" w:hAnsi="Times New Roman" w:cs="Times New Roman"/>
        </w:rPr>
        <w:t xml:space="preserve"> Theo báo cáo của Cục Đầu tư nước ngoài, Bộ Kế hoạch và Đầu tư, nhận ngày 22/6/2024.</w:t>
      </w:r>
    </w:p>
  </w:footnote>
  <w:footnote w:id="32">
    <w:p w14:paraId="702C4EDC" w14:textId="77777777" w:rsidR="00422BD3" w:rsidRPr="005153B8" w:rsidRDefault="00422BD3" w:rsidP="007A1DB6">
      <w:pPr>
        <w:pStyle w:val="FootnoteText"/>
        <w:spacing w:after="40"/>
        <w:ind w:left="198" w:hanging="198"/>
        <w:jc w:val="both"/>
        <w:rPr>
          <w:rFonts w:ascii="Times New Roman" w:hAnsi="Times New Roman" w:cs="Times New Roman"/>
          <w:lang w:val="en-US"/>
        </w:rPr>
      </w:pPr>
      <w:r w:rsidRPr="005153B8">
        <w:rPr>
          <w:rStyle w:val="FootnoteReference"/>
          <w:rFonts w:ascii="Times New Roman" w:hAnsi="Times New Roman"/>
        </w:rPr>
        <w:footnoteRef/>
      </w:r>
      <w:r w:rsidRPr="005153B8">
        <w:rPr>
          <w:rFonts w:ascii="Times New Roman" w:hAnsi="Times New Roman" w:cs="Times New Roman"/>
          <w:lang w:val="vi-VN"/>
        </w:rPr>
        <w:t xml:space="preserve"> Theo báo cáo tình hình thực hiện Ngân sách Nhà nước </w:t>
      </w:r>
      <w:r>
        <w:rPr>
          <w:rFonts w:ascii="Times New Roman" w:hAnsi="Times New Roman" w:cs="Times New Roman"/>
          <w:lang w:val="en-US"/>
        </w:rPr>
        <w:t>sáu</w:t>
      </w:r>
      <w:r w:rsidRPr="005153B8">
        <w:rPr>
          <w:rFonts w:ascii="Times New Roman" w:hAnsi="Times New Roman" w:cs="Times New Roman"/>
          <w:lang w:val="en-US"/>
        </w:rPr>
        <w:t xml:space="preserve"> tháng đầu năm và các giải pháp trong </w:t>
      </w:r>
      <w:r>
        <w:rPr>
          <w:rFonts w:ascii="Times New Roman" w:hAnsi="Times New Roman" w:cs="Times New Roman"/>
          <w:lang w:val="en-US"/>
        </w:rPr>
        <w:t>sáu</w:t>
      </w:r>
      <w:r w:rsidRPr="005153B8">
        <w:rPr>
          <w:rFonts w:ascii="Times New Roman" w:hAnsi="Times New Roman" w:cs="Times New Roman"/>
          <w:lang w:val="en-US"/>
        </w:rPr>
        <w:t xml:space="preserve"> tháng cuối năm 202</w:t>
      </w:r>
      <w:r>
        <w:rPr>
          <w:rFonts w:ascii="Times New Roman" w:hAnsi="Times New Roman" w:cs="Times New Roman"/>
          <w:lang w:val="en-US"/>
        </w:rPr>
        <w:t>4</w:t>
      </w:r>
      <w:r w:rsidRPr="005153B8">
        <w:rPr>
          <w:rFonts w:ascii="Times New Roman" w:hAnsi="Times New Roman" w:cs="Times New Roman"/>
          <w:lang w:val="en-US"/>
        </w:rPr>
        <w:t xml:space="preserve"> ngày 2</w:t>
      </w:r>
      <w:r>
        <w:rPr>
          <w:rFonts w:ascii="Times New Roman" w:hAnsi="Times New Roman" w:cs="Times New Roman"/>
          <w:lang w:val="en-US"/>
        </w:rPr>
        <w:t>7</w:t>
      </w:r>
      <w:r w:rsidRPr="005153B8">
        <w:rPr>
          <w:rFonts w:ascii="Times New Roman" w:hAnsi="Times New Roman" w:cs="Times New Roman"/>
          <w:lang w:val="en-US"/>
        </w:rPr>
        <w:t>/6/202</w:t>
      </w:r>
      <w:r>
        <w:rPr>
          <w:rFonts w:ascii="Times New Roman" w:hAnsi="Times New Roman" w:cs="Times New Roman"/>
          <w:lang w:val="en-US"/>
        </w:rPr>
        <w:t>4</w:t>
      </w:r>
      <w:r w:rsidRPr="005153B8">
        <w:rPr>
          <w:rFonts w:ascii="Times New Roman" w:hAnsi="Times New Roman" w:cs="Times New Roman"/>
          <w:lang w:val="en-US"/>
        </w:rPr>
        <w:t xml:space="preserve"> của Bộ Tài chính.</w:t>
      </w:r>
    </w:p>
  </w:footnote>
  <w:footnote w:id="33">
    <w:p w14:paraId="55EDC587" w14:textId="34F37008" w:rsidR="00422BD3" w:rsidRPr="00CA5FA3" w:rsidRDefault="00422BD3" w:rsidP="00CA5FA3">
      <w:pPr>
        <w:pStyle w:val="FootnoteText"/>
        <w:spacing w:after="40"/>
        <w:ind w:left="198" w:hanging="198"/>
        <w:jc w:val="both"/>
        <w:rPr>
          <w:rFonts w:ascii="Times New Roman" w:hAnsi="Times New Roman" w:cs="Times New Roman"/>
          <w:lang w:val="en-IN"/>
        </w:rPr>
      </w:pPr>
      <w:r w:rsidRPr="00CA5FA3">
        <w:rPr>
          <w:rStyle w:val="FootnoteReference"/>
          <w:rFonts w:ascii="Times New Roman" w:hAnsi="Times New Roman"/>
        </w:rPr>
        <w:footnoteRef/>
      </w:r>
      <w:r w:rsidRPr="00CA5FA3">
        <w:rPr>
          <w:rFonts w:ascii="Times New Roman" w:hAnsi="Times New Roman" w:cs="Times New Roman"/>
          <w:lang w:val="vi-VN"/>
        </w:rPr>
        <w:t xml:space="preserve"> </w:t>
      </w:r>
      <w:r w:rsidRPr="00CA5FA3">
        <w:rPr>
          <w:rFonts w:ascii="Times New Roman" w:hAnsi="Times New Roman" w:cs="Times New Roman"/>
          <w:lang w:val="en-IN"/>
        </w:rPr>
        <w:t>K</w:t>
      </w:r>
      <w:r w:rsidRPr="00CA5FA3">
        <w:rPr>
          <w:rFonts w:ascii="Times New Roman" w:hAnsi="Times New Roman" w:cs="Times New Roman"/>
          <w:lang w:val="vi-VN"/>
        </w:rPr>
        <w:t>im ngạch xuất khẩu tính theo giá F.O.B và kim ngạch nhập khẩu tính theo giá C.I.F (bao gồm chi phí vận tải, bảo hiểm của hàng nhập khẩu).</w:t>
      </w:r>
      <w:r w:rsidRPr="00CA5FA3">
        <w:rPr>
          <w:rFonts w:ascii="Times New Roman" w:hAnsi="Times New Roman" w:cs="Times New Roman"/>
          <w:lang w:val="en-IN"/>
        </w:rPr>
        <w:t xml:space="preserve"> </w:t>
      </w:r>
    </w:p>
  </w:footnote>
  <w:footnote w:id="34">
    <w:p w14:paraId="1DBFA728" w14:textId="77777777" w:rsidR="00422BD3" w:rsidRPr="00CA5FA3" w:rsidRDefault="00422BD3" w:rsidP="00CA5FA3">
      <w:pPr>
        <w:spacing w:after="40" w:line="240" w:lineRule="auto"/>
        <w:ind w:left="198" w:hanging="198"/>
        <w:jc w:val="both"/>
        <w:rPr>
          <w:rFonts w:ascii="Times New Roman" w:hAnsi="Times New Roman" w:cs="Times New Roman"/>
          <w:sz w:val="20"/>
          <w:szCs w:val="20"/>
          <w:lang w:val="vi-VN"/>
        </w:rPr>
      </w:pPr>
      <w:r w:rsidRPr="00CA5FA3">
        <w:rPr>
          <w:rStyle w:val="FootnoteReference"/>
          <w:rFonts w:ascii="Times New Roman" w:hAnsi="Times New Roman"/>
          <w:sz w:val="20"/>
          <w:szCs w:val="20"/>
        </w:rPr>
        <w:footnoteRef/>
      </w:r>
      <w:r w:rsidRPr="00CA5FA3">
        <w:rPr>
          <w:rFonts w:ascii="Times New Roman" w:hAnsi="Times New Roman" w:cs="Times New Roman"/>
          <w:spacing w:val="-2"/>
          <w:sz w:val="20"/>
          <w:szCs w:val="20"/>
        </w:rPr>
        <w:t xml:space="preserve"> Ước tính tổng trị giá xuất khẩu, nhập khẩu tháng 6/2024 do Tổng cục Hải quan cung cấp ngày 27/6/2024. Tổng cục Thống kê ước tính trị giá xuất, nhập khẩu một số mặt hàng chủ yếu tháng 6/2024 dựa trên số liệu sơ bộ về trị giá xuất, nhập khẩu một số mặt hàng chủ yếu đến hết ngày 25/6/2024 do Tổng cục Hải quan cung cấp.</w:t>
      </w:r>
    </w:p>
  </w:footnote>
  <w:footnote w:id="35">
    <w:p w14:paraId="5C7C7E93" w14:textId="77777777" w:rsidR="00422BD3" w:rsidRPr="009F297E" w:rsidRDefault="00422BD3" w:rsidP="00CA5FA3">
      <w:pPr>
        <w:pStyle w:val="FootnoteText"/>
        <w:spacing w:after="40"/>
        <w:ind w:left="198" w:hanging="198"/>
        <w:jc w:val="both"/>
        <w:rPr>
          <w:lang w:val="vi-VN"/>
        </w:rPr>
      </w:pPr>
      <w:r w:rsidRPr="00CA5FA3">
        <w:rPr>
          <w:rStyle w:val="FootnoteReference"/>
          <w:rFonts w:ascii="Times New Roman" w:hAnsi="Times New Roman"/>
        </w:rPr>
        <w:footnoteRef/>
      </w:r>
      <w:r w:rsidRPr="00CA5FA3">
        <w:rPr>
          <w:rFonts w:ascii="Times New Roman" w:hAnsi="Times New Roman" w:cs="Times New Roman"/>
          <w:lang w:val="vi-VN"/>
        </w:rPr>
        <w:t xml:space="preserve"> T</w:t>
      </w:r>
      <w:r w:rsidRPr="00CA5FA3">
        <w:rPr>
          <w:rFonts w:ascii="Times New Roman" w:hAnsi="Times New Roman" w:cs="Times New Roman"/>
          <w:bCs/>
          <w:color w:val="000000"/>
          <w:lang w:val="vi-VN"/>
        </w:rPr>
        <w:t xml:space="preserve">ổng kim ngạch xuất, nhập khẩu hàng hóa </w:t>
      </w:r>
      <w:r w:rsidRPr="00CA5FA3">
        <w:rPr>
          <w:rFonts w:ascii="Times New Roman" w:hAnsi="Times New Roman" w:cs="Times New Roman"/>
          <w:bCs/>
          <w:color w:val="000000"/>
          <w:lang w:val="en-US"/>
        </w:rPr>
        <w:t xml:space="preserve">sáu tháng đầu </w:t>
      </w:r>
      <w:r w:rsidRPr="00CA5FA3">
        <w:rPr>
          <w:rFonts w:ascii="Times New Roman" w:hAnsi="Times New Roman" w:cs="Times New Roman"/>
          <w:bCs/>
          <w:color w:val="000000"/>
          <w:lang w:val="vi-VN"/>
        </w:rPr>
        <w:t>năm 202</w:t>
      </w:r>
      <w:r w:rsidRPr="00CA5FA3">
        <w:rPr>
          <w:rFonts w:ascii="Times New Roman" w:hAnsi="Times New Roman" w:cs="Times New Roman"/>
          <w:bCs/>
          <w:color w:val="000000"/>
          <w:lang w:val="en-US"/>
        </w:rPr>
        <w:t>3</w:t>
      </w:r>
      <w:r w:rsidRPr="00CA5FA3">
        <w:rPr>
          <w:rFonts w:ascii="Times New Roman" w:hAnsi="Times New Roman" w:cs="Times New Roman"/>
          <w:bCs/>
          <w:color w:val="000000"/>
          <w:lang w:val="vi-VN"/>
        </w:rPr>
        <w:t xml:space="preserve"> đạt </w:t>
      </w:r>
      <w:r w:rsidRPr="00CA5FA3">
        <w:rPr>
          <w:rFonts w:ascii="Times New Roman" w:hAnsi="Times New Roman" w:cs="Times New Roman"/>
          <w:bCs/>
          <w:color w:val="000000"/>
          <w:lang w:val="en-US"/>
        </w:rPr>
        <w:t>318,6</w:t>
      </w:r>
      <w:r w:rsidRPr="00CA5FA3">
        <w:rPr>
          <w:rFonts w:ascii="Times New Roman" w:hAnsi="Times New Roman" w:cs="Times New Roman"/>
          <w:bCs/>
          <w:color w:val="000000"/>
          <w:lang w:val="vi-VN"/>
        </w:rPr>
        <w:t xml:space="preserve"> tỷ USD, </w:t>
      </w:r>
      <w:r w:rsidRPr="00CA5FA3">
        <w:rPr>
          <w:rFonts w:ascii="Times New Roman" w:hAnsi="Times New Roman" w:cs="Times New Roman"/>
          <w:bCs/>
          <w:color w:val="000000"/>
          <w:lang w:val="en-US"/>
        </w:rPr>
        <w:t>giảm</w:t>
      </w:r>
      <w:r w:rsidRPr="00CA5FA3">
        <w:rPr>
          <w:rFonts w:ascii="Times New Roman" w:hAnsi="Times New Roman" w:cs="Times New Roman"/>
          <w:bCs/>
          <w:color w:val="000000"/>
          <w:lang w:val="vi-VN"/>
        </w:rPr>
        <w:t xml:space="preserve"> </w:t>
      </w:r>
      <w:r w:rsidRPr="00CA5FA3">
        <w:rPr>
          <w:rFonts w:ascii="Times New Roman" w:hAnsi="Times New Roman" w:cs="Times New Roman"/>
          <w:bCs/>
          <w:color w:val="000000"/>
          <w:lang w:val="en-US"/>
        </w:rPr>
        <w:t>14,6</w:t>
      </w:r>
      <w:r w:rsidRPr="00CA5FA3">
        <w:rPr>
          <w:rFonts w:ascii="Times New Roman" w:hAnsi="Times New Roman" w:cs="Times New Roman"/>
          <w:bCs/>
          <w:color w:val="000000"/>
          <w:lang w:val="vi-VN"/>
        </w:rPr>
        <w:t xml:space="preserve">% so với </w:t>
      </w:r>
      <w:r w:rsidRPr="00CA5FA3">
        <w:rPr>
          <w:rFonts w:ascii="Times New Roman" w:hAnsi="Times New Roman" w:cs="Times New Roman"/>
          <w:bCs/>
          <w:color w:val="000000"/>
          <w:lang w:val="en-US"/>
        </w:rPr>
        <w:t xml:space="preserve">cùng kỳ </w:t>
      </w:r>
      <w:r w:rsidRPr="00CA5FA3">
        <w:rPr>
          <w:rFonts w:ascii="Times New Roman" w:hAnsi="Times New Roman" w:cs="Times New Roman"/>
          <w:bCs/>
          <w:color w:val="000000"/>
          <w:lang w:val="vi-VN"/>
        </w:rPr>
        <w:t xml:space="preserve">năm trước, trong đó xuất khẩu đạt </w:t>
      </w:r>
      <w:r w:rsidRPr="00CA5FA3">
        <w:rPr>
          <w:rFonts w:ascii="Times New Roman" w:hAnsi="Times New Roman" w:cs="Times New Roman"/>
          <w:bCs/>
          <w:color w:val="000000"/>
          <w:lang w:val="en-US"/>
        </w:rPr>
        <w:t>166</w:t>
      </w:r>
      <w:r w:rsidRPr="00CA5FA3">
        <w:rPr>
          <w:rFonts w:ascii="Times New Roman" w:hAnsi="Times New Roman" w:cs="Times New Roman"/>
          <w:bCs/>
          <w:color w:val="000000"/>
          <w:lang w:val="vi-VN"/>
        </w:rPr>
        <w:t xml:space="preserve"> tỷ USD, </w:t>
      </w:r>
      <w:r w:rsidRPr="00CA5FA3">
        <w:rPr>
          <w:rFonts w:ascii="Times New Roman" w:hAnsi="Times New Roman" w:cs="Times New Roman"/>
          <w:bCs/>
          <w:color w:val="000000"/>
          <w:lang w:val="en-US"/>
        </w:rPr>
        <w:t>giảm</w:t>
      </w:r>
      <w:r w:rsidRPr="00CA5FA3">
        <w:rPr>
          <w:rFonts w:ascii="Times New Roman" w:hAnsi="Times New Roman" w:cs="Times New Roman"/>
          <w:bCs/>
          <w:color w:val="000000"/>
          <w:lang w:val="vi-VN"/>
        </w:rPr>
        <w:t xml:space="preserve"> </w:t>
      </w:r>
      <w:r w:rsidRPr="00CA5FA3">
        <w:rPr>
          <w:rFonts w:ascii="Times New Roman" w:hAnsi="Times New Roman" w:cs="Times New Roman"/>
          <w:bCs/>
          <w:color w:val="000000"/>
          <w:lang w:val="en-US"/>
        </w:rPr>
        <w:t>11,3</w:t>
      </w:r>
      <w:r w:rsidRPr="00CA5FA3">
        <w:rPr>
          <w:rFonts w:ascii="Times New Roman" w:hAnsi="Times New Roman" w:cs="Times New Roman"/>
          <w:bCs/>
          <w:color w:val="000000"/>
          <w:lang w:val="vi-VN"/>
        </w:rPr>
        <w:t xml:space="preserve">%; nhập khẩu đạt </w:t>
      </w:r>
      <w:r w:rsidRPr="00CA5FA3">
        <w:rPr>
          <w:rFonts w:ascii="Times New Roman" w:hAnsi="Times New Roman" w:cs="Times New Roman"/>
          <w:bCs/>
          <w:color w:val="000000"/>
          <w:lang w:val="en-US"/>
        </w:rPr>
        <w:t>152,6</w:t>
      </w:r>
      <w:r w:rsidRPr="00CA5FA3">
        <w:rPr>
          <w:rFonts w:ascii="Times New Roman" w:hAnsi="Times New Roman" w:cs="Times New Roman"/>
          <w:bCs/>
          <w:color w:val="000000"/>
          <w:lang w:val="vi-VN"/>
        </w:rPr>
        <w:t xml:space="preserve"> tỷ USD, </w:t>
      </w:r>
      <w:r w:rsidRPr="00CA5FA3">
        <w:rPr>
          <w:rFonts w:ascii="Times New Roman" w:hAnsi="Times New Roman" w:cs="Times New Roman"/>
          <w:bCs/>
          <w:color w:val="000000"/>
          <w:lang w:val="en-US"/>
        </w:rPr>
        <w:t>giảm</w:t>
      </w:r>
      <w:r w:rsidRPr="00CA5FA3">
        <w:rPr>
          <w:rFonts w:ascii="Times New Roman" w:hAnsi="Times New Roman" w:cs="Times New Roman"/>
          <w:bCs/>
          <w:color w:val="000000"/>
        </w:rPr>
        <w:t xml:space="preserve"> 18,0</w:t>
      </w:r>
      <w:r w:rsidRPr="00CA5FA3">
        <w:rPr>
          <w:rFonts w:ascii="Times New Roman" w:hAnsi="Times New Roman" w:cs="Times New Roman"/>
          <w:bCs/>
          <w:color w:val="000000"/>
          <w:lang w:val="vi-VN"/>
        </w:rPr>
        <w:t>%.</w:t>
      </w:r>
    </w:p>
  </w:footnote>
  <w:footnote w:id="36">
    <w:p w14:paraId="2F10AD76" w14:textId="77777777" w:rsidR="00422BD3" w:rsidRPr="00EB4ABC" w:rsidRDefault="00422BD3" w:rsidP="00CA5FA3">
      <w:pPr>
        <w:pStyle w:val="FootnoteText"/>
        <w:spacing w:before="40" w:after="40" w:line="250" w:lineRule="auto"/>
        <w:ind w:left="198" w:hanging="198"/>
        <w:jc w:val="both"/>
        <w:rPr>
          <w:rFonts w:ascii="Times New Roman" w:hAnsi="Times New Roman" w:cs="Times New Roman"/>
          <w:lang w:val="en-US"/>
        </w:rPr>
      </w:pPr>
      <w:r w:rsidRPr="00EB4ABC">
        <w:rPr>
          <w:rStyle w:val="FootnoteReference"/>
          <w:rFonts w:ascii="Times New Roman" w:hAnsi="Times New Roman"/>
        </w:rPr>
        <w:footnoteRef/>
      </w:r>
      <w:r w:rsidRPr="00EB4ABC">
        <w:rPr>
          <w:rFonts w:ascii="Times New Roman" w:hAnsi="Times New Roman" w:cs="Times New Roman"/>
          <w:lang w:val="vi-VN"/>
        </w:rPr>
        <w:t xml:space="preserve"> Ước tính tháng </w:t>
      </w:r>
      <w:r w:rsidRPr="00EB4ABC">
        <w:rPr>
          <w:rFonts w:ascii="Times New Roman" w:hAnsi="Times New Roman" w:cs="Times New Roman"/>
          <w:lang w:val="en-US"/>
        </w:rPr>
        <w:t>Năm</w:t>
      </w:r>
      <w:r w:rsidRPr="00EB4ABC">
        <w:rPr>
          <w:rFonts w:ascii="Times New Roman" w:hAnsi="Times New Roman" w:cs="Times New Roman"/>
          <w:lang w:val="vi-VN"/>
        </w:rPr>
        <w:t xml:space="preserve"> </w:t>
      </w:r>
      <w:r w:rsidRPr="00EB4ABC">
        <w:rPr>
          <w:rFonts w:ascii="Times New Roman" w:hAnsi="Times New Roman" w:cs="Times New Roman"/>
          <w:lang w:val="en-US"/>
        </w:rPr>
        <w:t>nhập</w:t>
      </w:r>
      <w:r w:rsidRPr="00EB4ABC">
        <w:rPr>
          <w:rFonts w:ascii="Times New Roman" w:hAnsi="Times New Roman" w:cs="Times New Roman"/>
          <w:lang w:val="vi-VN"/>
        </w:rPr>
        <w:t xml:space="preserve"> siêu </w:t>
      </w:r>
      <w:r w:rsidRPr="00EB4ABC">
        <w:rPr>
          <w:rFonts w:ascii="Times New Roman" w:hAnsi="Times New Roman" w:cs="Times New Roman"/>
          <w:lang w:val="en-US"/>
        </w:rPr>
        <w:t>1</w:t>
      </w:r>
      <w:r w:rsidRPr="00EB4ABC">
        <w:rPr>
          <w:rFonts w:ascii="Times New Roman" w:hAnsi="Times New Roman" w:cs="Times New Roman"/>
          <w:lang w:val="vi-VN"/>
        </w:rPr>
        <w:t xml:space="preserve"> </w:t>
      </w:r>
      <w:r w:rsidRPr="00EB4ABC">
        <w:rPr>
          <w:rFonts w:ascii="Times New Roman" w:hAnsi="Times New Roman" w:cs="Times New Roman"/>
          <w:lang w:val="en-US"/>
        </w:rPr>
        <w:t>tỷ</w:t>
      </w:r>
      <w:r w:rsidRPr="00EB4ABC">
        <w:rPr>
          <w:rFonts w:ascii="Times New Roman" w:hAnsi="Times New Roman" w:cs="Times New Roman"/>
          <w:lang w:val="vi-VN"/>
        </w:rPr>
        <w:t xml:space="preserve"> USD.</w:t>
      </w:r>
    </w:p>
  </w:footnote>
  <w:footnote w:id="37">
    <w:p w14:paraId="1FFAC124" w14:textId="77777777" w:rsidR="00422BD3" w:rsidRPr="002E3CC0" w:rsidRDefault="00422BD3" w:rsidP="0089741A">
      <w:pPr>
        <w:pStyle w:val="FootnoteText"/>
        <w:spacing w:after="40"/>
        <w:ind w:left="198" w:hanging="198"/>
        <w:jc w:val="both"/>
        <w:rPr>
          <w:rFonts w:ascii="Times New Roman" w:hAnsi="Times New Roman" w:cs="Times New Roman"/>
          <w:lang w:val="en-US"/>
        </w:rPr>
      </w:pPr>
      <w:r w:rsidRPr="002E3CC0">
        <w:rPr>
          <w:rStyle w:val="FootnoteReference"/>
          <w:rFonts w:ascii="Times New Roman" w:hAnsi="Times New Roman"/>
        </w:rPr>
        <w:footnoteRef/>
      </w:r>
      <w:r w:rsidRPr="002E3CC0">
        <w:rPr>
          <w:rFonts w:ascii="Times New Roman" w:hAnsi="Times New Roman" w:cs="Times New Roman"/>
        </w:rPr>
        <w:t xml:space="preserve"> </w:t>
      </w:r>
      <w:r>
        <w:rPr>
          <w:rFonts w:ascii="Times New Roman" w:hAnsi="Times New Roman" w:cs="Times New Roman"/>
        </w:rPr>
        <w:t>C</w:t>
      </w:r>
      <w:r w:rsidRPr="00E508CF">
        <w:rPr>
          <w:rFonts w:ascii="Times New Roman" w:hAnsi="Times New Roman" w:cs="Times New Roman"/>
        </w:rPr>
        <w:t xml:space="preserve">hỉ số giá nhóm gạo </w:t>
      </w:r>
      <w:r w:rsidRPr="0089741A">
        <w:rPr>
          <w:rFonts w:ascii="Times New Roman" w:hAnsi="Times New Roman" w:cs="Times New Roman"/>
        </w:rPr>
        <w:t>tăng 0,03% (Gạo tẻ thường tăng 0,03%; gạo tẻ ngon tăng 0,03%; gạo nếp không đổi). Bên cạnh đó, giá các mặt hàng khác như giá ngô tháng Sáu tăng 1,59% so với tháng trước; mỳ sợi, mỳ, phở, cháo ăn liền tăng 0,18%; bột mì tăng 0,14%; bột ngô tăng 0,11%; ngũ cốc ăn liền tăng 0,08%. Ở chiều ngược lại, một số mặt hàng lương thực giảm giá</w:t>
      </w:r>
      <w:r w:rsidRPr="00B93614">
        <w:rPr>
          <w:rFonts w:ascii="Times New Roman" w:hAnsi="Times New Roman" w:cs="Times New Roman"/>
        </w:rPr>
        <w:t xml:space="preserve"> so với tháng trước như giá khoai giảm 1,41%; ngũ cốc khác giảm 0,14% do nguồn cung tại các địa phương dồi dào khi đến thời điểm thu hoạch.</w:t>
      </w:r>
    </w:p>
  </w:footnote>
  <w:footnote w:id="38">
    <w:p w14:paraId="71D05013" w14:textId="77777777" w:rsidR="00422BD3" w:rsidRPr="00461949" w:rsidRDefault="00422BD3" w:rsidP="0089741A">
      <w:pPr>
        <w:pStyle w:val="FootnoteText"/>
        <w:spacing w:after="40"/>
        <w:ind w:left="198" w:hanging="198"/>
        <w:jc w:val="both"/>
        <w:rPr>
          <w:rFonts w:ascii="Times New Roman" w:hAnsi="Times New Roman" w:cs="Times New Roman"/>
        </w:rPr>
      </w:pPr>
      <w:r w:rsidRPr="002E3CC0">
        <w:rPr>
          <w:rStyle w:val="FootnoteReference"/>
          <w:rFonts w:ascii="Times New Roman" w:hAnsi="Times New Roman"/>
        </w:rPr>
        <w:footnoteRef/>
      </w:r>
      <w:r w:rsidRPr="002E3CC0">
        <w:rPr>
          <w:rFonts w:ascii="Times New Roman" w:hAnsi="Times New Roman" w:cs="Times New Roman"/>
        </w:rPr>
        <w:t xml:space="preserve"> </w:t>
      </w:r>
      <w:r w:rsidRPr="00B93614">
        <w:rPr>
          <w:rFonts w:ascii="Times New Roman" w:hAnsi="Times New Roman" w:cs="Times New Roman"/>
        </w:rPr>
        <w:t xml:space="preserve">Giá thịt lợn tăng 3,78% do nguồn cung thiếu hụt sau đợt dịch tả lợn châu Phi vào cuối năm 2023, đồng thời dịch đang xảy ra tại </w:t>
      </w:r>
      <w:r>
        <w:rPr>
          <w:rFonts w:ascii="Times New Roman" w:hAnsi="Times New Roman" w:cs="Times New Roman"/>
        </w:rPr>
        <w:t>nhiều địa phương trên cả nước</w:t>
      </w:r>
      <w:r w:rsidRPr="00B93614">
        <w:rPr>
          <w:rFonts w:ascii="Times New Roman" w:hAnsi="Times New Roman" w:cs="Times New Roman"/>
        </w:rPr>
        <w:t xml:space="preserve"> và có nguy cơ tiếp tục lây lan</w:t>
      </w:r>
      <w:r>
        <w:rPr>
          <w:rFonts w:ascii="Times New Roman" w:hAnsi="Times New Roman" w:cs="Times New Roman"/>
        </w:rPr>
        <w:t>; g</w:t>
      </w:r>
      <w:r w:rsidRPr="00B93614">
        <w:rPr>
          <w:rFonts w:ascii="Times New Roman" w:hAnsi="Times New Roman" w:cs="Times New Roman"/>
        </w:rPr>
        <w:t>iá nhóm rau tươi, khô và chế biến tăng 1,94%</w:t>
      </w:r>
      <w:r>
        <w:rPr>
          <w:rFonts w:ascii="Times New Roman" w:hAnsi="Times New Roman" w:cs="Times New Roman"/>
        </w:rPr>
        <w:t>; g</w:t>
      </w:r>
      <w:r w:rsidRPr="00B93614">
        <w:rPr>
          <w:rFonts w:ascii="Times New Roman" w:hAnsi="Times New Roman" w:cs="Times New Roman"/>
        </w:rPr>
        <w:t>iá quả tươi, chế biến tăng 0,66%</w:t>
      </w:r>
      <w:r>
        <w:rPr>
          <w:rFonts w:ascii="Times New Roman" w:hAnsi="Times New Roman" w:cs="Times New Roman"/>
        </w:rPr>
        <w:t>; g</w:t>
      </w:r>
      <w:r w:rsidRPr="00B93614">
        <w:rPr>
          <w:rFonts w:ascii="Times New Roman" w:hAnsi="Times New Roman" w:cs="Times New Roman"/>
        </w:rPr>
        <w:t xml:space="preserve">iá thịt gia </w:t>
      </w:r>
      <w:r w:rsidRPr="0089741A">
        <w:rPr>
          <w:rFonts w:ascii="Times New Roman" w:hAnsi="Times New Roman" w:cs="Times New Roman"/>
        </w:rPr>
        <w:t>cầm tăng 0,51%; giá đồ gia vị tăng 0,27%; sữa, bơ, phô mai tăng 0,12%; chè, cà phê, ca cao tăng 0,08%. Bên cạnh các mặt hàng</w:t>
      </w:r>
      <w:r w:rsidRPr="00B93614">
        <w:rPr>
          <w:rFonts w:ascii="Times New Roman" w:hAnsi="Times New Roman" w:cs="Times New Roman"/>
        </w:rPr>
        <w:t xml:space="preserve"> tăng giá, giá thủy sản tươi sống giảm 0,07% so với tháng trước, trong đó giá tôm tươi hoặc ướp lạnh giảm 0,45%; giá cá tươi hoặc ướp lạnh tăng 0,12%.</w:t>
      </w:r>
    </w:p>
  </w:footnote>
  <w:footnote w:id="39">
    <w:p w14:paraId="5F9CEC7A" w14:textId="77777777" w:rsidR="00422BD3" w:rsidRPr="00882385" w:rsidRDefault="00422BD3" w:rsidP="0089741A">
      <w:pPr>
        <w:pStyle w:val="FootnoteText"/>
        <w:spacing w:after="40"/>
        <w:ind w:left="198" w:hanging="198"/>
        <w:jc w:val="both"/>
        <w:rPr>
          <w:rFonts w:ascii="Times New Roman" w:hAnsi="Times New Roman" w:cs="Times New Roman"/>
          <w:lang w:val="en-US"/>
        </w:rPr>
      </w:pPr>
      <w:r w:rsidRPr="00882385">
        <w:rPr>
          <w:rStyle w:val="FootnoteReference"/>
          <w:rFonts w:ascii="Times New Roman" w:hAnsi="Times New Roman"/>
        </w:rPr>
        <w:footnoteRef/>
      </w:r>
      <w:r w:rsidRPr="00882385">
        <w:rPr>
          <w:rFonts w:ascii="Times New Roman" w:hAnsi="Times New Roman" w:cs="Times New Roman"/>
        </w:rPr>
        <w:t xml:space="preserve"> Do thời tiết nắng nóng và đang trong mùa du lịch hè nên nhu cầu tiêu dùng tăng. Trong đó, giá uống ngoài gia đình tăng 0,38%; ăn ngoài gia đình tăng 0,27%; đồ ăn nhanh mang đi tăng 0,14%.</w:t>
      </w:r>
    </w:p>
  </w:footnote>
  <w:footnote w:id="40">
    <w:p w14:paraId="2228DCAA" w14:textId="77777777" w:rsidR="00422BD3" w:rsidRPr="00882385" w:rsidRDefault="00422BD3" w:rsidP="0089741A">
      <w:pPr>
        <w:pStyle w:val="FootnoteText"/>
        <w:ind w:left="198" w:hanging="198"/>
        <w:jc w:val="both"/>
        <w:rPr>
          <w:rFonts w:ascii="Times New Roman" w:hAnsi="Times New Roman" w:cs="Times New Roman"/>
          <w:lang w:val="vi-VN"/>
        </w:rPr>
      </w:pPr>
      <w:r w:rsidRPr="00882385">
        <w:rPr>
          <w:rStyle w:val="FootnoteReference"/>
          <w:rFonts w:ascii="Times New Roman" w:hAnsi="Times New Roman"/>
        </w:rPr>
        <w:footnoteRef/>
      </w:r>
      <w:r w:rsidRPr="00882385">
        <w:rPr>
          <w:rFonts w:ascii="Times New Roman" w:hAnsi="Times New Roman" w:cs="Times New Roman"/>
        </w:rPr>
        <w:t xml:space="preserve"> Chỉ số giá điện, nước sinh hoạt tháng 6/2024 phản ánh biến động trễ một tháng so với các mặt hàng khá</w:t>
      </w:r>
      <w:r w:rsidRPr="00882385">
        <w:rPr>
          <w:rFonts w:ascii="Times New Roman" w:hAnsi="Times New Roman" w:cs="Times New Roman"/>
          <w:lang w:val="vi-VN"/>
        </w:rPr>
        <w:t>c</w:t>
      </w:r>
      <w:r w:rsidRPr="00882385">
        <w:rPr>
          <w:rFonts w:ascii="Times New Roman" w:hAnsi="Times New Roman" w:cs="Times New Roman"/>
        </w:rPr>
        <w:t xml:space="preserve"> do được tính dựa trên doanh thu và sản lượng tiêu dùng của tháng 5/2024.</w:t>
      </w:r>
    </w:p>
  </w:footnote>
  <w:footnote w:id="41">
    <w:p w14:paraId="14A61F28" w14:textId="77777777" w:rsidR="00422BD3" w:rsidRPr="005153B8" w:rsidRDefault="00422BD3" w:rsidP="0089741A">
      <w:pPr>
        <w:pStyle w:val="FootnoteText"/>
        <w:spacing w:after="40"/>
        <w:ind w:left="198" w:hanging="198"/>
        <w:jc w:val="both"/>
        <w:rPr>
          <w:rFonts w:ascii="Times New Roman" w:hAnsi="Times New Roman" w:cs="Times New Roman"/>
          <w:lang w:val="vi-VN"/>
        </w:rPr>
      </w:pPr>
      <w:r w:rsidRPr="005153B8">
        <w:rPr>
          <w:rStyle w:val="FootnoteReference"/>
          <w:rFonts w:ascii="Times New Roman" w:hAnsi="Times New Roman"/>
        </w:rPr>
        <w:footnoteRef/>
      </w:r>
      <w:r w:rsidRPr="005153B8">
        <w:rPr>
          <w:rFonts w:ascii="Times New Roman" w:hAnsi="Times New Roman" w:cs="Times New Roman"/>
          <w:lang w:val="vi-VN"/>
        </w:rPr>
        <w:t xml:space="preserve"> CPI sau khi loại trừ lương thực, thực phẩm tươi sống, năng lượng và mặt hàng do Nhà nước quản lý bao gồm dịch vụ y tế và giáo dục.</w:t>
      </w:r>
    </w:p>
  </w:footnote>
  <w:footnote w:id="42">
    <w:p w14:paraId="7D339E4F" w14:textId="06C31722" w:rsidR="00422BD3" w:rsidRPr="00531D55" w:rsidRDefault="00422BD3" w:rsidP="00531D55">
      <w:pPr>
        <w:spacing w:after="40" w:line="240" w:lineRule="auto"/>
        <w:ind w:left="198" w:hanging="198"/>
        <w:jc w:val="both"/>
        <w:rPr>
          <w:rFonts w:ascii="Times New Roman" w:hAnsi="Times New Roman" w:cs="Times New Roman"/>
          <w:spacing w:val="-2"/>
          <w:sz w:val="20"/>
          <w:szCs w:val="20"/>
          <w:lang w:val="en-US"/>
        </w:rPr>
      </w:pPr>
      <w:r w:rsidRPr="00531D55">
        <w:rPr>
          <w:rStyle w:val="FootnoteReference"/>
          <w:rFonts w:ascii="Times New Roman" w:hAnsi="Times New Roman"/>
          <w:spacing w:val="-2"/>
          <w:sz w:val="20"/>
          <w:szCs w:val="20"/>
        </w:rPr>
        <w:footnoteRef/>
      </w:r>
      <w:r w:rsidRPr="00531D55">
        <w:rPr>
          <w:rFonts w:ascii="Times New Roman" w:hAnsi="Times New Roman" w:cs="Times New Roman"/>
          <w:spacing w:val="-2"/>
          <w:sz w:val="20"/>
          <w:szCs w:val="20"/>
        </w:rPr>
        <w:t xml:space="preserve"> G</w:t>
      </w:r>
      <w:r w:rsidRPr="00531D55">
        <w:rPr>
          <w:rFonts w:ascii="Times New Roman" w:hAnsi="Times New Roman" w:cs="Times New Roman"/>
          <w:spacing w:val="-2"/>
          <w:sz w:val="20"/>
          <w:szCs w:val="20"/>
          <w:lang w:val="nl-NL"/>
        </w:rPr>
        <w:t>iá cà phê nhân tăng 78,09% do nhu cầu tiêu thụ trên thế giới tăng mạnh, đồng thời yếu tố thời tiết, mùa vụ thu hoạch khiến giá cà phê sáu tháng đầu năm 2024 giữ ở mức cao; giá hồ tiêu tăng 44,06%; giá thóc khô tăng 20,41%.</w:t>
      </w:r>
    </w:p>
  </w:footnote>
  <w:footnote w:id="43">
    <w:p w14:paraId="33F4D5EC" w14:textId="19F82771" w:rsidR="00422BD3" w:rsidRPr="00531D55" w:rsidRDefault="00422BD3" w:rsidP="00531D55">
      <w:pPr>
        <w:pStyle w:val="FootnoteText"/>
        <w:spacing w:after="40"/>
        <w:ind w:left="198" w:hanging="198"/>
        <w:jc w:val="both"/>
        <w:rPr>
          <w:lang w:val="en-US"/>
        </w:rPr>
      </w:pPr>
      <w:r w:rsidRPr="00531D55">
        <w:rPr>
          <w:rStyle w:val="FootnoteReference"/>
          <w:rFonts w:ascii="Times New Roman" w:hAnsi="Times New Roman"/>
        </w:rPr>
        <w:footnoteRef/>
      </w:r>
      <w:r w:rsidRPr="00531D55">
        <w:rPr>
          <w:rFonts w:ascii="Times New Roman" w:hAnsi="Times New Roman" w:cs="Times New Roman"/>
        </w:rPr>
        <w:t xml:space="preserve"> </w:t>
      </w:r>
      <w:r>
        <w:rPr>
          <w:rFonts w:ascii="Times New Roman" w:hAnsi="Times New Roman" w:cs="Times New Roman"/>
        </w:rPr>
        <w:t>C</w:t>
      </w:r>
      <w:r w:rsidRPr="00531D55">
        <w:rPr>
          <w:rFonts w:ascii="Times New Roman" w:hAnsi="Times New Roman" w:cs="Times New Roman"/>
          <w:spacing w:val="2"/>
        </w:rPr>
        <w:t>hỉ số giá dịch vụ vận tải đường hàng không tăng 91,44%, chủ yếu do chi phí khai thác bay tăng, một số hãng hàng không đã giảm quy mô khai thác, trả các tàu bay không phù hợp và dừng khai thác các đường bay kém hiệu quả và nhu cầu đi lại tăng cao vào các dịp Lễ, Tết, nghỉ hè đã tác động đến giá vận tải hàng không</w:t>
      </w:r>
    </w:p>
  </w:footnote>
  <w:footnote w:id="44">
    <w:p w14:paraId="6E456E0B" w14:textId="77777777" w:rsidR="00422BD3" w:rsidRPr="002A07C1" w:rsidRDefault="00422BD3" w:rsidP="00CA24DE">
      <w:pPr>
        <w:pStyle w:val="FootnoteText"/>
        <w:spacing w:after="40"/>
        <w:ind w:left="198" w:hanging="198"/>
        <w:jc w:val="both"/>
        <w:rPr>
          <w:rFonts w:ascii="Times New Roman" w:hAnsi="Times New Roman" w:cs="Times New Roman"/>
          <w:lang w:val="vi-VN"/>
        </w:rPr>
      </w:pPr>
      <w:r w:rsidRPr="002A07C1">
        <w:rPr>
          <w:rStyle w:val="FootnoteReference"/>
          <w:rFonts w:ascii="Times New Roman" w:hAnsi="Times New Roman"/>
        </w:rPr>
        <w:footnoteRef/>
      </w:r>
      <w:r w:rsidRPr="002A07C1">
        <w:rPr>
          <w:rFonts w:ascii="Times New Roman" w:hAnsi="Times New Roman" w:cs="Times New Roman"/>
          <w:vertAlign w:val="superscript"/>
          <w:lang w:val="vi-VN"/>
        </w:rPr>
        <w:t xml:space="preserve"> </w:t>
      </w:r>
      <w:r w:rsidRPr="002A07C1">
        <w:rPr>
          <w:rFonts w:ascii="Times New Roman" w:hAnsi="Times New Roman" w:cs="Times New Roman"/>
          <w:lang w:val="vi-VN"/>
        </w:rPr>
        <w:t>Chỉ số giá xuất khẩu hàng hóa so với chỉ số giá nhập khẩu hàng hóa.</w:t>
      </w:r>
    </w:p>
  </w:footnote>
  <w:footnote w:id="45">
    <w:p w14:paraId="01C8ACF4" w14:textId="77777777" w:rsidR="00422BD3" w:rsidRPr="00955416" w:rsidRDefault="00422BD3" w:rsidP="00FA5B0E">
      <w:pPr>
        <w:pStyle w:val="FootnoteText"/>
        <w:spacing w:after="40"/>
        <w:ind w:left="198" w:hanging="198"/>
        <w:jc w:val="both"/>
        <w:rPr>
          <w:rFonts w:ascii="Times New Roman" w:hAnsi="Times New Roman" w:cs="Times New Roman"/>
          <w:lang w:val="en-US"/>
        </w:rPr>
      </w:pPr>
      <w:r w:rsidRPr="00955416">
        <w:rPr>
          <w:rStyle w:val="FootnoteReference"/>
          <w:rFonts w:ascii="Times New Roman" w:hAnsi="Times New Roman"/>
        </w:rPr>
        <w:footnoteRef/>
      </w:r>
      <w:r w:rsidRPr="00955416">
        <w:rPr>
          <w:rFonts w:ascii="Times New Roman" w:hAnsi="Times New Roman" w:cs="Times New Roman"/>
        </w:rPr>
        <w:t xml:space="preserve"> </w:t>
      </w:r>
      <w:r w:rsidRPr="00955416">
        <w:rPr>
          <w:rFonts w:ascii="Times New Roman" w:hAnsi="Times New Roman" w:cs="Times New Roman"/>
          <w:bCs/>
          <w:iCs/>
        </w:rPr>
        <w:t>Thu nhập của lao động quý II thường giảm so với quý I do các khoản thu nhập phụ trội bổ sung từ tiền làm thêm cuối năm và tiền thưởng dịp Tết Nguyên đán thường được chi trả chủ yếu trong quý I.</w:t>
      </w:r>
    </w:p>
  </w:footnote>
  <w:footnote w:id="46">
    <w:p w14:paraId="0A9FB182" w14:textId="6BEAB6BD" w:rsidR="00422BD3" w:rsidRPr="005153B8" w:rsidRDefault="00422BD3" w:rsidP="00740A97">
      <w:pPr>
        <w:pStyle w:val="FootnoteText"/>
        <w:spacing w:after="40"/>
        <w:ind w:left="198" w:hanging="198"/>
        <w:jc w:val="both"/>
        <w:rPr>
          <w:rFonts w:ascii="Times New Roman" w:hAnsi="Times New Roman" w:cs="Times New Roman"/>
        </w:rPr>
      </w:pPr>
      <w:r w:rsidRPr="005153B8">
        <w:rPr>
          <w:rStyle w:val="FootnoteReference"/>
          <w:rFonts w:ascii="Times New Roman" w:hAnsi="Times New Roman"/>
        </w:rPr>
        <w:footnoteRef/>
      </w:r>
      <w:r w:rsidRPr="005153B8">
        <w:rPr>
          <w:rFonts w:ascii="Times New Roman" w:hAnsi="Times New Roman" w:cs="Times New Roman"/>
        </w:rPr>
        <w:t xml:space="preserve"> Lao động có việc làm phi chính thức chung (bao gồm cả lao động làm việc trong khu vực hộ nông, lâm nghiệp và thủy sản) là những người có việc làm và thuộc một trong các trường hợp sau: (i) lao động gia đình không được hưởng lương, hưởng công; (ii) người chủ của cơ sở, lao động tự làm trong khu vực phi chính thức (iii) người làm công hưởng lương không được ký hợp đồng lao động hoặc được ký hợp đồng có thời hạn nhưng không được cơ sở tuyển dụng đóng bảo hiểm xã hội theo hình thức bắt buộc; (iv) xã viên hợp tác xã không đóng bảo hiểm xã hội bắt buộc; (iv) lao động trong khu vực hộ nông nghiệp.</w:t>
      </w:r>
    </w:p>
  </w:footnote>
  <w:footnote w:id="47">
    <w:p w14:paraId="2B6989CB" w14:textId="77777777" w:rsidR="00422BD3" w:rsidRPr="00FC3DB4" w:rsidRDefault="00422BD3" w:rsidP="00A81E35">
      <w:pPr>
        <w:pStyle w:val="FootnoteText"/>
        <w:spacing w:after="40"/>
        <w:ind w:left="198" w:hanging="198"/>
        <w:jc w:val="both"/>
        <w:rPr>
          <w:rFonts w:ascii="Times New Roman" w:hAnsi="Times New Roman" w:cs="Times New Roman"/>
          <w:lang w:val="en-US"/>
        </w:rPr>
      </w:pPr>
      <w:r w:rsidRPr="00FC3DB4">
        <w:rPr>
          <w:rStyle w:val="FootnoteReference"/>
          <w:rFonts w:ascii="Times New Roman" w:hAnsi="Times New Roman"/>
        </w:rPr>
        <w:footnoteRef/>
      </w:r>
      <w:r w:rsidRPr="00FC3DB4">
        <w:rPr>
          <w:rFonts w:ascii="Times New Roman" w:hAnsi="Times New Roman" w:cs="Times New Roman"/>
        </w:rPr>
        <w:t xml:space="preserve"> </w:t>
      </w:r>
      <w:r w:rsidRPr="00955416">
        <w:rPr>
          <w:rFonts w:ascii="Times New Roman" w:hAnsi="Times New Roman" w:cs="Times New Roman"/>
          <w:shd w:val="clear" w:color="auto" w:fill="FFFFFF"/>
        </w:rPr>
        <w:t>Người thiếu việc làm trong độ tuổi lao động gồm những người có việc làm mong muốn làm thêm giờ; sẵn sàng làm thêm giờ; thực tế làm dưới 35 giờ/tuần.</w:t>
      </w:r>
    </w:p>
  </w:footnote>
  <w:footnote w:id="48">
    <w:p w14:paraId="0AD7F8BF" w14:textId="77777777" w:rsidR="00422BD3" w:rsidRPr="005153B8" w:rsidRDefault="00422BD3" w:rsidP="00A81E35">
      <w:pPr>
        <w:pStyle w:val="FootnoteText"/>
        <w:spacing w:after="40"/>
        <w:ind w:left="198" w:hanging="198"/>
        <w:jc w:val="both"/>
        <w:rPr>
          <w:rFonts w:ascii="Times New Roman" w:hAnsi="Times New Roman" w:cs="Times New Roman"/>
          <w:lang w:val="en-US"/>
        </w:rPr>
      </w:pPr>
      <w:r w:rsidRPr="005153B8">
        <w:rPr>
          <w:rStyle w:val="FootnoteReference"/>
          <w:rFonts w:ascii="Times New Roman" w:hAnsi="Times New Roman"/>
        </w:rPr>
        <w:footnoteRef/>
      </w:r>
      <w:r w:rsidRPr="005153B8">
        <w:rPr>
          <w:rFonts w:ascii="Times New Roman" w:hAnsi="Times New Roman" w:cs="Times New Roman"/>
        </w:rPr>
        <w:t xml:space="preserve"> Người thất nghiệp là người từ đủ 15 tuổi trở lên mà trong thời kỳ tham chiếu có đầy đủ cả 03 yếu tố: Hiện không làm việc, đang tìm kiếm việc làm và sẵn sàng làm việc. Tỷ lệ thất nghiệp là tỷ lệ phần trăm giữa số người thất nghiệp so với lực lượng lao động.</w:t>
      </w:r>
    </w:p>
  </w:footnote>
  <w:footnote w:id="49">
    <w:p w14:paraId="1A6E70F9" w14:textId="77777777" w:rsidR="00422BD3" w:rsidRPr="005153B8" w:rsidRDefault="00422BD3" w:rsidP="00A81E35">
      <w:pPr>
        <w:pStyle w:val="FootnoteText"/>
        <w:spacing w:after="40"/>
        <w:ind w:left="198" w:hanging="198"/>
        <w:jc w:val="both"/>
        <w:rPr>
          <w:rFonts w:ascii="Times New Roman" w:hAnsi="Times New Roman" w:cs="Times New Roman"/>
          <w:lang w:val="en-US"/>
        </w:rPr>
      </w:pPr>
      <w:r w:rsidRPr="005153B8">
        <w:rPr>
          <w:rStyle w:val="FootnoteReference"/>
          <w:rFonts w:ascii="Times New Roman" w:hAnsi="Times New Roman"/>
        </w:rPr>
        <w:footnoteRef/>
      </w:r>
      <w:r w:rsidRPr="005153B8">
        <w:rPr>
          <w:rFonts w:ascii="Times New Roman" w:hAnsi="Times New Roman" w:cs="Times New Roman"/>
        </w:rPr>
        <w:t xml:space="preserve"> Lao động có nhu cầu làm việc nhưng không được đáp ứng đủ công việc (hay còn gọi là lao động không sử dụng hết tiềm năng) bao gồm những người thất nghiệp, thiếu việc làm và một nhóm ngoài lực lượng lao động sẵn sàng làm việc nhưng không tìm việc hoặc có tìm việc nhưng chưa sẵn sàng làm việc ngay. Tỷ lệ lao động không sử dụng hết tiềm năng là tỷ số giữa lao động có nhu cầu làm việc nhưng không được đáp ứng đầy đủ công việc so với tổng số lao động có nhu cầu làm việc trong nền kinh tế.</w:t>
      </w:r>
    </w:p>
  </w:footnote>
  <w:footnote w:id="50">
    <w:p w14:paraId="40B7F441" w14:textId="77777777" w:rsidR="00422BD3" w:rsidRPr="004703C8" w:rsidRDefault="00422BD3" w:rsidP="00FA5B0E">
      <w:pPr>
        <w:pStyle w:val="FootnoteText"/>
        <w:ind w:left="198" w:hanging="198"/>
        <w:jc w:val="both"/>
      </w:pPr>
      <w:r w:rsidRPr="00FA5B0E">
        <w:rPr>
          <w:rStyle w:val="FootnoteReference"/>
          <w:rFonts w:ascii="Times New Roman" w:hAnsi="Times New Roman"/>
        </w:rPr>
        <w:footnoteRef/>
      </w:r>
      <w:r w:rsidRPr="00FA5B0E">
        <w:rPr>
          <w:rFonts w:ascii="Times New Roman" w:hAnsi="Times New Roman" w:cs="Times New Roman"/>
        </w:rPr>
        <w:t xml:space="preserve"> </w:t>
      </w:r>
      <w:r w:rsidRPr="00802FCB">
        <w:rPr>
          <w:rFonts w:ascii="Times New Roman" w:hAnsi="Times New Roman" w:cs="Times New Roman"/>
          <w:spacing w:val="-2"/>
        </w:rPr>
        <w:t xml:space="preserve">Hà Nội, </w:t>
      </w:r>
      <w:r w:rsidRPr="00802FCB">
        <w:rPr>
          <w:rFonts w:ascii="Times New Roman" w:hAnsi="Times New Roman" w:cs="Times New Roman"/>
          <w:spacing w:val="-2"/>
          <w:lang w:val="de-DE"/>
        </w:rPr>
        <w:t>Hải Phòng, Hưng Yên, Vĩnh Phúc, Bắc Ninh, Hà Nam, Nam Định, Thái Bình, Hải Dương, Ninh Bình, Quảng Ninh, Đà Nẵng, Tp. Hồ Chí Minh, Bà Rịa-Vũng Tàu, Bình Dương, Đồng Nai, Cần Thơ, Bạc Liêu, Trà Vinh, Hà Tĩnh, Tiền Giang, Đồng Tháp.</w:t>
      </w:r>
    </w:p>
  </w:footnote>
  <w:footnote w:id="51">
    <w:p w14:paraId="784FA2CF" w14:textId="77777777" w:rsidR="00422BD3" w:rsidRPr="00372A7C" w:rsidRDefault="00422BD3" w:rsidP="00740A97">
      <w:pPr>
        <w:pStyle w:val="FootnoteText"/>
        <w:ind w:left="198" w:hanging="198"/>
        <w:jc w:val="both"/>
        <w:rPr>
          <w:rFonts w:ascii="Times New Roman" w:hAnsi="Times New Roman" w:cs="Times New Roman"/>
        </w:rPr>
      </w:pPr>
      <w:r w:rsidRPr="00372A7C">
        <w:rPr>
          <w:rStyle w:val="FootnoteReference"/>
          <w:rFonts w:ascii="Times New Roman" w:hAnsi="Times New Roman"/>
        </w:rPr>
        <w:footnoteRef/>
      </w:r>
      <w:r w:rsidRPr="00372A7C">
        <w:rPr>
          <w:rFonts w:ascii="Times New Roman" w:hAnsi="Times New Roman" w:cs="Times New Roman"/>
        </w:rPr>
        <w:t xml:space="preserve"> http://gdnn.gov.vn/AIAdmin/News/View/tabid/66/newsid/40128/seo/Nam-2024-Tong-cuc-GDNN-se-ra-soat-danh-gia-Luat-Giao-duc-nghe-nghiep-hien-hanh/Default.aspx</w:t>
      </w:r>
    </w:p>
  </w:footnote>
  <w:footnote w:id="52">
    <w:p w14:paraId="2225DF1B" w14:textId="77777777" w:rsidR="00422BD3" w:rsidRPr="00722356" w:rsidRDefault="00422BD3" w:rsidP="00DB6243">
      <w:pPr>
        <w:pStyle w:val="FootnoteText"/>
        <w:ind w:left="198" w:hanging="198"/>
        <w:jc w:val="both"/>
        <w:rPr>
          <w:rFonts w:ascii="Times New Roman" w:hAnsi="Times New Roman" w:cs="Times New Roman"/>
          <w:lang w:val="vi-VN"/>
        </w:rPr>
      </w:pPr>
      <w:r w:rsidRPr="00F9148F">
        <w:rPr>
          <w:rStyle w:val="FootnoteReference"/>
          <w:rFonts w:ascii="Times New Roman" w:hAnsi="Times New Roman"/>
        </w:rPr>
        <w:footnoteRef/>
      </w:r>
      <w:r w:rsidRPr="00722356">
        <w:rPr>
          <w:rFonts w:ascii="Times New Roman" w:hAnsi="Times New Roman" w:cs="Times New Roman"/>
          <w:lang w:val="vi-VN"/>
        </w:rPr>
        <w:t xml:space="preserve"> </w:t>
      </w:r>
      <w:r w:rsidRPr="00722356">
        <w:rPr>
          <w:rFonts w:ascii="Times New Roman" w:hAnsi="Times New Roman" w:cs="Times New Roman"/>
          <w:spacing w:val="8"/>
          <w:lang w:val="vi-VN"/>
        </w:rPr>
        <w:t>Theo báo cáo nhanh từ Văn phòng Bộ Công an và Cục Hàng hải Việt Nam (Bộ Giao thông vận tải)</w:t>
      </w:r>
      <w:r w:rsidRPr="00722356">
        <w:rPr>
          <w:rFonts w:ascii="Times New Roman" w:hAnsi="Times New Roman" w:cs="Times New Roman"/>
          <w:lang w:val="vi-VN"/>
        </w:rPr>
        <w:t xml:space="preserve"> </w:t>
      </w:r>
      <w:r>
        <w:rPr>
          <w:rFonts w:ascii="Times New Roman" w:hAnsi="Times New Roman" w:cs="Times New Roman"/>
          <w:lang w:val="de-DE"/>
        </w:rPr>
        <w:t>ngày 23/6/2024</w:t>
      </w:r>
      <w:r w:rsidRPr="00722356">
        <w:rPr>
          <w:rFonts w:ascii="Times New Roman" w:hAnsi="Times New Roman" w:cs="Times New Roman"/>
          <w:lang w:val="vi-VN"/>
        </w:rPr>
        <w:t>.</w:t>
      </w:r>
    </w:p>
  </w:footnote>
  <w:footnote w:id="53">
    <w:p w14:paraId="21ECC4AF" w14:textId="77777777" w:rsidR="00422BD3" w:rsidRPr="00722356" w:rsidRDefault="00422BD3" w:rsidP="00DB6243">
      <w:pPr>
        <w:pStyle w:val="FootnoteText"/>
        <w:jc w:val="both"/>
        <w:rPr>
          <w:rFonts w:ascii="Times New Roman" w:hAnsi="Times New Roman" w:cs="Times New Roman"/>
          <w:spacing w:val="-2"/>
          <w:lang w:val="vi-VN"/>
        </w:rPr>
      </w:pPr>
      <w:r w:rsidRPr="00F9148F">
        <w:rPr>
          <w:rStyle w:val="FootnoteReference"/>
          <w:rFonts w:ascii="Times New Roman" w:hAnsi="Times New Roman"/>
          <w:spacing w:val="-2"/>
        </w:rPr>
        <w:footnoteRef/>
      </w:r>
      <w:r w:rsidRPr="00722356">
        <w:rPr>
          <w:rFonts w:ascii="Times New Roman" w:hAnsi="Times New Roman" w:cs="Times New Roman"/>
          <w:spacing w:val="-2"/>
          <w:lang w:val="vi-VN"/>
        </w:rPr>
        <w:t xml:space="preserve"> Tổng hợp Báo cáo từ 63 Sở Nông nghiệp và Phát triển nôn</w:t>
      </w:r>
      <w:r>
        <w:rPr>
          <w:rFonts w:ascii="Times New Roman" w:hAnsi="Times New Roman" w:cs="Times New Roman"/>
          <w:spacing w:val="-2"/>
          <w:lang w:val="vi-VN"/>
        </w:rPr>
        <w:t>g thôn, kỳ báo cáo từ ngày 19/</w:t>
      </w:r>
      <w:r>
        <w:rPr>
          <w:rFonts w:ascii="Times New Roman" w:hAnsi="Times New Roman" w:cs="Times New Roman"/>
          <w:spacing w:val="-2"/>
          <w:lang w:val="en-US"/>
        </w:rPr>
        <w:t>5</w:t>
      </w:r>
      <w:r w:rsidRPr="00722356">
        <w:rPr>
          <w:rFonts w:ascii="Times New Roman" w:hAnsi="Times New Roman" w:cs="Times New Roman"/>
          <w:spacing w:val="-2"/>
          <w:lang w:val="vi-VN"/>
        </w:rPr>
        <w:t>-18/</w:t>
      </w:r>
      <w:r>
        <w:rPr>
          <w:rFonts w:ascii="Times New Roman" w:hAnsi="Times New Roman" w:cs="Times New Roman"/>
          <w:spacing w:val="-2"/>
          <w:lang w:val="en-US"/>
        </w:rPr>
        <w:t>6</w:t>
      </w:r>
      <w:r w:rsidRPr="00722356">
        <w:rPr>
          <w:rFonts w:ascii="Times New Roman" w:hAnsi="Times New Roman" w:cs="Times New Roman"/>
          <w:spacing w:val="-2"/>
          <w:lang w:val="vi-VN"/>
        </w:rPr>
        <w:t>/202</w:t>
      </w:r>
      <w:r>
        <w:rPr>
          <w:rFonts w:ascii="Times New Roman" w:hAnsi="Times New Roman" w:cs="Times New Roman"/>
          <w:spacing w:val="-2"/>
          <w:lang w:val="en-US"/>
        </w:rPr>
        <w:t>4</w:t>
      </w:r>
      <w:r w:rsidRPr="00722356">
        <w:rPr>
          <w:rFonts w:ascii="Times New Roman" w:hAnsi="Times New Roman" w:cs="Times New Roman"/>
          <w:spacing w:val="-2"/>
          <w:lang w:val="vi-VN"/>
        </w:rPr>
        <w:t>.</w:t>
      </w:r>
    </w:p>
  </w:footnote>
  <w:footnote w:id="54">
    <w:p w14:paraId="1342380E" w14:textId="77777777" w:rsidR="00422BD3" w:rsidRPr="00722356" w:rsidRDefault="00422BD3" w:rsidP="00DB6243">
      <w:pPr>
        <w:pStyle w:val="FootnoteText"/>
        <w:jc w:val="both"/>
        <w:rPr>
          <w:rFonts w:ascii="Times New Roman" w:hAnsi="Times New Roman" w:cs="Times New Roman"/>
          <w:lang w:val="vi-VN"/>
        </w:rPr>
      </w:pPr>
      <w:r w:rsidRPr="00F9148F">
        <w:rPr>
          <w:rStyle w:val="FootnoteReference"/>
          <w:rFonts w:ascii="Times New Roman" w:hAnsi="Times New Roman"/>
        </w:rPr>
        <w:footnoteRef/>
      </w:r>
      <w:r w:rsidRPr="00722356">
        <w:rPr>
          <w:rFonts w:ascii="Times New Roman" w:hAnsi="Times New Roman" w:cs="Times New Roman"/>
          <w:lang w:val="vi-VN"/>
        </w:rPr>
        <w:t xml:space="preserve"> Theo báo cáo nh</w:t>
      </w:r>
      <w:r>
        <w:rPr>
          <w:rFonts w:ascii="Times New Roman" w:hAnsi="Times New Roman" w:cs="Times New Roman"/>
          <w:lang w:val="vi-VN"/>
        </w:rPr>
        <w:t>anh từ Bộ Công an ngày 23/</w:t>
      </w:r>
      <w:r>
        <w:rPr>
          <w:rFonts w:ascii="Times New Roman" w:hAnsi="Times New Roman" w:cs="Times New Roman"/>
          <w:lang w:val="en-US"/>
        </w:rPr>
        <w:t>6</w:t>
      </w:r>
      <w:r>
        <w:rPr>
          <w:rFonts w:ascii="Times New Roman" w:hAnsi="Times New Roman" w:cs="Times New Roman"/>
          <w:lang w:val="vi-VN"/>
        </w:rPr>
        <w:t>/2024</w:t>
      </w:r>
      <w:r w:rsidRPr="00722356">
        <w:rPr>
          <w:rFonts w:ascii="Times New Roman" w:hAnsi="Times New Roman" w:cs="Times New Roman"/>
          <w:lang w:val="vi-V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013D65" w14:textId="0EF718CE" w:rsidR="00422BD3" w:rsidRPr="00640666" w:rsidRDefault="00422BD3" w:rsidP="006B1758">
    <w:pPr>
      <w:pStyle w:val="Header"/>
      <w:framePr w:wrap="auto" w:vAnchor="text" w:hAnchor="margin" w:xAlign="center" w:y="1"/>
      <w:rPr>
        <w:rStyle w:val="PageNumber"/>
        <w:rFonts w:ascii="Times New Roman" w:hAnsi="Times New Roman"/>
        <w:sz w:val="24"/>
        <w:szCs w:val="24"/>
      </w:rPr>
    </w:pPr>
    <w:r w:rsidRPr="00640666">
      <w:rPr>
        <w:rStyle w:val="PageNumber"/>
        <w:rFonts w:ascii="Times New Roman" w:hAnsi="Times New Roman"/>
        <w:sz w:val="24"/>
        <w:szCs w:val="24"/>
      </w:rPr>
      <w:fldChar w:fldCharType="begin"/>
    </w:r>
    <w:r w:rsidRPr="00640666">
      <w:rPr>
        <w:rStyle w:val="PageNumber"/>
        <w:rFonts w:ascii="Times New Roman" w:hAnsi="Times New Roman"/>
        <w:sz w:val="24"/>
        <w:szCs w:val="24"/>
      </w:rPr>
      <w:instrText xml:space="preserve">PAGE  </w:instrText>
    </w:r>
    <w:r w:rsidRPr="00640666">
      <w:rPr>
        <w:rStyle w:val="PageNumber"/>
        <w:rFonts w:ascii="Times New Roman" w:hAnsi="Times New Roman"/>
        <w:sz w:val="24"/>
        <w:szCs w:val="24"/>
      </w:rPr>
      <w:fldChar w:fldCharType="separate"/>
    </w:r>
    <w:r>
      <w:rPr>
        <w:rStyle w:val="PageNumber"/>
        <w:rFonts w:ascii="Times New Roman" w:hAnsi="Times New Roman"/>
        <w:noProof/>
        <w:sz w:val="24"/>
        <w:szCs w:val="24"/>
      </w:rPr>
      <w:t>36</w:t>
    </w:r>
    <w:r w:rsidRPr="00640666">
      <w:rPr>
        <w:rStyle w:val="PageNumber"/>
        <w:rFonts w:ascii="Times New Roman" w:hAnsi="Times New Roman"/>
        <w:sz w:val="24"/>
        <w:szCs w:val="24"/>
      </w:rPr>
      <w:fldChar w:fldCharType="end"/>
    </w:r>
  </w:p>
  <w:p w14:paraId="5E9D145F" w14:textId="77777777" w:rsidR="00422BD3" w:rsidRDefault="00422BD3">
    <w:pPr>
      <w:pStyle w:val="Header"/>
      <w:rPr>
        <w:rFonts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A45051"/>
    <w:multiLevelType w:val="hybridMultilevel"/>
    <w:tmpl w:val="4B5A0F92"/>
    <w:lvl w:ilvl="0" w:tplc="252C8448">
      <w:start w:val="3"/>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 w15:restartNumberingAfterBreak="0">
    <w:nsid w:val="0A12131F"/>
    <w:multiLevelType w:val="hybridMultilevel"/>
    <w:tmpl w:val="36F01BEA"/>
    <w:lvl w:ilvl="0" w:tplc="9024439C">
      <w:start w:val="1"/>
      <w:numFmt w:val="lowerLetter"/>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2" w15:restartNumberingAfterBreak="0">
    <w:nsid w:val="14CC1B56"/>
    <w:multiLevelType w:val="hybridMultilevel"/>
    <w:tmpl w:val="618E1002"/>
    <w:lvl w:ilvl="0" w:tplc="43E057E4">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3" w15:restartNumberingAfterBreak="0">
    <w:nsid w:val="1D07515E"/>
    <w:multiLevelType w:val="hybridMultilevel"/>
    <w:tmpl w:val="8F90243C"/>
    <w:lvl w:ilvl="0" w:tplc="821E305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20905C05"/>
    <w:multiLevelType w:val="hybridMultilevel"/>
    <w:tmpl w:val="FA6C9D8C"/>
    <w:lvl w:ilvl="0" w:tplc="7D4C695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15:restartNumberingAfterBreak="0">
    <w:nsid w:val="23842768"/>
    <w:multiLevelType w:val="hybridMultilevel"/>
    <w:tmpl w:val="AF00231A"/>
    <w:lvl w:ilvl="0" w:tplc="7AC65DB8">
      <w:start w:val="1"/>
      <w:numFmt w:val="decimal"/>
      <w:lvlText w:val="(%1)"/>
      <w:lvlJc w:val="left"/>
      <w:pPr>
        <w:ind w:left="972" w:hanging="405"/>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15:restartNumberingAfterBreak="0">
    <w:nsid w:val="256A16D8"/>
    <w:multiLevelType w:val="hybridMultilevel"/>
    <w:tmpl w:val="B7A84F3A"/>
    <w:lvl w:ilvl="0" w:tplc="B84A98C2">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7" w15:restartNumberingAfterBreak="0">
    <w:nsid w:val="269E2D3A"/>
    <w:multiLevelType w:val="hybridMultilevel"/>
    <w:tmpl w:val="D4E013A4"/>
    <w:lvl w:ilvl="0" w:tplc="B17A3C4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15:restartNumberingAfterBreak="0">
    <w:nsid w:val="2DAA09C2"/>
    <w:multiLevelType w:val="hybridMultilevel"/>
    <w:tmpl w:val="55EEE8B0"/>
    <w:lvl w:ilvl="0" w:tplc="9A44918C">
      <w:start w:val="5"/>
      <w:numFmt w:val="decimal"/>
      <w:lvlText w:val="%1."/>
      <w:lvlJc w:val="left"/>
      <w:pPr>
        <w:ind w:left="1260" w:hanging="360"/>
      </w:pPr>
      <w:rPr>
        <w:rFonts w:cs="Times New Roman" w:hint="default"/>
      </w:rPr>
    </w:lvl>
    <w:lvl w:ilvl="1" w:tplc="08090019">
      <w:start w:val="1"/>
      <w:numFmt w:val="lowerLetter"/>
      <w:lvlText w:val="%2."/>
      <w:lvlJc w:val="left"/>
      <w:pPr>
        <w:ind w:left="1980" w:hanging="360"/>
      </w:pPr>
      <w:rPr>
        <w:rFonts w:cs="Times New Roman"/>
      </w:rPr>
    </w:lvl>
    <w:lvl w:ilvl="2" w:tplc="0809001B">
      <w:start w:val="1"/>
      <w:numFmt w:val="lowerRoman"/>
      <w:lvlText w:val="%3."/>
      <w:lvlJc w:val="right"/>
      <w:pPr>
        <w:ind w:left="2700" w:hanging="180"/>
      </w:pPr>
      <w:rPr>
        <w:rFonts w:cs="Times New Roman"/>
      </w:rPr>
    </w:lvl>
    <w:lvl w:ilvl="3" w:tplc="0809000F">
      <w:start w:val="1"/>
      <w:numFmt w:val="decimal"/>
      <w:lvlText w:val="%4."/>
      <w:lvlJc w:val="left"/>
      <w:pPr>
        <w:ind w:left="3420" w:hanging="360"/>
      </w:pPr>
      <w:rPr>
        <w:rFonts w:cs="Times New Roman"/>
      </w:rPr>
    </w:lvl>
    <w:lvl w:ilvl="4" w:tplc="08090019">
      <w:start w:val="1"/>
      <w:numFmt w:val="lowerLetter"/>
      <w:lvlText w:val="%5."/>
      <w:lvlJc w:val="left"/>
      <w:pPr>
        <w:ind w:left="4140" w:hanging="360"/>
      </w:pPr>
      <w:rPr>
        <w:rFonts w:cs="Times New Roman"/>
      </w:rPr>
    </w:lvl>
    <w:lvl w:ilvl="5" w:tplc="0809001B">
      <w:start w:val="1"/>
      <w:numFmt w:val="lowerRoman"/>
      <w:lvlText w:val="%6."/>
      <w:lvlJc w:val="right"/>
      <w:pPr>
        <w:ind w:left="4860" w:hanging="180"/>
      </w:pPr>
      <w:rPr>
        <w:rFonts w:cs="Times New Roman"/>
      </w:rPr>
    </w:lvl>
    <w:lvl w:ilvl="6" w:tplc="0809000F">
      <w:start w:val="1"/>
      <w:numFmt w:val="decimal"/>
      <w:lvlText w:val="%7."/>
      <w:lvlJc w:val="left"/>
      <w:pPr>
        <w:ind w:left="5580" w:hanging="360"/>
      </w:pPr>
      <w:rPr>
        <w:rFonts w:cs="Times New Roman"/>
      </w:rPr>
    </w:lvl>
    <w:lvl w:ilvl="7" w:tplc="08090019">
      <w:start w:val="1"/>
      <w:numFmt w:val="lowerLetter"/>
      <w:lvlText w:val="%8."/>
      <w:lvlJc w:val="left"/>
      <w:pPr>
        <w:ind w:left="6300" w:hanging="360"/>
      </w:pPr>
      <w:rPr>
        <w:rFonts w:cs="Times New Roman"/>
      </w:rPr>
    </w:lvl>
    <w:lvl w:ilvl="8" w:tplc="0809001B">
      <w:start w:val="1"/>
      <w:numFmt w:val="lowerRoman"/>
      <w:lvlText w:val="%9."/>
      <w:lvlJc w:val="right"/>
      <w:pPr>
        <w:ind w:left="7020" w:hanging="180"/>
      </w:pPr>
      <w:rPr>
        <w:rFonts w:cs="Times New Roman"/>
      </w:rPr>
    </w:lvl>
  </w:abstractNum>
  <w:abstractNum w:abstractNumId="9" w15:restartNumberingAfterBreak="0">
    <w:nsid w:val="386E21E8"/>
    <w:multiLevelType w:val="hybridMultilevel"/>
    <w:tmpl w:val="19F8C82A"/>
    <w:lvl w:ilvl="0" w:tplc="107265E2">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0" w15:restartNumberingAfterBreak="0">
    <w:nsid w:val="38F82FAE"/>
    <w:multiLevelType w:val="hybridMultilevel"/>
    <w:tmpl w:val="1D000F7E"/>
    <w:lvl w:ilvl="0" w:tplc="AF6C5DF0">
      <w:start w:val="1"/>
      <w:numFmt w:val="decimal"/>
      <w:lvlText w:val="%1."/>
      <w:lvlJc w:val="left"/>
      <w:pPr>
        <w:ind w:left="1080" w:hanging="360"/>
      </w:pPr>
      <w:rPr>
        <w:rFonts w:cs="Times New Roman" w:hint="default"/>
      </w:rPr>
    </w:lvl>
    <w:lvl w:ilvl="1" w:tplc="08090019">
      <w:start w:val="1"/>
      <w:numFmt w:val="lowerLetter"/>
      <w:lvlText w:val="%2."/>
      <w:lvlJc w:val="left"/>
      <w:pPr>
        <w:ind w:left="1800" w:hanging="360"/>
      </w:pPr>
      <w:rPr>
        <w:rFonts w:cs="Times New Roman"/>
      </w:rPr>
    </w:lvl>
    <w:lvl w:ilvl="2" w:tplc="0809001B">
      <w:start w:val="1"/>
      <w:numFmt w:val="lowerRoman"/>
      <w:lvlText w:val="%3."/>
      <w:lvlJc w:val="right"/>
      <w:pPr>
        <w:ind w:left="2520" w:hanging="180"/>
      </w:pPr>
      <w:rPr>
        <w:rFonts w:cs="Times New Roman"/>
      </w:rPr>
    </w:lvl>
    <w:lvl w:ilvl="3" w:tplc="0809000F">
      <w:start w:val="1"/>
      <w:numFmt w:val="decimal"/>
      <w:lvlText w:val="%4."/>
      <w:lvlJc w:val="left"/>
      <w:pPr>
        <w:ind w:left="3240" w:hanging="360"/>
      </w:pPr>
      <w:rPr>
        <w:rFonts w:cs="Times New Roman"/>
      </w:rPr>
    </w:lvl>
    <w:lvl w:ilvl="4" w:tplc="08090019">
      <w:start w:val="1"/>
      <w:numFmt w:val="lowerLetter"/>
      <w:lvlText w:val="%5."/>
      <w:lvlJc w:val="left"/>
      <w:pPr>
        <w:ind w:left="3960" w:hanging="360"/>
      </w:pPr>
      <w:rPr>
        <w:rFonts w:cs="Times New Roman"/>
      </w:rPr>
    </w:lvl>
    <w:lvl w:ilvl="5" w:tplc="0809001B">
      <w:start w:val="1"/>
      <w:numFmt w:val="lowerRoman"/>
      <w:lvlText w:val="%6."/>
      <w:lvlJc w:val="right"/>
      <w:pPr>
        <w:ind w:left="4680" w:hanging="180"/>
      </w:pPr>
      <w:rPr>
        <w:rFonts w:cs="Times New Roman"/>
      </w:rPr>
    </w:lvl>
    <w:lvl w:ilvl="6" w:tplc="0809000F">
      <w:start w:val="1"/>
      <w:numFmt w:val="decimal"/>
      <w:lvlText w:val="%7."/>
      <w:lvlJc w:val="left"/>
      <w:pPr>
        <w:ind w:left="5400" w:hanging="360"/>
      </w:pPr>
      <w:rPr>
        <w:rFonts w:cs="Times New Roman"/>
      </w:rPr>
    </w:lvl>
    <w:lvl w:ilvl="7" w:tplc="08090019">
      <w:start w:val="1"/>
      <w:numFmt w:val="lowerLetter"/>
      <w:lvlText w:val="%8."/>
      <w:lvlJc w:val="left"/>
      <w:pPr>
        <w:ind w:left="6120" w:hanging="360"/>
      </w:pPr>
      <w:rPr>
        <w:rFonts w:cs="Times New Roman"/>
      </w:rPr>
    </w:lvl>
    <w:lvl w:ilvl="8" w:tplc="0809001B">
      <w:start w:val="1"/>
      <w:numFmt w:val="lowerRoman"/>
      <w:lvlText w:val="%9."/>
      <w:lvlJc w:val="right"/>
      <w:pPr>
        <w:ind w:left="6840" w:hanging="180"/>
      </w:pPr>
      <w:rPr>
        <w:rFonts w:cs="Times New Roman"/>
      </w:rPr>
    </w:lvl>
  </w:abstractNum>
  <w:abstractNum w:abstractNumId="11" w15:restartNumberingAfterBreak="0">
    <w:nsid w:val="41FD3FB4"/>
    <w:multiLevelType w:val="hybridMultilevel"/>
    <w:tmpl w:val="73C257D0"/>
    <w:lvl w:ilvl="0" w:tplc="DB02797E">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2" w15:restartNumberingAfterBreak="0">
    <w:nsid w:val="4624251A"/>
    <w:multiLevelType w:val="hybridMultilevel"/>
    <w:tmpl w:val="AB068842"/>
    <w:lvl w:ilvl="0" w:tplc="AC6C39D2">
      <w:start w:val="3"/>
      <w:numFmt w:val="lowerLetter"/>
      <w:lvlText w:val="%1."/>
      <w:lvlJc w:val="left"/>
      <w:pPr>
        <w:ind w:left="921" w:hanging="360"/>
      </w:pPr>
      <w:rPr>
        <w:rFonts w:hint="default"/>
      </w:rPr>
    </w:lvl>
    <w:lvl w:ilvl="1" w:tplc="08090019" w:tentative="1">
      <w:start w:val="1"/>
      <w:numFmt w:val="lowerLetter"/>
      <w:lvlText w:val="%2."/>
      <w:lvlJc w:val="left"/>
      <w:pPr>
        <w:ind w:left="1641" w:hanging="360"/>
      </w:pPr>
    </w:lvl>
    <w:lvl w:ilvl="2" w:tplc="0809001B" w:tentative="1">
      <w:start w:val="1"/>
      <w:numFmt w:val="lowerRoman"/>
      <w:lvlText w:val="%3."/>
      <w:lvlJc w:val="right"/>
      <w:pPr>
        <w:ind w:left="2361" w:hanging="180"/>
      </w:pPr>
    </w:lvl>
    <w:lvl w:ilvl="3" w:tplc="0809000F" w:tentative="1">
      <w:start w:val="1"/>
      <w:numFmt w:val="decimal"/>
      <w:lvlText w:val="%4."/>
      <w:lvlJc w:val="left"/>
      <w:pPr>
        <w:ind w:left="3081" w:hanging="360"/>
      </w:pPr>
    </w:lvl>
    <w:lvl w:ilvl="4" w:tplc="08090019" w:tentative="1">
      <w:start w:val="1"/>
      <w:numFmt w:val="lowerLetter"/>
      <w:lvlText w:val="%5."/>
      <w:lvlJc w:val="left"/>
      <w:pPr>
        <w:ind w:left="3801" w:hanging="360"/>
      </w:pPr>
    </w:lvl>
    <w:lvl w:ilvl="5" w:tplc="0809001B" w:tentative="1">
      <w:start w:val="1"/>
      <w:numFmt w:val="lowerRoman"/>
      <w:lvlText w:val="%6."/>
      <w:lvlJc w:val="right"/>
      <w:pPr>
        <w:ind w:left="4521" w:hanging="180"/>
      </w:pPr>
    </w:lvl>
    <w:lvl w:ilvl="6" w:tplc="0809000F" w:tentative="1">
      <w:start w:val="1"/>
      <w:numFmt w:val="decimal"/>
      <w:lvlText w:val="%7."/>
      <w:lvlJc w:val="left"/>
      <w:pPr>
        <w:ind w:left="5241" w:hanging="360"/>
      </w:pPr>
    </w:lvl>
    <w:lvl w:ilvl="7" w:tplc="08090019" w:tentative="1">
      <w:start w:val="1"/>
      <w:numFmt w:val="lowerLetter"/>
      <w:lvlText w:val="%8."/>
      <w:lvlJc w:val="left"/>
      <w:pPr>
        <w:ind w:left="5961" w:hanging="360"/>
      </w:pPr>
    </w:lvl>
    <w:lvl w:ilvl="8" w:tplc="0809001B" w:tentative="1">
      <w:start w:val="1"/>
      <w:numFmt w:val="lowerRoman"/>
      <w:lvlText w:val="%9."/>
      <w:lvlJc w:val="right"/>
      <w:pPr>
        <w:ind w:left="6681" w:hanging="180"/>
      </w:pPr>
    </w:lvl>
  </w:abstractNum>
  <w:abstractNum w:abstractNumId="13" w15:restartNumberingAfterBreak="0">
    <w:nsid w:val="4F2B5A09"/>
    <w:multiLevelType w:val="hybridMultilevel"/>
    <w:tmpl w:val="E242A0A0"/>
    <w:lvl w:ilvl="0" w:tplc="DEFAB62A">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4" w15:restartNumberingAfterBreak="0">
    <w:nsid w:val="4F4957AE"/>
    <w:multiLevelType w:val="hybridMultilevel"/>
    <w:tmpl w:val="429CD436"/>
    <w:lvl w:ilvl="0" w:tplc="2FA8CC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12A117B"/>
    <w:multiLevelType w:val="hybridMultilevel"/>
    <w:tmpl w:val="6070FD3A"/>
    <w:lvl w:ilvl="0" w:tplc="0E9CD92E">
      <w:start w:val="1"/>
      <w:numFmt w:val="lowerLetter"/>
      <w:lvlText w:val="%1."/>
      <w:lvlJc w:val="left"/>
      <w:pPr>
        <w:ind w:left="1080" w:hanging="360"/>
      </w:pPr>
      <w:rPr>
        <w:rFonts w:cs="Times New Roman" w:hint="default"/>
      </w:rPr>
    </w:lvl>
    <w:lvl w:ilvl="1" w:tplc="08090019">
      <w:start w:val="1"/>
      <w:numFmt w:val="lowerLetter"/>
      <w:lvlText w:val="%2."/>
      <w:lvlJc w:val="left"/>
      <w:pPr>
        <w:ind w:left="1800" w:hanging="360"/>
      </w:pPr>
      <w:rPr>
        <w:rFonts w:cs="Times New Roman"/>
      </w:rPr>
    </w:lvl>
    <w:lvl w:ilvl="2" w:tplc="0809001B">
      <w:start w:val="1"/>
      <w:numFmt w:val="lowerRoman"/>
      <w:lvlText w:val="%3."/>
      <w:lvlJc w:val="right"/>
      <w:pPr>
        <w:ind w:left="2520" w:hanging="180"/>
      </w:pPr>
      <w:rPr>
        <w:rFonts w:cs="Times New Roman"/>
      </w:rPr>
    </w:lvl>
    <w:lvl w:ilvl="3" w:tplc="0809000F">
      <w:start w:val="1"/>
      <w:numFmt w:val="decimal"/>
      <w:lvlText w:val="%4."/>
      <w:lvlJc w:val="left"/>
      <w:pPr>
        <w:ind w:left="3240" w:hanging="360"/>
      </w:pPr>
      <w:rPr>
        <w:rFonts w:cs="Times New Roman"/>
      </w:rPr>
    </w:lvl>
    <w:lvl w:ilvl="4" w:tplc="08090019">
      <w:start w:val="1"/>
      <w:numFmt w:val="lowerLetter"/>
      <w:lvlText w:val="%5."/>
      <w:lvlJc w:val="left"/>
      <w:pPr>
        <w:ind w:left="3960" w:hanging="360"/>
      </w:pPr>
      <w:rPr>
        <w:rFonts w:cs="Times New Roman"/>
      </w:rPr>
    </w:lvl>
    <w:lvl w:ilvl="5" w:tplc="0809001B">
      <w:start w:val="1"/>
      <w:numFmt w:val="lowerRoman"/>
      <w:lvlText w:val="%6."/>
      <w:lvlJc w:val="right"/>
      <w:pPr>
        <w:ind w:left="4680" w:hanging="180"/>
      </w:pPr>
      <w:rPr>
        <w:rFonts w:cs="Times New Roman"/>
      </w:rPr>
    </w:lvl>
    <w:lvl w:ilvl="6" w:tplc="0809000F">
      <w:start w:val="1"/>
      <w:numFmt w:val="decimal"/>
      <w:lvlText w:val="%7."/>
      <w:lvlJc w:val="left"/>
      <w:pPr>
        <w:ind w:left="5400" w:hanging="360"/>
      </w:pPr>
      <w:rPr>
        <w:rFonts w:cs="Times New Roman"/>
      </w:rPr>
    </w:lvl>
    <w:lvl w:ilvl="7" w:tplc="08090019">
      <w:start w:val="1"/>
      <w:numFmt w:val="lowerLetter"/>
      <w:lvlText w:val="%8."/>
      <w:lvlJc w:val="left"/>
      <w:pPr>
        <w:ind w:left="6120" w:hanging="360"/>
      </w:pPr>
      <w:rPr>
        <w:rFonts w:cs="Times New Roman"/>
      </w:rPr>
    </w:lvl>
    <w:lvl w:ilvl="8" w:tplc="0809001B">
      <w:start w:val="1"/>
      <w:numFmt w:val="lowerRoman"/>
      <w:lvlText w:val="%9."/>
      <w:lvlJc w:val="right"/>
      <w:pPr>
        <w:ind w:left="6840" w:hanging="180"/>
      </w:pPr>
      <w:rPr>
        <w:rFonts w:cs="Times New Roman"/>
      </w:rPr>
    </w:lvl>
  </w:abstractNum>
  <w:abstractNum w:abstractNumId="16" w15:restartNumberingAfterBreak="0">
    <w:nsid w:val="53CD2314"/>
    <w:multiLevelType w:val="hybridMultilevel"/>
    <w:tmpl w:val="FB663550"/>
    <w:lvl w:ilvl="0" w:tplc="329280EA">
      <w:start w:val="4"/>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7" w15:restartNumberingAfterBreak="0">
    <w:nsid w:val="56496CCC"/>
    <w:multiLevelType w:val="hybridMultilevel"/>
    <w:tmpl w:val="3EA49134"/>
    <w:lvl w:ilvl="0" w:tplc="9EE65D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AED1215"/>
    <w:multiLevelType w:val="hybridMultilevel"/>
    <w:tmpl w:val="E82436B2"/>
    <w:lvl w:ilvl="0" w:tplc="AED80B46">
      <w:start w:val="4"/>
      <w:numFmt w:val="decimal"/>
      <w:lvlText w:val="%1."/>
      <w:lvlJc w:val="left"/>
      <w:pPr>
        <w:ind w:left="900" w:hanging="360"/>
      </w:pPr>
      <w:rPr>
        <w:rFonts w:cs="Times New Roman" w:hint="default"/>
      </w:rPr>
    </w:lvl>
    <w:lvl w:ilvl="1" w:tplc="08090019">
      <w:start w:val="1"/>
      <w:numFmt w:val="lowerLetter"/>
      <w:lvlText w:val="%2."/>
      <w:lvlJc w:val="left"/>
      <w:pPr>
        <w:ind w:left="1620" w:hanging="360"/>
      </w:pPr>
      <w:rPr>
        <w:rFonts w:cs="Times New Roman"/>
      </w:rPr>
    </w:lvl>
    <w:lvl w:ilvl="2" w:tplc="0809001B">
      <w:start w:val="1"/>
      <w:numFmt w:val="lowerRoman"/>
      <w:lvlText w:val="%3."/>
      <w:lvlJc w:val="right"/>
      <w:pPr>
        <w:ind w:left="2340" w:hanging="180"/>
      </w:pPr>
      <w:rPr>
        <w:rFonts w:cs="Times New Roman"/>
      </w:rPr>
    </w:lvl>
    <w:lvl w:ilvl="3" w:tplc="0809000F">
      <w:start w:val="1"/>
      <w:numFmt w:val="decimal"/>
      <w:lvlText w:val="%4."/>
      <w:lvlJc w:val="left"/>
      <w:pPr>
        <w:ind w:left="3060" w:hanging="360"/>
      </w:pPr>
      <w:rPr>
        <w:rFonts w:cs="Times New Roman"/>
      </w:rPr>
    </w:lvl>
    <w:lvl w:ilvl="4" w:tplc="08090019">
      <w:start w:val="1"/>
      <w:numFmt w:val="lowerLetter"/>
      <w:lvlText w:val="%5."/>
      <w:lvlJc w:val="left"/>
      <w:pPr>
        <w:ind w:left="3780" w:hanging="360"/>
      </w:pPr>
      <w:rPr>
        <w:rFonts w:cs="Times New Roman"/>
      </w:rPr>
    </w:lvl>
    <w:lvl w:ilvl="5" w:tplc="0809001B">
      <w:start w:val="1"/>
      <w:numFmt w:val="lowerRoman"/>
      <w:lvlText w:val="%6."/>
      <w:lvlJc w:val="right"/>
      <w:pPr>
        <w:ind w:left="4500" w:hanging="180"/>
      </w:pPr>
      <w:rPr>
        <w:rFonts w:cs="Times New Roman"/>
      </w:rPr>
    </w:lvl>
    <w:lvl w:ilvl="6" w:tplc="0809000F">
      <w:start w:val="1"/>
      <w:numFmt w:val="decimal"/>
      <w:lvlText w:val="%7."/>
      <w:lvlJc w:val="left"/>
      <w:pPr>
        <w:ind w:left="5220" w:hanging="360"/>
      </w:pPr>
      <w:rPr>
        <w:rFonts w:cs="Times New Roman"/>
      </w:rPr>
    </w:lvl>
    <w:lvl w:ilvl="7" w:tplc="08090019">
      <w:start w:val="1"/>
      <w:numFmt w:val="lowerLetter"/>
      <w:lvlText w:val="%8."/>
      <w:lvlJc w:val="left"/>
      <w:pPr>
        <w:ind w:left="5940" w:hanging="360"/>
      </w:pPr>
      <w:rPr>
        <w:rFonts w:cs="Times New Roman"/>
      </w:rPr>
    </w:lvl>
    <w:lvl w:ilvl="8" w:tplc="0809001B">
      <w:start w:val="1"/>
      <w:numFmt w:val="lowerRoman"/>
      <w:lvlText w:val="%9."/>
      <w:lvlJc w:val="right"/>
      <w:pPr>
        <w:ind w:left="6660" w:hanging="180"/>
      </w:pPr>
      <w:rPr>
        <w:rFonts w:cs="Times New Roman"/>
      </w:rPr>
    </w:lvl>
  </w:abstractNum>
  <w:abstractNum w:abstractNumId="19" w15:restartNumberingAfterBreak="0">
    <w:nsid w:val="5C533116"/>
    <w:multiLevelType w:val="hybridMultilevel"/>
    <w:tmpl w:val="E520AD5E"/>
    <w:lvl w:ilvl="0" w:tplc="59FEFBF8">
      <w:start w:val="1"/>
      <w:numFmt w:val="decimal"/>
      <w:lvlText w:val="%1."/>
      <w:lvlJc w:val="left"/>
      <w:pPr>
        <w:ind w:left="961" w:hanging="360"/>
      </w:pPr>
      <w:rPr>
        <w:rFonts w:cs="Times New Roman" w:hint="default"/>
      </w:rPr>
    </w:lvl>
    <w:lvl w:ilvl="1" w:tplc="08090019">
      <w:start w:val="1"/>
      <w:numFmt w:val="lowerLetter"/>
      <w:lvlText w:val="%2."/>
      <w:lvlJc w:val="left"/>
      <w:pPr>
        <w:ind w:left="1681" w:hanging="360"/>
      </w:pPr>
      <w:rPr>
        <w:rFonts w:cs="Times New Roman"/>
      </w:rPr>
    </w:lvl>
    <w:lvl w:ilvl="2" w:tplc="0809001B">
      <w:start w:val="1"/>
      <w:numFmt w:val="lowerRoman"/>
      <w:lvlText w:val="%3."/>
      <w:lvlJc w:val="right"/>
      <w:pPr>
        <w:ind w:left="2401" w:hanging="180"/>
      </w:pPr>
      <w:rPr>
        <w:rFonts w:cs="Times New Roman"/>
      </w:rPr>
    </w:lvl>
    <w:lvl w:ilvl="3" w:tplc="0809000F">
      <w:start w:val="1"/>
      <w:numFmt w:val="decimal"/>
      <w:lvlText w:val="%4."/>
      <w:lvlJc w:val="left"/>
      <w:pPr>
        <w:ind w:left="3121" w:hanging="360"/>
      </w:pPr>
      <w:rPr>
        <w:rFonts w:cs="Times New Roman"/>
      </w:rPr>
    </w:lvl>
    <w:lvl w:ilvl="4" w:tplc="08090019">
      <w:start w:val="1"/>
      <w:numFmt w:val="lowerLetter"/>
      <w:lvlText w:val="%5."/>
      <w:lvlJc w:val="left"/>
      <w:pPr>
        <w:ind w:left="3841" w:hanging="360"/>
      </w:pPr>
      <w:rPr>
        <w:rFonts w:cs="Times New Roman"/>
      </w:rPr>
    </w:lvl>
    <w:lvl w:ilvl="5" w:tplc="0809001B">
      <w:start w:val="1"/>
      <w:numFmt w:val="lowerRoman"/>
      <w:lvlText w:val="%6."/>
      <w:lvlJc w:val="right"/>
      <w:pPr>
        <w:ind w:left="4561" w:hanging="180"/>
      </w:pPr>
      <w:rPr>
        <w:rFonts w:cs="Times New Roman"/>
      </w:rPr>
    </w:lvl>
    <w:lvl w:ilvl="6" w:tplc="0809000F">
      <w:start w:val="1"/>
      <w:numFmt w:val="decimal"/>
      <w:lvlText w:val="%7."/>
      <w:lvlJc w:val="left"/>
      <w:pPr>
        <w:ind w:left="5281" w:hanging="360"/>
      </w:pPr>
      <w:rPr>
        <w:rFonts w:cs="Times New Roman"/>
      </w:rPr>
    </w:lvl>
    <w:lvl w:ilvl="7" w:tplc="08090019">
      <w:start w:val="1"/>
      <w:numFmt w:val="lowerLetter"/>
      <w:lvlText w:val="%8."/>
      <w:lvlJc w:val="left"/>
      <w:pPr>
        <w:ind w:left="6001" w:hanging="360"/>
      </w:pPr>
      <w:rPr>
        <w:rFonts w:cs="Times New Roman"/>
      </w:rPr>
    </w:lvl>
    <w:lvl w:ilvl="8" w:tplc="0809001B">
      <w:start w:val="1"/>
      <w:numFmt w:val="lowerRoman"/>
      <w:lvlText w:val="%9."/>
      <w:lvlJc w:val="right"/>
      <w:pPr>
        <w:ind w:left="6721" w:hanging="180"/>
      </w:pPr>
      <w:rPr>
        <w:rFonts w:cs="Times New Roman"/>
      </w:rPr>
    </w:lvl>
  </w:abstractNum>
  <w:abstractNum w:abstractNumId="20" w15:restartNumberingAfterBreak="0">
    <w:nsid w:val="5F5473F2"/>
    <w:multiLevelType w:val="hybridMultilevel"/>
    <w:tmpl w:val="39C232F8"/>
    <w:lvl w:ilvl="0" w:tplc="B59E1BFE">
      <w:start w:val="1"/>
      <w:numFmt w:val="bullet"/>
      <w:lvlText w:val="-"/>
      <w:lvlJc w:val="left"/>
      <w:pPr>
        <w:ind w:left="1080" w:hanging="360"/>
      </w:pPr>
      <w:rPr>
        <w:rFonts w:ascii="Times New Roman" w:eastAsia="Times New Roman" w:hAnsi="Times New Roman" w:hint="default"/>
        <w:color w:val="000000"/>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21" w15:restartNumberingAfterBreak="0">
    <w:nsid w:val="64711671"/>
    <w:multiLevelType w:val="hybridMultilevel"/>
    <w:tmpl w:val="3AAE70AE"/>
    <w:lvl w:ilvl="0" w:tplc="6AA01A6E">
      <w:start w:val="1"/>
      <w:numFmt w:val="lowerLetter"/>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22" w15:restartNumberingAfterBreak="0">
    <w:nsid w:val="67573F32"/>
    <w:multiLevelType w:val="hybridMultilevel"/>
    <w:tmpl w:val="C380B84C"/>
    <w:lvl w:ilvl="0" w:tplc="5AE812C8">
      <w:start w:val="1"/>
      <w:numFmt w:val="lowerLetter"/>
      <w:lvlText w:val="%1."/>
      <w:lvlJc w:val="left"/>
      <w:pPr>
        <w:ind w:left="900" w:hanging="360"/>
      </w:pPr>
      <w:rPr>
        <w:rFonts w:cs="Times New Roman" w:hint="default"/>
      </w:rPr>
    </w:lvl>
    <w:lvl w:ilvl="1" w:tplc="08090019">
      <w:start w:val="1"/>
      <w:numFmt w:val="lowerLetter"/>
      <w:lvlText w:val="%2."/>
      <w:lvlJc w:val="left"/>
      <w:pPr>
        <w:ind w:left="1620" w:hanging="360"/>
      </w:pPr>
      <w:rPr>
        <w:rFonts w:cs="Times New Roman"/>
      </w:rPr>
    </w:lvl>
    <w:lvl w:ilvl="2" w:tplc="0809001B">
      <w:start w:val="1"/>
      <w:numFmt w:val="lowerRoman"/>
      <w:lvlText w:val="%3."/>
      <w:lvlJc w:val="right"/>
      <w:pPr>
        <w:ind w:left="2340" w:hanging="180"/>
      </w:pPr>
      <w:rPr>
        <w:rFonts w:cs="Times New Roman"/>
      </w:rPr>
    </w:lvl>
    <w:lvl w:ilvl="3" w:tplc="0809000F">
      <w:start w:val="1"/>
      <w:numFmt w:val="decimal"/>
      <w:lvlText w:val="%4."/>
      <w:lvlJc w:val="left"/>
      <w:pPr>
        <w:ind w:left="3060" w:hanging="360"/>
      </w:pPr>
      <w:rPr>
        <w:rFonts w:cs="Times New Roman"/>
      </w:rPr>
    </w:lvl>
    <w:lvl w:ilvl="4" w:tplc="08090019">
      <w:start w:val="1"/>
      <w:numFmt w:val="lowerLetter"/>
      <w:lvlText w:val="%5."/>
      <w:lvlJc w:val="left"/>
      <w:pPr>
        <w:ind w:left="3780" w:hanging="360"/>
      </w:pPr>
      <w:rPr>
        <w:rFonts w:cs="Times New Roman"/>
      </w:rPr>
    </w:lvl>
    <w:lvl w:ilvl="5" w:tplc="0809001B">
      <w:start w:val="1"/>
      <w:numFmt w:val="lowerRoman"/>
      <w:lvlText w:val="%6."/>
      <w:lvlJc w:val="right"/>
      <w:pPr>
        <w:ind w:left="4500" w:hanging="180"/>
      </w:pPr>
      <w:rPr>
        <w:rFonts w:cs="Times New Roman"/>
      </w:rPr>
    </w:lvl>
    <w:lvl w:ilvl="6" w:tplc="0809000F">
      <w:start w:val="1"/>
      <w:numFmt w:val="decimal"/>
      <w:lvlText w:val="%7."/>
      <w:lvlJc w:val="left"/>
      <w:pPr>
        <w:ind w:left="5220" w:hanging="360"/>
      </w:pPr>
      <w:rPr>
        <w:rFonts w:cs="Times New Roman"/>
      </w:rPr>
    </w:lvl>
    <w:lvl w:ilvl="7" w:tplc="08090019">
      <w:start w:val="1"/>
      <w:numFmt w:val="lowerLetter"/>
      <w:lvlText w:val="%8."/>
      <w:lvlJc w:val="left"/>
      <w:pPr>
        <w:ind w:left="5940" w:hanging="360"/>
      </w:pPr>
      <w:rPr>
        <w:rFonts w:cs="Times New Roman"/>
      </w:rPr>
    </w:lvl>
    <w:lvl w:ilvl="8" w:tplc="0809001B">
      <w:start w:val="1"/>
      <w:numFmt w:val="lowerRoman"/>
      <w:lvlText w:val="%9."/>
      <w:lvlJc w:val="right"/>
      <w:pPr>
        <w:ind w:left="6660" w:hanging="180"/>
      </w:pPr>
      <w:rPr>
        <w:rFonts w:cs="Times New Roman"/>
      </w:rPr>
    </w:lvl>
  </w:abstractNum>
  <w:abstractNum w:abstractNumId="23" w15:restartNumberingAfterBreak="0">
    <w:nsid w:val="6894367B"/>
    <w:multiLevelType w:val="hybridMultilevel"/>
    <w:tmpl w:val="21C4A79A"/>
    <w:lvl w:ilvl="0" w:tplc="EB5829AC">
      <w:start w:val="3"/>
      <w:numFmt w:val="bullet"/>
      <w:lvlText w:val="-"/>
      <w:lvlJc w:val="left"/>
      <w:pPr>
        <w:ind w:left="720" w:hanging="360"/>
      </w:pPr>
      <w:rPr>
        <w:rFonts w:ascii="Times New Roman" w:eastAsia="Times New Roman" w:hAnsi="Times New Roman"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736654E2"/>
    <w:multiLevelType w:val="hybridMultilevel"/>
    <w:tmpl w:val="0E72959C"/>
    <w:lvl w:ilvl="0" w:tplc="BE44F066">
      <w:numFmt w:val="bullet"/>
      <w:lvlText w:val="-"/>
      <w:lvlJc w:val="left"/>
      <w:pPr>
        <w:ind w:left="1080" w:hanging="360"/>
      </w:pPr>
      <w:rPr>
        <w:rFonts w:ascii="Times New Roman" w:eastAsia="Times New Roman" w:hAnsi="Times New Roman" w:hint="default"/>
        <w:color w:val="auto"/>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39036E5"/>
    <w:multiLevelType w:val="hybridMultilevel"/>
    <w:tmpl w:val="C64CED18"/>
    <w:lvl w:ilvl="0" w:tplc="3AC607A2">
      <w:start w:val="1"/>
      <w:numFmt w:val="decimal"/>
      <w:lvlText w:val="%1."/>
      <w:lvlJc w:val="left"/>
      <w:pPr>
        <w:ind w:left="1080" w:hanging="360"/>
      </w:pPr>
      <w:rPr>
        <w:rFonts w:cs="Times New Roman" w:hint="default"/>
        <w:b/>
        <w:bCs/>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26" w15:restartNumberingAfterBreak="0">
    <w:nsid w:val="743A17E6"/>
    <w:multiLevelType w:val="hybridMultilevel"/>
    <w:tmpl w:val="E520AD5E"/>
    <w:lvl w:ilvl="0" w:tplc="59FEFBF8">
      <w:start w:val="1"/>
      <w:numFmt w:val="decimal"/>
      <w:lvlText w:val="%1."/>
      <w:lvlJc w:val="left"/>
      <w:pPr>
        <w:ind w:left="961" w:hanging="360"/>
      </w:pPr>
      <w:rPr>
        <w:rFonts w:cs="Times New Roman" w:hint="default"/>
      </w:rPr>
    </w:lvl>
    <w:lvl w:ilvl="1" w:tplc="08090019">
      <w:start w:val="1"/>
      <w:numFmt w:val="lowerLetter"/>
      <w:lvlText w:val="%2."/>
      <w:lvlJc w:val="left"/>
      <w:pPr>
        <w:ind w:left="1681" w:hanging="360"/>
      </w:pPr>
      <w:rPr>
        <w:rFonts w:cs="Times New Roman"/>
      </w:rPr>
    </w:lvl>
    <w:lvl w:ilvl="2" w:tplc="0809001B">
      <w:start w:val="1"/>
      <w:numFmt w:val="lowerRoman"/>
      <w:lvlText w:val="%3."/>
      <w:lvlJc w:val="right"/>
      <w:pPr>
        <w:ind w:left="2401" w:hanging="180"/>
      </w:pPr>
      <w:rPr>
        <w:rFonts w:cs="Times New Roman"/>
      </w:rPr>
    </w:lvl>
    <w:lvl w:ilvl="3" w:tplc="0809000F">
      <w:start w:val="1"/>
      <w:numFmt w:val="decimal"/>
      <w:lvlText w:val="%4."/>
      <w:lvlJc w:val="left"/>
      <w:pPr>
        <w:ind w:left="3121" w:hanging="360"/>
      </w:pPr>
      <w:rPr>
        <w:rFonts w:cs="Times New Roman"/>
      </w:rPr>
    </w:lvl>
    <w:lvl w:ilvl="4" w:tplc="08090019">
      <w:start w:val="1"/>
      <w:numFmt w:val="lowerLetter"/>
      <w:lvlText w:val="%5."/>
      <w:lvlJc w:val="left"/>
      <w:pPr>
        <w:ind w:left="3841" w:hanging="360"/>
      </w:pPr>
      <w:rPr>
        <w:rFonts w:cs="Times New Roman"/>
      </w:rPr>
    </w:lvl>
    <w:lvl w:ilvl="5" w:tplc="0809001B">
      <w:start w:val="1"/>
      <w:numFmt w:val="lowerRoman"/>
      <w:lvlText w:val="%6."/>
      <w:lvlJc w:val="right"/>
      <w:pPr>
        <w:ind w:left="4561" w:hanging="180"/>
      </w:pPr>
      <w:rPr>
        <w:rFonts w:cs="Times New Roman"/>
      </w:rPr>
    </w:lvl>
    <w:lvl w:ilvl="6" w:tplc="0809000F">
      <w:start w:val="1"/>
      <w:numFmt w:val="decimal"/>
      <w:lvlText w:val="%7."/>
      <w:lvlJc w:val="left"/>
      <w:pPr>
        <w:ind w:left="5281" w:hanging="360"/>
      </w:pPr>
      <w:rPr>
        <w:rFonts w:cs="Times New Roman"/>
      </w:rPr>
    </w:lvl>
    <w:lvl w:ilvl="7" w:tplc="08090019">
      <w:start w:val="1"/>
      <w:numFmt w:val="lowerLetter"/>
      <w:lvlText w:val="%8."/>
      <w:lvlJc w:val="left"/>
      <w:pPr>
        <w:ind w:left="6001" w:hanging="360"/>
      </w:pPr>
      <w:rPr>
        <w:rFonts w:cs="Times New Roman"/>
      </w:rPr>
    </w:lvl>
    <w:lvl w:ilvl="8" w:tplc="0809001B">
      <w:start w:val="1"/>
      <w:numFmt w:val="lowerRoman"/>
      <w:lvlText w:val="%9."/>
      <w:lvlJc w:val="right"/>
      <w:pPr>
        <w:ind w:left="6721" w:hanging="180"/>
      </w:pPr>
      <w:rPr>
        <w:rFonts w:cs="Times New Roman"/>
      </w:rPr>
    </w:lvl>
  </w:abstractNum>
  <w:abstractNum w:abstractNumId="27" w15:restartNumberingAfterBreak="0">
    <w:nsid w:val="79CF4DCC"/>
    <w:multiLevelType w:val="hybridMultilevel"/>
    <w:tmpl w:val="56021A22"/>
    <w:lvl w:ilvl="0" w:tplc="883276EA">
      <w:start w:val="1"/>
      <w:numFmt w:val="decimal"/>
      <w:lvlText w:val="%1."/>
      <w:lvlJc w:val="left"/>
      <w:pPr>
        <w:ind w:left="900" w:hanging="360"/>
      </w:pPr>
      <w:rPr>
        <w:rFonts w:cs="Times New Roman" w:hint="default"/>
      </w:rPr>
    </w:lvl>
    <w:lvl w:ilvl="1" w:tplc="04090019">
      <w:start w:val="1"/>
      <w:numFmt w:val="lowerLetter"/>
      <w:lvlText w:val="%2."/>
      <w:lvlJc w:val="left"/>
      <w:pPr>
        <w:ind w:left="1620" w:hanging="360"/>
      </w:pPr>
      <w:rPr>
        <w:rFonts w:cs="Times New Roman"/>
      </w:rPr>
    </w:lvl>
    <w:lvl w:ilvl="2" w:tplc="0409001B">
      <w:start w:val="1"/>
      <w:numFmt w:val="lowerRoman"/>
      <w:lvlText w:val="%3."/>
      <w:lvlJc w:val="right"/>
      <w:pPr>
        <w:ind w:left="2340" w:hanging="180"/>
      </w:pPr>
      <w:rPr>
        <w:rFonts w:cs="Times New Roman"/>
      </w:rPr>
    </w:lvl>
    <w:lvl w:ilvl="3" w:tplc="0409000F">
      <w:start w:val="1"/>
      <w:numFmt w:val="decimal"/>
      <w:lvlText w:val="%4."/>
      <w:lvlJc w:val="left"/>
      <w:pPr>
        <w:ind w:left="3060" w:hanging="360"/>
      </w:pPr>
      <w:rPr>
        <w:rFonts w:cs="Times New Roman"/>
      </w:rPr>
    </w:lvl>
    <w:lvl w:ilvl="4" w:tplc="04090019">
      <w:start w:val="1"/>
      <w:numFmt w:val="lowerLetter"/>
      <w:lvlText w:val="%5."/>
      <w:lvlJc w:val="left"/>
      <w:pPr>
        <w:ind w:left="3780" w:hanging="360"/>
      </w:pPr>
      <w:rPr>
        <w:rFonts w:cs="Times New Roman"/>
      </w:rPr>
    </w:lvl>
    <w:lvl w:ilvl="5" w:tplc="0409001B">
      <w:start w:val="1"/>
      <w:numFmt w:val="lowerRoman"/>
      <w:lvlText w:val="%6."/>
      <w:lvlJc w:val="right"/>
      <w:pPr>
        <w:ind w:left="4500" w:hanging="180"/>
      </w:pPr>
      <w:rPr>
        <w:rFonts w:cs="Times New Roman"/>
      </w:rPr>
    </w:lvl>
    <w:lvl w:ilvl="6" w:tplc="0409000F">
      <w:start w:val="1"/>
      <w:numFmt w:val="decimal"/>
      <w:lvlText w:val="%7."/>
      <w:lvlJc w:val="left"/>
      <w:pPr>
        <w:ind w:left="5220" w:hanging="360"/>
      </w:pPr>
      <w:rPr>
        <w:rFonts w:cs="Times New Roman"/>
      </w:rPr>
    </w:lvl>
    <w:lvl w:ilvl="7" w:tplc="04090019">
      <w:start w:val="1"/>
      <w:numFmt w:val="lowerLetter"/>
      <w:lvlText w:val="%8."/>
      <w:lvlJc w:val="left"/>
      <w:pPr>
        <w:ind w:left="5940" w:hanging="360"/>
      </w:pPr>
      <w:rPr>
        <w:rFonts w:cs="Times New Roman"/>
      </w:rPr>
    </w:lvl>
    <w:lvl w:ilvl="8" w:tplc="0409001B">
      <w:start w:val="1"/>
      <w:numFmt w:val="lowerRoman"/>
      <w:lvlText w:val="%9."/>
      <w:lvlJc w:val="right"/>
      <w:pPr>
        <w:ind w:left="6660" w:hanging="180"/>
      </w:pPr>
      <w:rPr>
        <w:rFonts w:cs="Times New Roman"/>
      </w:rPr>
    </w:lvl>
  </w:abstractNum>
  <w:abstractNum w:abstractNumId="28" w15:restartNumberingAfterBreak="0">
    <w:nsid w:val="7C441783"/>
    <w:multiLevelType w:val="hybridMultilevel"/>
    <w:tmpl w:val="34F402F8"/>
    <w:lvl w:ilvl="0" w:tplc="9B98B1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C5175F3"/>
    <w:multiLevelType w:val="hybridMultilevel"/>
    <w:tmpl w:val="7FE4C1E4"/>
    <w:lvl w:ilvl="0" w:tplc="E2E8A10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307439167">
    <w:abstractNumId w:val="15"/>
  </w:num>
  <w:num w:numId="2" w16cid:durableId="1874492847">
    <w:abstractNumId w:val="25"/>
  </w:num>
  <w:num w:numId="3" w16cid:durableId="1764298141">
    <w:abstractNumId w:val="20"/>
  </w:num>
  <w:num w:numId="4" w16cid:durableId="870266490">
    <w:abstractNumId w:val="2"/>
  </w:num>
  <w:num w:numId="5" w16cid:durableId="1882790512">
    <w:abstractNumId w:val="26"/>
  </w:num>
  <w:num w:numId="6" w16cid:durableId="762459581">
    <w:abstractNumId w:val="19"/>
  </w:num>
  <w:num w:numId="7" w16cid:durableId="1782070792">
    <w:abstractNumId w:val="23"/>
  </w:num>
  <w:num w:numId="8" w16cid:durableId="466627668">
    <w:abstractNumId w:val="10"/>
  </w:num>
  <w:num w:numId="9" w16cid:durableId="1411001068">
    <w:abstractNumId w:val="18"/>
  </w:num>
  <w:num w:numId="10" w16cid:durableId="1762749794">
    <w:abstractNumId w:val="22"/>
  </w:num>
  <w:num w:numId="11" w16cid:durableId="879825242">
    <w:abstractNumId w:val="8"/>
  </w:num>
  <w:num w:numId="12" w16cid:durableId="241454512">
    <w:abstractNumId w:val="24"/>
  </w:num>
  <w:num w:numId="13" w16cid:durableId="671176593">
    <w:abstractNumId w:val="16"/>
  </w:num>
  <w:num w:numId="14" w16cid:durableId="828250662">
    <w:abstractNumId w:val="0"/>
  </w:num>
  <w:num w:numId="15" w16cid:durableId="904948019">
    <w:abstractNumId w:val="1"/>
  </w:num>
  <w:num w:numId="16" w16cid:durableId="2074959296">
    <w:abstractNumId w:val="3"/>
  </w:num>
  <w:num w:numId="17" w16cid:durableId="1832328515">
    <w:abstractNumId w:val="27"/>
  </w:num>
  <w:num w:numId="18" w16cid:durableId="578097694">
    <w:abstractNumId w:val="29"/>
  </w:num>
  <w:num w:numId="19" w16cid:durableId="1915316347">
    <w:abstractNumId w:val="11"/>
  </w:num>
  <w:num w:numId="20" w16cid:durableId="2062628159">
    <w:abstractNumId w:val="13"/>
  </w:num>
  <w:num w:numId="21" w16cid:durableId="2106881132">
    <w:abstractNumId w:val="12"/>
  </w:num>
  <w:num w:numId="22" w16cid:durableId="431316929">
    <w:abstractNumId w:val="21"/>
  </w:num>
  <w:num w:numId="23" w16cid:durableId="534075411">
    <w:abstractNumId w:val="14"/>
  </w:num>
  <w:num w:numId="24" w16cid:durableId="999118142">
    <w:abstractNumId w:val="17"/>
  </w:num>
  <w:num w:numId="25" w16cid:durableId="429548521">
    <w:abstractNumId w:val="6"/>
  </w:num>
  <w:num w:numId="26" w16cid:durableId="65809731">
    <w:abstractNumId w:val="4"/>
  </w:num>
  <w:num w:numId="27" w16cid:durableId="1628975075">
    <w:abstractNumId w:val="9"/>
  </w:num>
  <w:num w:numId="28" w16cid:durableId="858811451">
    <w:abstractNumId w:val="7"/>
  </w:num>
  <w:num w:numId="29" w16cid:durableId="1216157046">
    <w:abstractNumId w:val="28"/>
  </w:num>
  <w:num w:numId="30" w16cid:durableId="21326314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SystemFonts/>
  <w:mirrorMargins/>
  <w:hideSpellingErrors/>
  <w:defaultTabStop w:val="720"/>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584C"/>
    <w:rsid w:val="00000F1A"/>
    <w:rsid w:val="00000FBC"/>
    <w:rsid w:val="000015B7"/>
    <w:rsid w:val="00002626"/>
    <w:rsid w:val="00004AAD"/>
    <w:rsid w:val="00004E18"/>
    <w:rsid w:val="0000502E"/>
    <w:rsid w:val="0000504B"/>
    <w:rsid w:val="0000550B"/>
    <w:rsid w:val="00005AE0"/>
    <w:rsid w:val="00006157"/>
    <w:rsid w:val="00007136"/>
    <w:rsid w:val="000076AF"/>
    <w:rsid w:val="0000786C"/>
    <w:rsid w:val="0000795C"/>
    <w:rsid w:val="0001081E"/>
    <w:rsid w:val="00010A29"/>
    <w:rsid w:val="00010F94"/>
    <w:rsid w:val="00011373"/>
    <w:rsid w:val="0001162E"/>
    <w:rsid w:val="00011AA5"/>
    <w:rsid w:val="00012302"/>
    <w:rsid w:val="0001294E"/>
    <w:rsid w:val="00012A71"/>
    <w:rsid w:val="00012AC8"/>
    <w:rsid w:val="00012D5D"/>
    <w:rsid w:val="00012ED0"/>
    <w:rsid w:val="000132E9"/>
    <w:rsid w:val="00014131"/>
    <w:rsid w:val="000144AD"/>
    <w:rsid w:val="000159F1"/>
    <w:rsid w:val="0001699F"/>
    <w:rsid w:val="00017707"/>
    <w:rsid w:val="00017BF9"/>
    <w:rsid w:val="000205E1"/>
    <w:rsid w:val="0002164C"/>
    <w:rsid w:val="00022141"/>
    <w:rsid w:val="000223AC"/>
    <w:rsid w:val="00022947"/>
    <w:rsid w:val="00023022"/>
    <w:rsid w:val="00023519"/>
    <w:rsid w:val="000236F1"/>
    <w:rsid w:val="00023730"/>
    <w:rsid w:val="0002389F"/>
    <w:rsid w:val="000252D9"/>
    <w:rsid w:val="000254F1"/>
    <w:rsid w:val="0002593B"/>
    <w:rsid w:val="00025AA4"/>
    <w:rsid w:val="00027320"/>
    <w:rsid w:val="00027C73"/>
    <w:rsid w:val="0003064D"/>
    <w:rsid w:val="000327DD"/>
    <w:rsid w:val="00033485"/>
    <w:rsid w:val="0003374B"/>
    <w:rsid w:val="00034F2D"/>
    <w:rsid w:val="00036FC1"/>
    <w:rsid w:val="000376AE"/>
    <w:rsid w:val="00037921"/>
    <w:rsid w:val="000409DC"/>
    <w:rsid w:val="00040D5E"/>
    <w:rsid w:val="00040FBA"/>
    <w:rsid w:val="000422B1"/>
    <w:rsid w:val="00042653"/>
    <w:rsid w:val="00042AB9"/>
    <w:rsid w:val="000430F7"/>
    <w:rsid w:val="00043B6E"/>
    <w:rsid w:val="00044564"/>
    <w:rsid w:val="00044FAF"/>
    <w:rsid w:val="0004556D"/>
    <w:rsid w:val="0004661A"/>
    <w:rsid w:val="00046941"/>
    <w:rsid w:val="00047DAD"/>
    <w:rsid w:val="000508FE"/>
    <w:rsid w:val="00050F07"/>
    <w:rsid w:val="00051FAE"/>
    <w:rsid w:val="00052B49"/>
    <w:rsid w:val="0005324C"/>
    <w:rsid w:val="000538B3"/>
    <w:rsid w:val="000539D4"/>
    <w:rsid w:val="0005584C"/>
    <w:rsid w:val="00055A4D"/>
    <w:rsid w:val="00055D1A"/>
    <w:rsid w:val="000563F2"/>
    <w:rsid w:val="00056502"/>
    <w:rsid w:val="00056D74"/>
    <w:rsid w:val="00057022"/>
    <w:rsid w:val="00057B90"/>
    <w:rsid w:val="00060952"/>
    <w:rsid w:val="00060D9D"/>
    <w:rsid w:val="0006119A"/>
    <w:rsid w:val="00061C5E"/>
    <w:rsid w:val="00062111"/>
    <w:rsid w:val="0006233C"/>
    <w:rsid w:val="0006282E"/>
    <w:rsid w:val="00062A21"/>
    <w:rsid w:val="000632D1"/>
    <w:rsid w:val="00063FD9"/>
    <w:rsid w:val="000642BC"/>
    <w:rsid w:val="00064475"/>
    <w:rsid w:val="0006543B"/>
    <w:rsid w:val="000660B0"/>
    <w:rsid w:val="0006640F"/>
    <w:rsid w:val="0006779C"/>
    <w:rsid w:val="00070388"/>
    <w:rsid w:val="00070AB9"/>
    <w:rsid w:val="00071060"/>
    <w:rsid w:val="000712BF"/>
    <w:rsid w:val="000716E7"/>
    <w:rsid w:val="00071ED2"/>
    <w:rsid w:val="00072F33"/>
    <w:rsid w:val="00073365"/>
    <w:rsid w:val="00073A59"/>
    <w:rsid w:val="00074F91"/>
    <w:rsid w:val="0007514F"/>
    <w:rsid w:val="0007619B"/>
    <w:rsid w:val="00076A0D"/>
    <w:rsid w:val="00077E56"/>
    <w:rsid w:val="00080058"/>
    <w:rsid w:val="000804C7"/>
    <w:rsid w:val="0008095B"/>
    <w:rsid w:val="00080C0D"/>
    <w:rsid w:val="00081780"/>
    <w:rsid w:val="00082942"/>
    <w:rsid w:val="000832C3"/>
    <w:rsid w:val="00083757"/>
    <w:rsid w:val="00084379"/>
    <w:rsid w:val="000847F5"/>
    <w:rsid w:val="00084E44"/>
    <w:rsid w:val="00085F69"/>
    <w:rsid w:val="000863F1"/>
    <w:rsid w:val="000876CC"/>
    <w:rsid w:val="000904C2"/>
    <w:rsid w:val="00090661"/>
    <w:rsid w:val="00091014"/>
    <w:rsid w:val="00091B4A"/>
    <w:rsid w:val="00092CE5"/>
    <w:rsid w:val="00093176"/>
    <w:rsid w:val="00093A11"/>
    <w:rsid w:val="00093ED1"/>
    <w:rsid w:val="00094CB9"/>
    <w:rsid w:val="000953DD"/>
    <w:rsid w:val="00096FBD"/>
    <w:rsid w:val="000A03DA"/>
    <w:rsid w:val="000A097A"/>
    <w:rsid w:val="000A0C71"/>
    <w:rsid w:val="000A1588"/>
    <w:rsid w:val="000A19BF"/>
    <w:rsid w:val="000A1B29"/>
    <w:rsid w:val="000A2996"/>
    <w:rsid w:val="000A2FBF"/>
    <w:rsid w:val="000A334F"/>
    <w:rsid w:val="000A4D9A"/>
    <w:rsid w:val="000A52A9"/>
    <w:rsid w:val="000A5431"/>
    <w:rsid w:val="000A5FFB"/>
    <w:rsid w:val="000A64D0"/>
    <w:rsid w:val="000A79C2"/>
    <w:rsid w:val="000B07F8"/>
    <w:rsid w:val="000B1D2C"/>
    <w:rsid w:val="000B246F"/>
    <w:rsid w:val="000B2C37"/>
    <w:rsid w:val="000B2D75"/>
    <w:rsid w:val="000B31B6"/>
    <w:rsid w:val="000B3237"/>
    <w:rsid w:val="000B4860"/>
    <w:rsid w:val="000B4F11"/>
    <w:rsid w:val="000B6D06"/>
    <w:rsid w:val="000C016B"/>
    <w:rsid w:val="000C0824"/>
    <w:rsid w:val="000C19C2"/>
    <w:rsid w:val="000C27CE"/>
    <w:rsid w:val="000C3A72"/>
    <w:rsid w:val="000C3CA6"/>
    <w:rsid w:val="000C3E73"/>
    <w:rsid w:val="000C7233"/>
    <w:rsid w:val="000C7341"/>
    <w:rsid w:val="000D0F7C"/>
    <w:rsid w:val="000D11AB"/>
    <w:rsid w:val="000D20E8"/>
    <w:rsid w:val="000D2C66"/>
    <w:rsid w:val="000D3A9C"/>
    <w:rsid w:val="000D3ACB"/>
    <w:rsid w:val="000D48EC"/>
    <w:rsid w:val="000D55E2"/>
    <w:rsid w:val="000D592B"/>
    <w:rsid w:val="000D5C1F"/>
    <w:rsid w:val="000D5EAB"/>
    <w:rsid w:val="000D5EF6"/>
    <w:rsid w:val="000D7358"/>
    <w:rsid w:val="000D74CC"/>
    <w:rsid w:val="000D7CFE"/>
    <w:rsid w:val="000E0486"/>
    <w:rsid w:val="000E11C2"/>
    <w:rsid w:val="000E1825"/>
    <w:rsid w:val="000E224D"/>
    <w:rsid w:val="000E23CE"/>
    <w:rsid w:val="000E2B18"/>
    <w:rsid w:val="000E3272"/>
    <w:rsid w:val="000E382A"/>
    <w:rsid w:val="000E4D52"/>
    <w:rsid w:val="000E509D"/>
    <w:rsid w:val="000E5245"/>
    <w:rsid w:val="000E5549"/>
    <w:rsid w:val="000E572A"/>
    <w:rsid w:val="000E60E5"/>
    <w:rsid w:val="000E66D0"/>
    <w:rsid w:val="000E6A2C"/>
    <w:rsid w:val="000E6F85"/>
    <w:rsid w:val="000E703D"/>
    <w:rsid w:val="000E74CF"/>
    <w:rsid w:val="000E760C"/>
    <w:rsid w:val="000F04AD"/>
    <w:rsid w:val="000F0710"/>
    <w:rsid w:val="000F0A1C"/>
    <w:rsid w:val="000F1187"/>
    <w:rsid w:val="000F13F0"/>
    <w:rsid w:val="000F143A"/>
    <w:rsid w:val="000F15AC"/>
    <w:rsid w:val="000F2063"/>
    <w:rsid w:val="000F2094"/>
    <w:rsid w:val="000F2892"/>
    <w:rsid w:val="000F293A"/>
    <w:rsid w:val="000F29A3"/>
    <w:rsid w:val="000F2D3B"/>
    <w:rsid w:val="000F2D60"/>
    <w:rsid w:val="000F3A9C"/>
    <w:rsid w:val="000F3D47"/>
    <w:rsid w:val="000F4009"/>
    <w:rsid w:val="000F4501"/>
    <w:rsid w:val="000F655B"/>
    <w:rsid w:val="000F67CE"/>
    <w:rsid w:val="000F6D48"/>
    <w:rsid w:val="000F6E18"/>
    <w:rsid w:val="000F7259"/>
    <w:rsid w:val="000F7640"/>
    <w:rsid w:val="000F7A1D"/>
    <w:rsid w:val="00100058"/>
    <w:rsid w:val="0010083F"/>
    <w:rsid w:val="00100FBF"/>
    <w:rsid w:val="00102543"/>
    <w:rsid w:val="0010358D"/>
    <w:rsid w:val="00103C01"/>
    <w:rsid w:val="00103C4E"/>
    <w:rsid w:val="00103CD9"/>
    <w:rsid w:val="00105D3B"/>
    <w:rsid w:val="0010723D"/>
    <w:rsid w:val="00107863"/>
    <w:rsid w:val="00107D59"/>
    <w:rsid w:val="00111150"/>
    <w:rsid w:val="00111B4E"/>
    <w:rsid w:val="00113E61"/>
    <w:rsid w:val="00113FA6"/>
    <w:rsid w:val="0011462C"/>
    <w:rsid w:val="00114E5F"/>
    <w:rsid w:val="00115CB6"/>
    <w:rsid w:val="00116D01"/>
    <w:rsid w:val="00120E87"/>
    <w:rsid w:val="001217F3"/>
    <w:rsid w:val="00121C0E"/>
    <w:rsid w:val="00122070"/>
    <w:rsid w:val="00122A89"/>
    <w:rsid w:val="00123365"/>
    <w:rsid w:val="0012361A"/>
    <w:rsid w:val="00125207"/>
    <w:rsid w:val="00125214"/>
    <w:rsid w:val="00125C8B"/>
    <w:rsid w:val="0012693A"/>
    <w:rsid w:val="00127194"/>
    <w:rsid w:val="00127498"/>
    <w:rsid w:val="001317DB"/>
    <w:rsid w:val="00131973"/>
    <w:rsid w:val="001319B0"/>
    <w:rsid w:val="00131D2B"/>
    <w:rsid w:val="001332B1"/>
    <w:rsid w:val="00133CB7"/>
    <w:rsid w:val="00134B4A"/>
    <w:rsid w:val="00134D48"/>
    <w:rsid w:val="001363F7"/>
    <w:rsid w:val="001369B8"/>
    <w:rsid w:val="001378E0"/>
    <w:rsid w:val="00140B0D"/>
    <w:rsid w:val="00140DA8"/>
    <w:rsid w:val="00140F6C"/>
    <w:rsid w:val="00141A34"/>
    <w:rsid w:val="00141B87"/>
    <w:rsid w:val="001425FD"/>
    <w:rsid w:val="00142BE0"/>
    <w:rsid w:val="00142BE7"/>
    <w:rsid w:val="001433F3"/>
    <w:rsid w:val="0014411A"/>
    <w:rsid w:val="00144A29"/>
    <w:rsid w:val="00145054"/>
    <w:rsid w:val="0014557B"/>
    <w:rsid w:val="00145790"/>
    <w:rsid w:val="00145E23"/>
    <w:rsid w:val="00146327"/>
    <w:rsid w:val="00146C04"/>
    <w:rsid w:val="00147106"/>
    <w:rsid w:val="00150A5E"/>
    <w:rsid w:val="00151063"/>
    <w:rsid w:val="00153CE9"/>
    <w:rsid w:val="001552F3"/>
    <w:rsid w:val="00155724"/>
    <w:rsid w:val="00155AD8"/>
    <w:rsid w:val="00155DC9"/>
    <w:rsid w:val="00156004"/>
    <w:rsid w:val="00156148"/>
    <w:rsid w:val="00157D7C"/>
    <w:rsid w:val="001602EC"/>
    <w:rsid w:val="001608BD"/>
    <w:rsid w:val="00160942"/>
    <w:rsid w:val="00160D30"/>
    <w:rsid w:val="001614AF"/>
    <w:rsid w:val="00161678"/>
    <w:rsid w:val="00161FEA"/>
    <w:rsid w:val="00162B6E"/>
    <w:rsid w:val="00164431"/>
    <w:rsid w:val="00164EC6"/>
    <w:rsid w:val="001651D1"/>
    <w:rsid w:val="0016523D"/>
    <w:rsid w:val="00165BCA"/>
    <w:rsid w:val="00166DDD"/>
    <w:rsid w:val="00167016"/>
    <w:rsid w:val="00170081"/>
    <w:rsid w:val="00170222"/>
    <w:rsid w:val="001705F5"/>
    <w:rsid w:val="00170CF9"/>
    <w:rsid w:val="00170E22"/>
    <w:rsid w:val="00172868"/>
    <w:rsid w:val="0017380E"/>
    <w:rsid w:val="00173EAE"/>
    <w:rsid w:val="00174075"/>
    <w:rsid w:val="00174144"/>
    <w:rsid w:val="001744F6"/>
    <w:rsid w:val="00174F05"/>
    <w:rsid w:val="001757BA"/>
    <w:rsid w:val="001763AE"/>
    <w:rsid w:val="001763CF"/>
    <w:rsid w:val="001772E0"/>
    <w:rsid w:val="0017760A"/>
    <w:rsid w:val="00182C73"/>
    <w:rsid w:val="00183934"/>
    <w:rsid w:val="00183D37"/>
    <w:rsid w:val="00184113"/>
    <w:rsid w:val="001845AF"/>
    <w:rsid w:val="0018530E"/>
    <w:rsid w:val="00187002"/>
    <w:rsid w:val="001873A2"/>
    <w:rsid w:val="00190AD3"/>
    <w:rsid w:val="0019157A"/>
    <w:rsid w:val="0019386E"/>
    <w:rsid w:val="00194441"/>
    <w:rsid w:val="001950AD"/>
    <w:rsid w:val="001952FF"/>
    <w:rsid w:val="00195D7B"/>
    <w:rsid w:val="001A0C92"/>
    <w:rsid w:val="001A0FCD"/>
    <w:rsid w:val="001A2231"/>
    <w:rsid w:val="001A2546"/>
    <w:rsid w:val="001A26D2"/>
    <w:rsid w:val="001A413C"/>
    <w:rsid w:val="001A488E"/>
    <w:rsid w:val="001A51B7"/>
    <w:rsid w:val="001A5256"/>
    <w:rsid w:val="001A56C6"/>
    <w:rsid w:val="001A6BBA"/>
    <w:rsid w:val="001A719F"/>
    <w:rsid w:val="001A7FD2"/>
    <w:rsid w:val="001B02AB"/>
    <w:rsid w:val="001B3770"/>
    <w:rsid w:val="001B39E6"/>
    <w:rsid w:val="001B4C0C"/>
    <w:rsid w:val="001B5944"/>
    <w:rsid w:val="001B5C8F"/>
    <w:rsid w:val="001B635E"/>
    <w:rsid w:val="001B6FE4"/>
    <w:rsid w:val="001B777A"/>
    <w:rsid w:val="001C08DB"/>
    <w:rsid w:val="001C09CE"/>
    <w:rsid w:val="001C2126"/>
    <w:rsid w:val="001C2138"/>
    <w:rsid w:val="001C221D"/>
    <w:rsid w:val="001C25E3"/>
    <w:rsid w:val="001C34D3"/>
    <w:rsid w:val="001C3C0F"/>
    <w:rsid w:val="001C4BC1"/>
    <w:rsid w:val="001D0EB9"/>
    <w:rsid w:val="001D2307"/>
    <w:rsid w:val="001D2402"/>
    <w:rsid w:val="001D2AA1"/>
    <w:rsid w:val="001D2EA0"/>
    <w:rsid w:val="001D42E1"/>
    <w:rsid w:val="001D4327"/>
    <w:rsid w:val="001D45A7"/>
    <w:rsid w:val="001D4A25"/>
    <w:rsid w:val="001D4B23"/>
    <w:rsid w:val="001D590F"/>
    <w:rsid w:val="001D746E"/>
    <w:rsid w:val="001D792D"/>
    <w:rsid w:val="001E1534"/>
    <w:rsid w:val="001E1C5F"/>
    <w:rsid w:val="001E23BB"/>
    <w:rsid w:val="001E2C11"/>
    <w:rsid w:val="001E312E"/>
    <w:rsid w:val="001E3339"/>
    <w:rsid w:val="001E3459"/>
    <w:rsid w:val="001E3847"/>
    <w:rsid w:val="001E3877"/>
    <w:rsid w:val="001E4FAF"/>
    <w:rsid w:val="001E55EC"/>
    <w:rsid w:val="001E5A79"/>
    <w:rsid w:val="001E68FB"/>
    <w:rsid w:val="001E6971"/>
    <w:rsid w:val="001E6D38"/>
    <w:rsid w:val="001E6E06"/>
    <w:rsid w:val="001E79B0"/>
    <w:rsid w:val="001F032E"/>
    <w:rsid w:val="001F0C70"/>
    <w:rsid w:val="001F2175"/>
    <w:rsid w:val="001F3697"/>
    <w:rsid w:val="001F43DA"/>
    <w:rsid w:val="001F4763"/>
    <w:rsid w:val="001F527B"/>
    <w:rsid w:val="001F56C2"/>
    <w:rsid w:val="001F6559"/>
    <w:rsid w:val="001F6B5F"/>
    <w:rsid w:val="001F6F47"/>
    <w:rsid w:val="002007D0"/>
    <w:rsid w:val="0020278F"/>
    <w:rsid w:val="002028A1"/>
    <w:rsid w:val="00203076"/>
    <w:rsid w:val="002037CC"/>
    <w:rsid w:val="00203FED"/>
    <w:rsid w:val="002043A0"/>
    <w:rsid w:val="00204518"/>
    <w:rsid w:val="00204CE9"/>
    <w:rsid w:val="002050D7"/>
    <w:rsid w:val="00205BA9"/>
    <w:rsid w:val="00205EBD"/>
    <w:rsid w:val="0020670B"/>
    <w:rsid w:val="00210BD6"/>
    <w:rsid w:val="002122F7"/>
    <w:rsid w:val="002124FC"/>
    <w:rsid w:val="002132E7"/>
    <w:rsid w:val="00215AAC"/>
    <w:rsid w:val="0021612B"/>
    <w:rsid w:val="002165F6"/>
    <w:rsid w:val="002168BD"/>
    <w:rsid w:val="00216F71"/>
    <w:rsid w:val="00217508"/>
    <w:rsid w:val="00217A65"/>
    <w:rsid w:val="00220C6E"/>
    <w:rsid w:val="00220CDE"/>
    <w:rsid w:val="00223415"/>
    <w:rsid w:val="002234F6"/>
    <w:rsid w:val="00223752"/>
    <w:rsid w:val="002237EA"/>
    <w:rsid w:val="00223B04"/>
    <w:rsid w:val="00223B69"/>
    <w:rsid w:val="00223E69"/>
    <w:rsid w:val="00225391"/>
    <w:rsid w:val="0022589D"/>
    <w:rsid w:val="0022604E"/>
    <w:rsid w:val="00227434"/>
    <w:rsid w:val="00227769"/>
    <w:rsid w:val="00227909"/>
    <w:rsid w:val="00227ADE"/>
    <w:rsid w:val="00227C9B"/>
    <w:rsid w:val="002300A8"/>
    <w:rsid w:val="00230FD7"/>
    <w:rsid w:val="00231692"/>
    <w:rsid w:val="00232376"/>
    <w:rsid w:val="00232CDC"/>
    <w:rsid w:val="00232DE7"/>
    <w:rsid w:val="00233DC8"/>
    <w:rsid w:val="00233E12"/>
    <w:rsid w:val="002345EB"/>
    <w:rsid w:val="00234BCB"/>
    <w:rsid w:val="00234CEB"/>
    <w:rsid w:val="00234E46"/>
    <w:rsid w:val="00236249"/>
    <w:rsid w:val="00236D06"/>
    <w:rsid w:val="00237683"/>
    <w:rsid w:val="002402AA"/>
    <w:rsid w:val="002406A9"/>
    <w:rsid w:val="00240769"/>
    <w:rsid w:val="00240D2D"/>
    <w:rsid w:val="00243B92"/>
    <w:rsid w:val="00243C01"/>
    <w:rsid w:val="00244DB2"/>
    <w:rsid w:val="00245959"/>
    <w:rsid w:val="00245BDA"/>
    <w:rsid w:val="00245C51"/>
    <w:rsid w:val="00246F1D"/>
    <w:rsid w:val="00247264"/>
    <w:rsid w:val="00247D14"/>
    <w:rsid w:val="00247F17"/>
    <w:rsid w:val="00250604"/>
    <w:rsid w:val="002511C3"/>
    <w:rsid w:val="002512BE"/>
    <w:rsid w:val="0025277F"/>
    <w:rsid w:val="002546A5"/>
    <w:rsid w:val="00255187"/>
    <w:rsid w:val="00255688"/>
    <w:rsid w:val="00255CF9"/>
    <w:rsid w:val="00255E3A"/>
    <w:rsid w:val="0025628E"/>
    <w:rsid w:val="0025668B"/>
    <w:rsid w:val="002566FC"/>
    <w:rsid w:val="00256D83"/>
    <w:rsid w:val="00256E64"/>
    <w:rsid w:val="00256FAA"/>
    <w:rsid w:val="00257765"/>
    <w:rsid w:val="00257BED"/>
    <w:rsid w:val="00260F15"/>
    <w:rsid w:val="002633DB"/>
    <w:rsid w:val="00263487"/>
    <w:rsid w:val="00263B8C"/>
    <w:rsid w:val="002642DF"/>
    <w:rsid w:val="00264B3A"/>
    <w:rsid w:val="002672AA"/>
    <w:rsid w:val="0026774E"/>
    <w:rsid w:val="00267A45"/>
    <w:rsid w:val="0027000D"/>
    <w:rsid w:val="002709DD"/>
    <w:rsid w:val="002721D0"/>
    <w:rsid w:val="002736DB"/>
    <w:rsid w:val="00273C21"/>
    <w:rsid w:val="002747EE"/>
    <w:rsid w:val="002753CC"/>
    <w:rsid w:val="002765C3"/>
    <w:rsid w:val="00276658"/>
    <w:rsid w:val="002767C0"/>
    <w:rsid w:val="0027729E"/>
    <w:rsid w:val="00277DAB"/>
    <w:rsid w:val="00280B56"/>
    <w:rsid w:val="002813C4"/>
    <w:rsid w:val="0028214B"/>
    <w:rsid w:val="002821EE"/>
    <w:rsid w:val="0028226A"/>
    <w:rsid w:val="002823AF"/>
    <w:rsid w:val="00282955"/>
    <w:rsid w:val="0028354E"/>
    <w:rsid w:val="00285B46"/>
    <w:rsid w:val="0028653A"/>
    <w:rsid w:val="00286828"/>
    <w:rsid w:val="00290324"/>
    <w:rsid w:val="0029241C"/>
    <w:rsid w:val="00292ECB"/>
    <w:rsid w:val="00293AA2"/>
    <w:rsid w:val="002941A1"/>
    <w:rsid w:val="002946C3"/>
    <w:rsid w:val="0029518C"/>
    <w:rsid w:val="00295AE2"/>
    <w:rsid w:val="00295CC2"/>
    <w:rsid w:val="00296388"/>
    <w:rsid w:val="00296E8A"/>
    <w:rsid w:val="00297837"/>
    <w:rsid w:val="00297C11"/>
    <w:rsid w:val="002A11F1"/>
    <w:rsid w:val="002A204D"/>
    <w:rsid w:val="002A2CE9"/>
    <w:rsid w:val="002A3EEB"/>
    <w:rsid w:val="002A3F1F"/>
    <w:rsid w:val="002A42AF"/>
    <w:rsid w:val="002A444A"/>
    <w:rsid w:val="002A4D3B"/>
    <w:rsid w:val="002A60AC"/>
    <w:rsid w:val="002B19CA"/>
    <w:rsid w:val="002B2487"/>
    <w:rsid w:val="002B4590"/>
    <w:rsid w:val="002B4A45"/>
    <w:rsid w:val="002B4C6F"/>
    <w:rsid w:val="002B4DDB"/>
    <w:rsid w:val="002B4F83"/>
    <w:rsid w:val="002B50D6"/>
    <w:rsid w:val="002B7262"/>
    <w:rsid w:val="002B7C62"/>
    <w:rsid w:val="002C01F2"/>
    <w:rsid w:val="002C027C"/>
    <w:rsid w:val="002C30A7"/>
    <w:rsid w:val="002C42AE"/>
    <w:rsid w:val="002C4CA1"/>
    <w:rsid w:val="002C501E"/>
    <w:rsid w:val="002C5143"/>
    <w:rsid w:val="002C5270"/>
    <w:rsid w:val="002C618B"/>
    <w:rsid w:val="002C6B73"/>
    <w:rsid w:val="002C6EF9"/>
    <w:rsid w:val="002C7145"/>
    <w:rsid w:val="002C791E"/>
    <w:rsid w:val="002C7E1A"/>
    <w:rsid w:val="002D03E7"/>
    <w:rsid w:val="002D0E70"/>
    <w:rsid w:val="002D185E"/>
    <w:rsid w:val="002D1F22"/>
    <w:rsid w:val="002D3852"/>
    <w:rsid w:val="002D504D"/>
    <w:rsid w:val="002D626C"/>
    <w:rsid w:val="002D6842"/>
    <w:rsid w:val="002D6FCD"/>
    <w:rsid w:val="002E0C7E"/>
    <w:rsid w:val="002E0CDE"/>
    <w:rsid w:val="002E14CC"/>
    <w:rsid w:val="002E1E60"/>
    <w:rsid w:val="002E20C9"/>
    <w:rsid w:val="002E36F6"/>
    <w:rsid w:val="002E372F"/>
    <w:rsid w:val="002E47B7"/>
    <w:rsid w:val="002E5381"/>
    <w:rsid w:val="002E5B74"/>
    <w:rsid w:val="002E5C45"/>
    <w:rsid w:val="002E6D32"/>
    <w:rsid w:val="002E714F"/>
    <w:rsid w:val="002E718B"/>
    <w:rsid w:val="002E752D"/>
    <w:rsid w:val="002F04D0"/>
    <w:rsid w:val="002F07E0"/>
    <w:rsid w:val="002F0CA4"/>
    <w:rsid w:val="002F2245"/>
    <w:rsid w:val="002F225F"/>
    <w:rsid w:val="002F23BB"/>
    <w:rsid w:val="002F3439"/>
    <w:rsid w:val="002F3550"/>
    <w:rsid w:val="002F3765"/>
    <w:rsid w:val="002F47E7"/>
    <w:rsid w:val="002F5369"/>
    <w:rsid w:val="002F6C41"/>
    <w:rsid w:val="002F71EF"/>
    <w:rsid w:val="002F76D1"/>
    <w:rsid w:val="002F77A9"/>
    <w:rsid w:val="0030005C"/>
    <w:rsid w:val="00300287"/>
    <w:rsid w:val="00300297"/>
    <w:rsid w:val="00300469"/>
    <w:rsid w:val="00300571"/>
    <w:rsid w:val="00300B7B"/>
    <w:rsid w:val="003011CC"/>
    <w:rsid w:val="003014CB"/>
    <w:rsid w:val="00302456"/>
    <w:rsid w:val="00302603"/>
    <w:rsid w:val="00303B6D"/>
    <w:rsid w:val="00305F10"/>
    <w:rsid w:val="0030710F"/>
    <w:rsid w:val="00310EA9"/>
    <w:rsid w:val="00311495"/>
    <w:rsid w:val="003124EC"/>
    <w:rsid w:val="00312BE4"/>
    <w:rsid w:val="00312FC1"/>
    <w:rsid w:val="0031346C"/>
    <w:rsid w:val="00313CF7"/>
    <w:rsid w:val="00314038"/>
    <w:rsid w:val="003144DB"/>
    <w:rsid w:val="003145AD"/>
    <w:rsid w:val="00314D97"/>
    <w:rsid w:val="00314DA2"/>
    <w:rsid w:val="00314F6A"/>
    <w:rsid w:val="00315349"/>
    <w:rsid w:val="003168FF"/>
    <w:rsid w:val="00317667"/>
    <w:rsid w:val="00317E23"/>
    <w:rsid w:val="00317F0E"/>
    <w:rsid w:val="00321481"/>
    <w:rsid w:val="00321E0F"/>
    <w:rsid w:val="003228A1"/>
    <w:rsid w:val="003239D4"/>
    <w:rsid w:val="003248F6"/>
    <w:rsid w:val="00324BC1"/>
    <w:rsid w:val="00324F22"/>
    <w:rsid w:val="003253E1"/>
    <w:rsid w:val="00326421"/>
    <w:rsid w:val="003265E5"/>
    <w:rsid w:val="003271B9"/>
    <w:rsid w:val="00327535"/>
    <w:rsid w:val="003279EA"/>
    <w:rsid w:val="00327C75"/>
    <w:rsid w:val="0033007C"/>
    <w:rsid w:val="00330497"/>
    <w:rsid w:val="00331F74"/>
    <w:rsid w:val="00333B78"/>
    <w:rsid w:val="003349C9"/>
    <w:rsid w:val="00334D1C"/>
    <w:rsid w:val="0033517A"/>
    <w:rsid w:val="003360E9"/>
    <w:rsid w:val="00336C1F"/>
    <w:rsid w:val="003372AE"/>
    <w:rsid w:val="003379A4"/>
    <w:rsid w:val="00341B31"/>
    <w:rsid w:val="00341E59"/>
    <w:rsid w:val="00342092"/>
    <w:rsid w:val="0034216C"/>
    <w:rsid w:val="00342A02"/>
    <w:rsid w:val="00343A35"/>
    <w:rsid w:val="00343BE2"/>
    <w:rsid w:val="00343DFE"/>
    <w:rsid w:val="003448D5"/>
    <w:rsid w:val="0034614A"/>
    <w:rsid w:val="0034654F"/>
    <w:rsid w:val="003466DB"/>
    <w:rsid w:val="00346E07"/>
    <w:rsid w:val="00346ED1"/>
    <w:rsid w:val="00351EFF"/>
    <w:rsid w:val="003547D3"/>
    <w:rsid w:val="00354C9B"/>
    <w:rsid w:val="00356693"/>
    <w:rsid w:val="003571A5"/>
    <w:rsid w:val="00357FA8"/>
    <w:rsid w:val="00362246"/>
    <w:rsid w:val="003623CD"/>
    <w:rsid w:val="003628E0"/>
    <w:rsid w:val="00363077"/>
    <w:rsid w:val="00363793"/>
    <w:rsid w:val="00363ACA"/>
    <w:rsid w:val="00364895"/>
    <w:rsid w:val="003657FF"/>
    <w:rsid w:val="00365BA6"/>
    <w:rsid w:val="00365C64"/>
    <w:rsid w:val="00366D46"/>
    <w:rsid w:val="00366F0D"/>
    <w:rsid w:val="00367554"/>
    <w:rsid w:val="00370621"/>
    <w:rsid w:val="003708A2"/>
    <w:rsid w:val="003720D7"/>
    <w:rsid w:val="003737CE"/>
    <w:rsid w:val="00373EA2"/>
    <w:rsid w:val="00374730"/>
    <w:rsid w:val="00374974"/>
    <w:rsid w:val="00374A5C"/>
    <w:rsid w:val="003754BE"/>
    <w:rsid w:val="003761E4"/>
    <w:rsid w:val="0037744A"/>
    <w:rsid w:val="00377D92"/>
    <w:rsid w:val="003807CF"/>
    <w:rsid w:val="00381D0F"/>
    <w:rsid w:val="00381FDF"/>
    <w:rsid w:val="00382660"/>
    <w:rsid w:val="00382C18"/>
    <w:rsid w:val="00383816"/>
    <w:rsid w:val="00383ACA"/>
    <w:rsid w:val="00383B0F"/>
    <w:rsid w:val="00383D6E"/>
    <w:rsid w:val="00384762"/>
    <w:rsid w:val="0038484D"/>
    <w:rsid w:val="0038535E"/>
    <w:rsid w:val="00385A07"/>
    <w:rsid w:val="003865C6"/>
    <w:rsid w:val="00390807"/>
    <w:rsid w:val="00390A56"/>
    <w:rsid w:val="0039127E"/>
    <w:rsid w:val="00391859"/>
    <w:rsid w:val="00391C24"/>
    <w:rsid w:val="00391E3A"/>
    <w:rsid w:val="0039269D"/>
    <w:rsid w:val="00393E5A"/>
    <w:rsid w:val="00396DFC"/>
    <w:rsid w:val="00396FF6"/>
    <w:rsid w:val="0039777A"/>
    <w:rsid w:val="00397AAE"/>
    <w:rsid w:val="003A062B"/>
    <w:rsid w:val="003A1716"/>
    <w:rsid w:val="003A184C"/>
    <w:rsid w:val="003A1C40"/>
    <w:rsid w:val="003A271D"/>
    <w:rsid w:val="003A55E4"/>
    <w:rsid w:val="003A56F3"/>
    <w:rsid w:val="003A7335"/>
    <w:rsid w:val="003B1F80"/>
    <w:rsid w:val="003B29A2"/>
    <w:rsid w:val="003B37B5"/>
    <w:rsid w:val="003B388D"/>
    <w:rsid w:val="003B41D0"/>
    <w:rsid w:val="003B4802"/>
    <w:rsid w:val="003B4BC6"/>
    <w:rsid w:val="003B5F1E"/>
    <w:rsid w:val="003B73B8"/>
    <w:rsid w:val="003B75E3"/>
    <w:rsid w:val="003C11AE"/>
    <w:rsid w:val="003C172E"/>
    <w:rsid w:val="003C1824"/>
    <w:rsid w:val="003C1968"/>
    <w:rsid w:val="003C24C9"/>
    <w:rsid w:val="003C2FC1"/>
    <w:rsid w:val="003C3F05"/>
    <w:rsid w:val="003C4279"/>
    <w:rsid w:val="003C47BE"/>
    <w:rsid w:val="003C4A3B"/>
    <w:rsid w:val="003C4C80"/>
    <w:rsid w:val="003C5407"/>
    <w:rsid w:val="003C6241"/>
    <w:rsid w:val="003C6A88"/>
    <w:rsid w:val="003C6F35"/>
    <w:rsid w:val="003C6FA0"/>
    <w:rsid w:val="003C7421"/>
    <w:rsid w:val="003D2349"/>
    <w:rsid w:val="003D2BA4"/>
    <w:rsid w:val="003D3D6A"/>
    <w:rsid w:val="003D3DBD"/>
    <w:rsid w:val="003D4629"/>
    <w:rsid w:val="003D49B5"/>
    <w:rsid w:val="003D4C4D"/>
    <w:rsid w:val="003D7A6E"/>
    <w:rsid w:val="003D7F53"/>
    <w:rsid w:val="003E05C2"/>
    <w:rsid w:val="003E09AF"/>
    <w:rsid w:val="003E0A6F"/>
    <w:rsid w:val="003E393C"/>
    <w:rsid w:val="003E479C"/>
    <w:rsid w:val="003E5011"/>
    <w:rsid w:val="003E5828"/>
    <w:rsid w:val="003E5FB6"/>
    <w:rsid w:val="003E614E"/>
    <w:rsid w:val="003E6B3E"/>
    <w:rsid w:val="003E7023"/>
    <w:rsid w:val="003F0F7E"/>
    <w:rsid w:val="003F39B2"/>
    <w:rsid w:val="003F4A6A"/>
    <w:rsid w:val="003F4F1E"/>
    <w:rsid w:val="003F4F87"/>
    <w:rsid w:val="003F63C2"/>
    <w:rsid w:val="003F6A29"/>
    <w:rsid w:val="003F71AC"/>
    <w:rsid w:val="004001B0"/>
    <w:rsid w:val="0040043F"/>
    <w:rsid w:val="004007F0"/>
    <w:rsid w:val="00401492"/>
    <w:rsid w:val="004014D0"/>
    <w:rsid w:val="00402EDE"/>
    <w:rsid w:val="00403267"/>
    <w:rsid w:val="00404767"/>
    <w:rsid w:val="004058BC"/>
    <w:rsid w:val="00405AB5"/>
    <w:rsid w:val="00405F22"/>
    <w:rsid w:val="00406BFC"/>
    <w:rsid w:val="00406E64"/>
    <w:rsid w:val="00406F4B"/>
    <w:rsid w:val="004078B3"/>
    <w:rsid w:val="00407C25"/>
    <w:rsid w:val="00410266"/>
    <w:rsid w:val="00410381"/>
    <w:rsid w:val="0041039B"/>
    <w:rsid w:val="004103DF"/>
    <w:rsid w:val="004122C7"/>
    <w:rsid w:val="0041325F"/>
    <w:rsid w:val="00413718"/>
    <w:rsid w:val="00414385"/>
    <w:rsid w:val="00414D60"/>
    <w:rsid w:val="0041500E"/>
    <w:rsid w:val="00415926"/>
    <w:rsid w:val="00416AF9"/>
    <w:rsid w:val="004174BE"/>
    <w:rsid w:val="00417B11"/>
    <w:rsid w:val="004200B6"/>
    <w:rsid w:val="00420112"/>
    <w:rsid w:val="00420CD4"/>
    <w:rsid w:val="00421318"/>
    <w:rsid w:val="0042245E"/>
    <w:rsid w:val="00422BD3"/>
    <w:rsid w:val="00424A87"/>
    <w:rsid w:val="00425195"/>
    <w:rsid w:val="00426213"/>
    <w:rsid w:val="004269C9"/>
    <w:rsid w:val="00426CB8"/>
    <w:rsid w:val="004274B9"/>
    <w:rsid w:val="00427806"/>
    <w:rsid w:val="00427CDD"/>
    <w:rsid w:val="00430432"/>
    <w:rsid w:val="004304F4"/>
    <w:rsid w:val="0043069F"/>
    <w:rsid w:val="00432315"/>
    <w:rsid w:val="00432943"/>
    <w:rsid w:val="00432CB4"/>
    <w:rsid w:val="00432F72"/>
    <w:rsid w:val="004330D3"/>
    <w:rsid w:val="004339F6"/>
    <w:rsid w:val="004340AD"/>
    <w:rsid w:val="0043525C"/>
    <w:rsid w:val="00435E60"/>
    <w:rsid w:val="0043770D"/>
    <w:rsid w:val="00437E71"/>
    <w:rsid w:val="00440687"/>
    <w:rsid w:val="0044141E"/>
    <w:rsid w:val="00441AD6"/>
    <w:rsid w:val="0044232C"/>
    <w:rsid w:val="00443057"/>
    <w:rsid w:val="004441B1"/>
    <w:rsid w:val="004452C7"/>
    <w:rsid w:val="00445864"/>
    <w:rsid w:val="00445F2B"/>
    <w:rsid w:val="0044665F"/>
    <w:rsid w:val="004476B7"/>
    <w:rsid w:val="004479AC"/>
    <w:rsid w:val="00447B8A"/>
    <w:rsid w:val="00452AF5"/>
    <w:rsid w:val="004540DB"/>
    <w:rsid w:val="00454589"/>
    <w:rsid w:val="00455055"/>
    <w:rsid w:val="0045528C"/>
    <w:rsid w:val="00455347"/>
    <w:rsid w:val="004553B8"/>
    <w:rsid w:val="00455A8D"/>
    <w:rsid w:val="00456632"/>
    <w:rsid w:val="00456E2B"/>
    <w:rsid w:val="00457056"/>
    <w:rsid w:val="00457CE9"/>
    <w:rsid w:val="00461171"/>
    <w:rsid w:val="004613E2"/>
    <w:rsid w:val="004615A6"/>
    <w:rsid w:val="004628DE"/>
    <w:rsid w:val="00463EE0"/>
    <w:rsid w:val="00464862"/>
    <w:rsid w:val="004654E5"/>
    <w:rsid w:val="00465D4F"/>
    <w:rsid w:val="00467C2F"/>
    <w:rsid w:val="00470685"/>
    <w:rsid w:val="00471061"/>
    <w:rsid w:val="004712E0"/>
    <w:rsid w:val="00471953"/>
    <w:rsid w:val="00471CCB"/>
    <w:rsid w:val="0047201E"/>
    <w:rsid w:val="00472056"/>
    <w:rsid w:val="004721EB"/>
    <w:rsid w:val="004724BA"/>
    <w:rsid w:val="00472707"/>
    <w:rsid w:val="00472C40"/>
    <w:rsid w:val="00473292"/>
    <w:rsid w:val="00474362"/>
    <w:rsid w:val="00474577"/>
    <w:rsid w:val="00474CFF"/>
    <w:rsid w:val="004753A2"/>
    <w:rsid w:val="00477032"/>
    <w:rsid w:val="0048087B"/>
    <w:rsid w:val="004825C0"/>
    <w:rsid w:val="004826D7"/>
    <w:rsid w:val="004838E2"/>
    <w:rsid w:val="0048419F"/>
    <w:rsid w:val="004844D2"/>
    <w:rsid w:val="004846C1"/>
    <w:rsid w:val="00484C92"/>
    <w:rsid w:val="00485568"/>
    <w:rsid w:val="00485831"/>
    <w:rsid w:val="00485C1A"/>
    <w:rsid w:val="0048713E"/>
    <w:rsid w:val="00490C73"/>
    <w:rsid w:val="004926BC"/>
    <w:rsid w:val="00495EAD"/>
    <w:rsid w:val="004961B4"/>
    <w:rsid w:val="0049630C"/>
    <w:rsid w:val="00496453"/>
    <w:rsid w:val="00497173"/>
    <w:rsid w:val="00497623"/>
    <w:rsid w:val="00497DD3"/>
    <w:rsid w:val="00497FFD"/>
    <w:rsid w:val="004A1A6A"/>
    <w:rsid w:val="004A3B5D"/>
    <w:rsid w:val="004A4FC6"/>
    <w:rsid w:val="004A5473"/>
    <w:rsid w:val="004A58D7"/>
    <w:rsid w:val="004A6155"/>
    <w:rsid w:val="004B0F0D"/>
    <w:rsid w:val="004B18B0"/>
    <w:rsid w:val="004B1D26"/>
    <w:rsid w:val="004B1EAF"/>
    <w:rsid w:val="004B1FE8"/>
    <w:rsid w:val="004B25B2"/>
    <w:rsid w:val="004B27DE"/>
    <w:rsid w:val="004B2FCD"/>
    <w:rsid w:val="004B3059"/>
    <w:rsid w:val="004B32C4"/>
    <w:rsid w:val="004B3A84"/>
    <w:rsid w:val="004B495B"/>
    <w:rsid w:val="004B4A3E"/>
    <w:rsid w:val="004B4C52"/>
    <w:rsid w:val="004B5D43"/>
    <w:rsid w:val="004B5D4D"/>
    <w:rsid w:val="004B7281"/>
    <w:rsid w:val="004C0B3B"/>
    <w:rsid w:val="004C1199"/>
    <w:rsid w:val="004C1363"/>
    <w:rsid w:val="004C1E96"/>
    <w:rsid w:val="004C2C36"/>
    <w:rsid w:val="004C2CFF"/>
    <w:rsid w:val="004C2FDC"/>
    <w:rsid w:val="004C3431"/>
    <w:rsid w:val="004C3664"/>
    <w:rsid w:val="004C44E0"/>
    <w:rsid w:val="004C47B6"/>
    <w:rsid w:val="004C4E3D"/>
    <w:rsid w:val="004C6ACA"/>
    <w:rsid w:val="004C6E0E"/>
    <w:rsid w:val="004C7C1F"/>
    <w:rsid w:val="004C7DDB"/>
    <w:rsid w:val="004C7F8A"/>
    <w:rsid w:val="004D0333"/>
    <w:rsid w:val="004D0CAE"/>
    <w:rsid w:val="004D10AF"/>
    <w:rsid w:val="004D2195"/>
    <w:rsid w:val="004D28C5"/>
    <w:rsid w:val="004D2B76"/>
    <w:rsid w:val="004D3A23"/>
    <w:rsid w:val="004D3C99"/>
    <w:rsid w:val="004D40C4"/>
    <w:rsid w:val="004D505F"/>
    <w:rsid w:val="004D5300"/>
    <w:rsid w:val="004D6269"/>
    <w:rsid w:val="004D6373"/>
    <w:rsid w:val="004D6757"/>
    <w:rsid w:val="004D6AFF"/>
    <w:rsid w:val="004D71A3"/>
    <w:rsid w:val="004D7FA4"/>
    <w:rsid w:val="004E0F67"/>
    <w:rsid w:val="004E1ABA"/>
    <w:rsid w:val="004E1B3C"/>
    <w:rsid w:val="004E1BCB"/>
    <w:rsid w:val="004E2405"/>
    <w:rsid w:val="004E2963"/>
    <w:rsid w:val="004E32FA"/>
    <w:rsid w:val="004E33FE"/>
    <w:rsid w:val="004E38D9"/>
    <w:rsid w:val="004E3E8C"/>
    <w:rsid w:val="004E43D7"/>
    <w:rsid w:val="004E45AE"/>
    <w:rsid w:val="004E4B9A"/>
    <w:rsid w:val="004E4BDB"/>
    <w:rsid w:val="004E61AB"/>
    <w:rsid w:val="004E6905"/>
    <w:rsid w:val="004E710A"/>
    <w:rsid w:val="004E739C"/>
    <w:rsid w:val="004F007F"/>
    <w:rsid w:val="004F08C8"/>
    <w:rsid w:val="004F0CC7"/>
    <w:rsid w:val="004F243E"/>
    <w:rsid w:val="004F2A6E"/>
    <w:rsid w:val="004F46B1"/>
    <w:rsid w:val="004F50E6"/>
    <w:rsid w:val="004F7350"/>
    <w:rsid w:val="004F7F24"/>
    <w:rsid w:val="00500093"/>
    <w:rsid w:val="0050019F"/>
    <w:rsid w:val="005004D1"/>
    <w:rsid w:val="0050194C"/>
    <w:rsid w:val="0050248A"/>
    <w:rsid w:val="00502EBF"/>
    <w:rsid w:val="00503ACC"/>
    <w:rsid w:val="00503D12"/>
    <w:rsid w:val="00505ACC"/>
    <w:rsid w:val="00505E52"/>
    <w:rsid w:val="00507C44"/>
    <w:rsid w:val="00507E06"/>
    <w:rsid w:val="00510430"/>
    <w:rsid w:val="00510851"/>
    <w:rsid w:val="005116BE"/>
    <w:rsid w:val="00511998"/>
    <w:rsid w:val="00514175"/>
    <w:rsid w:val="00514416"/>
    <w:rsid w:val="00514DE0"/>
    <w:rsid w:val="005153B8"/>
    <w:rsid w:val="00515BAB"/>
    <w:rsid w:val="005172EF"/>
    <w:rsid w:val="005201C2"/>
    <w:rsid w:val="005204DB"/>
    <w:rsid w:val="00521278"/>
    <w:rsid w:val="00521404"/>
    <w:rsid w:val="005216AB"/>
    <w:rsid w:val="00521AC9"/>
    <w:rsid w:val="005229C1"/>
    <w:rsid w:val="00523645"/>
    <w:rsid w:val="00523AE0"/>
    <w:rsid w:val="005255E3"/>
    <w:rsid w:val="005257A4"/>
    <w:rsid w:val="005258EE"/>
    <w:rsid w:val="00526178"/>
    <w:rsid w:val="005268F6"/>
    <w:rsid w:val="00526C62"/>
    <w:rsid w:val="00527111"/>
    <w:rsid w:val="0052745A"/>
    <w:rsid w:val="005279E9"/>
    <w:rsid w:val="00527DF5"/>
    <w:rsid w:val="005301D4"/>
    <w:rsid w:val="005307C9"/>
    <w:rsid w:val="00530904"/>
    <w:rsid w:val="00530B39"/>
    <w:rsid w:val="00531304"/>
    <w:rsid w:val="00531859"/>
    <w:rsid w:val="00531D07"/>
    <w:rsid w:val="00531D55"/>
    <w:rsid w:val="00531F4B"/>
    <w:rsid w:val="00531FBE"/>
    <w:rsid w:val="00532E07"/>
    <w:rsid w:val="005337FE"/>
    <w:rsid w:val="00534835"/>
    <w:rsid w:val="00534DEC"/>
    <w:rsid w:val="005369D2"/>
    <w:rsid w:val="00536AC3"/>
    <w:rsid w:val="00537E67"/>
    <w:rsid w:val="00541388"/>
    <w:rsid w:val="00541797"/>
    <w:rsid w:val="005418C5"/>
    <w:rsid w:val="00542993"/>
    <w:rsid w:val="00543106"/>
    <w:rsid w:val="00543B52"/>
    <w:rsid w:val="00545100"/>
    <w:rsid w:val="00545F03"/>
    <w:rsid w:val="00546F06"/>
    <w:rsid w:val="00547D88"/>
    <w:rsid w:val="0055048F"/>
    <w:rsid w:val="00551694"/>
    <w:rsid w:val="00552D55"/>
    <w:rsid w:val="00552F22"/>
    <w:rsid w:val="005535AA"/>
    <w:rsid w:val="005535B7"/>
    <w:rsid w:val="005539C5"/>
    <w:rsid w:val="00553E5F"/>
    <w:rsid w:val="00554544"/>
    <w:rsid w:val="00555AB6"/>
    <w:rsid w:val="00555DAB"/>
    <w:rsid w:val="00555DBE"/>
    <w:rsid w:val="00556471"/>
    <w:rsid w:val="00556F3B"/>
    <w:rsid w:val="00557138"/>
    <w:rsid w:val="00560300"/>
    <w:rsid w:val="005615CE"/>
    <w:rsid w:val="00562420"/>
    <w:rsid w:val="005629CA"/>
    <w:rsid w:val="00562B9A"/>
    <w:rsid w:val="00562E24"/>
    <w:rsid w:val="0056325F"/>
    <w:rsid w:val="00563692"/>
    <w:rsid w:val="005636A7"/>
    <w:rsid w:val="00563D1D"/>
    <w:rsid w:val="00564A3D"/>
    <w:rsid w:val="005657A2"/>
    <w:rsid w:val="005660E5"/>
    <w:rsid w:val="00566676"/>
    <w:rsid w:val="00566949"/>
    <w:rsid w:val="005676CE"/>
    <w:rsid w:val="00570090"/>
    <w:rsid w:val="0057079F"/>
    <w:rsid w:val="00570927"/>
    <w:rsid w:val="00570B35"/>
    <w:rsid w:val="00570EFD"/>
    <w:rsid w:val="0057192C"/>
    <w:rsid w:val="00572031"/>
    <w:rsid w:val="005739A5"/>
    <w:rsid w:val="00575D99"/>
    <w:rsid w:val="005767D5"/>
    <w:rsid w:val="005774A4"/>
    <w:rsid w:val="00580E19"/>
    <w:rsid w:val="00581B9C"/>
    <w:rsid w:val="00581F1C"/>
    <w:rsid w:val="0058238C"/>
    <w:rsid w:val="00583C0E"/>
    <w:rsid w:val="00583D32"/>
    <w:rsid w:val="00583D46"/>
    <w:rsid w:val="0058458C"/>
    <w:rsid w:val="00584B7D"/>
    <w:rsid w:val="00584E23"/>
    <w:rsid w:val="005851C5"/>
    <w:rsid w:val="005856F3"/>
    <w:rsid w:val="00585F43"/>
    <w:rsid w:val="00587411"/>
    <w:rsid w:val="0058764F"/>
    <w:rsid w:val="005929D0"/>
    <w:rsid w:val="00594F37"/>
    <w:rsid w:val="00595040"/>
    <w:rsid w:val="00595815"/>
    <w:rsid w:val="00596AE8"/>
    <w:rsid w:val="00597E4D"/>
    <w:rsid w:val="005A0353"/>
    <w:rsid w:val="005A15E3"/>
    <w:rsid w:val="005A20D9"/>
    <w:rsid w:val="005A2A1E"/>
    <w:rsid w:val="005A370E"/>
    <w:rsid w:val="005A3829"/>
    <w:rsid w:val="005A3BDB"/>
    <w:rsid w:val="005A4A07"/>
    <w:rsid w:val="005A4E46"/>
    <w:rsid w:val="005A5DF5"/>
    <w:rsid w:val="005A69D6"/>
    <w:rsid w:val="005A6C62"/>
    <w:rsid w:val="005A778F"/>
    <w:rsid w:val="005A7CAD"/>
    <w:rsid w:val="005A7FF0"/>
    <w:rsid w:val="005B042B"/>
    <w:rsid w:val="005B0718"/>
    <w:rsid w:val="005B0D44"/>
    <w:rsid w:val="005B2C12"/>
    <w:rsid w:val="005B2EE8"/>
    <w:rsid w:val="005B33BA"/>
    <w:rsid w:val="005B3537"/>
    <w:rsid w:val="005B45C3"/>
    <w:rsid w:val="005B4899"/>
    <w:rsid w:val="005B4ABF"/>
    <w:rsid w:val="005B5552"/>
    <w:rsid w:val="005B641F"/>
    <w:rsid w:val="005B653A"/>
    <w:rsid w:val="005B6655"/>
    <w:rsid w:val="005B6991"/>
    <w:rsid w:val="005B6F0D"/>
    <w:rsid w:val="005B7235"/>
    <w:rsid w:val="005B7846"/>
    <w:rsid w:val="005C080E"/>
    <w:rsid w:val="005C0A9F"/>
    <w:rsid w:val="005C0AA8"/>
    <w:rsid w:val="005C0C03"/>
    <w:rsid w:val="005C1B35"/>
    <w:rsid w:val="005C1B83"/>
    <w:rsid w:val="005C1F76"/>
    <w:rsid w:val="005C3C44"/>
    <w:rsid w:val="005C47F9"/>
    <w:rsid w:val="005C4E51"/>
    <w:rsid w:val="005C5055"/>
    <w:rsid w:val="005C50D6"/>
    <w:rsid w:val="005C5418"/>
    <w:rsid w:val="005C788C"/>
    <w:rsid w:val="005D19E6"/>
    <w:rsid w:val="005D1C47"/>
    <w:rsid w:val="005D20A5"/>
    <w:rsid w:val="005D222E"/>
    <w:rsid w:val="005D225D"/>
    <w:rsid w:val="005D465D"/>
    <w:rsid w:val="005D4932"/>
    <w:rsid w:val="005D4E74"/>
    <w:rsid w:val="005D554F"/>
    <w:rsid w:val="005D5591"/>
    <w:rsid w:val="005D5AD6"/>
    <w:rsid w:val="005D5EAA"/>
    <w:rsid w:val="005D60EA"/>
    <w:rsid w:val="005D6653"/>
    <w:rsid w:val="005D67E6"/>
    <w:rsid w:val="005D7270"/>
    <w:rsid w:val="005D743D"/>
    <w:rsid w:val="005E08FA"/>
    <w:rsid w:val="005E0C37"/>
    <w:rsid w:val="005E4202"/>
    <w:rsid w:val="005E4DE6"/>
    <w:rsid w:val="005E4E80"/>
    <w:rsid w:val="005E52D2"/>
    <w:rsid w:val="005E57EC"/>
    <w:rsid w:val="005E6FBE"/>
    <w:rsid w:val="005F16E3"/>
    <w:rsid w:val="005F1950"/>
    <w:rsid w:val="005F1D81"/>
    <w:rsid w:val="005F1E94"/>
    <w:rsid w:val="005F28F9"/>
    <w:rsid w:val="005F2C5D"/>
    <w:rsid w:val="005F334F"/>
    <w:rsid w:val="005F35B0"/>
    <w:rsid w:val="005F4778"/>
    <w:rsid w:val="005F540D"/>
    <w:rsid w:val="005F5469"/>
    <w:rsid w:val="005F54CF"/>
    <w:rsid w:val="005F5BF3"/>
    <w:rsid w:val="005F61DF"/>
    <w:rsid w:val="005F72B3"/>
    <w:rsid w:val="00600AD5"/>
    <w:rsid w:val="00602CCA"/>
    <w:rsid w:val="00603AA9"/>
    <w:rsid w:val="0060423E"/>
    <w:rsid w:val="00604944"/>
    <w:rsid w:val="00606425"/>
    <w:rsid w:val="00606596"/>
    <w:rsid w:val="006065F4"/>
    <w:rsid w:val="00610880"/>
    <w:rsid w:val="006115A3"/>
    <w:rsid w:val="00611A48"/>
    <w:rsid w:val="00612477"/>
    <w:rsid w:val="00612F6A"/>
    <w:rsid w:val="006131D2"/>
    <w:rsid w:val="00615E21"/>
    <w:rsid w:val="00615E39"/>
    <w:rsid w:val="006161E0"/>
    <w:rsid w:val="00616E9F"/>
    <w:rsid w:val="00617430"/>
    <w:rsid w:val="006204D2"/>
    <w:rsid w:val="006211C3"/>
    <w:rsid w:val="00621483"/>
    <w:rsid w:val="006220F7"/>
    <w:rsid w:val="0062288F"/>
    <w:rsid w:val="00623549"/>
    <w:rsid w:val="00623685"/>
    <w:rsid w:val="00623DA8"/>
    <w:rsid w:val="006242D3"/>
    <w:rsid w:val="0062613C"/>
    <w:rsid w:val="006267EB"/>
    <w:rsid w:val="006268A1"/>
    <w:rsid w:val="00627BDE"/>
    <w:rsid w:val="00630C84"/>
    <w:rsid w:val="00630E71"/>
    <w:rsid w:val="00631105"/>
    <w:rsid w:val="00631D9B"/>
    <w:rsid w:val="00632378"/>
    <w:rsid w:val="006324F2"/>
    <w:rsid w:val="006332F7"/>
    <w:rsid w:val="00634FF8"/>
    <w:rsid w:val="00635015"/>
    <w:rsid w:val="006353F5"/>
    <w:rsid w:val="00635819"/>
    <w:rsid w:val="00635877"/>
    <w:rsid w:val="00635AF4"/>
    <w:rsid w:val="00635D4B"/>
    <w:rsid w:val="00635D99"/>
    <w:rsid w:val="006361C4"/>
    <w:rsid w:val="00636812"/>
    <w:rsid w:val="00636F4B"/>
    <w:rsid w:val="006405CB"/>
    <w:rsid w:val="00640666"/>
    <w:rsid w:val="00640B92"/>
    <w:rsid w:val="0064158F"/>
    <w:rsid w:val="006423B3"/>
    <w:rsid w:val="00642696"/>
    <w:rsid w:val="00643182"/>
    <w:rsid w:val="0064327E"/>
    <w:rsid w:val="006441D5"/>
    <w:rsid w:val="006444D5"/>
    <w:rsid w:val="00644572"/>
    <w:rsid w:val="00644D53"/>
    <w:rsid w:val="00645D91"/>
    <w:rsid w:val="00646643"/>
    <w:rsid w:val="00647301"/>
    <w:rsid w:val="006478CF"/>
    <w:rsid w:val="006500BA"/>
    <w:rsid w:val="006502F7"/>
    <w:rsid w:val="00650583"/>
    <w:rsid w:val="00650782"/>
    <w:rsid w:val="006507F0"/>
    <w:rsid w:val="00650E8F"/>
    <w:rsid w:val="00651450"/>
    <w:rsid w:val="00651CDF"/>
    <w:rsid w:val="00651CED"/>
    <w:rsid w:val="0065292D"/>
    <w:rsid w:val="00652DE1"/>
    <w:rsid w:val="00652FCA"/>
    <w:rsid w:val="006536FE"/>
    <w:rsid w:val="00654691"/>
    <w:rsid w:val="00654B42"/>
    <w:rsid w:val="006564E1"/>
    <w:rsid w:val="006568D7"/>
    <w:rsid w:val="00656F91"/>
    <w:rsid w:val="00661386"/>
    <w:rsid w:val="0066203A"/>
    <w:rsid w:val="00662985"/>
    <w:rsid w:val="00662CD1"/>
    <w:rsid w:val="0066360F"/>
    <w:rsid w:val="00663A9A"/>
    <w:rsid w:val="006645A9"/>
    <w:rsid w:val="006657B8"/>
    <w:rsid w:val="00665BBA"/>
    <w:rsid w:val="00667143"/>
    <w:rsid w:val="00671016"/>
    <w:rsid w:val="00671211"/>
    <w:rsid w:val="00671AA7"/>
    <w:rsid w:val="00671D5D"/>
    <w:rsid w:val="00671F4C"/>
    <w:rsid w:val="0067289A"/>
    <w:rsid w:val="00672F70"/>
    <w:rsid w:val="00673DC9"/>
    <w:rsid w:val="006750CE"/>
    <w:rsid w:val="00675938"/>
    <w:rsid w:val="00677260"/>
    <w:rsid w:val="00677C03"/>
    <w:rsid w:val="00680073"/>
    <w:rsid w:val="006802F1"/>
    <w:rsid w:val="00680317"/>
    <w:rsid w:val="00680334"/>
    <w:rsid w:val="00680ADF"/>
    <w:rsid w:val="00681ABC"/>
    <w:rsid w:val="00682DE0"/>
    <w:rsid w:val="006832E5"/>
    <w:rsid w:val="00683746"/>
    <w:rsid w:val="00683E39"/>
    <w:rsid w:val="00683F03"/>
    <w:rsid w:val="006843AE"/>
    <w:rsid w:val="00684B6C"/>
    <w:rsid w:val="0068551E"/>
    <w:rsid w:val="00685881"/>
    <w:rsid w:val="00685913"/>
    <w:rsid w:val="006859B0"/>
    <w:rsid w:val="00686921"/>
    <w:rsid w:val="00686E45"/>
    <w:rsid w:val="006870F8"/>
    <w:rsid w:val="00690043"/>
    <w:rsid w:val="006903A5"/>
    <w:rsid w:val="00690CB6"/>
    <w:rsid w:val="00691CCE"/>
    <w:rsid w:val="0069209F"/>
    <w:rsid w:val="00692155"/>
    <w:rsid w:val="006921CE"/>
    <w:rsid w:val="006931A6"/>
    <w:rsid w:val="0069376F"/>
    <w:rsid w:val="00693A66"/>
    <w:rsid w:val="00695432"/>
    <w:rsid w:val="00697962"/>
    <w:rsid w:val="00697B1C"/>
    <w:rsid w:val="006A007E"/>
    <w:rsid w:val="006A04B3"/>
    <w:rsid w:val="006A2342"/>
    <w:rsid w:val="006A2567"/>
    <w:rsid w:val="006A283D"/>
    <w:rsid w:val="006A3C4D"/>
    <w:rsid w:val="006A50C0"/>
    <w:rsid w:val="006A6473"/>
    <w:rsid w:val="006A6DBC"/>
    <w:rsid w:val="006B151C"/>
    <w:rsid w:val="006B1758"/>
    <w:rsid w:val="006B1F89"/>
    <w:rsid w:val="006B21E5"/>
    <w:rsid w:val="006B2B1E"/>
    <w:rsid w:val="006B4A4C"/>
    <w:rsid w:val="006B5E9E"/>
    <w:rsid w:val="006B69A4"/>
    <w:rsid w:val="006B6B3E"/>
    <w:rsid w:val="006B6BA4"/>
    <w:rsid w:val="006C27CA"/>
    <w:rsid w:val="006C4921"/>
    <w:rsid w:val="006C52DD"/>
    <w:rsid w:val="006C5836"/>
    <w:rsid w:val="006C5BEB"/>
    <w:rsid w:val="006C6338"/>
    <w:rsid w:val="006C67D0"/>
    <w:rsid w:val="006C78F6"/>
    <w:rsid w:val="006D0131"/>
    <w:rsid w:val="006D09CF"/>
    <w:rsid w:val="006D1F17"/>
    <w:rsid w:val="006D2052"/>
    <w:rsid w:val="006D2469"/>
    <w:rsid w:val="006D2F41"/>
    <w:rsid w:val="006D474B"/>
    <w:rsid w:val="006D4888"/>
    <w:rsid w:val="006D588C"/>
    <w:rsid w:val="006D771B"/>
    <w:rsid w:val="006E0621"/>
    <w:rsid w:val="006E2CDB"/>
    <w:rsid w:val="006E2F2C"/>
    <w:rsid w:val="006E4920"/>
    <w:rsid w:val="006E4D93"/>
    <w:rsid w:val="006E4E8A"/>
    <w:rsid w:val="006E50E6"/>
    <w:rsid w:val="006E5F9D"/>
    <w:rsid w:val="006E6096"/>
    <w:rsid w:val="006E7469"/>
    <w:rsid w:val="006E7BDB"/>
    <w:rsid w:val="006E7ECD"/>
    <w:rsid w:val="006F07A6"/>
    <w:rsid w:val="006F0911"/>
    <w:rsid w:val="006F0E4C"/>
    <w:rsid w:val="006F0FCE"/>
    <w:rsid w:val="006F1066"/>
    <w:rsid w:val="006F1FFD"/>
    <w:rsid w:val="006F2441"/>
    <w:rsid w:val="006F35EB"/>
    <w:rsid w:val="006F394D"/>
    <w:rsid w:val="006F58F6"/>
    <w:rsid w:val="006F6553"/>
    <w:rsid w:val="006F7CB6"/>
    <w:rsid w:val="00700976"/>
    <w:rsid w:val="00701106"/>
    <w:rsid w:val="00701757"/>
    <w:rsid w:val="007017DC"/>
    <w:rsid w:val="00701EFA"/>
    <w:rsid w:val="00702EA7"/>
    <w:rsid w:val="007039AF"/>
    <w:rsid w:val="007043B6"/>
    <w:rsid w:val="007058AF"/>
    <w:rsid w:val="00705BE2"/>
    <w:rsid w:val="00705D1C"/>
    <w:rsid w:val="00706194"/>
    <w:rsid w:val="007064E5"/>
    <w:rsid w:val="00707245"/>
    <w:rsid w:val="007076F3"/>
    <w:rsid w:val="00707A40"/>
    <w:rsid w:val="007102AE"/>
    <w:rsid w:val="00710834"/>
    <w:rsid w:val="00710A04"/>
    <w:rsid w:val="00711B85"/>
    <w:rsid w:val="00712339"/>
    <w:rsid w:val="00712CDD"/>
    <w:rsid w:val="00713933"/>
    <w:rsid w:val="00713EB7"/>
    <w:rsid w:val="007144BB"/>
    <w:rsid w:val="007164A2"/>
    <w:rsid w:val="00716866"/>
    <w:rsid w:val="00716C43"/>
    <w:rsid w:val="00717951"/>
    <w:rsid w:val="00720C47"/>
    <w:rsid w:val="00720DBA"/>
    <w:rsid w:val="00720F59"/>
    <w:rsid w:val="00721A49"/>
    <w:rsid w:val="00722356"/>
    <w:rsid w:val="00722CDB"/>
    <w:rsid w:val="00723039"/>
    <w:rsid w:val="007237ED"/>
    <w:rsid w:val="00724996"/>
    <w:rsid w:val="0072573C"/>
    <w:rsid w:val="0072678B"/>
    <w:rsid w:val="007303FC"/>
    <w:rsid w:val="00730C23"/>
    <w:rsid w:val="00730EB4"/>
    <w:rsid w:val="00731589"/>
    <w:rsid w:val="007326EA"/>
    <w:rsid w:val="00732C43"/>
    <w:rsid w:val="007339F7"/>
    <w:rsid w:val="00733A3E"/>
    <w:rsid w:val="0073479A"/>
    <w:rsid w:val="00734FE1"/>
    <w:rsid w:val="00735F33"/>
    <w:rsid w:val="00736D12"/>
    <w:rsid w:val="00736FD8"/>
    <w:rsid w:val="00740545"/>
    <w:rsid w:val="00740712"/>
    <w:rsid w:val="0074079F"/>
    <w:rsid w:val="00740A97"/>
    <w:rsid w:val="00741308"/>
    <w:rsid w:val="00741FF7"/>
    <w:rsid w:val="00742360"/>
    <w:rsid w:val="00742B21"/>
    <w:rsid w:val="007433CC"/>
    <w:rsid w:val="00744D5E"/>
    <w:rsid w:val="007455B7"/>
    <w:rsid w:val="00746C12"/>
    <w:rsid w:val="00747614"/>
    <w:rsid w:val="007508EC"/>
    <w:rsid w:val="007508F0"/>
    <w:rsid w:val="00750A13"/>
    <w:rsid w:val="00751C04"/>
    <w:rsid w:val="00751D21"/>
    <w:rsid w:val="007527FE"/>
    <w:rsid w:val="007529AD"/>
    <w:rsid w:val="007534BE"/>
    <w:rsid w:val="00754649"/>
    <w:rsid w:val="00754BEF"/>
    <w:rsid w:val="00754C15"/>
    <w:rsid w:val="0075544C"/>
    <w:rsid w:val="00755C76"/>
    <w:rsid w:val="00755DD3"/>
    <w:rsid w:val="00756284"/>
    <w:rsid w:val="007565AD"/>
    <w:rsid w:val="007566D1"/>
    <w:rsid w:val="0075731C"/>
    <w:rsid w:val="00757848"/>
    <w:rsid w:val="00760308"/>
    <w:rsid w:val="00760E91"/>
    <w:rsid w:val="007616FE"/>
    <w:rsid w:val="00762DF4"/>
    <w:rsid w:val="0076304F"/>
    <w:rsid w:val="007635A6"/>
    <w:rsid w:val="007637EE"/>
    <w:rsid w:val="00763B55"/>
    <w:rsid w:val="00763F7D"/>
    <w:rsid w:val="0076578F"/>
    <w:rsid w:val="007668E7"/>
    <w:rsid w:val="00767400"/>
    <w:rsid w:val="00770B49"/>
    <w:rsid w:val="00770D75"/>
    <w:rsid w:val="00771E50"/>
    <w:rsid w:val="00773A59"/>
    <w:rsid w:val="00773D79"/>
    <w:rsid w:val="00774027"/>
    <w:rsid w:val="007748CB"/>
    <w:rsid w:val="00776679"/>
    <w:rsid w:val="00776811"/>
    <w:rsid w:val="007773CB"/>
    <w:rsid w:val="00781454"/>
    <w:rsid w:val="00781CB8"/>
    <w:rsid w:val="00781DA4"/>
    <w:rsid w:val="00781FB6"/>
    <w:rsid w:val="00782084"/>
    <w:rsid w:val="007827B1"/>
    <w:rsid w:val="00783CCB"/>
    <w:rsid w:val="00783F2B"/>
    <w:rsid w:val="00785201"/>
    <w:rsid w:val="00785E0A"/>
    <w:rsid w:val="007869F7"/>
    <w:rsid w:val="00787600"/>
    <w:rsid w:val="00787E4E"/>
    <w:rsid w:val="007906F0"/>
    <w:rsid w:val="00790D41"/>
    <w:rsid w:val="0079123B"/>
    <w:rsid w:val="00791870"/>
    <w:rsid w:val="00791D3A"/>
    <w:rsid w:val="00794F5B"/>
    <w:rsid w:val="0079502A"/>
    <w:rsid w:val="007951AE"/>
    <w:rsid w:val="00795264"/>
    <w:rsid w:val="007957B1"/>
    <w:rsid w:val="00795FC2"/>
    <w:rsid w:val="00796EF0"/>
    <w:rsid w:val="007A13B0"/>
    <w:rsid w:val="007A1443"/>
    <w:rsid w:val="007A1DB6"/>
    <w:rsid w:val="007A2790"/>
    <w:rsid w:val="007A3231"/>
    <w:rsid w:val="007A3579"/>
    <w:rsid w:val="007A3718"/>
    <w:rsid w:val="007A382E"/>
    <w:rsid w:val="007A4D7F"/>
    <w:rsid w:val="007A5D30"/>
    <w:rsid w:val="007A6481"/>
    <w:rsid w:val="007A6BE3"/>
    <w:rsid w:val="007A6BF0"/>
    <w:rsid w:val="007A6E64"/>
    <w:rsid w:val="007A6F1A"/>
    <w:rsid w:val="007A75FE"/>
    <w:rsid w:val="007B0EFD"/>
    <w:rsid w:val="007B229F"/>
    <w:rsid w:val="007B3470"/>
    <w:rsid w:val="007B36FE"/>
    <w:rsid w:val="007B3A8F"/>
    <w:rsid w:val="007B3F08"/>
    <w:rsid w:val="007B54F8"/>
    <w:rsid w:val="007B566A"/>
    <w:rsid w:val="007B5AF4"/>
    <w:rsid w:val="007B615C"/>
    <w:rsid w:val="007B6D60"/>
    <w:rsid w:val="007C0DF3"/>
    <w:rsid w:val="007C1C54"/>
    <w:rsid w:val="007C2187"/>
    <w:rsid w:val="007C2CB2"/>
    <w:rsid w:val="007C3156"/>
    <w:rsid w:val="007C3F13"/>
    <w:rsid w:val="007C5528"/>
    <w:rsid w:val="007C5AC5"/>
    <w:rsid w:val="007C633C"/>
    <w:rsid w:val="007C72F6"/>
    <w:rsid w:val="007C7EA8"/>
    <w:rsid w:val="007D02A1"/>
    <w:rsid w:val="007D03C0"/>
    <w:rsid w:val="007D09F8"/>
    <w:rsid w:val="007D0F98"/>
    <w:rsid w:val="007D1A49"/>
    <w:rsid w:val="007D1DA8"/>
    <w:rsid w:val="007D22AE"/>
    <w:rsid w:val="007D2C48"/>
    <w:rsid w:val="007D3569"/>
    <w:rsid w:val="007D39EB"/>
    <w:rsid w:val="007D3AB7"/>
    <w:rsid w:val="007D3AFD"/>
    <w:rsid w:val="007D68B4"/>
    <w:rsid w:val="007D6B6A"/>
    <w:rsid w:val="007D701C"/>
    <w:rsid w:val="007D715A"/>
    <w:rsid w:val="007E09EE"/>
    <w:rsid w:val="007E0BDA"/>
    <w:rsid w:val="007E104B"/>
    <w:rsid w:val="007E2044"/>
    <w:rsid w:val="007E28D4"/>
    <w:rsid w:val="007E2A7C"/>
    <w:rsid w:val="007E3099"/>
    <w:rsid w:val="007E319E"/>
    <w:rsid w:val="007E3B02"/>
    <w:rsid w:val="007E3FC6"/>
    <w:rsid w:val="007E5799"/>
    <w:rsid w:val="007E6052"/>
    <w:rsid w:val="007E7268"/>
    <w:rsid w:val="007E7933"/>
    <w:rsid w:val="007F04EA"/>
    <w:rsid w:val="007F06EA"/>
    <w:rsid w:val="007F1DD3"/>
    <w:rsid w:val="007F2C72"/>
    <w:rsid w:val="007F3F3B"/>
    <w:rsid w:val="007F41E4"/>
    <w:rsid w:val="007F4CB4"/>
    <w:rsid w:val="007F4F9E"/>
    <w:rsid w:val="007F5815"/>
    <w:rsid w:val="007F5B81"/>
    <w:rsid w:val="007F66D7"/>
    <w:rsid w:val="007F6811"/>
    <w:rsid w:val="007F73BC"/>
    <w:rsid w:val="008000CF"/>
    <w:rsid w:val="00800565"/>
    <w:rsid w:val="00801A68"/>
    <w:rsid w:val="00802EF3"/>
    <w:rsid w:val="00802FCB"/>
    <w:rsid w:val="0080313C"/>
    <w:rsid w:val="008036C8"/>
    <w:rsid w:val="008036CE"/>
    <w:rsid w:val="0080398A"/>
    <w:rsid w:val="00803BA5"/>
    <w:rsid w:val="00804602"/>
    <w:rsid w:val="008048EC"/>
    <w:rsid w:val="00804E9C"/>
    <w:rsid w:val="008055A7"/>
    <w:rsid w:val="008059D6"/>
    <w:rsid w:val="00805B4D"/>
    <w:rsid w:val="00805B53"/>
    <w:rsid w:val="00806C47"/>
    <w:rsid w:val="00807A57"/>
    <w:rsid w:val="0081073E"/>
    <w:rsid w:val="00811783"/>
    <w:rsid w:val="008118BD"/>
    <w:rsid w:val="008120C3"/>
    <w:rsid w:val="00813488"/>
    <w:rsid w:val="00813D52"/>
    <w:rsid w:val="008141D8"/>
    <w:rsid w:val="0081427C"/>
    <w:rsid w:val="008158C5"/>
    <w:rsid w:val="0081616E"/>
    <w:rsid w:val="0081625C"/>
    <w:rsid w:val="008167F4"/>
    <w:rsid w:val="00816CBF"/>
    <w:rsid w:val="0081700E"/>
    <w:rsid w:val="008174B2"/>
    <w:rsid w:val="0081752A"/>
    <w:rsid w:val="00820494"/>
    <w:rsid w:val="008207ED"/>
    <w:rsid w:val="00820C29"/>
    <w:rsid w:val="00820DF5"/>
    <w:rsid w:val="0082146E"/>
    <w:rsid w:val="008217CC"/>
    <w:rsid w:val="0082299E"/>
    <w:rsid w:val="0082368B"/>
    <w:rsid w:val="00823946"/>
    <w:rsid w:val="00823EC9"/>
    <w:rsid w:val="00824022"/>
    <w:rsid w:val="008262F8"/>
    <w:rsid w:val="00826690"/>
    <w:rsid w:val="008269FA"/>
    <w:rsid w:val="0082705B"/>
    <w:rsid w:val="0082746F"/>
    <w:rsid w:val="0083042B"/>
    <w:rsid w:val="00830BA4"/>
    <w:rsid w:val="0083169C"/>
    <w:rsid w:val="00831E2A"/>
    <w:rsid w:val="0083270B"/>
    <w:rsid w:val="00832795"/>
    <w:rsid w:val="00833438"/>
    <w:rsid w:val="008336F2"/>
    <w:rsid w:val="00833CF8"/>
    <w:rsid w:val="008342B2"/>
    <w:rsid w:val="0083548A"/>
    <w:rsid w:val="00835D4F"/>
    <w:rsid w:val="00835F1C"/>
    <w:rsid w:val="008363F4"/>
    <w:rsid w:val="00836A6C"/>
    <w:rsid w:val="00836C8E"/>
    <w:rsid w:val="00837359"/>
    <w:rsid w:val="00837379"/>
    <w:rsid w:val="00837831"/>
    <w:rsid w:val="00837932"/>
    <w:rsid w:val="00840503"/>
    <w:rsid w:val="00840800"/>
    <w:rsid w:val="00840C77"/>
    <w:rsid w:val="008417A6"/>
    <w:rsid w:val="00841FDA"/>
    <w:rsid w:val="00843A7C"/>
    <w:rsid w:val="00843B79"/>
    <w:rsid w:val="00843FF0"/>
    <w:rsid w:val="0084474C"/>
    <w:rsid w:val="008451EE"/>
    <w:rsid w:val="00845357"/>
    <w:rsid w:val="008453DB"/>
    <w:rsid w:val="0084624C"/>
    <w:rsid w:val="0084693C"/>
    <w:rsid w:val="008476BC"/>
    <w:rsid w:val="00847FCE"/>
    <w:rsid w:val="00851429"/>
    <w:rsid w:val="00851A0E"/>
    <w:rsid w:val="008521DE"/>
    <w:rsid w:val="00852FD5"/>
    <w:rsid w:val="00853542"/>
    <w:rsid w:val="00854849"/>
    <w:rsid w:val="00854D8A"/>
    <w:rsid w:val="008551D7"/>
    <w:rsid w:val="0085593D"/>
    <w:rsid w:val="008575C0"/>
    <w:rsid w:val="008579A6"/>
    <w:rsid w:val="00857D32"/>
    <w:rsid w:val="00857E4F"/>
    <w:rsid w:val="008605B2"/>
    <w:rsid w:val="00860D8B"/>
    <w:rsid w:val="0086117A"/>
    <w:rsid w:val="008618F6"/>
    <w:rsid w:val="00861FE2"/>
    <w:rsid w:val="00862D0D"/>
    <w:rsid w:val="00864057"/>
    <w:rsid w:val="0086505A"/>
    <w:rsid w:val="00865C5D"/>
    <w:rsid w:val="00865EC3"/>
    <w:rsid w:val="0086678B"/>
    <w:rsid w:val="00866B4A"/>
    <w:rsid w:val="00866C5D"/>
    <w:rsid w:val="00866DED"/>
    <w:rsid w:val="008677C3"/>
    <w:rsid w:val="00867E59"/>
    <w:rsid w:val="00867F50"/>
    <w:rsid w:val="00867F76"/>
    <w:rsid w:val="00870026"/>
    <w:rsid w:val="00871430"/>
    <w:rsid w:val="008719BB"/>
    <w:rsid w:val="00871BB8"/>
    <w:rsid w:val="00871C84"/>
    <w:rsid w:val="008721D5"/>
    <w:rsid w:val="00872460"/>
    <w:rsid w:val="008742A1"/>
    <w:rsid w:val="008745F5"/>
    <w:rsid w:val="00874BC8"/>
    <w:rsid w:val="00874CCC"/>
    <w:rsid w:val="00875CA7"/>
    <w:rsid w:val="0087632A"/>
    <w:rsid w:val="00876375"/>
    <w:rsid w:val="00876CF4"/>
    <w:rsid w:val="00877D18"/>
    <w:rsid w:val="00880204"/>
    <w:rsid w:val="00880703"/>
    <w:rsid w:val="00880F1C"/>
    <w:rsid w:val="00882BA4"/>
    <w:rsid w:val="00882CC0"/>
    <w:rsid w:val="008831B1"/>
    <w:rsid w:val="00883B8B"/>
    <w:rsid w:val="00883C59"/>
    <w:rsid w:val="00883CB9"/>
    <w:rsid w:val="00884414"/>
    <w:rsid w:val="00884A53"/>
    <w:rsid w:val="00885FDD"/>
    <w:rsid w:val="00886CE7"/>
    <w:rsid w:val="00887E45"/>
    <w:rsid w:val="00890590"/>
    <w:rsid w:val="00890AA2"/>
    <w:rsid w:val="00890CAA"/>
    <w:rsid w:val="00891C04"/>
    <w:rsid w:val="00892A44"/>
    <w:rsid w:val="00894F3F"/>
    <w:rsid w:val="00894F9F"/>
    <w:rsid w:val="008963C6"/>
    <w:rsid w:val="008966C4"/>
    <w:rsid w:val="00896799"/>
    <w:rsid w:val="0089690A"/>
    <w:rsid w:val="0089741A"/>
    <w:rsid w:val="008A0545"/>
    <w:rsid w:val="008A2835"/>
    <w:rsid w:val="008A30AF"/>
    <w:rsid w:val="008A3305"/>
    <w:rsid w:val="008A407B"/>
    <w:rsid w:val="008A40E4"/>
    <w:rsid w:val="008A440C"/>
    <w:rsid w:val="008A518D"/>
    <w:rsid w:val="008A53B7"/>
    <w:rsid w:val="008A5FE6"/>
    <w:rsid w:val="008A6DDB"/>
    <w:rsid w:val="008A7AEA"/>
    <w:rsid w:val="008B1532"/>
    <w:rsid w:val="008B1D2F"/>
    <w:rsid w:val="008B4062"/>
    <w:rsid w:val="008B425E"/>
    <w:rsid w:val="008B468E"/>
    <w:rsid w:val="008B4A89"/>
    <w:rsid w:val="008B6FAA"/>
    <w:rsid w:val="008B7987"/>
    <w:rsid w:val="008B7E04"/>
    <w:rsid w:val="008C1B40"/>
    <w:rsid w:val="008C253F"/>
    <w:rsid w:val="008C259B"/>
    <w:rsid w:val="008C27B3"/>
    <w:rsid w:val="008C286B"/>
    <w:rsid w:val="008C2C51"/>
    <w:rsid w:val="008C3BB4"/>
    <w:rsid w:val="008C47CA"/>
    <w:rsid w:val="008C540D"/>
    <w:rsid w:val="008C55AE"/>
    <w:rsid w:val="008C5A63"/>
    <w:rsid w:val="008C60FA"/>
    <w:rsid w:val="008C7DDE"/>
    <w:rsid w:val="008D0DC9"/>
    <w:rsid w:val="008D1577"/>
    <w:rsid w:val="008D27B8"/>
    <w:rsid w:val="008D29D0"/>
    <w:rsid w:val="008D32B6"/>
    <w:rsid w:val="008D33EB"/>
    <w:rsid w:val="008D33FB"/>
    <w:rsid w:val="008D3819"/>
    <w:rsid w:val="008D3D31"/>
    <w:rsid w:val="008D4F94"/>
    <w:rsid w:val="008D50AE"/>
    <w:rsid w:val="008D6A2C"/>
    <w:rsid w:val="008D6B75"/>
    <w:rsid w:val="008D7B5B"/>
    <w:rsid w:val="008E01C2"/>
    <w:rsid w:val="008E12FE"/>
    <w:rsid w:val="008E1981"/>
    <w:rsid w:val="008E1F73"/>
    <w:rsid w:val="008E33B8"/>
    <w:rsid w:val="008E4DC0"/>
    <w:rsid w:val="008E5021"/>
    <w:rsid w:val="008E6869"/>
    <w:rsid w:val="008E6A69"/>
    <w:rsid w:val="008E6E47"/>
    <w:rsid w:val="008E756A"/>
    <w:rsid w:val="008E7781"/>
    <w:rsid w:val="008E77C8"/>
    <w:rsid w:val="008E7CB3"/>
    <w:rsid w:val="008F0860"/>
    <w:rsid w:val="008F3F03"/>
    <w:rsid w:val="008F4B26"/>
    <w:rsid w:val="008F4CCB"/>
    <w:rsid w:val="008F6AB3"/>
    <w:rsid w:val="008F6EA1"/>
    <w:rsid w:val="008F6EF1"/>
    <w:rsid w:val="009007E1"/>
    <w:rsid w:val="00900B4C"/>
    <w:rsid w:val="00900DDB"/>
    <w:rsid w:val="00901728"/>
    <w:rsid w:val="00902A4E"/>
    <w:rsid w:val="00903365"/>
    <w:rsid w:val="009037E1"/>
    <w:rsid w:val="00904B34"/>
    <w:rsid w:val="00904E59"/>
    <w:rsid w:val="00905044"/>
    <w:rsid w:val="0090588D"/>
    <w:rsid w:val="00905A8A"/>
    <w:rsid w:val="00906154"/>
    <w:rsid w:val="009062D8"/>
    <w:rsid w:val="00906B80"/>
    <w:rsid w:val="00907A29"/>
    <w:rsid w:val="00910EBB"/>
    <w:rsid w:val="009112FA"/>
    <w:rsid w:val="00912160"/>
    <w:rsid w:val="0091262A"/>
    <w:rsid w:val="009126E5"/>
    <w:rsid w:val="00912A8D"/>
    <w:rsid w:val="00912BCA"/>
    <w:rsid w:val="009131EF"/>
    <w:rsid w:val="0091384F"/>
    <w:rsid w:val="009138BF"/>
    <w:rsid w:val="00913B48"/>
    <w:rsid w:val="0091405F"/>
    <w:rsid w:val="009144F4"/>
    <w:rsid w:val="0091472C"/>
    <w:rsid w:val="00915920"/>
    <w:rsid w:val="00915D10"/>
    <w:rsid w:val="0091648A"/>
    <w:rsid w:val="0091733B"/>
    <w:rsid w:val="00917D97"/>
    <w:rsid w:val="00917E3D"/>
    <w:rsid w:val="0092066A"/>
    <w:rsid w:val="00921204"/>
    <w:rsid w:val="009223E5"/>
    <w:rsid w:val="00922BCF"/>
    <w:rsid w:val="00922CB0"/>
    <w:rsid w:val="009244AF"/>
    <w:rsid w:val="00924879"/>
    <w:rsid w:val="00924CFD"/>
    <w:rsid w:val="0092561C"/>
    <w:rsid w:val="00925688"/>
    <w:rsid w:val="00926155"/>
    <w:rsid w:val="00926DF8"/>
    <w:rsid w:val="009271A6"/>
    <w:rsid w:val="00927578"/>
    <w:rsid w:val="009276E1"/>
    <w:rsid w:val="0092794E"/>
    <w:rsid w:val="0093010B"/>
    <w:rsid w:val="00931D3A"/>
    <w:rsid w:val="0093275F"/>
    <w:rsid w:val="0093326C"/>
    <w:rsid w:val="00933A5D"/>
    <w:rsid w:val="0093449C"/>
    <w:rsid w:val="00934584"/>
    <w:rsid w:val="00934B71"/>
    <w:rsid w:val="00935C5E"/>
    <w:rsid w:val="00935D68"/>
    <w:rsid w:val="00935E3E"/>
    <w:rsid w:val="00936183"/>
    <w:rsid w:val="00936DEE"/>
    <w:rsid w:val="009400E0"/>
    <w:rsid w:val="0094020D"/>
    <w:rsid w:val="00940E5D"/>
    <w:rsid w:val="0094309D"/>
    <w:rsid w:val="0094314B"/>
    <w:rsid w:val="00943269"/>
    <w:rsid w:val="00943B28"/>
    <w:rsid w:val="00944A9B"/>
    <w:rsid w:val="00945571"/>
    <w:rsid w:val="0094559D"/>
    <w:rsid w:val="00945815"/>
    <w:rsid w:val="00946059"/>
    <w:rsid w:val="00950696"/>
    <w:rsid w:val="009520DF"/>
    <w:rsid w:val="0095231C"/>
    <w:rsid w:val="009527F8"/>
    <w:rsid w:val="00952B76"/>
    <w:rsid w:val="00953C69"/>
    <w:rsid w:val="00954801"/>
    <w:rsid w:val="00954DE6"/>
    <w:rsid w:val="00955392"/>
    <w:rsid w:val="0095555A"/>
    <w:rsid w:val="0095590D"/>
    <w:rsid w:val="00955DCA"/>
    <w:rsid w:val="00955EED"/>
    <w:rsid w:val="00956330"/>
    <w:rsid w:val="009563D4"/>
    <w:rsid w:val="009565A7"/>
    <w:rsid w:val="009569E1"/>
    <w:rsid w:val="00956B60"/>
    <w:rsid w:val="00957AE9"/>
    <w:rsid w:val="00960D1E"/>
    <w:rsid w:val="00960E83"/>
    <w:rsid w:val="0096213A"/>
    <w:rsid w:val="009626E4"/>
    <w:rsid w:val="00962D33"/>
    <w:rsid w:val="009632E7"/>
    <w:rsid w:val="00963F00"/>
    <w:rsid w:val="009644D5"/>
    <w:rsid w:val="009654D1"/>
    <w:rsid w:val="00965F68"/>
    <w:rsid w:val="009676D3"/>
    <w:rsid w:val="0097152A"/>
    <w:rsid w:val="00971894"/>
    <w:rsid w:val="0097201D"/>
    <w:rsid w:val="00972884"/>
    <w:rsid w:val="00972BA8"/>
    <w:rsid w:val="00974728"/>
    <w:rsid w:val="00974D6B"/>
    <w:rsid w:val="00976D60"/>
    <w:rsid w:val="0097717B"/>
    <w:rsid w:val="00977A9F"/>
    <w:rsid w:val="00977EC2"/>
    <w:rsid w:val="00980447"/>
    <w:rsid w:val="00980B33"/>
    <w:rsid w:val="00980BFD"/>
    <w:rsid w:val="00980FDB"/>
    <w:rsid w:val="00981B36"/>
    <w:rsid w:val="00981BC4"/>
    <w:rsid w:val="00982124"/>
    <w:rsid w:val="00982B12"/>
    <w:rsid w:val="00982B9F"/>
    <w:rsid w:val="00982BF6"/>
    <w:rsid w:val="00982EE2"/>
    <w:rsid w:val="0098364F"/>
    <w:rsid w:val="00983B2F"/>
    <w:rsid w:val="00984745"/>
    <w:rsid w:val="009847E4"/>
    <w:rsid w:val="00986AA2"/>
    <w:rsid w:val="00987451"/>
    <w:rsid w:val="009902E2"/>
    <w:rsid w:val="00990837"/>
    <w:rsid w:val="00990F9A"/>
    <w:rsid w:val="00991024"/>
    <w:rsid w:val="009910CB"/>
    <w:rsid w:val="00991B13"/>
    <w:rsid w:val="00991E22"/>
    <w:rsid w:val="00991EB3"/>
    <w:rsid w:val="00992F2D"/>
    <w:rsid w:val="00993C0A"/>
    <w:rsid w:val="00994017"/>
    <w:rsid w:val="0099505D"/>
    <w:rsid w:val="00995214"/>
    <w:rsid w:val="00995644"/>
    <w:rsid w:val="009957EA"/>
    <w:rsid w:val="0099590F"/>
    <w:rsid w:val="00997A3E"/>
    <w:rsid w:val="009A03F6"/>
    <w:rsid w:val="009A0535"/>
    <w:rsid w:val="009A0DF0"/>
    <w:rsid w:val="009A1F65"/>
    <w:rsid w:val="009A338B"/>
    <w:rsid w:val="009A34E9"/>
    <w:rsid w:val="009A34F6"/>
    <w:rsid w:val="009A358F"/>
    <w:rsid w:val="009A3BC3"/>
    <w:rsid w:val="009A3C21"/>
    <w:rsid w:val="009A4D85"/>
    <w:rsid w:val="009A7676"/>
    <w:rsid w:val="009A7804"/>
    <w:rsid w:val="009B175B"/>
    <w:rsid w:val="009B1D2D"/>
    <w:rsid w:val="009B2E06"/>
    <w:rsid w:val="009B2E74"/>
    <w:rsid w:val="009B321C"/>
    <w:rsid w:val="009B3481"/>
    <w:rsid w:val="009B34C3"/>
    <w:rsid w:val="009B423B"/>
    <w:rsid w:val="009B5631"/>
    <w:rsid w:val="009B5A9B"/>
    <w:rsid w:val="009B61DF"/>
    <w:rsid w:val="009B6CC2"/>
    <w:rsid w:val="009B6F24"/>
    <w:rsid w:val="009B79CF"/>
    <w:rsid w:val="009C03C1"/>
    <w:rsid w:val="009C0B5D"/>
    <w:rsid w:val="009C0CA6"/>
    <w:rsid w:val="009C15E0"/>
    <w:rsid w:val="009C1DA6"/>
    <w:rsid w:val="009C2BF7"/>
    <w:rsid w:val="009C2E1F"/>
    <w:rsid w:val="009C2E77"/>
    <w:rsid w:val="009C2FF0"/>
    <w:rsid w:val="009C36D2"/>
    <w:rsid w:val="009C4445"/>
    <w:rsid w:val="009C44DE"/>
    <w:rsid w:val="009C4A83"/>
    <w:rsid w:val="009C4B88"/>
    <w:rsid w:val="009C503D"/>
    <w:rsid w:val="009C58A8"/>
    <w:rsid w:val="009C729E"/>
    <w:rsid w:val="009C76B6"/>
    <w:rsid w:val="009C7943"/>
    <w:rsid w:val="009C7F3E"/>
    <w:rsid w:val="009D1B5A"/>
    <w:rsid w:val="009D269C"/>
    <w:rsid w:val="009D392B"/>
    <w:rsid w:val="009D5616"/>
    <w:rsid w:val="009D649B"/>
    <w:rsid w:val="009D72B4"/>
    <w:rsid w:val="009D7EB0"/>
    <w:rsid w:val="009E2C9D"/>
    <w:rsid w:val="009E2F0E"/>
    <w:rsid w:val="009E4DEF"/>
    <w:rsid w:val="009E5E27"/>
    <w:rsid w:val="009E5E7C"/>
    <w:rsid w:val="009E7230"/>
    <w:rsid w:val="009E7532"/>
    <w:rsid w:val="009E7C81"/>
    <w:rsid w:val="009E7EF2"/>
    <w:rsid w:val="009F2030"/>
    <w:rsid w:val="009F2A15"/>
    <w:rsid w:val="009F3071"/>
    <w:rsid w:val="009F45A4"/>
    <w:rsid w:val="009F47FF"/>
    <w:rsid w:val="009F548B"/>
    <w:rsid w:val="009F565F"/>
    <w:rsid w:val="009F624B"/>
    <w:rsid w:val="009F6FC1"/>
    <w:rsid w:val="00A011FA"/>
    <w:rsid w:val="00A018EF"/>
    <w:rsid w:val="00A025F2"/>
    <w:rsid w:val="00A0261E"/>
    <w:rsid w:val="00A02A5E"/>
    <w:rsid w:val="00A02BDC"/>
    <w:rsid w:val="00A02C79"/>
    <w:rsid w:val="00A03912"/>
    <w:rsid w:val="00A05E57"/>
    <w:rsid w:val="00A063B4"/>
    <w:rsid w:val="00A0691B"/>
    <w:rsid w:val="00A06A6B"/>
    <w:rsid w:val="00A06E58"/>
    <w:rsid w:val="00A102FB"/>
    <w:rsid w:val="00A115F6"/>
    <w:rsid w:val="00A11978"/>
    <w:rsid w:val="00A128DE"/>
    <w:rsid w:val="00A132EA"/>
    <w:rsid w:val="00A13529"/>
    <w:rsid w:val="00A137A7"/>
    <w:rsid w:val="00A15F8A"/>
    <w:rsid w:val="00A16788"/>
    <w:rsid w:val="00A16C78"/>
    <w:rsid w:val="00A17EE5"/>
    <w:rsid w:val="00A2048E"/>
    <w:rsid w:val="00A213E0"/>
    <w:rsid w:val="00A215A2"/>
    <w:rsid w:val="00A21AB0"/>
    <w:rsid w:val="00A21D3F"/>
    <w:rsid w:val="00A23C51"/>
    <w:rsid w:val="00A25B8B"/>
    <w:rsid w:val="00A2625C"/>
    <w:rsid w:val="00A264CD"/>
    <w:rsid w:val="00A2725C"/>
    <w:rsid w:val="00A31D01"/>
    <w:rsid w:val="00A31DB2"/>
    <w:rsid w:val="00A326DF"/>
    <w:rsid w:val="00A32FD8"/>
    <w:rsid w:val="00A33BCD"/>
    <w:rsid w:val="00A33E5F"/>
    <w:rsid w:val="00A34A99"/>
    <w:rsid w:val="00A34BC9"/>
    <w:rsid w:val="00A35308"/>
    <w:rsid w:val="00A35E41"/>
    <w:rsid w:val="00A36DEE"/>
    <w:rsid w:val="00A37051"/>
    <w:rsid w:val="00A3788A"/>
    <w:rsid w:val="00A4015A"/>
    <w:rsid w:val="00A40448"/>
    <w:rsid w:val="00A4088C"/>
    <w:rsid w:val="00A41669"/>
    <w:rsid w:val="00A41BB5"/>
    <w:rsid w:val="00A4228D"/>
    <w:rsid w:val="00A42702"/>
    <w:rsid w:val="00A42D1D"/>
    <w:rsid w:val="00A436DB"/>
    <w:rsid w:val="00A43749"/>
    <w:rsid w:val="00A44184"/>
    <w:rsid w:val="00A44418"/>
    <w:rsid w:val="00A46334"/>
    <w:rsid w:val="00A4743F"/>
    <w:rsid w:val="00A47556"/>
    <w:rsid w:val="00A47641"/>
    <w:rsid w:val="00A507ED"/>
    <w:rsid w:val="00A50F21"/>
    <w:rsid w:val="00A51904"/>
    <w:rsid w:val="00A53A4A"/>
    <w:rsid w:val="00A548AF"/>
    <w:rsid w:val="00A548FB"/>
    <w:rsid w:val="00A5673C"/>
    <w:rsid w:val="00A56AB4"/>
    <w:rsid w:val="00A56AB6"/>
    <w:rsid w:val="00A571CE"/>
    <w:rsid w:val="00A60CEE"/>
    <w:rsid w:val="00A6220C"/>
    <w:rsid w:val="00A62958"/>
    <w:rsid w:val="00A63397"/>
    <w:rsid w:val="00A63D01"/>
    <w:rsid w:val="00A642B9"/>
    <w:rsid w:val="00A6547A"/>
    <w:rsid w:val="00A6574D"/>
    <w:rsid w:val="00A65766"/>
    <w:rsid w:val="00A66435"/>
    <w:rsid w:val="00A66730"/>
    <w:rsid w:val="00A6679E"/>
    <w:rsid w:val="00A673C4"/>
    <w:rsid w:val="00A70A9F"/>
    <w:rsid w:val="00A70DC3"/>
    <w:rsid w:val="00A711E4"/>
    <w:rsid w:val="00A74A12"/>
    <w:rsid w:val="00A74A56"/>
    <w:rsid w:val="00A74CE2"/>
    <w:rsid w:val="00A74D3D"/>
    <w:rsid w:val="00A75735"/>
    <w:rsid w:val="00A762A4"/>
    <w:rsid w:val="00A77182"/>
    <w:rsid w:val="00A81947"/>
    <w:rsid w:val="00A8197A"/>
    <w:rsid w:val="00A81E35"/>
    <w:rsid w:val="00A82372"/>
    <w:rsid w:val="00A82720"/>
    <w:rsid w:val="00A83800"/>
    <w:rsid w:val="00A85177"/>
    <w:rsid w:val="00A855DF"/>
    <w:rsid w:val="00A85635"/>
    <w:rsid w:val="00A8573B"/>
    <w:rsid w:val="00A8617A"/>
    <w:rsid w:val="00A86E04"/>
    <w:rsid w:val="00A86F3E"/>
    <w:rsid w:val="00A907EC"/>
    <w:rsid w:val="00A92E1E"/>
    <w:rsid w:val="00A9397C"/>
    <w:rsid w:val="00A94190"/>
    <w:rsid w:val="00A9463E"/>
    <w:rsid w:val="00A9508F"/>
    <w:rsid w:val="00A95473"/>
    <w:rsid w:val="00A96A90"/>
    <w:rsid w:val="00AA05BA"/>
    <w:rsid w:val="00AA098F"/>
    <w:rsid w:val="00AA0B9D"/>
    <w:rsid w:val="00AA11E7"/>
    <w:rsid w:val="00AA1E2B"/>
    <w:rsid w:val="00AA1ECF"/>
    <w:rsid w:val="00AA39C8"/>
    <w:rsid w:val="00AA4777"/>
    <w:rsid w:val="00AA5AD0"/>
    <w:rsid w:val="00AA5F9E"/>
    <w:rsid w:val="00AA6DB1"/>
    <w:rsid w:val="00AB07FD"/>
    <w:rsid w:val="00AB188B"/>
    <w:rsid w:val="00AB23A0"/>
    <w:rsid w:val="00AB5E8D"/>
    <w:rsid w:val="00AB623E"/>
    <w:rsid w:val="00AB6962"/>
    <w:rsid w:val="00AB6BA6"/>
    <w:rsid w:val="00AB7E62"/>
    <w:rsid w:val="00AC0616"/>
    <w:rsid w:val="00AC0CC7"/>
    <w:rsid w:val="00AC10F4"/>
    <w:rsid w:val="00AC2167"/>
    <w:rsid w:val="00AC250C"/>
    <w:rsid w:val="00AC3685"/>
    <w:rsid w:val="00AC3C93"/>
    <w:rsid w:val="00AC53D0"/>
    <w:rsid w:val="00AC65AC"/>
    <w:rsid w:val="00AC6FB7"/>
    <w:rsid w:val="00AC7BF7"/>
    <w:rsid w:val="00AC7CBE"/>
    <w:rsid w:val="00AD015E"/>
    <w:rsid w:val="00AD187C"/>
    <w:rsid w:val="00AD1E7A"/>
    <w:rsid w:val="00AD21C7"/>
    <w:rsid w:val="00AD26FC"/>
    <w:rsid w:val="00AD2BB4"/>
    <w:rsid w:val="00AD38D0"/>
    <w:rsid w:val="00AD3B37"/>
    <w:rsid w:val="00AD3BBD"/>
    <w:rsid w:val="00AD3FE1"/>
    <w:rsid w:val="00AD4577"/>
    <w:rsid w:val="00AD4F1A"/>
    <w:rsid w:val="00AD5C84"/>
    <w:rsid w:val="00AD5F2F"/>
    <w:rsid w:val="00AD78BD"/>
    <w:rsid w:val="00AE049B"/>
    <w:rsid w:val="00AE086F"/>
    <w:rsid w:val="00AE08F3"/>
    <w:rsid w:val="00AE1052"/>
    <w:rsid w:val="00AE17E1"/>
    <w:rsid w:val="00AE2612"/>
    <w:rsid w:val="00AE2736"/>
    <w:rsid w:val="00AE3417"/>
    <w:rsid w:val="00AE4D77"/>
    <w:rsid w:val="00AE5723"/>
    <w:rsid w:val="00AE670C"/>
    <w:rsid w:val="00AE6C07"/>
    <w:rsid w:val="00AE7BA6"/>
    <w:rsid w:val="00AF034B"/>
    <w:rsid w:val="00AF0410"/>
    <w:rsid w:val="00AF0D2A"/>
    <w:rsid w:val="00AF0DD5"/>
    <w:rsid w:val="00AF289B"/>
    <w:rsid w:val="00AF2F99"/>
    <w:rsid w:val="00AF36BC"/>
    <w:rsid w:val="00AF3A71"/>
    <w:rsid w:val="00AF3E7F"/>
    <w:rsid w:val="00AF3F2A"/>
    <w:rsid w:val="00AF40D0"/>
    <w:rsid w:val="00AF44BE"/>
    <w:rsid w:val="00AF53D6"/>
    <w:rsid w:val="00AF572A"/>
    <w:rsid w:val="00AF576F"/>
    <w:rsid w:val="00AF63B7"/>
    <w:rsid w:val="00AF699E"/>
    <w:rsid w:val="00AF716C"/>
    <w:rsid w:val="00AF717B"/>
    <w:rsid w:val="00B00113"/>
    <w:rsid w:val="00B00454"/>
    <w:rsid w:val="00B00583"/>
    <w:rsid w:val="00B00BBF"/>
    <w:rsid w:val="00B016A4"/>
    <w:rsid w:val="00B01931"/>
    <w:rsid w:val="00B02B41"/>
    <w:rsid w:val="00B044A8"/>
    <w:rsid w:val="00B04B9E"/>
    <w:rsid w:val="00B0507F"/>
    <w:rsid w:val="00B06221"/>
    <w:rsid w:val="00B0623C"/>
    <w:rsid w:val="00B064F2"/>
    <w:rsid w:val="00B07F69"/>
    <w:rsid w:val="00B101E4"/>
    <w:rsid w:val="00B10C54"/>
    <w:rsid w:val="00B11833"/>
    <w:rsid w:val="00B138CD"/>
    <w:rsid w:val="00B1418D"/>
    <w:rsid w:val="00B1453A"/>
    <w:rsid w:val="00B14D48"/>
    <w:rsid w:val="00B16396"/>
    <w:rsid w:val="00B16AB3"/>
    <w:rsid w:val="00B16EB4"/>
    <w:rsid w:val="00B1779D"/>
    <w:rsid w:val="00B17ECE"/>
    <w:rsid w:val="00B201D1"/>
    <w:rsid w:val="00B2146A"/>
    <w:rsid w:val="00B21F8C"/>
    <w:rsid w:val="00B22843"/>
    <w:rsid w:val="00B25463"/>
    <w:rsid w:val="00B255AA"/>
    <w:rsid w:val="00B25F97"/>
    <w:rsid w:val="00B26851"/>
    <w:rsid w:val="00B274BA"/>
    <w:rsid w:val="00B27B6F"/>
    <w:rsid w:val="00B27E06"/>
    <w:rsid w:val="00B3085E"/>
    <w:rsid w:val="00B30DCB"/>
    <w:rsid w:val="00B32063"/>
    <w:rsid w:val="00B327C2"/>
    <w:rsid w:val="00B329F7"/>
    <w:rsid w:val="00B330A2"/>
    <w:rsid w:val="00B33383"/>
    <w:rsid w:val="00B3343D"/>
    <w:rsid w:val="00B337F8"/>
    <w:rsid w:val="00B338E0"/>
    <w:rsid w:val="00B33C90"/>
    <w:rsid w:val="00B3415B"/>
    <w:rsid w:val="00B34C76"/>
    <w:rsid w:val="00B34DAF"/>
    <w:rsid w:val="00B351D1"/>
    <w:rsid w:val="00B359B9"/>
    <w:rsid w:val="00B35E71"/>
    <w:rsid w:val="00B361E2"/>
    <w:rsid w:val="00B36B28"/>
    <w:rsid w:val="00B376C7"/>
    <w:rsid w:val="00B37F20"/>
    <w:rsid w:val="00B41E37"/>
    <w:rsid w:val="00B43390"/>
    <w:rsid w:val="00B435E7"/>
    <w:rsid w:val="00B4388C"/>
    <w:rsid w:val="00B45270"/>
    <w:rsid w:val="00B454DC"/>
    <w:rsid w:val="00B4669C"/>
    <w:rsid w:val="00B46889"/>
    <w:rsid w:val="00B473A7"/>
    <w:rsid w:val="00B477A7"/>
    <w:rsid w:val="00B5043E"/>
    <w:rsid w:val="00B504F1"/>
    <w:rsid w:val="00B511B7"/>
    <w:rsid w:val="00B52FA9"/>
    <w:rsid w:val="00B53260"/>
    <w:rsid w:val="00B5382F"/>
    <w:rsid w:val="00B53AFF"/>
    <w:rsid w:val="00B54309"/>
    <w:rsid w:val="00B54401"/>
    <w:rsid w:val="00B54960"/>
    <w:rsid w:val="00B55E64"/>
    <w:rsid w:val="00B5671A"/>
    <w:rsid w:val="00B573A8"/>
    <w:rsid w:val="00B57EFC"/>
    <w:rsid w:val="00B620E6"/>
    <w:rsid w:val="00B628FB"/>
    <w:rsid w:val="00B62E57"/>
    <w:rsid w:val="00B63DEB"/>
    <w:rsid w:val="00B63E99"/>
    <w:rsid w:val="00B64B97"/>
    <w:rsid w:val="00B64FDF"/>
    <w:rsid w:val="00B65173"/>
    <w:rsid w:val="00B66449"/>
    <w:rsid w:val="00B67C52"/>
    <w:rsid w:val="00B70D49"/>
    <w:rsid w:val="00B710D0"/>
    <w:rsid w:val="00B714DE"/>
    <w:rsid w:val="00B71CF5"/>
    <w:rsid w:val="00B71F4F"/>
    <w:rsid w:val="00B72376"/>
    <w:rsid w:val="00B7483A"/>
    <w:rsid w:val="00B74B81"/>
    <w:rsid w:val="00B761CD"/>
    <w:rsid w:val="00B76408"/>
    <w:rsid w:val="00B77C08"/>
    <w:rsid w:val="00B808DD"/>
    <w:rsid w:val="00B81696"/>
    <w:rsid w:val="00B81B25"/>
    <w:rsid w:val="00B81DA7"/>
    <w:rsid w:val="00B8225E"/>
    <w:rsid w:val="00B8235D"/>
    <w:rsid w:val="00B82B33"/>
    <w:rsid w:val="00B82BD3"/>
    <w:rsid w:val="00B830C7"/>
    <w:rsid w:val="00B842D7"/>
    <w:rsid w:val="00B8490E"/>
    <w:rsid w:val="00B8568B"/>
    <w:rsid w:val="00B85ED2"/>
    <w:rsid w:val="00B86087"/>
    <w:rsid w:val="00B8676F"/>
    <w:rsid w:val="00B869D7"/>
    <w:rsid w:val="00B87063"/>
    <w:rsid w:val="00B87583"/>
    <w:rsid w:val="00B8793A"/>
    <w:rsid w:val="00B901E9"/>
    <w:rsid w:val="00B905BD"/>
    <w:rsid w:val="00B920B0"/>
    <w:rsid w:val="00B92EDD"/>
    <w:rsid w:val="00B92FA5"/>
    <w:rsid w:val="00B930BC"/>
    <w:rsid w:val="00B9315C"/>
    <w:rsid w:val="00B9334E"/>
    <w:rsid w:val="00B93F0F"/>
    <w:rsid w:val="00B9423B"/>
    <w:rsid w:val="00B96E42"/>
    <w:rsid w:val="00B96EAF"/>
    <w:rsid w:val="00B96EFC"/>
    <w:rsid w:val="00B97941"/>
    <w:rsid w:val="00BA1D50"/>
    <w:rsid w:val="00BA2F9F"/>
    <w:rsid w:val="00BA3448"/>
    <w:rsid w:val="00BA3A06"/>
    <w:rsid w:val="00BA3B57"/>
    <w:rsid w:val="00BA5325"/>
    <w:rsid w:val="00BA5382"/>
    <w:rsid w:val="00BA5EDB"/>
    <w:rsid w:val="00BA619B"/>
    <w:rsid w:val="00BA6578"/>
    <w:rsid w:val="00BA68ED"/>
    <w:rsid w:val="00BA6CC6"/>
    <w:rsid w:val="00BA7C97"/>
    <w:rsid w:val="00BA7D94"/>
    <w:rsid w:val="00BB0E9D"/>
    <w:rsid w:val="00BB148D"/>
    <w:rsid w:val="00BB177F"/>
    <w:rsid w:val="00BB1BCE"/>
    <w:rsid w:val="00BB3188"/>
    <w:rsid w:val="00BB324B"/>
    <w:rsid w:val="00BB4065"/>
    <w:rsid w:val="00BB4666"/>
    <w:rsid w:val="00BB604A"/>
    <w:rsid w:val="00BB6D64"/>
    <w:rsid w:val="00BB743C"/>
    <w:rsid w:val="00BB7513"/>
    <w:rsid w:val="00BB7800"/>
    <w:rsid w:val="00BB7F61"/>
    <w:rsid w:val="00BC0A51"/>
    <w:rsid w:val="00BC0C86"/>
    <w:rsid w:val="00BC2098"/>
    <w:rsid w:val="00BC20E0"/>
    <w:rsid w:val="00BC3355"/>
    <w:rsid w:val="00BC3587"/>
    <w:rsid w:val="00BC3F4E"/>
    <w:rsid w:val="00BC49D4"/>
    <w:rsid w:val="00BC4B11"/>
    <w:rsid w:val="00BC51D5"/>
    <w:rsid w:val="00BC5678"/>
    <w:rsid w:val="00BC5946"/>
    <w:rsid w:val="00BC6BA0"/>
    <w:rsid w:val="00BC6C39"/>
    <w:rsid w:val="00BC6C89"/>
    <w:rsid w:val="00BC70AB"/>
    <w:rsid w:val="00BC79F4"/>
    <w:rsid w:val="00BD09BB"/>
    <w:rsid w:val="00BD120D"/>
    <w:rsid w:val="00BD1A0A"/>
    <w:rsid w:val="00BD3104"/>
    <w:rsid w:val="00BD32CE"/>
    <w:rsid w:val="00BD3435"/>
    <w:rsid w:val="00BD39DE"/>
    <w:rsid w:val="00BD5688"/>
    <w:rsid w:val="00BD56C7"/>
    <w:rsid w:val="00BD5AA3"/>
    <w:rsid w:val="00BD6C0F"/>
    <w:rsid w:val="00BD711F"/>
    <w:rsid w:val="00BE0608"/>
    <w:rsid w:val="00BE2280"/>
    <w:rsid w:val="00BE3EED"/>
    <w:rsid w:val="00BE4A58"/>
    <w:rsid w:val="00BE5944"/>
    <w:rsid w:val="00BE6560"/>
    <w:rsid w:val="00BE705F"/>
    <w:rsid w:val="00BE785B"/>
    <w:rsid w:val="00BE7969"/>
    <w:rsid w:val="00BF01B1"/>
    <w:rsid w:val="00BF039A"/>
    <w:rsid w:val="00BF08BE"/>
    <w:rsid w:val="00BF119B"/>
    <w:rsid w:val="00BF138D"/>
    <w:rsid w:val="00BF1874"/>
    <w:rsid w:val="00BF197F"/>
    <w:rsid w:val="00BF19A7"/>
    <w:rsid w:val="00BF1B76"/>
    <w:rsid w:val="00BF1F31"/>
    <w:rsid w:val="00BF4ED0"/>
    <w:rsid w:val="00BF4F43"/>
    <w:rsid w:val="00BF537A"/>
    <w:rsid w:val="00BF66C6"/>
    <w:rsid w:val="00BF689F"/>
    <w:rsid w:val="00BF7D75"/>
    <w:rsid w:val="00BF7EEA"/>
    <w:rsid w:val="00C0057C"/>
    <w:rsid w:val="00C007E5"/>
    <w:rsid w:val="00C00A2E"/>
    <w:rsid w:val="00C013FB"/>
    <w:rsid w:val="00C014CB"/>
    <w:rsid w:val="00C0187E"/>
    <w:rsid w:val="00C01D35"/>
    <w:rsid w:val="00C041D0"/>
    <w:rsid w:val="00C0464B"/>
    <w:rsid w:val="00C0469C"/>
    <w:rsid w:val="00C05110"/>
    <w:rsid w:val="00C0563A"/>
    <w:rsid w:val="00C05833"/>
    <w:rsid w:val="00C05E98"/>
    <w:rsid w:val="00C07086"/>
    <w:rsid w:val="00C07A18"/>
    <w:rsid w:val="00C10152"/>
    <w:rsid w:val="00C119E6"/>
    <w:rsid w:val="00C11C1E"/>
    <w:rsid w:val="00C12177"/>
    <w:rsid w:val="00C12198"/>
    <w:rsid w:val="00C12DE5"/>
    <w:rsid w:val="00C137E9"/>
    <w:rsid w:val="00C14155"/>
    <w:rsid w:val="00C14E4E"/>
    <w:rsid w:val="00C16FA7"/>
    <w:rsid w:val="00C17057"/>
    <w:rsid w:val="00C17B68"/>
    <w:rsid w:val="00C17C21"/>
    <w:rsid w:val="00C22073"/>
    <w:rsid w:val="00C22A92"/>
    <w:rsid w:val="00C22D3A"/>
    <w:rsid w:val="00C2338F"/>
    <w:rsid w:val="00C23A59"/>
    <w:rsid w:val="00C23F20"/>
    <w:rsid w:val="00C241C5"/>
    <w:rsid w:val="00C247AF"/>
    <w:rsid w:val="00C24DA9"/>
    <w:rsid w:val="00C250D5"/>
    <w:rsid w:val="00C25CA4"/>
    <w:rsid w:val="00C26690"/>
    <w:rsid w:val="00C27CE9"/>
    <w:rsid w:val="00C304C9"/>
    <w:rsid w:val="00C30D61"/>
    <w:rsid w:val="00C30E50"/>
    <w:rsid w:val="00C31D5D"/>
    <w:rsid w:val="00C31F07"/>
    <w:rsid w:val="00C3208C"/>
    <w:rsid w:val="00C321FC"/>
    <w:rsid w:val="00C322B6"/>
    <w:rsid w:val="00C32AA2"/>
    <w:rsid w:val="00C3427C"/>
    <w:rsid w:val="00C34939"/>
    <w:rsid w:val="00C35DBA"/>
    <w:rsid w:val="00C373A5"/>
    <w:rsid w:val="00C40545"/>
    <w:rsid w:val="00C40891"/>
    <w:rsid w:val="00C41E44"/>
    <w:rsid w:val="00C435D4"/>
    <w:rsid w:val="00C44E0D"/>
    <w:rsid w:val="00C44F6C"/>
    <w:rsid w:val="00C45716"/>
    <w:rsid w:val="00C45AAE"/>
    <w:rsid w:val="00C46222"/>
    <w:rsid w:val="00C4693E"/>
    <w:rsid w:val="00C46C29"/>
    <w:rsid w:val="00C47117"/>
    <w:rsid w:val="00C47461"/>
    <w:rsid w:val="00C47465"/>
    <w:rsid w:val="00C47D7E"/>
    <w:rsid w:val="00C50119"/>
    <w:rsid w:val="00C51627"/>
    <w:rsid w:val="00C520A6"/>
    <w:rsid w:val="00C523A9"/>
    <w:rsid w:val="00C5289A"/>
    <w:rsid w:val="00C53D9A"/>
    <w:rsid w:val="00C54626"/>
    <w:rsid w:val="00C55134"/>
    <w:rsid w:val="00C5615F"/>
    <w:rsid w:val="00C56286"/>
    <w:rsid w:val="00C572A5"/>
    <w:rsid w:val="00C612FF"/>
    <w:rsid w:val="00C616A7"/>
    <w:rsid w:val="00C616B4"/>
    <w:rsid w:val="00C61A1C"/>
    <w:rsid w:val="00C61C3D"/>
    <w:rsid w:val="00C6254F"/>
    <w:rsid w:val="00C626E7"/>
    <w:rsid w:val="00C62AF3"/>
    <w:rsid w:val="00C62CA6"/>
    <w:rsid w:val="00C62D56"/>
    <w:rsid w:val="00C6374F"/>
    <w:rsid w:val="00C63B7E"/>
    <w:rsid w:val="00C646E1"/>
    <w:rsid w:val="00C65D89"/>
    <w:rsid w:val="00C65D8A"/>
    <w:rsid w:val="00C65F9D"/>
    <w:rsid w:val="00C66A50"/>
    <w:rsid w:val="00C6725A"/>
    <w:rsid w:val="00C67890"/>
    <w:rsid w:val="00C7033A"/>
    <w:rsid w:val="00C709A5"/>
    <w:rsid w:val="00C712CC"/>
    <w:rsid w:val="00C721B0"/>
    <w:rsid w:val="00C725DA"/>
    <w:rsid w:val="00C72AC9"/>
    <w:rsid w:val="00C73150"/>
    <w:rsid w:val="00C73F81"/>
    <w:rsid w:val="00C747FE"/>
    <w:rsid w:val="00C74A39"/>
    <w:rsid w:val="00C75863"/>
    <w:rsid w:val="00C76139"/>
    <w:rsid w:val="00C76E20"/>
    <w:rsid w:val="00C77870"/>
    <w:rsid w:val="00C77E95"/>
    <w:rsid w:val="00C80770"/>
    <w:rsid w:val="00C80905"/>
    <w:rsid w:val="00C815B2"/>
    <w:rsid w:val="00C81BB0"/>
    <w:rsid w:val="00C8232F"/>
    <w:rsid w:val="00C8237F"/>
    <w:rsid w:val="00C823BD"/>
    <w:rsid w:val="00C82CC1"/>
    <w:rsid w:val="00C82E3A"/>
    <w:rsid w:val="00C846D0"/>
    <w:rsid w:val="00C84970"/>
    <w:rsid w:val="00C855E7"/>
    <w:rsid w:val="00C868E3"/>
    <w:rsid w:val="00C86C30"/>
    <w:rsid w:val="00C86E0C"/>
    <w:rsid w:val="00C86F1F"/>
    <w:rsid w:val="00C87093"/>
    <w:rsid w:val="00C876D2"/>
    <w:rsid w:val="00C87815"/>
    <w:rsid w:val="00C906C6"/>
    <w:rsid w:val="00C91DAA"/>
    <w:rsid w:val="00C92BB7"/>
    <w:rsid w:val="00C93278"/>
    <w:rsid w:val="00C9484A"/>
    <w:rsid w:val="00C9632E"/>
    <w:rsid w:val="00C9727A"/>
    <w:rsid w:val="00C976C3"/>
    <w:rsid w:val="00C97977"/>
    <w:rsid w:val="00C97EA5"/>
    <w:rsid w:val="00CA0578"/>
    <w:rsid w:val="00CA08D9"/>
    <w:rsid w:val="00CA1000"/>
    <w:rsid w:val="00CA16DF"/>
    <w:rsid w:val="00CA1E72"/>
    <w:rsid w:val="00CA24DE"/>
    <w:rsid w:val="00CA38C9"/>
    <w:rsid w:val="00CA4664"/>
    <w:rsid w:val="00CA4805"/>
    <w:rsid w:val="00CA4BE5"/>
    <w:rsid w:val="00CA4CB8"/>
    <w:rsid w:val="00CA54D6"/>
    <w:rsid w:val="00CA5FA3"/>
    <w:rsid w:val="00CA6A0D"/>
    <w:rsid w:val="00CA74BF"/>
    <w:rsid w:val="00CA76EB"/>
    <w:rsid w:val="00CA787F"/>
    <w:rsid w:val="00CA7A79"/>
    <w:rsid w:val="00CA7D20"/>
    <w:rsid w:val="00CB0A0F"/>
    <w:rsid w:val="00CB3041"/>
    <w:rsid w:val="00CB44A9"/>
    <w:rsid w:val="00CB4BB1"/>
    <w:rsid w:val="00CB6007"/>
    <w:rsid w:val="00CB6E3E"/>
    <w:rsid w:val="00CB759C"/>
    <w:rsid w:val="00CC00BC"/>
    <w:rsid w:val="00CC0B76"/>
    <w:rsid w:val="00CC1C35"/>
    <w:rsid w:val="00CC1D1A"/>
    <w:rsid w:val="00CC330E"/>
    <w:rsid w:val="00CC35CD"/>
    <w:rsid w:val="00CC3BAF"/>
    <w:rsid w:val="00CC500F"/>
    <w:rsid w:val="00CC5321"/>
    <w:rsid w:val="00CC6F25"/>
    <w:rsid w:val="00CC77ED"/>
    <w:rsid w:val="00CD1033"/>
    <w:rsid w:val="00CD1B1D"/>
    <w:rsid w:val="00CD1B64"/>
    <w:rsid w:val="00CD1EDA"/>
    <w:rsid w:val="00CD2E40"/>
    <w:rsid w:val="00CD304A"/>
    <w:rsid w:val="00CD3CDA"/>
    <w:rsid w:val="00CD425F"/>
    <w:rsid w:val="00CD42E9"/>
    <w:rsid w:val="00CD463D"/>
    <w:rsid w:val="00CD5560"/>
    <w:rsid w:val="00CD59A2"/>
    <w:rsid w:val="00CD5B0E"/>
    <w:rsid w:val="00CD650B"/>
    <w:rsid w:val="00CD6B60"/>
    <w:rsid w:val="00CD6B8A"/>
    <w:rsid w:val="00CE01E6"/>
    <w:rsid w:val="00CE0A4E"/>
    <w:rsid w:val="00CE3E30"/>
    <w:rsid w:val="00CE5060"/>
    <w:rsid w:val="00CE598D"/>
    <w:rsid w:val="00CE6A2A"/>
    <w:rsid w:val="00CE7E3C"/>
    <w:rsid w:val="00CF0297"/>
    <w:rsid w:val="00CF0334"/>
    <w:rsid w:val="00CF0C8C"/>
    <w:rsid w:val="00CF0FE8"/>
    <w:rsid w:val="00CF129C"/>
    <w:rsid w:val="00CF14A5"/>
    <w:rsid w:val="00CF2B3A"/>
    <w:rsid w:val="00CF2D0F"/>
    <w:rsid w:val="00CF3A90"/>
    <w:rsid w:val="00CF4CBD"/>
    <w:rsid w:val="00CF4DD3"/>
    <w:rsid w:val="00CF57F0"/>
    <w:rsid w:val="00CF5E12"/>
    <w:rsid w:val="00CF6810"/>
    <w:rsid w:val="00CF688B"/>
    <w:rsid w:val="00CF76FE"/>
    <w:rsid w:val="00CF7D47"/>
    <w:rsid w:val="00D00388"/>
    <w:rsid w:val="00D005DF"/>
    <w:rsid w:val="00D00B3F"/>
    <w:rsid w:val="00D00F7E"/>
    <w:rsid w:val="00D01238"/>
    <w:rsid w:val="00D01AF0"/>
    <w:rsid w:val="00D038DF"/>
    <w:rsid w:val="00D0472E"/>
    <w:rsid w:val="00D049C9"/>
    <w:rsid w:val="00D04D2B"/>
    <w:rsid w:val="00D06B6F"/>
    <w:rsid w:val="00D073B8"/>
    <w:rsid w:val="00D079B4"/>
    <w:rsid w:val="00D1117B"/>
    <w:rsid w:val="00D11743"/>
    <w:rsid w:val="00D12B76"/>
    <w:rsid w:val="00D12BED"/>
    <w:rsid w:val="00D145F6"/>
    <w:rsid w:val="00D1463A"/>
    <w:rsid w:val="00D14E61"/>
    <w:rsid w:val="00D15E39"/>
    <w:rsid w:val="00D1677E"/>
    <w:rsid w:val="00D16BBD"/>
    <w:rsid w:val="00D173F0"/>
    <w:rsid w:val="00D177AD"/>
    <w:rsid w:val="00D1783A"/>
    <w:rsid w:val="00D219EC"/>
    <w:rsid w:val="00D229AE"/>
    <w:rsid w:val="00D22CCE"/>
    <w:rsid w:val="00D23006"/>
    <w:rsid w:val="00D237F1"/>
    <w:rsid w:val="00D2474C"/>
    <w:rsid w:val="00D2573C"/>
    <w:rsid w:val="00D2574C"/>
    <w:rsid w:val="00D25764"/>
    <w:rsid w:val="00D25971"/>
    <w:rsid w:val="00D25FCF"/>
    <w:rsid w:val="00D26100"/>
    <w:rsid w:val="00D265D9"/>
    <w:rsid w:val="00D26B80"/>
    <w:rsid w:val="00D27FEB"/>
    <w:rsid w:val="00D30317"/>
    <w:rsid w:val="00D304D4"/>
    <w:rsid w:val="00D30F83"/>
    <w:rsid w:val="00D320CF"/>
    <w:rsid w:val="00D32C06"/>
    <w:rsid w:val="00D330EB"/>
    <w:rsid w:val="00D3330C"/>
    <w:rsid w:val="00D33311"/>
    <w:rsid w:val="00D34DDC"/>
    <w:rsid w:val="00D35327"/>
    <w:rsid w:val="00D35DBC"/>
    <w:rsid w:val="00D360FE"/>
    <w:rsid w:val="00D36799"/>
    <w:rsid w:val="00D36B23"/>
    <w:rsid w:val="00D36B53"/>
    <w:rsid w:val="00D36CD4"/>
    <w:rsid w:val="00D37060"/>
    <w:rsid w:val="00D371BE"/>
    <w:rsid w:val="00D37C5C"/>
    <w:rsid w:val="00D37DE2"/>
    <w:rsid w:val="00D4106A"/>
    <w:rsid w:val="00D41E4C"/>
    <w:rsid w:val="00D42F18"/>
    <w:rsid w:val="00D444D9"/>
    <w:rsid w:val="00D44E64"/>
    <w:rsid w:val="00D47A59"/>
    <w:rsid w:val="00D50AC3"/>
    <w:rsid w:val="00D51204"/>
    <w:rsid w:val="00D52900"/>
    <w:rsid w:val="00D55D29"/>
    <w:rsid w:val="00D57728"/>
    <w:rsid w:val="00D57B92"/>
    <w:rsid w:val="00D6003B"/>
    <w:rsid w:val="00D604AA"/>
    <w:rsid w:val="00D606B0"/>
    <w:rsid w:val="00D60927"/>
    <w:rsid w:val="00D61817"/>
    <w:rsid w:val="00D63EBE"/>
    <w:rsid w:val="00D645B6"/>
    <w:rsid w:val="00D6529C"/>
    <w:rsid w:val="00D659F0"/>
    <w:rsid w:val="00D673C1"/>
    <w:rsid w:val="00D7082C"/>
    <w:rsid w:val="00D71817"/>
    <w:rsid w:val="00D720AB"/>
    <w:rsid w:val="00D7244D"/>
    <w:rsid w:val="00D727AE"/>
    <w:rsid w:val="00D72B0E"/>
    <w:rsid w:val="00D73931"/>
    <w:rsid w:val="00D73DD5"/>
    <w:rsid w:val="00D74348"/>
    <w:rsid w:val="00D746A1"/>
    <w:rsid w:val="00D74A84"/>
    <w:rsid w:val="00D75275"/>
    <w:rsid w:val="00D76763"/>
    <w:rsid w:val="00D77A68"/>
    <w:rsid w:val="00D8026A"/>
    <w:rsid w:val="00D811C2"/>
    <w:rsid w:val="00D815FA"/>
    <w:rsid w:val="00D81EC1"/>
    <w:rsid w:val="00D824C0"/>
    <w:rsid w:val="00D82A9F"/>
    <w:rsid w:val="00D83070"/>
    <w:rsid w:val="00D8340B"/>
    <w:rsid w:val="00D83BD7"/>
    <w:rsid w:val="00D86754"/>
    <w:rsid w:val="00D868A4"/>
    <w:rsid w:val="00D86C3A"/>
    <w:rsid w:val="00D86DAA"/>
    <w:rsid w:val="00D919CC"/>
    <w:rsid w:val="00D919EB"/>
    <w:rsid w:val="00D91A1F"/>
    <w:rsid w:val="00D92123"/>
    <w:rsid w:val="00D92EA2"/>
    <w:rsid w:val="00D94400"/>
    <w:rsid w:val="00D94784"/>
    <w:rsid w:val="00D94A86"/>
    <w:rsid w:val="00D96DF0"/>
    <w:rsid w:val="00DA03A4"/>
    <w:rsid w:val="00DA0731"/>
    <w:rsid w:val="00DA1089"/>
    <w:rsid w:val="00DA110C"/>
    <w:rsid w:val="00DA1640"/>
    <w:rsid w:val="00DA2C01"/>
    <w:rsid w:val="00DA4444"/>
    <w:rsid w:val="00DA4D21"/>
    <w:rsid w:val="00DA4FF5"/>
    <w:rsid w:val="00DA566D"/>
    <w:rsid w:val="00DA58BA"/>
    <w:rsid w:val="00DA5975"/>
    <w:rsid w:val="00DA6293"/>
    <w:rsid w:val="00DA73F6"/>
    <w:rsid w:val="00DA7EC6"/>
    <w:rsid w:val="00DB36B9"/>
    <w:rsid w:val="00DB375B"/>
    <w:rsid w:val="00DB389F"/>
    <w:rsid w:val="00DB3F79"/>
    <w:rsid w:val="00DB479C"/>
    <w:rsid w:val="00DB4990"/>
    <w:rsid w:val="00DB6243"/>
    <w:rsid w:val="00DC12D0"/>
    <w:rsid w:val="00DC1942"/>
    <w:rsid w:val="00DC212D"/>
    <w:rsid w:val="00DC28B2"/>
    <w:rsid w:val="00DC3020"/>
    <w:rsid w:val="00DC4093"/>
    <w:rsid w:val="00DC475A"/>
    <w:rsid w:val="00DC515F"/>
    <w:rsid w:val="00DC70FF"/>
    <w:rsid w:val="00DC7311"/>
    <w:rsid w:val="00DC77E2"/>
    <w:rsid w:val="00DC7917"/>
    <w:rsid w:val="00DD042E"/>
    <w:rsid w:val="00DD0A79"/>
    <w:rsid w:val="00DD11EE"/>
    <w:rsid w:val="00DD2258"/>
    <w:rsid w:val="00DD28DA"/>
    <w:rsid w:val="00DD2939"/>
    <w:rsid w:val="00DD2CA0"/>
    <w:rsid w:val="00DD45BC"/>
    <w:rsid w:val="00DD5259"/>
    <w:rsid w:val="00DD5D6D"/>
    <w:rsid w:val="00DD6752"/>
    <w:rsid w:val="00DD6B33"/>
    <w:rsid w:val="00DD724E"/>
    <w:rsid w:val="00DD742A"/>
    <w:rsid w:val="00DD749F"/>
    <w:rsid w:val="00DD7902"/>
    <w:rsid w:val="00DD7B86"/>
    <w:rsid w:val="00DE005E"/>
    <w:rsid w:val="00DE0FAA"/>
    <w:rsid w:val="00DE1128"/>
    <w:rsid w:val="00DE1391"/>
    <w:rsid w:val="00DE1804"/>
    <w:rsid w:val="00DE2030"/>
    <w:rsid w:val="00DE2528"/>
    <w:rsid w:val="00DE2717"/>
    <w:rsid w:val="00DE29CD"/>
    <w:rsid w:val="00DE3C28"/>
    <w:rsid w:val="00DE3FB7"/>
    <w:rsid w:val="00DE44C5"/>
    <w:rsid w:val="00DE453F"/>
    <w:rsid w:val="00DE4A22"/>
    <w:rsid w:val="00DE4E58"/>
    <w:rsid w:val="00DE75DC"/>
    <w:rsid w:val="00DE7B37"/>
    <w:rsid w:val="00DF0A8F"/>
    <w:rsid w:val="00DF1D80"/>
    <w:rsid w:val="00DF2618"/>
    <w:rsid w:val="00DF26B6"/>
    <w:rsid w:val="00DF2C27"/>
    <w:rsid w:val="00DF32CA"/>
    <w:rsid w:val="00DF3BB8"/>
    <w:rsid w:val="00DF4401"/>
    <w:rsid w:val="00DF449C"/>
    <w:rsid w:val="00DF4B08"/>
    <w:rsid w:val="00DF68AB"/>
    <w:rsid w:val="00E0080C"/>
    <w:rsid w:val="00E01779"/>
    <w:rsid w:val="00E0194E"/>
    <w:rsid w:val="00E0239E"/>
    <w:rsid w:val="00E02C82"/>
    <w:rsid w:val="00E031DE"/>
    <w:rsid w:val="00E0342E"/>
    <w:rsid w:val="00E03B88"/>
    <w:rsid w:val="00E052A9"/>
    <w:rsid w:val="00E0650A"/>
    <w:rsid w:val="00E06EDD"/>
    <w:rsid w:val="00E0732F"/>
    <w:rsid w:val="00E10377"/>
    <w:rsid w:val="00E1188C"/>
    <w:rsid w:val="00E11E59"/>
    <w:rsid w:val="00E11EC6"/>
    <w:rsid w:val="00E11FB0"/>
    <w:rsid w:val="00E12185"/>
    <w:rsid w:val="00E127B5"/>
    <w:rsid w:val="00E128FE"/>
    <w:rsid w:val="00E146F1"/>
    <w:rsid w:val="00E151E6"/>
    <w:rsid w:val="00E162FA"/>
    <w:rsid w:val="00E17165"/>
    <w:rsid w:val="00E1725F"/>
    <w:rsid w:val="00E174D1"/>
    <w:rsid w:val="00E174F2"/>
    <w:rsid w:val="00E17B98"/>
    <w:rsid w:val="00E20758"/>
    <w:rsid w:val="00E2141C"/>
    <w:rsid w:val="00E22BC0"/>
    <w:rsid w:val="00E233C5"/>
    <w:rsid w:val="00E25B83"/>
    <w:rsid w:val="00E26394"/>
    <w:rsid w:val="00E26509"/>
    <w:rsid w:val="00E26B91"/>
    <w:rsid w:val="00E275C9"/>
    <w:rsid w:val="00E3088C"/>
    <w:rsid w:val="00E30C4C"/>
    <w:rsid w:val="00E31181"/>
    <w:rsid w:val="00E31333"/>
    <w:rsid w:val="00E31C05"/>
    <w:rsid w:val="00E328AD"/>
    <w:rsid w:val="00E330CF"/>
    <w:rsid w:val="00E355BA"/>
    <w:rsid w:val="00E3597C"/>
    <w:rsid w:val="00E35ADC"/>
    <w:rsid w:val="00E3737A"/>
    <w:rsid w:val="00E4085C"/>
    <w:rsid w:val="00E40DF9"/>
    <w:rsid w:val="00E426FF"/>
    <w:rsid w:val="00E42FE2"/>
    <w:rsid w:val="00E43349"/>
    <w:rsid w:val="00E43FB7"/>
    <w:rsid w:val="00E4408C"/>
    <w:rsid w:val="00E44349"/>
    <w:rsid w:val="00E454C3"/>
    <w:rsid w:val="00E45732"/>
    <w:rsid w:val="00E46396"/>
    <w:rsid w:val="00E46EE2"/>
    <w:rsid w:val="00E47E31"/>
    <w:rsid w:val="00E51355"/>
    <w:rsid w:val="00E5198B"/>
    <w:rsid w:val="00E529E7"/>
    <w:rsid w:val="00E52A00"/>
    <w:rsid w:val="00E53127"/>
    <w:rsid w:val="00E53407"/>
    <w:rsid w:val="00E53EEA"/>
    <w:rsid w:val="00E5425E"/>
    <w:rsid w:val="00E545E9"/>
    <w:rsid w:val="00E546C9"/>
    <w:rsid w:val="00E560FC"/>
    <w:rsid w:val="00E5668B"/>
    <w:rsid w:val="00E56CD7"/>
    <w:rsid w:val="00E5744F"/>
    <w:rsid w:val="00E5779A"/>
    <w:rsid w:val="00E57A80"/>
    <w:rsid w:val="00E60C25"/>
    <w:rsid w:val="00E61282"/>
    <w:rsid w:val="00E61476"/>
    <w:rsid w:val="00E61A87"/>
    <w:rsid w:val="00E61B12"/>
    <w:rsid w:val="00E61E7F"/>
    <w:rsid w:val="00E62064"/>
    <w:rsid w:val="00E6348B"/>
    <w:rsid w:val="00E635AE"/>
    <w:rsid w:val="00E63CAB"/>
    <w:rsid w:val="00E649D8"/>
    <w:rsid w:val="00E6544E"/>
    <w:rsid w:val="00E70100"/>
    <w:rsid w:val="00E70D71"/>
    <w:rsid w:val="00E715B0"/>
    <w:rsid w:val="00E717D8"/>
    <w:rsid w:val="00E73525"/>
    <w:rsid w:val="00E73CE5"/>
    <w:rsid w:val="00E73EA2"/>
    <w:rsid w:val="00E74206"/>
    <w:rsid w:val="00E74802"/>
    <w:rsid w:val="00E74B5E"/>
    <w:rsid w:val="00E7536D"/>
    <w:rsid w:val="00E7669B"/>
    <w:rsid w:val="00E76F1C"/>
    <w:rsid w:val="00E77167"/>
    <w:rsid w:val="00E77B44"/>
    <w:rsid w:val="00E8001C"/>
    <w:rsid w:val="00E806CA"/>
    <w:rsid w:val="00E81D1E"/>
    <w:rsid w:val="00E83E3C"/>
    <w:rsid w:val="00E83FD9"/>
    <w:rsid w:val="00E84048"/>
    <w:rsid w:val="00E84606"/>
    <w:rsid w:val="00E84A99"/>
    <w:rsid w:val="00E8508D"/>
    <w:rsid w:val="00E85A04"/>
    <w:rsid w:val="00E86F41"/>
    <w:rsid w:val="00E90F90"/>
    <w:rsid w:val="00E91D16"/>
    <w:rsid w:val="00E91F9B"/>
    <w:rsid w:val="00E92F9F"/>
    <w:rsid w:val="00E931BA"/>
    <w:rsid w:val="00E93D4E"/>
    <w:rsid w:val="00E94F60"/>
    <w:rsid w:val="00E9595A"/>
    <w:rsid w:val="00E961E2"/>
    <w:rsid w:val="00E96F49"/>
    <w:rsid w:val="00E97343"/>
    <w:rsid w:val="00E97E61"/>
    <w:rsid w:val="00EA00D0"/>
    <w:rsid w:val="00EA0AAF"/>
    <w:rsid w:val="00EA10A7"/>
    <w:rsid w:val="00EA1276"/>
    <w:rsid w:val="00EA250A"/>
    <w:rsid w:val="00EA3986"/>
    <w:rsid w:val="00EA3ECD"/>
    <w:rsid w:val="00EA5036"/>
    <w:rsid w:val="00EA52F4"/>
    <w:rsid w:val="00EA5F2B"/>
    <w:rsid w:val="00EA62F3"/>
    <w:rsid w:val="00EA6583"/>
    <w:rsid w:val="00EA66F4"/>
    <w:rsid w:val="00EA6789"/>
    <w:rsid w:val="00EA7509"/>
    <w:rsid w:val="00EA7A38"/>
    <w:rsid w:val="00EB0367"/>
    <w:rsid w:val="00EB14B2"/>
    <w:rsid w:val="00EB1910"/>
    <w:rsid w:val="00EB49E0"/>
    <w:rsid w:val="00EB4ABC"/>
    <w:rsid w:val="00EB4B6F"/>
    <w:rsid w:val="00EB57BF"/>
    <w:rsid w:val="00EB57CA"/>
    <w:rsid w:val="00EB5901"/>
    <w:rsid w:val="00EB6DAF"/>
    <w:rsid w:val="00EB6F74"/>
    <w:rsid w:val="00EB77F6"/>
    <w:rsid w:val="00EB7A9C"/>
    <w:rsid w:val="00EC0770"/>
    <w:rsid w:val="00EC1415"/>
    <w:rsid w:val="00EC1A9E"/>
    <w:rsid w:val="00EC21C8"/>
    <w:rsid w:val="00EC3A4F"/>
    <w:rsid w:val="00EC3F37"/>
    <w:rsid w:val="00EC526D"/>
    <w:rsid w:val="00EC5CDD"/>
    <w:rsid w:val="00EC6962"/>
    <w:rsid w:val="00EC6F2B"/>
    <w:rsid w:val="00EC73DD"/>
    <w:rsid w:val="00EC7C88"/>
    <w:rsid w:val="00ED00B3"/>
    <w:rsid w:val="00ED0464"/>
    <w:rsid w:val="00ED0F38"/>
    <w:rsid w:val="00ED11DB"/>
    <w:rsid w:val="00ED1D6E"/>
    <w:rsid w:val="00ED2480"/>
    <w:rsid w:val="00ED3320"/>
    <w:rsid w:val="00ED46B5"/>
    <w:rsid w:val="00ED58E1"/>
    <w:rsid w:val="00ED74B5"/>
    <w:rsid w:val="00ED7C85"/>
    <w:rsid w:val="00EE09A0"/>
    <w:rsid w:val="00EE0A06"/>
    <w:rsid w:val="00EE133F"/>
    <w:rsid w:val="00EE168A"/>
    <w:rsid w:val="00EE1C46"/>
    <w:rsid w:val="00EE1FF6"/>
    <w:rsid w:val="00EE211F"/>
    <w:rsid w:val="00EE2502"/>
    <w:rsid w:val="00EE3CA9"/>
    <w:rsid w:val="00EE464A"/>
    <w:rsid w:val="00EE49CD"/>
    <w:rsid w:val="00EE5A93"/>
    <w:rsid w:val="00EE5ABA"/>
    <w:rsid w:val="00EE6AD5"/>
    <w:rsid w:val="00EE70FA"/>
    <w:rsid w:val="00EF054D"/>
    <w:rsid w:val="00EF0A2B"/>
    <w:rsid w:val="00EF0B27"/>
    <w:rsid w:val="00EF195E"/>
    <w:rsid w:val="00EF5683"/>
    <w:rsid w:val="00EF581E"/>
    <w:rsid w:val="00EF58BC"/>
    <w:rsid w:val="00EF596B"/>
    <w:rsid w:val="00EF5CD1"/>
    <w:rsid w:val="00EF5EAA"/>
    <w:rsid w:val="00EF5F7D"/>
    <w:rsid w:val="00EF66C5"/>
    <w:rsid w:val="00EF6B50"/>
    <w:rsid w:val="00EF72A7"/>
    <w:rsid w:val="00EF7785"/>
    <w:rsid w:val="00EF7E91"/>
    <w:rsid w:val="00F0002D"/>
    <w:rsid w:val="00F00619"/>
    <w:rsid w:val="00F00C62"/>
    <w:rsid w:val="00F010B7"/>
    <w:rsid w:val="00F01349"/>
    <w:rsid w:val="00F01791"/>
    <w:rsid w:val="00F017C8"/>
    <w:rsid w:val="00F0197B"/>
    <w:rsid w:val="00F01E8D"/>
    <w:rsid w:val="00F022C6"/>
    <w:rsid w:val="00F047C9"/>
    <w:rsid w:val="00F04C88"/>
    <w:rsid w:val="00F05F43"/>
    <w:rsid w:val="00F06494"/>
    <w:rsid w:val="00F07DE9"/>
    <w:rsid w:val="00F115F3"/>
    <w:rsid w:val="00F121AF"/>
    <w:rsid w:val="00F136AC"/>
    <w:rsid w:val="00F13BC1"/>
    <w:rsid w:val="00F1480B"/>
    <w:rsid w:val="00F14D1F"/>
    <w:rsid w:val="00F15562"/>
    <w:rsid w:val="00F15610"/>
    <w:rsid w:val="00F15EBE"/>
    <w:rsid w:val="00F175CF"/>
    <w:rsid w:val="00F17B7A"/>
    <w:rsid w:val="00F17E52"/>
    <w:rsid w:val="00F2258E"/>
    <w:rsid w:val="00F225CD"/>
    <w:rsid w:val="00F2267A"/>
    <w:rsid w:val="00F249D3"/>
    <w:rsid w:val="00F26095"/>
    <w:rsid w:val="00F266B1"/>
    <w:rsid w:val="00F2670E"/>
    <w:rsid w:val="00F26B66"/>
    <w:rsid w:val="00F30113"/>
    <w:rsid w:val="00F30E27"/>
    <w:rsid w:val="00F3155E"/>
    <w:rsid w:val="00F332F1"/>
    <w:rsid w:val="00F33FC1"/>
    <w:rsid w:val="00F34282"/>
    <w:rsid w:val="00F34D31"/>
    <w:rsid w:val="00F35323"/>
    <w:rsid w:val="00F35AC4"/>
    <w:rsid w:val="00F35BD0"/>
    <w:rsid w:val="00F37AC5"/>
    <w:rsid w:val="00F40D48"/>
    <w:rsid w:val="00F41E6A"/>
    <w:rsid w:val="00F4396A"/>
    <w:rsid w:val="00F4462B"/>
    <w:rsid w:val="00F44C86"/>
    <w:rsid w:val="00F44CD5"/>
    <w:rsid w:val="00F44E9C"/>
    <w:rsid w:val="00F451C1"/>
    <w:rsid w:val="00F459B3"/>
    <w:rsid w:val="00F4661E"/>
    <w:rsid w:val="00F476DF"/>
    <w:rsid w:val="00F47735"/>
    <w:rsid w:val="00F509EE"/>
    <w:rsid w:val="00F512B3"/>
    <w:rsid w:val="00F51B3E"/>
    <w:rsid w:val="00F51F9C"/>
    <w:rsid w:val="00F52233"/>
    <w:rsid w:val="00F5242C"/>
    <w:rsid w:val="00F53449"/>
    <w:rsid w:val="00F53B92"/>
    <w:rsid w:val="00F543A5"/>
    <w:rsid w:val="00F545BD"/>
    <w:rsid w:val="00F55450"/>
    <w:rsid w:val="00F5551B"/>
    <w:rsid w:val="00F558F9"/>
    <w:rsid w:val="00F55D7B"/>
    <w:rsid w:val="00F56165"/>
    <w:rsid w:val="00F561F8"/>
    <w:rsid w:val="00F56402"/>
    <w:rsid w:val="00F56A8C"/>
    <w:rsid w:val="00F57709"/>
    <w:rsid w:val="00F57D5C"/>
    <w:rsid w:val="00F61106"/>
    <w:rsid w:val="00F616EF"/>
    <w:rsid w:val="00F6178A"/>
    <w:rsid w:val="00F61EE1"/>
    <w:rsid w:val="00F62172"/>
    <w:rsid w:val="00F6449A"/>
    <w:rsid w:val="00F6580D"/>
    <w:rsid w:val="00F666BF"/>
    <w:rsid w:val="00F66BAA"/>
    <w:rsid w:val="00F66FB8"/>
    <w:rsid w:val="00F67C6A"/>
    <w:rsid w:val="00F67CC9"/>
    <w:rsid w:val="00F67F2E"/>
    <w:rsid w:val="00F702BD"/>
    <w:rsid w:val="00F7054A"/>
    <w:rsid w:val="00F70BB1"/>
    <w:rsid w:val="00F71B68"/>
    <w:rsid w:val="00F73F74"/>
    <w:rsid w:val="00F758B4"/>
    <w:rsid w:val="00F777C5"/>
    <w:rsid w:val="00F80C1F"/>
    <w:rsid w:val="00F81FE2"/>
    <w:rsid w:val="00F82102"/>
    <w:rsid w:val="00F82A26"/>
    <w:rsid w:val="00F83C55"/>
    <w:rsid w:val="00F83F01"/>
    <w:rsid w:val="00F841C6"/>
    <w:rsid w:val="00F85163"/>
    <w:rsid w:val="00F85648"/>
    <w:rsid w:val="00F87498"/>
    <w:rsid w:val="00F87675"/>
    <w:rsid w:val="00F87804"/>
    <w:rsid w:val="00F9131E"/>
    <w:rsid w:val="00F9148F"/>
    <w:rsid w:val="00F9244A"/>
    <w:rsid w:val="00F93C53"/>
    <w:rsid w:val="00F94431"/>
    <w:rsid w:val="00F95920"/>
    <w:rsid w:val="00F95D7A"/>
    <w:rsid w:val="00F96C1C"/>
    <w:rsid w:val="00F96F2C"/>
    <w:rsid w:val="00F9746A"/>
    <w:rsid w:val="00FA024C"/>
    <w:rsid w:val="00FA08AF"/>
    <w:rsid w:val="00FA0ACD"/>
    <w:rsid w:val="00FA0E48"/>
    <w:rsid w:val="00FA1C9D"/>
    <w:rsid w:val="00FA3382"/>
    <w:rsid w:val="00FA40DC"/>
    <w:rsid w:val="00FA41D4"/>
    <w:rsid w:val="00FA5B0E"/>
    <w:rsid w:val="00FA696B"/>
    <w:rsid w:val="00FB1713"/>
    <w:rsid w:val="00FB1D18"/>
    <w:rsid w:val="00FB2F47"/>
    <w:rsid w:val="00FB39F4"/>
    <w:rsid w:val="00FB5445"/>
    <w:rsid w:val="00FB65CE"/>
    <w:rsid w:val="00FB6682"/>
    <w:rsid w:val="00FB6A9B"/>
    <w:rsid w:val="00FB6EA7"/>
    <w:rsid w:val="00FB735B"/>
    <w:rsid w:val="00FC0A83"/>
    <w:rsid w:val="00FC127C"/>
    <w:rsid w:val="00FC12A5"/>
    <w:rsid w:val="00FC2C82"/>
    <w:rsid w:val="00FC4288"/>
    <w:rsid w:val="00FC4B69"/>
    <w:rsid w:val="00FC4FB1"/>
    <w:rsid w:val="00FC5A38"/>
    <w:rsid w:val="00FC61B7"/>
    <w:rsid w:val="00FC6439"/>
    <w:rsid w:val="00FC7E33"/>
    <w:rsid w:val="00FD05EE"/>
    <w:rsid w:val="00FD135B"/>
    <w:rsid w:val="00FD1438"/>
    <w:rsid w:val="00FD1C00"/>
    <w:rsid w:val="00FD1E1B"/>
    <w:rsid w:val="00FD4F9E"/>
    <w:rsid w:val="00FD5777"/>
    <w:rsid w:val="00FD605A"/>
    <w:rsid w:val="00FD76DD"/>
    <w:rsid w:val="00FD7BF2"/>
    <w:rsid w:val="00FE05DE"/>
    <w:rsid w:val="00FE0B4A"/>
    <w:rsid w:val="00FE1CDF"/>
    <w:rsid w:val="00FE2F39"/>
    <w:rsid w:val="00FE326E"/>
    <w:rsid w:val="00FE38BD"/>
    <w:rsid w:val="00FE3C69"/>
    <w:rsid w:val="00FE4BC2"/>
    <w:rsid w:val="00FE4BC6"/>
    <w:rsid w:val="00FE6363"/>
    <w:rsid w:val="00FE6567"/>
    <w:rsid w:val="00FE7CB0"/>
    <w:rsid w:val="00FF1267"/>
    <w:rsid w:val="00FF192D"/>
    <w:rsid w:val="00FF2537"/>
    <w:rsid w:val="00FF2F66"/>
    <w:rsid w:val="00FF3095"/>
    <w:rsid w:val="00FF3500"/>
    <w:rsid w:val="00FF4425"/>
    <w:rsid w:val="00FF5889"/>
    <w:rsid w:val="00FF6B98"/>
    <w:rsid w:val="00FF705E"/>
    <w:rsid w:val="00FF70B0"/>
    <w:rsid w:val="00FF7EA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855347E"/>
  <w15:docId w15:val="{CA4C43D7-2F61-414D-BC04-57F9678BE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59B0"/>
    <w:rPr>
      <w:lang w:val="en-GB"/>
    </w:rPr>
  </w:style>
  <w:style w:type="paragraph" w:styleId="Heading1">
    <w:name w:val="heading 1"/>
    <w:basedOn w:val="Normal"/>
    <w:link w:val="Heading1Char"/>
    <w:uiPriority w:val="9"/>
    <w:qFormat/>
    <w:locked/>
    <w:rsid w:val="00B54309"/>
    <w:pPr>
      <w:spacing w:before="100" w:beforeAutospacing="1" w:after="100" w:afterAutospacing="1" w:line="240" w:lineRule="auto"/>
      <w:outlineLvl w:val="0"/>
    </w:pPr>
    <w:rPr>
      <w:rFonts w:ascii="Times New Roman" w:hAnsi="Times New Roman" w:cs="Times New Roman"/>
      <w:b/>
      <w:bCs/>
      <w:kern w:val="36"/>
      <w:sz w:val="48"/>
      <w:szCs w:val="48"/>
      <w:lang w:eastAsia="en-GB"/>
    </w:rPr>
  </w:style>
  <w:style w:type="paragraph" w:styleId="Heading2">
    <w:name w:val="heading 2"/>
    <w:basedOn w:val="Normal"/>
    <w:link w:val="Heading2Char"/>
    <w:uiPriority w:val="99"/>
    <w:qFormat/>
    <w:rsid w:val="00034F2D"/>
    <w:pPr>
      <w:spacing w:before="100" w:beforeAutospacing="1" w:after="100" w:afterAutospacing="1" w:line="240" w:lineRule="auto"/>
      <w:outlineLvl w:val="1"/>
    </w:pPr>
    <w:rPr>
      <w:b/>
      <w:bCs/>
      <w:sz w:val="36"/>
      <w:szCs w:val="36"/>
      <w:lang w:eastAsia="en-GB"/>
    </w:rPr>
  </w:style>
  <w:style w:type="paragraph" w:styleId="Heading4">
    <w:name w:val="heading 4"/>
    <w:basedOn w:val="Normal"/>
    <w:next w:val="Normal"/>
    <w:link w:val="Heading4Char"/>
    <w:unhideWhenUsed/>
    <w:qFormat/>
    <w:locked/>
    <w:rsid w:val="000D3AC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locked/>
    <w:rsid w:val="00A82720"/>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034F2D"/>
    <w:rPr>
      <w:rFonts w:ascii="Times New Roman" w:hAnsi="Times New Roman" w:cs="Times New Roman"/>
      <w:b/>
      <w:bCs/>
      <w:sz w:val="36"/>
      <w:szCs w:val="36"/>
      <w:lang w:eastAsia="en-GB"/>
    </w:rPr>
  </w:style>
  <w:style w:type="paragraph" w:styleId="BodyTextIndent">
    <w:name w:val="Body Text Indent"/>
    <w:basedOn w:val="Normal"/>
    <w:link w:val="BodyTextIndentChar"/>
    <w:uiPriority w:val="99"/>
    <w:rsid w:val="0005584C"/>
    <w:pPr>
      <w:spacing w:after="0" w:line="240" w:lineRule="auto"/>
      <w:ind w:firstLine="851"/>
      <w:jc w:val="both"/>
    </w:pPr>
    <w:rPr>
      <w:sz w:val="28"/>
      <w:szCs w:val="28"/>
      <w:lang w:val="en-US"/>
    </w:rPr>
  </w:style>
  <w:style w:type="character" w:customStyle="1" w:styleId="BodyTextIndentChar">
    <w:name w:val="Body Text Indent Char"/>
    <w:basedOn w:val="DefaultParagraphFont"/>
    <w:link w:val="BodyTextIndent"/>
    <w:uiPriority w:val="99"/>
    <w:locked/>
    <w:rsid w:val="0005584C"/>
    <w:rPr>
      <w:rFonts w:ascii="Times New Roman" w:hAnsi="Times New Roman" w:cs="Times New Roman"/>
      <w:sz w:val="20"/>
      <w:szCs w:val="20"/>
      <w:lang w:val="en-US"/>
    </w:rPr>
  </w:style>
  <w:style w:type="paragraph" w:customStyle="1" w:styleId="Normal1">
    <w:name w:val="Normal1"/>
    <w:basedOn w:val="Normal"/>
    <w:rsid w:val="00E5779A"/>
    <w:pPr>
      <w:spacing w:before="100" w:beforeAutospacing="1" w:after="100" w:afterAutospacing="1" w:line="240" w:lineRule="auto"/>
    </w:pPr>
    <w:rPr>
      <w:sz w:val="24"/>
      <w:szCs w:val="24"/>
      <w:lang w:val="en-US"/>
    </w:rPr>
  </w:style>
  <w:style w:type="character" w:customStyle="1" w:styleId="normalchar">
    <w:name w:val="normal__char"/>
    <w:basedOn w:val="DefaultParagraphFont"/>
    <w:rsid w:val="004C2C36"/>
    <w:rPr>
      <w:rFonts w:cs="Times New Roman"/>
    </w:rPr>
  </w:style>
  <w:style w:type="paragraph" w:styleId="NormalWeb">
    <w:name w:val="Normal (Web)"/>
    <w:aliases w:val="Обычный (веб)1,Обычный (веб) Знак,Обычный (веб) Знак1,Обычный (веб) Знак Знак, Char Char Char,Char Char Char, Char Char,Char Char Char Char Char Char Char Char Char Char Char Char Char Char Char,Char Cha,Char Char,Char,webb"/>
    <w:basedOn w:val="Normal"/>
    <w:link w:val="NormalWebChar"/>
    <w:uiPriority w:val="99"/>
    <w:qFormat/>
    <w:rsid w:val="00872460"/>
    <w:pPr>
      <w:spacing w:before="100" w:beforeAutospacing="1" w:after="100" w:afterAutospacing="1" w:line="240" w:lineRule="auto"/>
    </w:pPr>
    <w:rPr>
      <w:sz w:val="24"/>
      <w:szCs w:val="24"/>
      <w:lang w:val="en-US"/>
    </w:rPr>
  </w:style>
  <w:style w:type="character" w:customStyle="1" w:styleId="a21">
    <w:name w:val="a21"/>
    <w:basedOn w:val="DefaultParagraphFont"/>
    <w:rsid w:val="00872460"/>
    <w:rPr>
      <w:rFonts w:ascii="Arial" w:hAnsi="Arial" w:cs="Arial"/>
      <w:sz w:val="20"/>
      <w:szCs w:val="20"/>
      <w:u w:val="none"/>
      <w:effect w:val="none"/>
    </w:rPr>
  </w:style>
  <w:style w:type="paragraph" w:styleId="ListParagraph">
    <w:name w:val="List Paragraph"/>
    <w:aliases w:val="bullet,bullet 1,List Paragraph11,Bullets,List Bullet-OpsManual,References,Title Style 1,List Paragraph nowy,List Paragraph (numbered (a)),Liste 1,ANNEX,List Paragraph1,List Paragraph2,Aufzählung Spiegelstrich,EASPR13-01 normal"/>
    <w:basedOn w:val="Normal"/>
    <w:link w:val="ListParagraphChar"/>
    <w:uiPriority w:val="34"/>
    <w:qFormat/>
    <w:rsid w:val="00872460"/>
    <w:pPr>
      <w:ind w:left="720"/>
    </w:pPr>
  </w:style>
  <w:style w:type="paragraph" w:styleId="EndnoteText">
    <w:name w:val="endnote text"/>
    <w:basedOn w:val="Normal"/>
    <w:link w:val="EndnoteTextChar"/>
    <w:uiPriority w:val="99"/>
    <w:semiHidden/>
    <w:rsid w:val="00140F6C"/>
    <w:pPr>
      <w:spacing w:after="0" w:line="240" w:lineRule="auto"/>
    </w:pPr>
    <w:rPr>
      <w:sz w:val="20"/>
      <w:szCs w:val="20"/>
    </w:rPr>
  </w:style>
  <w:style w:type="character" w:customStyle="1" w:styleId="EndnoteTextChar">
    <w:name w:val="Endnote Text Char"/>
    <w:basedOn w:val="DefaultParagraphFont"/>
    <w:link w:val="EndnoteText"/>
    <w:uiPriority w:val="99"/>
    <w:semiHidden/>
    <w:locked/>
    <w:rsid w:val="00140F6C"/>
    <w:rPr>
      <w:rFonts w:cs="Times New Roman"/>
      <w:sz w:val="20"/>
      <w:szCs w:val="20"/>
    </w:rPr>
  </w:style>
  <w:style w:type="character" w:styleId="EndnoteReference">
    <w:name w:val="endnote reference"/>
    <w:basedOn w:val="DefaultParagraphFont"/>
    <w:uiPriority w:val="99"/>
    <w:semiHidden/>
    <w:rsid w:val="00140F6C"/>
    <w:rPr>
      <w:rFonts w:cs="Times New Roman"/>
      <w:vertAlign w:val="superscript"/>
    </w:rPr>
  </w:style>
  <w:style w:type="paragraph" w:styleId="FootnoteText">
    <w:name w:val="footnote text"/>
    <w:aliases w:val="Footnote Text Char Char Char Char Char,Footnote Text Char Char Char Char Char Char Ch,fn,single space,FOOTNOTES,Footnote Text Char1 Char,Footnote Text Char Char1 Char,Footnote Text Char1 Char1,Footnote Text Char Char Char,ft,A,З,C,Geneva 9"/>
    <w:basedOn w:val="Normal"/>
    <w:link w:val="FootnoteTextChar"/>
    <w:uiPriority w:val="99"/>
    <w:qFormat/>
    <w:rsid w:val="00140F6C"/>
    <w:pPr>
      <w:spacing w:after="0" w:line="240" w:lineRule="auto"/>
    </w:pPr>
    <w:rPr>
      <w:sz w:val="20"/>
      <w:szCs w:val="20"/>
    </w:rPr>
  </w:style>
  <w:style w:type="character" w:customStyle="1" w:styleId="FootnoteTextChar">
    <w:name w:val="Footnote Text Char"/>
    <w:aliases w:val="Footnote Text Char Char Char Char Char Char,Footnote Text Char Char Char Char Char Char Ch Char,fn Char,single space Char,FOOTNOTES Char,Footnote Text Char1 Char Char,Footnote Text Char Char1 Char Char,Footnote Text Char1 Char1 Char"/>
    <w:basedOn w:val="DefaultParagraphFont"/>
    <w:link w:val="FootnoteText"/>
    <w:uiPriority w:val="99"/>
    <w:qFormat/>
    <w:locked/>
    <w:rsid w:val="00140F6C"/>
    <w:rPr>
      <w:rFonts w:cs="Times New Roman"/>
      <w:sz w:val="20"/>
      <w:szCs w:val="20"/>
    </w:rPr>
  </w:style>
  <w:style w:type="character" w:styleId="FootnoteReference">
    <w:name w:val="footnote reference"/>
    <w:aliases w:val="Footnote,Footnote text,ftref,BVI fnr,BearingPoint,16 Point,Superscript 6 Point,fr,(NECG) Footnote Reference,Footnote + Arial,10 pt,Black,Footnote Text1,f,Footnote Text Char Char Char Char Char Char Ch Char Char Char Char Char Char C,R"/>
    <w:basedOn w:val="DefaultParagraphFont"/>
    <w:link w:val="CharChar1CharCharCharChar1CharCharCharCharCharCharCharChar"/>
    <w:uiPriority w:val="99"/>
    <w:qFormat/>
    <w:rsid w:val="00140F6C"/>
    <w:rPr>
      <w:rFonts w:cs="Times New Roman"/>
      <w:vertAlign w:val="superscript"/>
    </w:rPr>
  </w:style>
  <w:style w:type="character" w:customStyle="1" w:styleId="fftimenewsromanfs12pt1">
    <w:name w:val="ff_time_news_roman_fs_12pt1"/>
    <w:basedOn w:val="DefaultParagraphFont"/>
    <w:uiPriority w:val="99"/>
    <w:rsid w:val="00140F6C"/>
    <w:rPr>
      <w:rFonts w:ascii="Times New Roman" w:hAnsi="Times New Roman" w:cs="Times New Roman"/>
      <w:sz w:val="24"/>
      <w:szCs w:val="24"/>
      <w:shd w:val="clear" w:color="auto" w:fill="FFFFFF"/>
    </w:rPr>
  </w:style>
  <w:style w:type="paragraph" w:styleId="BodyTextIndent2">
    <w:name w:val="Body Text Indent 2"/>
    <w:basedOn w:val="Normal"/>
    <w:link w:val="BodyTextIndent2Char"/>
    <w:uiPriority w:val="99"/>
    <w:semiHidden/>
    <w:rsid w:val="00B30DCB"/>
    <w:pPr>
      <w:spacing w:after="120" w:line="480" w:lineRule="auto"/>
      <w:ind w:left="360"/>
    </w:pPr>
  </w:style>
  <w:style w:type="character" w:customStyle="1" w:styleId="BodyTextIndent2Char">
    <w:name w:val="Body Text Indent 2 Char"/>
    <w:basedOn w:val="DefaultParagraphFont"/>
    <w:link w:val="BodyTextIndent2"/>
    <w:uiPriority w:val="99"/>
    <w:semiHidden/>
    <w:locked/>
    <w:rsid w:val="00B30DCB"/>
    <w:rPr>
      <w:rFonts w:cs="Times New Roman"/>
    </w:rPr>
  </w:style>
  <w:style w:type="character" w:customStyle="1" w:styleId="body0020text0020indentchar">
    <w:name w:val="body_0020text_0020indent__char"/>
    <w:basedOn w:val="DefaultParagraphFont"/>
    <w:uiPriority w:val="99"/>
    <w:rsid w:val="00417B11"/>
    <w:rPr>
      <w:rFonts w:cs="Times New Roman"/>
    </w:rPr>
  </w:style>
  <w:style w:type="paragraph" w:customStyle="1" w:styleId="body0020text0020indent">
    <w:name w:val="body_0020text_0020indent"/>
    <w:basedOn w:val="Normal"/>
    <w:uiPriority w:val="99"/>
    <w:rsid w:val="00417B11"/>
    <w:pPr>
      <w:spacing w:before="100" w:beforeAutospacing="1" w:after="100" w:afterAutospacing="1" w:line="240" w:lineRule="auto"/>
    </w:pPr>
    <w:rPr>
      <w:sz w:val="24"/>
      <w:szCs w:val="24"/>
      <w:lang w:val="en-US"/>
    </w:rPr>
  </w:style>
  <w:style w:type="paragraph" w:customStyle="1" w:styleId="BodyTextTimesNewRoman">
    <w:name w:val="Body Text + Times New Roman"/>
    <w:aliases w:val="14 pt,Bold,First line:  1,27 cm,Before:  4,5 ...,5 ... ...,Normal + Justified,First line:  0,99 cm,Right:  0,2 cm,Before:  2 pt,Afte...,Normal + Times New Roman,Justified,First line:  1 cm,..."/>
    <w:next w:val="Normal"/>
    <w:link w:val="BodyTextTimesNewRomanChar"/>
    <w:uiPriority w:val="99"/>
    <w:rsid w:val="00A6679E"/>
    <w:pPr>
      <w:spacing w:before="90" w:after="90" w:line="300" w:lineRule="exact"/>
      <w:ind w:firstLine="720"/>
      <w:jc w:val="both"/>
    </w:pPr>
    <w:rPr>
      <w:b/>
      <w:bCs/>
      <w:sz w:val="28"/>
      <w:szCs w:val="28"/>
      <w:lang w:val="nl-NL"/>
    </w:rPr>
  </w:style>
  <w:style w:type="character" w:customStyle="1" w:styleId="BodyTextTimesNewRomanChar">
    <w:name w:val="Body Text + Times New Roman Char"/>
    <w:aliases w:val="14 pt Char,Bold Char,First line:  1 Char,27 cm Char,Before:  4 Char,5 ... Char,5 ... ... Char"/>
    <w:basedOn w:val="DefaultParagraphFont"/>
    <w:link w:val="BodyTextTimesNewRoman"/>
    <w:uiPriority w:val="99"/>
    <w:locked/>
    <w:rsid w:val="00A6679E"/>
    <w:rPr>
      <w:rFonts w:ascii="Times New Roman" w:hAnsi="Times New Roman" w:cs="Times New Roman"/>
      <w:b/>
      <w:bCs/>
      <w:sz w:val="28"/>
      <w:szCs w:val="28"/>
      <w:lang w:val="nl-NL" w:eastAsia="en-US"/>
    </w:rPr>
  </w:style>
  <w:style w:type="paragraph" w:styleId="BodyText2">
    <w:name w:val="Body Text 2"/>
    <w:basedOn w:val="Normal"/>
    <w:link w:val="BodyText2Char"/>
    <w:uiPriority w:val="99"/>
    <w:rsid w:val="00A6679E"/>
    <w:pPr>
      <w:spacing w:after="120" w:line="480" w:lineRule="auto"/>
    </w:pPr>
    <w:rPr>
      <w:sz w:val="24"/>
      <w:szCs w:val="24"/>
      <w:lang w:val="en-US"/>
    </w:rPr>
  </w:style>
  <w:style w:type="character" w:customStyle="1" w:styleId="BodyText2Char">
    <w:name w:val="Body Text 2 Char"/>
    <w:basedOn w:val="DefaultParagraphFont"/>
    <w:link w:val="BodyText2"/>
    <w:uiPriority w:val="99"/>
    <w:locked/>
    <w:rsid w:val="00A6679E"/>
    <w:rPr>
      <w:rFonts w:ascii="Times New Roman" w:hAnsi="Times New Roman" w:cs="Times New Roman"/>
      <w:sz w:val="24"/>
      <w:szCs w:val="24"/>
      <w:lang w:val="en-US"/>
    </w:rPr>
  </w:style>
  <w:style w:type="character" w:styleId="Strong">
    <w:name w:val="Strong"/>
    <w:basedOn w:val="DefaultParagraphFont"/>
    <w:qFormat/>
    <w:rsid w:val="00A6679E"/>
    <w:rPr>
      <w:rFonts w:cs="Times New Roman"/>
      <w:b/>
      <w:bCs/>
    </w:rPr>
  </w:style>
  <w:style w:type="character" w:customStyle="1" w:styleId="normal0020tablechar">
    <w:name w:val="normal_0020table__char"/>
    <w:basedOn w:val="DefaultParagraphFont"/>
    <w:uiPriority w:val="99"/>
    <w:rsid w:val="00FC61B7"/>
    <w:rPr>
      <w:rFonts w:cs="Times New Roman"/>
    </w:rPr>
  </w:style>
  <w:style w:type="paragraph" w:customStyle="1" w:styleId="normal0020table">
    <w:name w:val="normal_0020table"/>
    <w:basedOn w:val="Normal"/>
    <w:uiPriority w:val="99"/>
    <w:rsid w:val="00FC61B7"/>
    <w:pPr>
      <w:spacing w:before="100" w:beforeAutospacing="1" w:after="100" w:afterAutospacing="1" w:line="240" w:lineRule="auto"/>
    </w:pPr>
    <w:rPr>
      <w:sz w:val="24"/>
      <w:szCs w:val="24"/>
      <w:lang w:val="en-US"/>
    </w:rPr>
  </w:style>
  <w:style w:type="character" w:customStyle="1" w:styleId="body0020textchar">
    <w:name w:val="body_0020text__char"/>
    <w:basedOn w:val="DefaultParagraphFont"/>
    <w:rsid w:val="002E5381"/>
    <w:rPr>
      <w:rFonts w:cs="Times New Roman"/>
    </w:rPr>
  </w:style>
  <w:style w:type="paragraph" w:customStyle="1" w:styleId="body0020text">
    <w:name w:val="body_0020text"/>
    <w:basedOn w:val="Normal"/>
    <w:rsid w:val="002E5381"/>
    <w:pPr>
      <w:spacing w:before="100" w:beforeAutospacing="1" w:after="100" w:afterAutospacing="1" w:line="240" w:lineRule="auto"/>
    </w:pPr>
    <w:rPr>
      <w:sz w:val="24"/>
      <w:szCs w:val="24"/>
      <w:lang w:val="en-US"/>
    </w:rPr>
  </w:style>
  <w:style w:type="paragraph" w:styleId="Header">
    <w:name w:val="header"/>
    <w:basedOn w:val="Normal"/>
    <w:link w:val="HeaderChar"/>
    <w:uiPriority w:val="99"/>
    <w:rsid w:val="00D71817"/>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D71817"/>
    <w:rPr>
      <w:rFonts w:cs="Times New Roman"/>
    </w:rPr>
  </w:style>
  <w:style w:type="paragraph" w:styleId="BodyText">
    <w:name w:val="Body Text"/>
    <w:basedOn w:val="Normal"/>
    <w:link w:val="BodyTextChar"/>
    <w:uiPriority w:val="99"/>
    <w:rsid w:val="00142BE0"/>
    <w:pPr>
      <w:spacing w:after="120" w:line="240" w:lineRule="auto"/>
    </w:pPr>
    <w:rPr>
      <w:sz w:val="24"/>
      <w:szCs w:val="24"/>
    </w:rPr>
  </w:style>
  <w:style w:type="character" w:customStyle="1" w:styleId="BodyTextChar">
    <w:name w:val="Body Text Char"/>
    <w:basedOn w:val="DefaultParagraphFont"/>
    <w:link w:val="BodyText"/>
    <w:uiPriority w:val="99"/>
    <w:locked/>
    <w:rsid w:val="00142BE0"/>
    <w:rPr>
      <w:rFonts w:cs="Times New Roman"/>
    </w:rPr>
  </w:style>
  <w:style w:type="paragraph" w:styleId="Footer">
    <w:name w:val="footer"/>
    <w:basedOn w:val="Normal"/>
    <w:link w:val="FooterChar"/>
    <w:uiPriority w:val="99"/>
    <w:rsid w:val="00D71817"/>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D71817"/>
    <w:rPr>
      <w:rFonts w:cs="Times New Roman"/>
    </w:rPr>
  </w:style>
  <w:style w:type="character" w:styleId="PageNumber">
    <w:name w:val="page number"/>
    <w:basedOn w:val="DefaultParagraphFont"/>
    <w:uiPriority w:val="99"/>
    <w:rsid w:val="006B1758"/>
    <w:rPr>
      <w:rFonts w:cs="Times New Roman"/>
    </w:rPr>
  </w:style>
  <w:style w:type="paragraph" w:styleId="BalloonText">
    <w:name w:val="Balloon Text"/>
    <w:basedOn w:val="Normal"/>
    <w:link w:val="BalloonTextChar"/>
    <w:uiPriority w:val="99"/>
    <w:semiHidden/>
    <w:rsid w:val="00B37F2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10834"/>
    <w:rPr>
      <w:rFonts w:ascii="Times New Roman" w:hAnsi="Times New Roman" w:cs="Times New Roman"/>
      <w:sz w:val="2"/>
      <w:szCs w:val="2"/>
      <w:lang w:val="en-GB"/>
    </w:rPr>
  </w:style>
  <w:style w:type="character" w:customStyle="1" w:styleId="apple-converted-space">
    <w:name w:val="apple-converted-space"/>
    <w:basedOn w:val="DefaultParagraphFont"/>
    <w:rsid w:val="00356693"/>
    <w:rPr>
      <w:rFonts w:cs="Times New Roman"/>
    </w:rPr>
  </w:style>
  <w:style w:type="character" w:customStyle="1" w:styleId="HeaderChar1">
    <w:name w:val="Header Char1"/>
    <w:basedOn w:val="DefaultParagraphFont"/>
    <w:rsid w:val="005D6653"/>
    <w:rPr>
      <w:rFonts w:cs="Times New Roman"/>
      <w:sz w:val="24"/>
      <w:szCs w:val="24"/>
      <w:lang w:val="en-US" w:eastAsia="en-US" w:bidi="ar-SA"/>
    </w:rPr>
  </w:style>
  <w:style w:type="character" w:customStyle="1" w:styleId="BodyTextChar1">
    <w:name w:val="Body Text Char1"/>
    <w:basedOn w:val="DefaultParagraphFont"/>
    <w:uiPriority w:val="99"/>
    <w:rsid w:val="00782084"/>
    <w:rPr>
      <w:rFonts w:ascii="Calibri" w:hAnsi="Calibri" w:cs="Calibri"/>
      <w:sz w:val="24"/>
      <w:szCs w:val="24"/>
      <w:lang w:val="en-GB"/>
    </w:rPr>
  </w:style>
  <w:style w:type="paragraph" w:customStyle="1" w:styleId="msotitlecxspmiddle">
    <w:name w:val="msotitlecxspmiddle"/>
    <w:basedOn w:val="Normal"/>
    <w:rsid w:val="00583D32"/>
    <w:pPr>
      <w:spacing w:before="100" w:beforeAutospacing="1" w:after="100" w:afterAutospacing="1" w:line="240" w:lineRule="auto"/>
    </w:pPr>
    <w:rPr>
      <w:rFonts w:ascii="Times New Roman" w:hAnsi="Times New Roman" w:cs="Times New Roman"/>
      <w:sz w:val="24"/>
      <w:szCs w:val="24"/>
      <w:lang w:val="en-US"/>
    </w:rPr>
  </w:style>
  <w:style w:type="paragraph" w:customStyle="1" w:styleId="Normal11">
    <w:name w:val="Normal11"/>
    <w:basedOn w:val="Normal"/>
    <w:rsid w:val="00F3155E"/>
    <w:pPr>
      <w:spacing w:before="100" w:beforeAutospacing="1" w:after="100" w:afterAutospacing="1" w:line="240" w:lineRule="auto"/>
    </w:pPr>
    <w:rPr>
      <w:sz w:val="24"/>
      <w:szCs w:val="24"/>
      <w:lang w:val="en-US"/>
    </w:rPr>
  </w:style>
  <w:style w:type="character" w:customStyle="1" w:styleId="Heading1Char">
    <w:name w:val="Heading 1 Char"/>
    <w:basedOn w:val="DefaultParagraphFont"/>
    <w:link w:val="Heading1"/>
    <w:uiPriority w:val="9"/>
    <w:rsid w:val="00B54309"/>
    <w:rPr>
      <w:rFonts w:ascii="Times New Roman" w:hAnsi="Times New Roman" w:cs="Times New Roman"/>
      <w:b/>
      <w:bCs/>
      <w:kern w:val="36"/>
      <w:sz w:val="48"/>
      <w:szCs w:val="48"/>
      <w:lang w:val="en-GB" w:eastAsia="en-GB"/>
    </w:rPr>
  </w:style>
  <w:style w:type="character" w:customStyle="1" w:styleId="normalchar0">
    <w:name w:val="normalchar"/>
    <w:basedOn w:val="DefaultParagraphFont"/>
    <w:rsid w:val="00496453"/>
  </w:style>
  <w:style w:type="character" w:customStyle="1" w:styleId="Bodytext0">
    <w:name w:val="Body text_"/>
    <w:link w:val="Bodytext1"/>
    <w:rsid w:val="007A2790"/>
    <w:rPr>
      <w:sz w:val="23"/>
      <w:szCs w:val="23"/>
      <w:shd w:val="clear" w:color="auto" w:fill="FFFFFF"/>
    </w:rPr>
  </w:style>
  <w:style w:type="paragraph" w:customStyle="1" w:styleId="Bodytext1">
    <w:name w:val="Body text1"/>
    <w:basedOn w:val="Normal"/>
    <w:link w:val="Bodytext0"/>
    <w:rsid w:val="007A2790"/>
    <w:pPr>
      <w:widowControl w:val="0"/>
      <w:shd w:val="clear" w:color="auto" w:fill="FFFFFF"/>
      <w:spacing w:before="60" w:after="60" w:line="240" w:lineRule="atLeast"/>
      <w:jc w:val="both"/>
    </w:pPr>
    <w:rPr>
      <w:sz w:val="23"/>
      <w:szCs w:val="23"/>
      <w:shd w:val="clear" w:color="auto" w:fill="FFFFFF"/>
      <w:lang w:val="en-US"/>
    </w:rPr>
  </w:style>
  <w:style w:type="paragraph" w:customStyle="1" w:styleId="Normal2">
    <w:name w:val="Normal2"/>
    <w:basedOn w:val="Normal"/>
    <w:rsid w:val="00455055"/>
    <w:pPr>
      <w:spacing w:before="100" w:beforeAutospacing="1" w:after="100" w:afterAutospacing="1" w:line="240" w:lineRule="auto"/>
    </w:pPr>
    <w:rPr>
      <w:sz w:val="24"/>
      <w:szCs w:val="24"/>
      <w:lang w:val="en-US"/>
    </w:rPr>
  </w:style>
  <w:style w:type="character" w:styleId="Emphasis">
    <w:name w:val="Emphasis"/>
    <w:basedOn w:val="DefaultParagraphFont"/>
    <w:uiPriority w:val="20"/>
    <w:qFormat/>
    <w:locked/>
    <w:rsid w:val="002B4590"/>
    <w:rPr>
      <w:i/>
      <w:iCs/>
    </w:rPr>
  </w:style>
  <w:style w:type="paragraph" w:styleId="BodyTextIndent3">
    <w:name w:val="Body Text Indent 3"/>
    <w:basedOn w:val="Normal"/>
    <w:link w:val="BodyTextIndent3Char"/>
    <w:uiPriority w:val="99"/>
    <w:semiHidden/>
    <w:unhideWhenUsed/>
    <w:rsid w:val="002B4590"/>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B4590"/>
    <w:rPr>
      <w:sz w:val="16"/>
      <w:szCs w:val="16"/>
      <w:lang w:val="en-GB"/>
    </w:rPr>
  </w:style>
  <w:style w:type="character" w:customStyle="1" w:styleId="NormalWebChar">
    <w:name w:val="Normal (Web) Char"/>
    <w:aliases w:val="Обычный (веб)1 Char,Обычный (веб) Знак Char,Обычный (веб) Знак1 Char,Обычный (веб) Знак Знак Char, Char Char Char Char,Char Char Char Char, Char Char Char1,Char Char Char Char Char Char Char Char Char Char Char Char Char Char Char Char"/>
    <w:link w:val="NormalWeb"/>
    <w:uiPriority w:val="99"/>
    <w:rsid w:val="002B4590"/>
    <w:rPr>
      <w:sz w:val="24"/>
      <w:szCs w:val="24"/>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uiPriority w:val="99"/>
    <w:qFormat/>
    <w:rsid w:val="002B4590"/>
    <w:pPr>
      <w:spacing w:after="160" w:line="240" w:lineRule="exact"/>
    </w:pPr>
    <w:rPr>
      <w:rFonts w:cs="Times New Roman"/>
      <w:vertAlign w:val="superscript"/>
      <w:lang w:val="en-US"/>
    </w:rPr>
  </w:style>
  <w:style w:type="character" w:customStyle="1" w:styleId="ListParagraphChar">
    <w:name w:val="List Paragraph Char"/>
    <w:aliases w:val="bullet Char,bullet 1 Char,List Paragraph11 Char,Bullets Char,List Bullet-OpsManual Char,References Char,Title Style 1 Char,List Paragraph nowy Char,List Paragraph (numbered (a)) Char,Liste 1 Char,ANNEX Char,List Paragraph1 Char"/>
    <w:link w:val="ListParagraph"/>
    <w:uiPriority w:val="34"/>
    <w:rsid w:val="002B4590"/>
    <w:rPr>
      <w:lang w:val="en-GB"/>
    </w:rPr>
  </w:style>
  <w:style w:type="character" w:customStyle="1" w:styleId="FootnoteTextChar1">
    <w:name w:val="Footnote Text Char1"/>
    <w:uiPriority w:val="99"/>
    <w:locked/>
    <w:rsid w:val="002B4590"/>
    <w:rPr>
      <w:rFonts w:eastAsia="Calibri"/>
    </w:rPr>
  </w:style>
  <w:style w:type="paragraph" w:styleId="NoSpacing">
    <w:name w:val="No Spacing"/>
    <w:uiPriority w:val="1"/>
    <w:qFormat/>
    <w:rsid w:val="002B4590"/>
    <w:pPr>
      <w:spacing w:after="0" w:line="240" w:lineRule="auto"/>
    </w:pPr>
    <w:rPr>
      <w:rFonts w:ascii="Times New Roman" w:hAnsi="Times New Roman" w:cs="Times New Roman"/>
      <w:sz w:val="24"/>
      <w:szCs w:val="24"/>
    </w:rPr>
  </w:style>
  <w:style w:type="character" w:styleId="Hyperlink">
    <w:name w:val="Hyperlink"/>
    <w:basedOn w:val="DefaultParagraphFont"/>
    <w:uiPriority w:val="99"/>
    <w:unhideWhenUsed/>
    <w:rsid w:val="0021612B"/>
    <w:rPr>
      <w:color w:val="0000FF"/>
      <w:u w:val="single"/>
    </w:rPr>
  </w:style>
  <w:style w:type="character" w:customStyle="1" w:styleId="Heading4Char">
    <w:name w:val="Heading 4 Char"/>
    <w:basedOn w:val="DefaultParagraphFont"/>
    <w:link w:val="Heading4"/>
    <w:rsid w:val="000D3ACB"/>
    <w:rPr>
      <w:rFonts w:asciiTheme="majorHAnsi" w:eastAsiaTheme="majorEastAsia" w:hAnsiTheme="majorHAnsi" w:cstheme="majorBidi"/>
      <w:i/>
      <w:iCs/>
      <w:color w:val="365F91" w:themeColor="accent1" w:themeShade="BF"/>
      <w:lang w:val="en-GB"/>
    </w:rPr>
  </w:style>
  <w:style w:type="character" w:customStyle="1" w:styleId="Heading5Char">
    <w:name w:val="Heading 5 Char"/>
    <w:basedOn w:val="DefaultParagraphFont"/>
    <w:link w:val="Heading5"/>
    <w:semiHidden/>
    <w:rsid w:val="00A82720"/>
    <w:rPr>
      <w:rFonts w:asciiTheme="majorHAnsi" w:eastAsiaTheme="majorEastAsia" w:hAnsiTheme="majorHAnsi" w:cstheme="majorBidi"/>
      <w:color w:val="365F91" w:themeColor="accent1" w:themeShade="BF"/>
      <w:lang w:val="en-GB"/>
    </w:rPr>
  </w:style>
  <w:style w:type="character" w:customStyle="1" w:styleId="Footnote9">
    <w:name w:val="Footnote + 9"/>
    <w:aliases w:val="5 pt,Not Bold,Body text + 11"/>
    <w:basedOn w:val="DefaultParagraphFont"/>
    <w:rsid w:val="0091384F"/>
    <w:rPr>
      <w:rFonts w:eastAsia="Times New Roman"/>
      <w:b/>
      <w:bCs/>
      <w:color w:val="000000"/>
      <w:spacing w:val="0"/>
      <w:w w:val="100"/>
      <w:position w:val="0"/>
      <w:sz w:val="19"/>
      <w:szCs w:val="19"/>
      <w:shd w:val="clear" w:color="auto" w:fill="FFFFFF"/>
      <w:lang w:val="vi-VN"/>
    </w:rPr>
  </w:style>
  <w:style w:type="table" w:styleId="TableGrid">
    <w:name w:val="Table Grid"/>
    <w:basedOn w:val="TableNormal"/>
    <w:uiPriority w:val="39"/>
    <w:locked/>
    <w:rsid w:val="00040FBA"/>
    <w:pPr>
      <w:spacing w:after="0" w:line="240" w:lineRule="auto"/>
    </w:pPr>
    <w:rPr>
      <w:rFonts w:asciiTheme="minorHAnsi" w:eastAsiaTheme="minorHAnsi" w:hAnsiTheme="minorHAnsi" w:cstheme="minorBid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A907EC"/>
    <w:rPr>
      <w:sz w:val="16"/>
      <w:szCs w:val="16"/>
    </w:rPr>
  </w:style>
  <w:style w:type="paragraph" w:styleId="CommentText">
    <w:name w:val="annotation text"/>
    <w:basedOn w:val="Normal"/>
    <w:link w:val="CommentTextChar"/>
    <w:uiPriority w:val="99"/>
    <w:unhideWhenUsed/>
    <w:rsid w:val="00A907EC"/>
    <w:rPr>
      <w:sz w:val="20"/>
      <w:szCs w:val="20"/>
    </w:rPr>
  </w:style>
  <w:style w:type="character" w:customStyle="1" w:styleId="CommentTextChar">
    <w:name w:val="Comment Text Char"/>
    <w:basedOn w:val="DefaultParagraphFont"/>
    <w:link w:val="CommentText"/>
    <w:uiPriority w:val="99"/>
    <w:rsid w:val="00A907EC"/>
    <w:rPr>
      <w:sz w:val="20"/>
      <w:szCs w:val="20"/>
      <w:lang w:val="en-GB"/>
    </w:rPr>
  </w:style>
  <w:style w:type="paragraph" w:styleId="CommentSubject">
    <w:name w:val="annotation subject"/>
    <w:basedOn w:val="CommentText"/>
    <w:next w:val="CommentText"/>
    <w:link w:val="CommentSubjectChar"/>
    <w:uiPriority w:val="99"/>
    <w:semiHidden/>
    <w:unhideWhenUsed/>
    <w:rsid w:val="00FA08AF"/>
    <w:pPr>
      <w:spacing w:line="240" w:lineRule="auto"/>
    </w:pPr>
    <w:rPr>
      <w:b/>
      <w:bCs/>
    </w:rPr>
  </w:style>
  <w:style w:type="character" w:customStyle="1" w:styleId="CommentSubjectChar">
    <w:name w:val="Comment Subject Char"/>
    <w:basedOn w:val="CommentTextChar"/>
    <w:link w:val="CommentSubject"/>
    <w:uiPriority w:val="99"/>
    <w:semiHidden/>
    <w:rsid w:val="00FA08AF"/>
    <w:rPr>
      <w:b/>
      <w:bCs/>
      <w:sz w:val="20"/>
      <w:szCs w:val="20"/>
      <w:lang w:val="en-GB"/>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qFormat/>
    <w:rsid w:val="00635015"/>
    <w:pPr>
      <w:spacing w:after="160" w:line="240" w:lineRule="exact"/>
    </w:pPr>
    <w:rPr>
      <w:rFonts w:ascii="Times New Roman" w:hAnsi="Times New Roman" w:cs="Times New Roman"/>
      <w:sz w:val="20"/>
      <w:szCs w:val="20"/>
      <w:vertAlign w:val="superscript"/>
      <w:lang w:val="en-US"/>
    </w:rPr>
  </w:style>
  <w:style w:type="character" w:customStyle="1" w:styleId="fontstyle01">
    <w:name w:val="fontstyle01"/>
    <w:rsid w:val="00036FC1"/>
    <w:rPr>
      <w:rFonts w:ascii="Times New Roman" w:hAnsi="Times New Roman"/>
      <w:color w:val="000000"/>
      <w:sz w:val="28"/>
    </w:rPr>
  </w:style>
  <w:style w:type="character" w:customStyle="1" w:styleId="text">
    <w:name w:val="text"/>
    <w:basedOn w:val="DefaultParagraphFont"/>
    <w:rsid w:val="000B2D75"/>
  </w:style>
  <w:style w:type="character" w:customStyle="1" w:styleId="card-send-timesendtime">
    <w:name w:val="card-send-time__sendtime"/>
    <w:basedOn w:val="DefaultParagraphFont"/>
    <w:rsid w:val="000B2D75"/>
  </w:style>
  <w:style w:type="character" w:customStyle="1" w:styleId="emoji-sizer">
    <w:name w:val="emoji-sizer"/>
    <w:basedOn w:val="DefaultParagraphFont"/>
    <w:rsid w:val="000B2D75"/>
  </w:style>
  <w:style w:type="paragraph" w:styleId="Revision">
    <w:name w:val="Revision"/>
    <w:hidden/>
    <w:uiPriority w:val="99"/>
    <w:semiHidden/>
    <w:rsid w:val="00886CE7"/>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6716261">
      <w:bodyDiv w:val="1"/>
      <w:marLeft w:val="0"/>
      <w:marRight w:val="0"/>
      <w:marTop w:val="0"/>
      <w:marBottom w:val="0"/>
      <w:divBdr>
        <w:top w:val="none" w:sz="0" w:space="0" w:color="auto"/>
        <w:left w:val="none" w:sz="0" w:space="0" w:color="auto"/>
        <w:bottom w:val="none" w:sz="0" w:space="0" w:color="auto"/>
        <w:right w:val="none" w:sz="0" w:space="0" w:color="auto"/>
      </w:divBdr>
    </w:div>
    <w:div w:id="926574002">
      <w:bodyDiv w:val="1"/>
      <w:marLeft w:val="0"/>
      <w:marRight w:val="0"/>
      <w:marTop w:val="0"/>
      <w:marBottom w:val="0"/>
      <w:divBdr>
        <w:top w:val="none" w:sz="0" w:space="0" w:color="auto"/>
        <w:left w:val="none" w:sz="0" w:space="0" w:color="auto"/>
        <w:bottom w:val="none" w:sz="0" w:space="0" w:color="auto"/>
        <w:right w:val="none" w:sz="0" w:space="0" w:color="auto"/>
      </w:divBdr>
    </w:div>
    <w:div w:id="961306376">
      <w:bodyDiv w:val="1"/>
      <w:marLeft w:val="0"/>
      <w:marRight w:val="0"/>
      <w:marTop w:val="0"/>
      <w:marBottom w:val="0"/>
      <w:divBdr>
        <w:top w:val="none" w:sz="0" w:space="0" w:color="auto"/>
        <w:left w:val="none" w:sz="0" w:space="0" w:color="auto"/>
        <w:bottom w:val="none" w:sz="0" w:space="0" w:color="auto"/>
        <w:right w:val="none" w:sz="0" w:space="0" w:color="auto"/>
      </w:divBdr>
    </w:div>
    <w:div w:id="1086657632">
      <w:bodyDiv w:val="1"/>
      <w:marLeft w:val="0"/>
      <w:marRight w:val="0"/>
      <w:marTop w:val="0"/>
      <w:marBottom w:val="0"/>
      <w:divBdr>
        <w:top w:val="none" w:sz="0" w:space="0" w:color="auto"/>
        <w:left w:val="none" w:sz="0" w:space="0" w:color="auto"/>
        <w:bottom w:val="none" w:sz="0" w:space="0" w:color="auto"/>
        <w:right w:val="none" w:sz="0" w:space="0" w:color="auto"/>
      </w:divBdr>
      <w:divsChild>
        <w:div w:id="189993815">
          <w:marLeft w:val="0"/>
          <w:marRight w:val="0"/>
          <w:marTop w:val="0"/>
          <w:marBottom w:val="0"/>
          <w:divBdr>
            <w:top w:val="none" w:sz="0" w:space="0" w:color="auto"/>
            <w:left w:val="none" w:sz="0" w:space="0" w:color="auto"/>
            <w:bottom w:val="none" w:sz="0" w:space="0" w:color="auto"/>
            <w:right w:val="none" w:sz="0" w:space="0" w:color="auto"/>
          </w:divBdr>
          <w:divsChild>
            <w:div w:id="348413629">
              <w:marLeft w:val="0"/>
              <w:marRight w:val="0"/>
              <w:marTop w:val="0"/>
              <w:marBottom w:val="0"/>
              <w:divBdr>
                <w:top w:val="none" w:sz="0" w:space="0" w:color="auto"/>
                <w:left w:val="none" w:sz="0" w:space="0" w:color="auto"/>
                <w:bottom w:val="none" w:sz="0" w:space="0" w:color="auto"/>
                <w:right w:val="none" w:sz="0" w:space="0" w:color="auto"/>
              </w:divBdr>
              <w:divsChild>
                <w:div w:id="979000734">
                  <w:marLeft w:val="0"/>
                  <w:marRight w:val="-105"/>
                  <w:marTop w:val="0"/>
                  <w:marBottom w:val="0"/>
                  <w:divBdr>
                    <w:top w:val="none" w:sz="0" w:space="0" w:color="auto"/>
                    <w:left w:val="none" w:sz="0" w:space="0" w:color="auto"/>
                    <w:bottom w:val="none" w:sz="0" w:space="0" w:color="auto"/>
                    <w:right w:val="none" w:sz="0" w:space="0" w:color="auto"/>
                  </w:divBdr>
                  <w:divsChild>
                    <w:div w:id="459616985">
                      <w:marLeft w:val="0"/>
                      <w:marRight w:val="0"/>
                      <w:marTop w:val="0"/>
                      <w:marBottom w:val="420"/>
                      <w:divBdr>
                        <w:top w:val="none" w:sz="0" w:space="0" w:color="auto"/>
                        <w:left w:val="none" w:sz="0" w:space="0" w:color="auto"/>
                        <w:bottom w:val="none" w:sz="0" w:space="0" w:color="auto"/>
                        <w:right w:val="none" w:sz="0" w:space="0" w:color="auto"/>
                      </w:divBdr>
                      <w:divsChild>
                        <w:div w:id="1470322568">
                          <w:marLeft w:val="240"/>
                          <w:marRight w:val="240"/>
                          <w:marTop w:val="0"/>
                          <w:marBottom w:val="165"/>
                          <w:divBdr>
                            <w:top w:val="none" w:sz="0" w:space="0" w:color="auto"/>
                            <w:left w:val="none" w:sz="0" w:space="0" w:color="auto"/>
                            <w:bottom w:val="none" w:sz="0" w:space="0" w:color="auto"/>
                            <w:right w:val="none" w:sz="0" w:space="0" w:color="auto"/>
                          </w:divBdr>
                          <w:divsChild>
                            <w:div w:id="618996374">
                              <w:marLeft w:val="150"/>
                              <w:marRight w:val="0"/>
                              <w:marTop w:val="0"/>
                              <w:marBottom w:val="0"/>
                              <w:divBdr>
                                <w:top w:val="none" w:sz="0" w:space="0" w:color="auto"/>
                                <w:left w:val="none" w:sz="0" w:space="0" w:color="auto"/>
                                <w:bottom w:val="none" w:sz="0" w:space="0" w:color="auto"/>
                                <w:right w:val="none" w:sz="0" w:space="0" w:color="auto"/>
                              </w:divBdr>
                              <w:divsChild>
                                <w:div w:id="1482504467">
                                  <w:marLeft w:val="0"/>
                                  <w:marRight w:val="0"/>
                                  <w:marTop w:val="0"/>
                                  <w:marBottom w:val="0"/>
                                  <w:divBdr>
                                    <w:top w:val="none" w:sz="0" w:space="0" w:color="auto"/>
                                    <w:left w:val="none" w:sz="0" w:space="0" w:color="auto"/>
                                    <w:bottom w:val="none" w:sz="0" w:space="0" w:color="auto"/>
                                    <w:right w:val="none" w:sz="0" w:space="0" w:color="auto"/>
                                  </w:divBdr>
                                  <w:divsChild>
                                    <w:div w:id="976224495">
                                      <w:marLeft w:val="0"/>
                                      <w:marRight w:val="0"/>
                                      <w:marTop w:val="0"/>
                                      <w:marBottom w:val="0"/>
                                      <w:divBdr>
                                        <w:top w:val="none" w:sz="0" w:space="0" w:color="auto"/>
                                        <w:left w:val="none" w:sz="0" w:space="0" w:color="auto"/>
                                        <w:bottom w:val="none" w:sz="0" w:space="0" w:color="auto"/>
                                        <w:right w:val="none" w:sz="0" w:space="0" w:color="auto"/>
                                      </w:divBdr>
                                      <w:divsChild>
                                        <w:div w:id="1101948797">
                                          <w:marLeft w:val="0"/>
                                          <w:marRight w:val="0"/>
                                          <w:marTop w:val="0"/>
                                          <w:marBottom w:val="60"/>
                                          <w:divBdr>
                                            <w:top w:val="none" w:sz="0" w:space="0" w:color="auto"/>
                                            <w:left w:val="none" w:sz="0" w:space="0" w:color="auto"/>
                                            <w:bottom w:val="none" w:sz="0" w:space="0" w:color="auto"/>
                                            <w:right w:val="none" w:sz="0" w:space="0" w:color="auto"/>
                                          </w:divBdr>
                                          <w:divsChild>
                                            <w:div w:id="606011730">
                                              <w:marLeft w:val="0"/>
                                              <w:marRight w:val="0"/>
                                              <w:marTop w:val="0"/>
                                              <w:marBottom w:val="0"/>
                                              <w:divBdr>
                                                <w:top w:val="none" w:sz="0" w:space="0" w:color="auto"/>
                                                <w:left w:val="none" w:sz="0" w:space="0" w:color="auto"/>
                                                <w:bottom w:val="none" w:sz="0" w:space="0" w:color="auto"/>
                                                <w:right w:val="none" w:sz="0" w:space="0" w:color="auto"/>
                                              </w:divBdr>
                                            </w:div>
                                            <w:div w:id="842625582">
                                              <w:marLeft w:val="0"/>
                                              <w:marRight w:val="0"/>
                                              <w:marTop w:val="150"/>
                                              <w:marBottom w:val="0"/>
                                              <w:divBdr>
                                                <w:top w:val="none" w:sz="0" w:space="0" w:color="auto"/>
                                                <w:left w:val="none" w:sz="0" w:space="0" w:color="auto"/>
                                                <w:bottom w:val="none" w:sz="0" w:space="0" w:color="auto"/>
                                                <w:right w:val="none" w:sz="0" w:space="0" w:color="auto"/>
                                              </w:divBdr>
                                            </w:div>
                                            <w:div w:id="870460100">
                                              <w:marLeft w:val="0"/>
                                              <w:marRight w:val="0"/>
                                              <w:marTop w:val="0"/>
                                              <w:marBottom w:val="0"/>
                                              <w:divBdr>
                                                <w:top w:val="none" w:sz="0" w:space="0" w:color="auto"/>
                                                <w:left w:val="none" w:sz="0" w:space="0" w:color="auto"/>
                                                <w:bottom w:val="none" w:sz="0" w:space="0" w:color="auto"/>
                                                <w:right w:val="none" w:sz="0" w:space="0" w:color="auto"/>
                                              </w:divBdr>
                                              <w:divsChild>
                                                <w:div w:id="159278001">
                                                  <w:marLeft w:val="75"/>
                                                  <w:marRight w:val="75"/>
                                                  <w:marTop w:val="0"/>
                                                  <w:marBottom w:val="0"/>
                                                  <w:divBdr>
                                                    <w:top w:val="none" w:sz="0" w:space="0" w:color="auto"/>
                                                    <w:left w:val="none" w:sz="0" w:space="0" w:color="auto"/>
                                                    <w:bottom w:val="none" w:sz="0" w:space="0" w:color="auto"/>
                                                    <w:right w:val="none" w:sz="0" w:space="0" w:color="auto"/>
                                                  </w:divBdr>
                                                  <w:divsChild>
                                                    <w:div w:id="556287338">
                                                      <w:marLeft w:val="45"/>
                                                      <w:marRight w:val="0"/>
                                                      <w:marTop w:val="15"/>
                                                      <w:marBottom w:val="30"/>
                                                      <w:divBdr>
                                                        <w:top w:val="none" w:sz="0" w:space="0" w:color="auto"/>
                                                        <w:left w:val="none" w:sz="0" w:space="0" w:color="auto"/>
                                                        <w:bottom w:val="none" w:sz="0" w:space="0" w:color="auto"/>
                                                        <w:right w:val="none" w:sz="0" w:space="0" w:color="auto"/>
                                                      </w:divBdr>
                                                    </w:div>
                                                    <w:div w:id="1225986177">
                                                      <w:marLeft w:val="0"/>
                                                      <w:marRight w:val="0"/>
                                                      <w:marTop w:val="100"/>
                                                      <w:marBottom w:val="100"/>
                                                      <w:divBdr>
                                                        <w:top w:val="none" w:sz="0" w:space="0" w:color="auto"/>
                                                        <w:left w:val="none" w:sz="0" w:space="0" w:color="auto"/>
                                                        <w:bottom w:val="none" w:sz="0" w:space="0" w:color="auto"/>
                                                        <w:right w:val="none" w:sz="0" w:space="0" w:color="auto"/>
                                                      </w:divBdr>
                                                      <w:divsChild>
                                                        <w:div w:id="89275752">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62095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6626063">
      <w:bodyDiv w:val="1"/>
      <w:marLeft w:val="0"/>
      <w:marRight w:val="0"/>
      <w:marTop w:val="0"/>
      <w:marBottom w:val="0"/>
      <w:divBdr>
        <w:top w:val="none" w:sz="0" w:space="0" w:color="auto"/>
        <w:left w:val="none" w:sz="0" w:space="0" w:color="auto"/>
        <w:bottom w:val="none" w:sz="0" w:space="0" w:color="auto"/>
        <w:right w:val="none" w:sz="0" w:space="0" w:color="auto"/>
      </w:divBdr>
    </w:div>
    <w:div w:id="1518275169">
      <w:bodyDiv w:val="1"/>
      <w:marLeft w:val="0"/>
      <w:marRight w:val="0"/>
      <w:marTop w:val="0"/>
      <w:marBottom w:val="0"/>
      <w:divBdr>
        <w:top w:val="none" w:sz="0" w:space="0" w:color="auto"/>
        <w:left w:val="none" w:sz="0" w:space="0" w:color="auto"/>
        <w:bottom w:val="none" w:sz="0" w:space="0" w:color="auto"/>
        <w:right w:val="none" w:sz="0" w:space="0" w:color="auto"/>
      </w:divBdr>
    </w:div>
    <w:div w:id="1795522446">
      <w:bodyDiv w:val="1"/>
      <w:marLeft w:val="0"/>
      <w:marRight w:val="0"/>
      <w:marTop w:val="0"/>
      <w:marBottom w:val="0"/>
      <w:divBdr>
        <w:top w:val="none" w:sz="0" w:space="0" w:color="auto"/>
        <w:left w:val="none" w:sz="0" w:space="0" w:color="auto"/>
        <w:bottom w:val="none" w:sz="0" w:space="0" w:color="auto"/>
        <w:right w:val="none" w:sz="0" w:space="0" w:color="auto"/>
      </w:divBdr>
    </w:div>
    <w:div w:id="1901481468">
      <w:marLeft w:val="0"/>
      <w:marRight w:val="0"/>
      <w:marTop w:val="0"/>
      <w:marBottom w:val="0"/>
      <w:divBdr>
        <w:top w:val="none" w:sz="0" w:space="0" w:color="auto"/>
        <w:left w:val="none" w:sz="0" w:space="0" w:color="auto"/>
        <w:bottom w:val="none" w:sz="0" w:space="0" w:color="auto"/>
        <w:right w:val="none" w:sz="0" w:space="0" w:color="auto"/>
      </w:divBdr>
    </w:div>
    <w:div w:id="1901481471">
      <w:marLeft w:val="0"/>
      <w:marRight w:val="0"/>
      <w:marTop w:val="0"/>
      <w:marBottom w:val="0"/>
      <w:divBdr>
        <w:top w:val="none" w:sz="0" w:space="0" w:color="auto"/>
        <w:left w:val="none" w:sz="0" w:space="0" w:color="auto"/>
        <w:bottom w:val="none" w:sz="0" w:space="0" w:color="auto"/>
        <w:right w:val="none" w:sz="0" w:space="0" w:color="auto"/>
      </w:divBdr>
      <w:divsChild>
        <w:div w:id="1901481469">
          <w:marLeft w:val="0"/>
          <w:marRight w:val="0"/>
          <w:marTop w:val="0"/>
          <w:marBottom w:val="0"/>
          <w:divBdr>
            <w:top w:val="none" w:sz="0" w:space="0" w:color="auto"/>
            <w:left w:val="none" w:sz="0" w:space="0" w:color="auto"/>
            <w:bottom w:val="none" w:sz="0" w:space="0" w:color="auto"/>
            <w:right w:val="none" w:sz="0" w:space="0" w:color="auto"/>
          </w:divBdr>
        </w:div>
        <w:div w:id="1901481470">
          <w:marLeft w:val="0"/>
          <w:marRight w:val="0"/>
          <w:marTop w:val="0"/>
          <w:marBottom w:val="0"/>
          <w:divBdr>
            <w:top w:val="none" w:sz="0" w:space="0" w:color="auto"/>
            <w:left w:val="none" w:sz="0" w:space="0" w:color="auto"/>
            <w:bottom w:val="none" w:sz="0" w:space="0" w:color="auto"/>
            <w:right w:val="none" w:sz="0" w:space="0" w:color="auto"/>
          </w:divBdr>
        </w:div>
        <w:div w:id="1901481472">
          <w:marLeft w:val="0"/>
          <w:marRight w:val="0"/>
          <w:marTop w:val="120"/>
          <w:marBottom w:val="120"/>
          <w:divBdr>
            <w:top w:val="none" w:sz="0" w:space="0" w:color="auto"/>
            <w:left w:val="none" w:sz="0" w:space="0" w:color="auto"/>
            <w:bottom w:val="none" w:sz="0" w:space="0" w:color="auto"/>
            <w:right w:val="none" w:sz="0" w:space="0" w:color="auto"/>
          </w:divBdr>
        </w:div>
      </w:divsChild>
    </w:div>
    <w:div w:id="1901481483">
      <w:marLeft w:val="0"/>
      <w:marRight w:val="0"/>
      <w:marTop w:val="0"/>
      <w:marBottom w:val="0"/>
      <w:divBdr>
        <w:top w:val="none" w:sz="0" w:space="0" w:color="auto"/>
        <w:left w:val="none" w:sz="0" w:space="0" w:color="auto"/>
        <w:bottom w:val="none" w:sz="0" w:space="0" w:color="auto"/>
        <w:right w:val="none" w:sz="0" w:space="0" w:color="auto"/>
      </w:divBdr>
    </w:div>
    <w:div w:id="1901481484">
      <w:marLeft w:val="0"/>
      <w:marRight w:val="0"/>
      <w:marTop w:val="0"/>
      <w:marBottom w:val="0"/>
      <w:divBdr>
        <w:top w:val="none" w:sz="0" w:space="0" w:color="auto"/>
        <w:left w:val="none" w:sz="0" w:space="0" w:color="auto"/>
        <w:bottom w:val="none" w:sz="0" w:space="0" w:color="auto"/>
        <w:right w:val="none" w:sz="0" w:space="0" w:color="auto"/>
      </w:divBdr>
      <w:divsChild>
        <w:div w:id="1901481467">
          <w:marLeft w:val="0"/>
          <w:marRight w:val="0"/>
          <w:marTop w:val="0"/>
          <w:marBottom w:val="0"/>
          <w:divBdr>
            <w:top w:val="none" w:sz="0" w:space="0" w:color="auto"/>
            <w:left w:val="none" w:sz="0" w:space="0" w:color="auto"/>
            <w:bottom w:val="none" w:sz="0" w:space="0" w:color="auto"/>
            <w:right w:val="none" w:sz="0" w:space="0" w:color="auto"/>
          </w:divBdr>
          <w:divsChild>
            <w:div w:id="1901481477">
              <w:marLeft w:val="0"/>
              <w:marRight w:val="0"/>
              <w:marTop w:val="0"/>
              <w:marBottom w:val="0"/>
              <w:divBdr>
                <w:top w:val="none" w:sz="0" w:space="0" w:color="auto"/>
                <w:left w:val="none" w:sz="0" w:space="0" w:color="auto"/>
                <w:bottom w:val="none" w:sz="0" w:space="0" w:color="auto"/>
                <w:right w:val="none" w:sz="0" w:space="0" w:color="auto"/>
              </w:divBdr>
              <w:divsChild>
                <w:div w:id="1901481480">
                  <w:marLeft w:val="0"/>
                  <w:marRight w:val="0"/>
                  <w:marTop w:val="0"/>
                  <w:marBottom w:val="300"/>
                  <w:divBdr>
                    <w:top w:val="none" w:sz="0" w:space="0" w:color="auto"/>
                    <w:left w:val="single" w:sz="6" w:space="0" w:color="CCCCCC"/>
                    <w:bottom w:val="single" w:sz="6" w:space="0" w:color="CCCCCC"/>
                    <w:right w:val="single" w:sz="6" w:space="0" w:color="CCCCCC"/>
                  </w:divBdr>
                </w:div>
              </w:divsChild>
            </w:div>
          </w:divsChild>
        </w:div>
        <w:div w:id="1901481475">
          <w:marLeft w:val="0"/>
          <w:marRight w:val="0"/>
          <w:marTop w:val="0"/>
          <w:marBottom w:val="0"/>
          <w:divBdr>
            <w:top w:val="none" w:sz="0" w:space="0" w:color="auto"/>
            <w:left w:val="none" w:sz="0" w:space="0" w:color="auto"/>
            <w:bottom w:val="none" w:sz="0" w:space="0" w:color="auto"/>
            <w:right w:val="none" w:sz="0" w:space="0" w:color="auto"/>
          </w:divBdr>
          <w:divsChild>
            <w:div w:id="1901481466">
              <w:marLeft w:val="0"/>
              <w:marRight w:val="0"/>
              <w:marTop w:val="0"/>
              <w:marBottom w:val="225"/>
              <w:divBdr>
                <w:top w:val="none" w:sz="0" w:space="0" w:color="auto"/>
                <w:left w:val="none" w:sz="0" w:space="0" w:color="auto"/>
                <w:bottom w:val="none" w:sz="0" w:space="0" w:color="auto"/>
                <w:right w:val="none" w:sz="0" w:space="0" w:color="auto"/>
              </w:divBdr>
              <w:divsChild>
                <w:div w:id="1901481478">
                  <w:marLeft w:val="0"/>
                  <w:marRight w:val="0"/>
                  <w:marTop w:val="0"/>
                  <w:marBottom w:val="225"/>
                  <w:divBdr>
                    <w:top w:val="none" w:sz="0" w:space="0" w:color="auto"/>
                    <w:left w:val="none" w:sz="0" w:space="0" w:color="auto"/>
                    <w:bottom w:val="none" w:sz="0" w:space="0" w:color="auto"/>
                    <w:right w:val="none" w:sz="0" w:space="0" w:color="auto"/>
                  </w:divBdr>
                </w:div>
                <w:div w:id="1901481479">
                  <w:marLeft w:val="0"/>
                  <w:marRight w:val="0"/>
                  <w:marTop w:val="0"/>
                  <w:marBottom w:val="225"/>
                  <w:divBdr>
                    <w:top w:val="none" w:sz="0" w:space="0" w:color="auto"/>
                    <w:left w:val="none" w:sz="0" w:space="0" w:color="auto"/>
                    <w:bottom w:val="none" w:sz="0" w:space="0" w:color="auto"/>
                    <w:right w:val="none" w:sz="0" w:space="0" w:color="auto"/>
                  </w:divBdr>
                  <w:divsChild>
                    <w:div w:id="190148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81474">
              <w:marLeft w:val="0"/>
              <w:marRight w:val="0"/>
              <w:marTop w:val="0"/>
              <w:marBottom w:val="225"/>
              <w:divBdr>
                <w:top w:val="none" w:sz="0" w:space="0" w:color="auto"/>
                <w:left w:val="none" w:sz="0" w:space="0" w:color="auto"/>
                <w:bottom w:val="none" w:sz="0" w:space="0" w:color="auto"/>
                <w:right w:val="none" w:sz="0" w:space="0" w:color="auto"/>
              </w:divBdr>
            </w:div>
            <w:div w:id="1901481476">
              <w:marLeft w:val="0"/>
              <w:marRight w:val="0"/>
              <w:marTop w:val="0"/>
              <w:marBottom w:val="225"/>
              <w:divBdr>
                <w:top w:val="none" w:sz="0" w:space="0" w:color="auto"/>
                <w:left w:val="none" w:sz="0" w:space="0" w:color="auto"/>
                <w:bottom w:val="none" w:sz="0" w:space="0" w:color="auto"/>
                <w:right w:val="none" w:sz="0" w:space="0" w:color="auto"/>
              </w:divBdr>
              <w:divsChild>
                <w:div w:id="1901481485">
                  <w:marLeft w:val="0"/>
                  <w:marRight w:val="0"/>
                  <w:marTop w:val="0"/>
                  <w:marBottom w:val="0"/>
                  <w:divBdr>
                    <w:top w:val="none" w:sz="0" w:space="0" w:color="auto"/>
                    <w:left w:val="none" w:sz="0" w:space="0" w:color="auto"/>
                    <w:bottom w:val="none" w:sz="0" w:space="0" w:color="auto"/>
                    <w:right w:val="none" w:sz="0" w:space="0" w:color="auto"/>
                  </w:divBdr>
                  <w:divsChild>
                    <w:div w:id="190148148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0148148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chart" Target="charts/chart4.xml"/><Relationship Id="rId26" Type="http://schemas.openxmlformats.org/officeDocument/2006/relationships/image" Target="media/image130.wmf"/><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chart" Target="charts/chart3.xml"/><Relationship Id="rId25" Type="http://schemas.openxmlformats.org/officeDocument/2006/relationships/image" Target="media/image13.wmf"/><Relationship Id="rId33" Type="http://schemas.openxmlformats.org/officeDocument/2006/relationships/chart" Target="charts/chart12.xm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image" Target="media/image9.jpg"/><Relationship Id="rId29" Type="http://schemas.openxmlformats.org/officeDocument/2006/relationships/chart" Target="charts/chart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20.wmf"/><Relationship Id="rId32" Type="http://schemas.openxmlformats.org/officeDocument/2006/relationships/chart" Target="charts/chart1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2.wmf"/><Relationship Id="rId28" Type="http://schemas.openxmlformats.org/officeDocument/2006/relationships/chart" Target="charts/chart7.xml"/><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chart" Target="charts/chart5.xml"/><Relationship Id="rId31" Type="http://schemas.openxmlformats.org/officeDocument/2006/relationships/chart" Target="charts/chart10.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hart" Target="charts/chart1.xml"/><Relationship Id="rId22" Type="http://schemas.openxmlformats.org/officeDocument/2006/relationships/image" Target="media/image11.svg"/><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fitchratings.com/research/sovereigns/global-economic-outlook-june-2024-17-06-2024" TargetMode="External"/><Relationship Id="rId7" Type="http://schemas.openxmlformats.org/officeDocument/2006/relationships/hyperlink" Target="https://tienphong.vn/tag/vi%e1%bb%87t+nam+d%e1%bb%abng+c%c3%b4ng+ngh%e1%bb%87+2g.tpo" TargetMode="External"/><Relationship Id="rId2" Type="http://schemas.openxmlformats.org/officeDocument/2006/relationships/hyperlink" Target="https://www.worldbank.org/en/publication/global-economic-prospects" TargetMode="External"/><Relationship Id="rId1" Type="http://schemas.openxmlformats.org/officeDocument/2006/relationships/hyperlink" Target="https://desapublications.un.org/publications/world-economic-situation-and-prospects-mid-2024?_ga=2.5323955.1851850669.1718828290-586668022.1718828290" TargetMode="External"/><Relationship Id="rId6" Type="http://schemas.openxmlformats.org/officeDocument/2006/relationships/hyperlink" Target="https://vietnambiz.vn/gia-heo-hoi.html" TargetMode="External"/><Relationship Id="rId5" Type="http://schemas.openxmlformats.org/officeDocument/2006/relationships/hyperlink" Target="https://www.oecd.org/economic-outlook/may-2024/" TargetMode="External"/><Relationship Id="rId4" Type="http://schemas.openxmlformats.org/officeDocument/2006/relationships/hyperlink" Target="https://www.imf.org/en/Publications/WEO/Issues/2024/04/16/world-economic-outlook-april-2024"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10.42.9.250\tkth02\01%20Bao%20cao%20thang\2024\Thang%206\Chuy&#234;n%20vi&#234;n\&#272;&#244;&#768;%20thi&#803;%20t&#244;&#777;ng%20m&#432;&#769;c%206.2024.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D:\BAO%20CAO%20THANG\Loi%20van\2024\T6\&#272;&#7891;%20th&#7883;%20CSG%20SX.xlsx" TargetMode="External"/><Relationship Id="rId2" Type="http://schemas.microsoft.com/office/2011/relationships/chartColorStyle" Target="colors7.xml"/><Relationship Id="rId1" Type="http://schemas.microsoft.com/office/2011/relationships/chartStyle" Target="style7.xml"/></Relationships>
</file>

<file path=word/charts/_rels/chart11.xml.rels><?xml version="1.0" encoding="UTF-8" standalone="yes"?>
<Relationships xmlns="http://schemas.openxmlformats.org/package/2006/relationships"><Relationship Id="rId3" Type="http://schemas.openxmlformats.org/officeDocument/2006/relationships/oleObject" Target="file:///D:\BAO%20CAO%20THANG\Loi%20van\2024\T6\&#272;&#7891;%20th&#7883;%20L&#272;_TV.xlsx" TargetMode="External"/><Relationship Id="rId2" Type="http://schemas.microsoft.com/office/2011/relationships/chartColorStyle" Target="colors8.xml"/><Relationship Id="rId1" Type="http://schemas.microsoft.com/office/2011/relationships/chartStyle" Target="style8.xml"/></Relationships>
</file>

<file path=word/charts/_rels/chart12.xml.rels><?xml version="1.0" encoding="UTF-8" standalone="yes"?>
<Relationships xmlns="http://schemas.openxmlformats.org/package/2006/relationships"><Relationship Id="rId3" Type="http://schemas.openxmlformats.org/officeDocument/2006/relationships/oleObject" Target="file:///D:\BAO%20CAO%20THANG\Loi%20van\2024\T6\&#272;&#7891;%20th&#7883;%20L&#272;_TV.xlsx" TargetMode="External"/><Relationship Id="rId2" Type="http://schemas.microsoft.com/office/2011/relationships/chartColorStyle" Target="colors9.xml"/><Relationship Id="rId1" Type="http://schemas.microsoft.com/office/2011/relationships/chartStyle" Target="style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nhtu\OneDrive\Desktop\N&#258;M%202024%20PHUONG\T6%202024\Bi&#7875;u%20&#273;&#7891;%20qu&#253;%202%20%20%202024.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btphuong\Desktop\Ph&#432;&#7907;ng%202024\B&#225;o%20c&#225;o%20th&#225;ng\T6%202024\Bi&#7875;u%20&#273;&#7891;%20qu&#253;%202%20%20%202024.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anhtu\OneDrive\Desktop\N&#258;M%202024%20PHUONG\T6%202024\bi&#7875;u%20&#273;&#7891;%20FDI%20T5%202024.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C:\Users\anhtu\OneDrive\Desktop\N&#258;M%202024%20PHUONG\T6%202024\bi&#7875;u%20&#273;&#7891;%20FDI%202.xlsx"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D:\02%20BAO%20CAO\NAM2024\Th&#225;ng%206.2024\V&#7909;%20TH\Bi&#7875;u%20&#273;&#7891;%20XNK%20T6.2024.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D:\02%20BAO%20CAO\NAM2024\Th&#225;ng%206.2024\V&#7909;%20TH\Bi&#7875;u%20&#273;&#7891;%20XNK%20T6.202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3-%20T&#7853;p%20s&#7921;%202024\1-%20CPI\1_Ki&#7875;m%20tra%20CPI%20h&#224;ng%20th&#225;ng\2024\CPI%20T6.2024\B&#225;o%20c&#225;o%20CPI\Bi&#7875;u%20&#273;&#7891;%20CPI_%20T06_2024-%20Lan%20Anh%2027.06.2024%2018h30.xlsx" TargetMode="External"/></Relationships>
</file>

<file path=word/charts/_rels/chart9.xml.rels><?xml version="1.0" encoding="UTF-8" standalone="yes"?>
<Relationships xmlns="http://schemas.openxmlformats.org/package/2006/relationships"><Relationship Id="rId3" Type="http://schemas.openxmlformats.org/officeDocument/2006/relationships/oleObject" Target="file:///D:\BAO%20CAO%20THANG\Loi%20van\2024\T6\&#272;&#7891;%20th&#7883;%20CSG%20SX.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3072659667541559"/>
          <c:y val="0.14767932489451477"/>
          <c:w val="0.76368547681539833"/>
          <c:h val="0.63832585800192709"/>
        </c:manualLayout>
      </c:layout>
      <c:barChart>
        <c:barDir val="col"/>
        <c:grouping val="clustered"/>
        <c:varyColors val="0"/>
        <c:ser>
          <c:idx val="0"/>
          <c:order val="0"/>
          <c:tx>
            <c:strRef>
              <c:f>VN!$A$4</c:f>
              <c:strCache>
                <c:ptCount val="1"/>
                <c:pt idx="0">
                  <c:v>Tổng số (Nghìn tỷ đồng)</c:v>
                </c:pt>
              </c:strCache>
            </c:strRef>
          </c:tx>
          <c:invertIfNegative val="0"/>
          <c:dLbls>
            <c:dLbl>
              <c:idx val="0"/>
              <c:layout>
                <c:manualLayout>
                  <c:x val="-4.2505378163869558E-3"/>
                  <c:y val="-7.095639286794395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EC2-40D2-9EEB-3B9DD88F0DF9}"/>
                </c:ext>
              </c:extLst>
            </c:dLbl>
            <c:dLbl>
              <c:idx val="1"/>
              <c:layout>
                <c:manualLayout>
                  <c:x val="-5.930897791332517E-3"/>
                  <c:y val="-7.615295825805844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EC2-40D2-9EEB-3B9DD88F0DF9}"/>
                </c:ext>
              </c:extLst>
            </c:dLbl>
            <c:dLbl>
              <c:idx val="2"/>
              <c:layout>
                <c:manualLayout>
                  <c:x val="2.9049936229719566E-4"/>
                  <c:y val="-0.1088818200962362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EC2-40D2-9EEB-3B9DD88F0DF9}"/>
                </c:ext>
              </c:extLst>
            </c:dLbl>
            <c:dLbl>
              <c:idx val="3"/>
              <c:layout>
                <c:manualLayout>
                  <c:x val="-2.4258877677959213E-3"/>
                  <c:y val="-1.9230458649938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EC2-40D2-9EEB-3B9DD88F0DF9}"/>
                </c:ext>
              </c:extLst>
            </c:dLbl>
            <c:dLbl>
              <c:idx val="4"/>
              <c:layout>
                <c:manualLayout>
                  <c:x val="-1.5479152757824836E-16"/>
                  <c:y val="-6.65337433679159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EC2-40D2-9EEB-3B9DD88F0DF9}"/>
                </c:ext>
              </c:extLst>
            </c:dLbl>
            <c:spPr>
              <a:noFill/>
              <a:ln>
                <a:noFill/>
              </a:ln>
              <a:effectLst/>
            </c:spPr>
            <c:txPr>
              <a:bodyPr rot="0" vert="horz"/>
              <a:lstStyle/>
              <a:p>
                <a:pPr>
                  <a:defRPr b="1">
                    <a:solidFill>
                      <a:schemeClr val="accent2">
                        <a:lumMod val="75000"/>
                      </a:schemeClr>
                    </a:solidFill>
                    <a:latin typeface="Arial" pitchFamily="34" charset="0"/>
                    <a:cs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accent2"/>
                      </a:solidFill>
                      <a:round/>
                    </a:ln>
                    <a:effectLst/>
                  </c:spPr>
                </c15:leaderLines>
              </c:ext>
            </c:extLst>
          </c:dLbls>
          <c:cat>
            <c:numRef>
              <c:f>VN!$B$3:$F$3</c:f>
              <c:numCache>
                <c:formatCode>General</c:formatCode>
                <c:ptCount val="5"/>
                <c:pt idx="0">
                  <c:v>2020</c:v>
                </c:pt>
                <c:pt idx="1">
                  <c:v>2021</c:v>
                </c:pt>
                <c:pt idx="2">
                  <c:v>2022</c:v>
                </c:pt>
                <c:pt idx="3">
                  <c:v>2023</c:v>
                </c:pt>
                <c:pt idx="4">
                  <c:v>2024</c:v>
                </c:pt>
              </c:numCache>
            </c:numRef>
          </c:cat>
          <c:val>
            <c:numRef>
              <c:f>VN!$B$4:$F$4</c:f>
              <c:numCache>
                <c:formatCode>0.0</c:formatCode>
                <c:ptCount val="5"/>
                <c:pt idx="0">
                  <c:v>2288.0376631604495</c:v>
                </c:pt>
                <c:pt idx="1">
                  <c:v>2253.563087709811</c:v>
                </c:pt>
                <c:pt idx="2">
                  <c:v>2563.4190599860335</c:v>
                </c:pt>
                <c:pt idx="3">
                  <c:v>2853.4128214893626</c:v>
                </c:pt>
                <c:pt idx="4">
                  <c:v>3098.6917854170156</c:v>
                </c:pt>
              </c:numCache>
            </c:numRef>
          </c:val>
          <c:extLst>
            <c:ext xmlns:c16="http://schemas.microsoft.com/office/drawing/2014/chart" uri="{C3380CC4-5D6E-409C-BE32-E72D297353CC}">
              <c16:uniqueId val="{00000005-8EC2-40D2-9EEB-3B9DD88F0DF9}"/>
            </c:ext>
          </c:extLst>
        </c:ser>
        <c:dLbls>
          <c:showLegendKey val="0"/>
          <c:showVal val="0"/>
          <c:showCatName val="0"/>
          <c:showSerName val="0"/>
          <c:showPercent val="0"/>
          <c:showBubbleSize val="0"/>
        </c:dLbls>
        <c:gapWidth val="120"/>
        <c:overlap val="-27"/>
        <c:axId val="1318331104"/>
        <c:axId val="1318331648"/>
      </c:barChart>
      <c:lineChart>
        <c:grouping val="stacked"/>
        <c:varyColors val="0"/>
        <c:ser>
          <c:idx val="1"/>
          <c:order val="1"/>
          <c:tx>
            <c:strRef>
              <c:f>VN!$A$5</c:f>
              <c:strCache>
                <c:ptCount val="1"/>
                <c:pt idx="0">
                  <c:v>Tốc độ tăng/giảm so với cùng kỳ năm trước (%)</c:v>
                </c:pt>
              </c:strCache>
            </c:strRef>
          </c:tx>
          <c:spPr>
            <a:ln w="31750">
              <a:solidFill>
                <a:schemeClr val="tx2">
                  <a:lumMod val="50000"/>
                </a:schemeClr>
              </a:solidFill>
            </a:ln>
          </c:spPr>
          <c:marker>
            <c:symbol val="circle"/>
            <c:size val="7"/>
            <c:spPr>
              <a:solidFill>
                <a:srgbClr val="002060"/>
              </a:solidFill>
              <a:ln>
                <a:noFill/>
              </a:ln>
            </c:spPr>
          </c:marker>
          <c:dLbls>
            <c:dLbl>
              <c:idx val="0"/>
              <c:layout>
                <c:manualLayout>
                  <c:x val="-4.030334065542937E-2"/>
                  <c:y val="4.10424164504070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EC2-40D2-9EEB-3B9DD88F0DF9}"/>
                </c:ext>
              </c:extLst>
            </c:dLbl>
            <c:dLbl>
              <c:idx val="1"/>
              <c:layout>
                <c:manualLayout>
                  <c:x val="-3.980643844292342E-2"/>
                  <c:y val="5.71609526086536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EC2-40D2-9EEB-3B9DD88F0DF9}"/>
                </c:ext>
              </c:extLst>
            </c:dLbl>
            <c:dLbl>
              <c:idx val="2"/>
              <c:layout>
                <c:manualLayout>
                  <c:x val="-4.3068755005225577E-2"/>
                  <c:y val="0.1675935088849868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EC2-40D2-9EEB-3B9DD88F0DF9}"/>
                </c:ext>
              </c:extLst>
            </c:dLbl>
            <c:dLbl>
              <c:idx val="3"/>
              <c:layout>
                <c:manualLayout>
                  <c:x val="-4.1931881825208364E-2"/>
                  <c:y val="6.04087268098123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EC2-40D2-9EEB-3B9DD88F0DF9}"/>
                </c:ext>
              </c:extLst>
            </c:dLbl>
            <c:dLbl>
              <c:idx val="4"/>
              <c:layout>
                <c:manualLayout>
                  <c:x val="-3.3740497704793489E-2"/>
                  <c:y val="6.79986889835029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EC2-40D2-9EEB-3B9DD88F0DF9}"/>
                </c:ext>
              </c:extLst>
            </c:dLbl>
            <c:spPr>
              <a:noFill/>
              <a:ln>
                <a:noFill/>
              </a:ln>
              <a:effectLst/>
            </c:spPr>
            <c:txPr>
              <a:bodyPr rot="0" vert="horz"/>
              <a:lstStyle/>
              <a:p>
                <a:pPr>
                  <a:defRPr b="1">
                    <a:solidFill>
                      <a:schemeClr val="bg1"/>
                    </a:solidFill>
                    <a:latin typeface="Arial" pitchFamily="34" charset="0"/>
                    <a:cs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accent1">
                          <a:lumMod val="50000"/>
                        </a:schemeClr>
                      </a:solidFill>
                      <a:round/>
                    </a:ln>
                    <a:effectLst/>
                  </c:spPr>
                </c15:leaderLines>
              </c:ext>
            </c:extLst>
          </c:dLbls>
          <c:cat>
            <c:numRef>
              <c:f>VN!$B$3:$F$3</c:f>
              <c:numCache>
                <c:formatCode>General</c:formatCode>
                <c:ptCount val="5"/>
                <c:pt idx="0">
                  <c:v>2020</c:v>
                </c:pt>
                <c:pt idx="1">
                  <c:v>2021</c:v>
                </c:pt>
                <c:pt idx="2">
                  <c:v>2022</c:v>
                </c:pt>
                <c:pt idx="3">
                  <c:v>2023</c:v>
                </c:pt>
                <c:pt idx="4">
                  <c:v>2024</c:v>
                </c:pt>
              </c:numCache>
            </c:numRef>
          </c:cat>
          <c:val>
            <c:numRef>
              <c:f>VN!$B$5:$F$5</c:f>
              <c:numCache>
                <c:formatCode>0.0</c:formatCode>
                <c:ptCount val="5"/>
                <c:pt idx="0">
                  <c:v>-3.6751682766682734</c:v>
                </c:pt>
                <c:pt idx="1">
                  <c:v>-1.5067311174860123</c:v>
                </c:pt>
                <c:pt idx="2">
                  <c:v>13.749602749799834</c:v>
                </c:pt>
                <c:pt idx="3">
                  <c:v>11.312772305941635</c:v>
                </c:pt>
                <c:pt idx="4">
                  <c:v>8.5959859043328777</c:v>
                </c:pt>
              </c:numCache>
            </c:numRef>
          </c:val>
          <c:smooth val="0"/>
          <c:extLst>
            <c:ext xmlns:c16="http://schemas.microsoft.com/office/drawing/2014/chart" uri="{C3380CC4-5D6E-409C-BE32-E72D297353CC}">
              <c16:uniqueId val="{0000000B-8EC2-40D2-9EEB-3B9DD88F0DF9}"/>
            </c:ext>
          </c:extLst>
        </c:ser>
        <c:dLbls>
          <c:showLegendKey val="0"/>
          <c:showVal val="0"/>
          <c:showCatName val="0"/>
          <c:showSerName val="0"/>
          <c:showPercent val="0"/>
          <c:showBubbleSize val="0"/>
        </c:dLbls>
        <c:marker val="1"/>
        <c:smooth val="0"/>
        <c:axId val="1112904320"/>
        <c:axId val="1318332192"/>
      </c:lineChart>
      <c:catAx>
        <c:axId val="1318331104"/>
        <c:scaling>
          <c:orientation val="minMax"/>
        </c:scaling>
        <c:delete val="0"/>
        <c:axPos val="b"/>
        <c:numFmt formatCode="General" sourceLinked="1"/>
        <c:majorTickMark val="none"/>
        <c:minorTickMark val="none"/>
        <c:tickLblPos val="nextTo"/>
        <c:txPr>
          <a:bodyPr rot="-60000000" vert="horz"/>
          <a:lstStyle/>
          <a:p>
            <a:pPr>
              <a:defRPr>
                <a:solidFill>
                  <a:schemeClr val="tx1"/>
                </a:solidFill>
                <a:latin typeface="Arial" panose="020B0604020202020204" pitchFamily="34" charset="0"/>
                <a:cs typeface="Arial" panose="020B0604020202020204" pitchFamily="34" charset="0"/>
              </a:defRPr>
            </a:pPr>
            <a:endParaRPr lang="en-US"/>
          </a:p>
        </c:txPr>
        <c:crossAx val="1318331648"/>
        <c:crosses val="autoZero"/>
        <c:auto val="1"/>
        <c:lblAlgn val="ctr"/>
        <c:lblOffset val="100"/>
        <c:noMultiLvlLbl val="0"/>
      </c:catAx>
      <c:valAx>
        <c:axId val="1318331648"/>
        <c:scaling>
          <c:orientation val="minMax"/>
        </c:scaling>
        <c:delete val="0"/>
        <c:axPos val="l"/>
        <c:majorGridlines/>
        <c:numFmt formatCode="0.0" sourceLinked="1"/>
        <c:majorTickMark val="none"/>
        <c:minorTickMark val="none"/>
        <c:tickLblPos val="nextTo"/>
        <c:txPr>
          <a:bodyPr rot="-60000000" vert="horz"/>
          <a:lstStyle/>
          <a:p>
            <a:pPr>
              <a:defRPr>
                <a:solidFill>
                  <a:schemeClr val="accent2"/>
                </a:solidFill>
                <a:latin typeface="Arial" panose="020B0604020202020204" pitchFamily="34" charset="0"/>
                <a:cs typeface="Arial" panose="020B0604020202020204" pitchFamily="34" charset="0"/>
              </a:defRPr>
            </a:pPr>
            <a:endParaRPr lang="en-US"/>
          </a:p>
        </c:txPr>
        <c:crossAx val="1318331104"/>
        <c:crosses val="autoZero"/>
        <c:crossBetween val="between"/>
      </c:valAx>
      <c:valAx>
        <c:axId val="1318332192"/>
        <c:scaling>
          <c:orientation val="minMax"/>
        </c:scaling>
        <c:delete val="0"/>
        <c:axPos val="r"/>
        <c:numFmt formatCode="0.0" sourceLinked="1"/>
        <c:majorTickMark val="out"/>
        <c:minorTickMark val="none"/>
        <c:tickLblPos val="nextTo"/>
        <c:txPr>
          <a:bodyPr rot="-60000000" vert="horz"/>
          <a:lstStyle/>
          <a:p>
            <a:pPr>
              <a:defRPr>
                <a:solidFill>
                  <a:srgbClr val="002060"/>
                </a:solidFill>
              </a:defRPr>
            </a:pPr>
            <a:endParaRPr lang="en-US"/>
          </a:p>
        </c:txPr>
        <c:crossAx val="1112904320"/>
        <c:crosses val="max"/>
        <c:crossBetween val="between"/>
      </c:valAx>
      <c:catAx>
        <c:axId val="1112904320"/>
        <c:scaling>
          <c:orientation val="minMax"/>
        </c:scaling>
        <c:delete val="1"/>
        <c:axPos val="b"/>
        <c:numFmt formatCode="General" sourceLinked="1"/>
        <c:majorTickMark val="out"/>
        <c:minorTickMark val="none"/>
        <c:tickLblPos val="nextTo"/>
        <c:crossAx val="1318332192"/>
        <c:crosses val="autoZero"/>
        <c:auto val="1"/>
        <c:lblAlgn val="ctr"/>
        <c:lblOffset val="100"/>
        <c:noMultiLvlLbl val="0"/>
      </c:catAx>
      <c:spPr>
        <a:noFill/>
        <a:ln w="25400">
          <a:noFill/>
        </a:ln>
      </c:spPr>
    </c:plotArea>
    <c:legend>
      <c:legendPos val="b"/>
      <c:layout>
        <c:manualLayout>
          <c:xMode val="edge"/>
          <c:yMode val="edge"/>
          <c:x val="5.0000046290509984E-2"/>
          <c:y val="0.8913123359580053"/>
          <c:w val="0.89999990741898006"/>
          <c:h val="6.852702147171362E-2"/>
        </c:manualLayout>
      </c:layout>
      <c:overlay val="0"/>
      <c:txPr>
        <a:bodyPr rot="0" vert="horz"/>
        <a:lstStyle/>
        <a:p>
          <a:pPr>
            <a:defRPr>
              <a:latin typeface="Arial" panose="020B0604020202020204" pitchFamily="34" charset="0"/>
              <a:cs typeface="Arial" panose="020B0604020202020204" pitchFamily="34" charset="0"/>
            </a:defRPr>
          </a:pPr>
          <a:endParaRPr lang="en-US"/>
        </a:p>
      </c:txPr>
    </c:legend>
    <c:plotVisOnly val="1"/>
    <c:dispBlanksAs val="zero"/>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'Đồ thị 6'!$A$3</c:f>
              <c:strCache>
                <c:ptCount val="1"/>
                <c:pt idx="0">
                  <c:v>Chỉ số giá xuất khẩu hàng hóa</c:v>
                </c:pt>
              </c:strCache>
            </c:strRef>
          </c:tx>
          <c:spPr>
            <a:ln w="28575" cap="rnd">
              <a:solidFill>
                <a:schemeClr val="accent1"/>
              </a:solidFill>
              <a:round/>
            </a:ln>
            <a:effectLst/>
          </c:spPr>
          <c:marker>
            <c:symbol val="circle"/>
            <c:size val="6"/>
            <c:spPr>
              <a:solidFill>
                <a:schemeClr val="accent1"/>
              </a:solidFill>
              <a:ln w="9525">
                <a:solidFill>
                  <a:schemeClr val="accent1"/>
                </a:solidFill>
              </a:ln>
              <a:effectLst/>
            </c:spPr>
          </c:marker>
          <c:dLbls>
            <c:dLbl>
              <c:idx val="0"/>
              <c:layout>
                <c:manualLayout>
                  <c:x val="-9.1538334742716804E-2"/>
                  <c:y val="-3.38320209973754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E4C-4F6F-833A-55577E2085B2}"/>
                </c:ext>
              </c:extLst>
            </c:dLbl>
            <c:dLbl>
              <c:idx val="1"/>
              <c:layout>
                <c:manualLayout>
                  <c:x val="3.476668442626242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E4C-4F6F-833A-55577E2085B2}"/>
                </c:ext>
              </c:extLst>
            </c:dLbl>
            <c:dLbl>
              <c:idx val="2"/>
              <c:layout>
                <c:manualLayout>
                  <c:x val="-4.5923815796401854E-2"/>
                  <c:y val="8.44017094017093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E4C-4F6F-833A-55577E2085B2}"/>
                </c:ext>
              </c:extLst>
            </c:dLbl>
            <c:dLbl>
              <c:idx val="3"/>
              <c:layout>
                <c:manualLayout>
                  <c:x val="-8.9890327802871935E-3"/>
                  <c:y val="-3.14684702873680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E4C-4F6F-833A-55577E2085B2}"/>
                </c:ext>
              </c:extLst>
            </c:dLbl>
            <c:dLbl>
              <c:idx val="4"/>
              <c:layout>
                <c:manualLayout>
                  <c:x val="-2.2326541638725572E-3"/>
                  <c:y val="-2.24466891133557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E4C-4F6F-833A-55577E2085B2}"/>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70C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'Đồ thị 6'!$B$2:$G$2</c:f>
              <c:strCache>
                <c:ptCount val="5"/>
                <c:pt idx="0">
                  <c:v>2020</c:v>
                </c:pt>
                <c:pt idx="1">
                  <c:v>2021</c:v>
                </c:pt>
                <c:pt idx="2">
                  <c:v>2022</c:v>
                </c:pt>
                <c:pt idx="3">
                  <c:v>2023</c:v>
                </c:pt>
                <c:pt idx="4">
                  <c:v>Ước tính 2024</c:v>
                </c:pt>
              </c:strCache>
            </c:strRef>
          </c:cat>
          <c:val>
            <c:numRef>
              <c:f>'Đồ thị 6'!$B$3:$G$3</c:f>
              <c:numCache>
                <c:formatCode>0.00</c:formatCode>
                <c:ptCount val="5"/>
                <c:pt idx="0">
                  <c:v>98.78</c:v>
                </c:pt>
                <c:pt idx="1">
                  <c:v>101.17</c:v>
                </c:pt>
                <c:pt idx="2">
                  <c:v>108.03</c:v>
                </c:pt>
                <c:pt idx="3">
                  <c:v>99.2</c:v>
                </c:pt>
                <c:pt idx="4">
                  <c:v>98.05</c:v>
                </c:pt>
              </c:numCache>
            </c:numRef>
          </c:val>
          <c:smooth val="0"/>
          <c:extLst>
            <c:ext xmlns:c16="http://schemas.microsoft.com/office/drawing/2014/chart" uri="{C3380CC4-5D6E-409C-BE32-E72D297353CC}">
              <c16:uniqueId val="{00000005-7E4C-4F6F-833A-55577E2085B2}"/>
            </c:ext>
          </c:extLst>
        </c:ser>
        <c:ser>
          <c:idx val="1"/>
          <c:order val="1"/>
          <c:tx>
            <c:strRef>
              <c:f>'Đồ thị 6'!$A$4</c:f>
              <c:strCache>
                <c:ptCount val="1"/>
                <c:pt idx="0">
                  <c:v>Chỉ số giá nhập khẩu hàng hóa</c:v>
                </c:pt>
              </c:strCache>
            </c:strRef>
          </c:tx>
          <c:spPr>
            <a:ln w="28575" cap="rnd">
              <a:solidFill>
                <a:srgbClr val="C00000"/>
              </a:solidFill>
              <a:round/>
            </a:ln>
            <a:effectLst/>
          </c:spPr>
          <c:marker>
            <c:symbol val="square"/>
            <c:size val="6"/>
            <c:spPr>
              <a:solidFill>
                <a:schemeClr val="accent2"/>
              </a:solidFill>
              <a:ln w="9525">
                <a:solidFill>
                  <a:srgbClr val="C00000"/>
                </a:solidFill>
              </a:ln>
              <a:effectLst/>
            </c:spPr>
          </c:marker>
          <c:dLbls>
            <c:dLbl>
              <c:idx val="0"/>
              <c:layout>
                <c:manualLayout>
                  <c:x val="-8.0870059552654527E-2"/>
                  <c:y val="-8.01282051282052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E4C-4F6F-833A-55577E2085B2}"/>
                </c:ext>
              </c:extLst>
            </c:dLbl>
            <c:dLbl>
              <c:idx val="1"/>
              <c:layout>
                <c:manualLayout>
                  <c:x val="-6.02812329618218E-2"/>
                  <c:y val="-4.70085470085470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E4C-4F6F-833A-55577E2085B2}"/>
                </c:ext>
              </c:extLst>
            </c:dLbl>
            <c:dLbl>
              <c:idx val="2"/>
              <c:layout>
                <c:manualLayout>
                  <c:x val="-4.7491112279166352E-2"/>
                  <c:y val="-5.21887289341358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E4C-4F6F-833A-55577E2085B2}"/>
                </c:ext>
              </c:extLst>
            </c:dLbl>
            <c:dLbl>
              <c:idx val="3"/>
              <c:layout>
                <c:manualLayout>
                  <c:x val="-2.3944218805359293E-2"/>
                  <c:y val="5.62679184332726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E4C-4F6F-833A-55577E2085B2}"/>
                </c:ext>
              </c:extLst>
            </c:dLbl>
            <c:dLbl>
              <c:idx val="4"/>
              <c:layout>
                <c:manualLayout>
                  <c:x val="-1.8134421398617252E-2"/>
                  <c:y val="6.837606837606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E4C-4F6F-833A-55577E2085B2}"/>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'Đồ thị 6'!$B$2:$G$2</c:f>
              <c:strCache>
                <c:ptCount val="5"/>
                <c:pt idx="0">
                  <c:v>2020</c:v>
                </c:pt>
                <c:pt idx="1">
                  <c:v>2021</c:v>
                </c:pt>
                <c:pt idx="2">
                  <c:v>2022</c:v>
                </c:pt>
                <c:pt idx="3">
                  <c:v>2023</c:v>
                </c:pt>
                <c:pt idx="4">
                  <c:v>Ước tính 2024</c:v>
                </c:pt>
              </c:strCache>
            </c:strRef>
          </c:cat>
          <c:val>
            <c:numRef>
              <c:f>'Đồ thị 6'!$B$4:$G$4</c:f>
              <c:numCache>
                <c:formatCode>0.00</c:formatCode>
                <c:ptCount val="5"/>
                <c:pt idx="0">
                  <c:v>99.55</c:v>
                </c:pt>
                <c:pt idx="1">
                  <c:v>102.92</c:v>
                </c:pt>
                <c:pt idx="2">
                  <c:v>111.21</c:v>
                </c:pt>
                <c:pt idx="3">
                  <c:v>96.07</c:v>
                </c:pt>
                <c:pt idx="4">
                  <c:v>97.85</c:v>
                </c:pt>
              </c:numCache>
            </c:numRef>
          </c:val>
          <c:smooth val="0"/>
          <c:extLst>
            <c:ext xmlns:c16="http://schemas.microsoft.com/office/drawing/2014/chart" uri="{C3380CC4-5D6E-409C-BE32-E72D297353CC}">
              <c16:uniqueId val="{0000000B-7E4C-4F6F-833A-55577E2085B2}"/>
            </c:ext>
          </c:extLst>
        </c:ser>
        <c:ser>
          <c:idx val="2"/>
          <c:order val="2"/>
          <c:tx>
            <c:strRef>
              <c:f>'Đồ thị 6'!$A$5</c:f>
              <c:strCache>
                <c:ptCount val="1"/>
                <c:pt idx="0">
                  <c:v>Tỷ giá thương mại</c:v>
                </c:pt>
              </c:strCache>
            </c:strRef>
          </c:tx>
          <c:spPr>
            <a:ln w="28575" cap="rnd">
              <a:solidFill>
                <a:srgbClr val="00B050"/>
              </a:solidFill>
              <a:round/>
            </a:ln>
            <a:effectLst/>
          </c:spPr>
          <c:marker>
            <c:symbol val="triangle"/>
            <c:size val="6"/>
            <c:spPr>
              <a:solidFill>
                <a:srgbClr val="00B050"/>
              </a:solidFill>
              <a:ln w="9525">
                <a:solidFill>
                  <a:srgbClr val="00B050"/>
                </a:solidFill>
              </a:ln>
              <a:effectLst/>
            </c:spPr>
          </c:marker>
          <c:dLbls>
            <c:dLbl>
              <c:idx val="0"/>
              <c:layout>
                <c:manualLayout>
                  <c:x val="-9.0671750016287064E-2"/>
                  <c:y val="6.08974358974358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E4C-4F6F-833A-55577E2085B2}"/>
                </c:ext>
              </c:extLst>
            </c:dLbl>
            <c:dLbl>
              <c:idx val="1"/>
              <c:layout>
                <c:manualLayout>
                  <c:x val="-2.254135735820095E-2"/>
                  <c:y val="6.08974358974358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E4C-4F6F-833A-55577E2085B2}"/>
                </c:ext>
              </c:extLst>
            </c:dLbl>
            <c:dLbl>
              <c:idx val="2"/>
              <c:layout>
                <c:manualLayout>
                  <c:x val="-6.4019726899477991E-2"/>
                  <c:y val="4.20873653419586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E4C-4F6F-833A-55577E2085B2}"/>
                </c:ext>
              </c:extLst>
            </c:dLbl>
            <c:dLbl>
              <c:idx val="3"/>
              <c:layout>
                <c:manualLayout>
                  <c:x val="-3.3455508642854528E-2"/>
                  <c:y val="-5.55555555555555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E4C-4F6F-833A-55577E2085B2}"/>
                </c:ext>
              </c:extLst>
            </c:dLbl>
            <c:dLbl>
              <c:idx val="4"/>
              <c:layout>
                <c:manualLayout>
                  <c:x val="-1.4517710957670583E-2"/>
                  <c:y val="-0.1348095430378895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E4C-4F6F-833A-55577E2085B2}"/>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B05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'Đồ thị 6'!$B$2:$G$2</c:f>
              <c:strCache>
                <c:ptCount val="5"/>
                <c:pt idx="0">
                  <c:v>2020</c:v>
                </c:pt>
                <c:pt idx="1">
                  <c:v>2021</c:v>
                </c:pt>
                <c:pt idx="2">
                  <c:v>2022</c:v>
                </c:pt>
                <c:pt idx="3">
                  <c:v>2023</c:v>
                </c:pt>
                <c:pt idx="4">
                  <c:v>Ước tính 2024</c:v>
                </c:pt>
              </c:strCache>
            </c:strRef>
          </c:cat>
          <c:val>
            <c:numRef>
              <c:f>'Đồ thị 6'!$B$5:$G$5</c:f>
              <c:numCache>
                <c:formatCode>0.00</c:formatCode>
                <c:ptCount val="5"/>
                <c:pt idx="0">
                  <c:v>99.22</c:v>
                </c:pt>
                <c:pt idx="1">
                  <c:v>98.31</c:v>
                </c:pt>
                <c:pt idx="2">
                  <c:v>97.15</c:v>
                </c:pt>
                <c:pt idx="3">
                  <c:v>103.27</c:v>
                </c:pt>
                <c:pt idx="4">
                  <c:v>100.20439448134901</c:v>
                </c:pt>
              </c:numCache>
            </c:numRef>
          </c:val>
          <c:smooth val="0"/>
          <c:extLst>
            <c:ext xmlns:c16="http://schemas.microsoft.com/office/drawing/2014/chart" uri="{C3380CC4-5D6E-409C-BE32-E72D297353CC}">
              <c16:uniqueId val="{00000011-7E4C-4F6F-833A-55577E2085B2}"/>
            </c:ext>
          </c:extLst>
        </c:ser>
        <c:dLbls>
          <c:showLegendKey val="0"/>
          <c:showVal val="0"/>
          <c:showCatName val="0"/>
          <c:showSerName val="0"/>
          <c:showPercent val="0"/>
          <c:showBubbleSize val="0"/>
        </c:dLbls>
        <c:marker val="1"/>
        <c:smooth val="0"/>
        <c:axId val="608854096"/>
        <c:axId val="608866064"/>
      </c:lineChart>
      <c:catAx>
        <c:axId val="608854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08866064"/>
        <c:crosses val="autoZero"/>
        <c:auto val="1"/>
        <c:lblAlgn val="ctr"/>
        <c:lblOffset val="100"/>
        <c:noMultiLvlLbl val="0"/>
      </c:catAx>
      <c:valAx>
        <c:axId val="6088660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08854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
          <c:order val="1"/>
          <c:tx>
            <c:strRef>
              <c:f>Sheet1!$C$5</c:f>
              <c:strCache>
                <c:ptCount val="1"/>
                <c:pt idx="0">
                  <c:v>Số người thiếu việc làm trong độ tuổi lao động (Nghìn người)</c:v>
                </c:pt>
              </c:strCache>
            </c:strRef>
          </c:tx>
          <c:spPr>
            <a:solidFill>
              <a:schemeClr val="tx2"/>
            </a:solidFill>
            <a:ln>
              <a:solidFill>
                <a:schemeClr val="accent1"/>
              </a:solidFill>
              <a:prstDash val="sysDash"/>
            </a:ln>
            <a:effectLst/>
          </c:spPr>
          <c:invertIfNegative val="0"/>
          <c:dLbls>
            <c:dLbl>
              <c:idx val="0"/>
              <c:layout>
                <c:manualLayout>
                  <c:x val="0"/>
                  <c:y val="-0.2126622193059201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08E-436F-9981-793C52532B4F}"/>
                </c:ext>
              </c:extLst>
            </c:dLbl>
            <c:dLbl>
              <c:idx val="1"/>
              <c:layout>
                <c:manualLayout>
                  <c:x val="-1.9240019240019241E-3"/>
                  <c:y val="-0.247000218722659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08E-436F-9981-793C52532B4F}"/>
                </c:ext>
              </c:extLst>
            </c:dLbl>
            <c:dLbl>
              <c:idx val="2"/>
              <c:layout>
                <c:manualLayout>
                  <c:x val="0"/>
                  <c:y val="-0.3715412656751239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08E-436F-9981-793C52532B4F}"/>
                </c:ext>
              </c:extLst>
            </c:dLbl>
            <c:dLbl>
              <c:idx val="3"/>
              <c:layout>
                <c:manualLayout>
                  <c:x val="0"/>
                  <c:y val="-0.301656459609215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08E-436F-9981-793C52532B4F}"/>
                </c:ext>
              </c:extLst>
            </c:dLbl>
            <c:dLbl>
              <c:idx val="4"/>
              <c:layout>
                <c:manualLayout>
                  <c:x val="0"/>
                  <c:y val="-0.2877653834937299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08E-436F-9981-793C52532B4F}"/>
                </c:ext>
              </c:extLst>
            </c:dLbl>
            <c:dLbl>
              <c:idx val="5"/>
              <c:layout>
                <c:manualLayout>
                  <c:x val="0"/>
                  <c:y val="-0.2065795421405657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08E-436F-9981-793C52532B4F}"/>
                </c:ext>
              </c:extLst>
            </c:dLbl>
            <c:dLbl>
              <c:idx val="6"/>
              <c:layout>
                <c:manualLayout>
                  <c:x val="0"/>
                  <c:y val="-0.2140923009623796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08E-436F-9981-793C52532B4F}"/>
                </c:ext>
              </c:extLst>
            </c:dLbl>
            <c:dLbl>
              <c:idx val="7"/>
              <c:layout>
                <c:manualLayout>
                  <c:x val="-1.4109184452178E-16"/>
                  <c:y val="-0.2001283172936716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08E-436F-9981-793C52532B4F}"/>
                </c:ext>
              </c:extLst>
            </c:dLbl>
            <c:dLbl>
              <c:idx val="8"/>
              <c:layout>
                <c:manualLayout>
                  <c:x val="0"/>
                  <c:y val="-0.2072645086030913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08E-436F-9981-793C52532B4F}"/>
                </c:ext>
              </c:extLst>
            </c:dLbl>
            <c:dLbl>
              <c:idx val="9"/>
              <c:layout>
                <c:manualLayout>
                  <c:x val="0"/>
                  <c:y val="-0.2120352143482065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08E-436F-9981-793C52532B4F}"/>
                </c:ext>
              </c:extLst>
            </c:dLbl>
            <c:dLbl>
              <c:idx val="10"/>
              <c:layout>
                <c:manualLayout>
                  <c:x val="3.8480038480038481E-3"/>
                  <c:y val="-0.205476450860309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08E-436F-9981-793C52532B4F}"/>
                </c:ext>
              </c:extLst>
            </c:dLbl>
            <c:dLbl>
              <c:idx val="11"/>
              <c:layout>
                <c:manualLayout>
                  <c:x val="0"/>
                  <c:y val="-0.2093259696704578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08E-436F-9981-793C52532B4F}"/>
                </c:ext>
              </c:extLst>
            </c:dLbl>
            <c:dLbl>
              <c:idx val="12"/>
              <c:layout>
                <c:manualLayout>
                  <c:x val="-1.9240019240019241E-3"/>
                  <c:y val="-0.1996008311461067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08E-436F-9981-793C52532B4F}"/>
                </c:ext>
              </c:extLst>
            </c:dLbl>
            <c:dLbl>
              <c:idx val="13"/>
              <c:layout>
                <c:manualLayout>
                  <c:x val="1.9240019240019241E-3"/>
                  <c:y val="-0.1880803441236512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08E-436F-9981-793C52532B4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50000"/>
                      </a:schemeClr>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Sheet1!$D$3:$Q$3</c:f>
              <c:strCache>
                <c:ptCount val="14"/>
                <c:pt idx="0">
                  <c:v>Quý I
2021</c:v>
                </c:pt>
                <c:pt idx="1">
                  <c:v>Quý II
2021</c:v>
                </c:pt>
                <c:pt idx="2">
                  <c:v>Quý III
2021</c:v>
                </c:pt>
                <c:pt idx="3">
                  <c:v>Quý IV
2021</c:v>
                </c:pt>
                <c:pt idx="4">
                  <c:v>Quý I
2022</c:v>
                </c:pt>
                <c:pt idx="5">
                  <c:v>Quý II
2022</c:v>
                </c:pt>
                <c:pt idx="6">
                  <c:v>Quý III
2022</c:v>
                </c:pt>
                <c:pt idx="7">
                  <c:v>Quý IV
2022</c:v>
                </c:pt>
                <c:pt idx="8">
                  <c:v>Quý I
2023</c:v>
                </c:pt>
                <c:pt idx="9">
                  <c:v>Quý II
2023</c:v>
                </c:pt>
                <c:pt idx="10">
                  <c:v>Quý III
2023</c:v>
                </c:pt>
                <c:pt idx="11">
                  <c:v>Quý IV
2023</c:v>
                </c:pt>
                <c:pt idx="12">
                  <c:v>Quý I
2024</c:v>
                </c:pt>
                <c:pt idx="13">
                  <c:v>Quý II
2024</c:v>
                </c:pt>
              </c:strCache>
            </c:strRef>
          </c:cat>
          <c:val>
            <c:numRef>
              <c:f>Sheet1!$D$5:$Q$5</c:f>
              <c:numCache>
                <c:formatCode>General</c:formatCode>
                <c:ptCount val="14"/>
                <c:pt idx="0">
                  <c:v>971.4</c:v>
                </c:pt>
                <c:pt idx="1">
                  <c:v>1144.9000000000001</c:v>
                </c:pt>
                <c:pt idx="2">
                  <c:v>1845.2</c:v>
                </c:pt>
                <c:pt idx="3">
                  <c:v>1464.1</c:v>
                </c:pt>
                <c:pt idx="4">
                  <c:v>1328.9</c:v>
                </c:pt>
                <c:pt idx="5">
                  <c:v>881.8</c:v>
                </c:pt>
                <c:pt idx="6">
                  <c:v>871.6</c:v>
                </c:pt>
                <c:pt idx="7">
                  <c:v>898.2</c:v>
                </c:pt>
                <c:pt idx="8">
                  <c:v>885.8</c:v>
                </c:pt>
                <c:pt idx="9">
                  <c:v>940.7</c:v>
                </c:pt>
                <c:pt idx="10">
                  <c:v>940.9</c:v>
                </c:pt>
                <c:pt idx="11">
                  <c:v>906.6</c:v>
                </c:pt>
                <c:pt idx="12" formatCode="0.0">
                  <c:v>933</c:v>
                </c:pt>
                <c:pt idx="13" formatCode="0.0">
                  <c:v>948.01566281437795</c:v>
                </c:pt>
              </c:numCache>
            </c:numRef>
          </c:val>
          <c:extLst>
            <c:ext xmlns:c16="http://schemas.microsoft.com/office/drawing/2014/chart" uri="{C3380CC4-5D6E-409C-BE32-E72D297353CC}">
              <c16:uniqueId val="{0000000E-508E-436F-9981-793C52532B4F}"/>
            </c:ext>
          </c:extLst>
        </c:ser>
        <c:dLbls>
          <c:showLegendKey val="0"/>
          <c:showVal val="0"/>
          <c:showCatName val="0"/>
          <c:showSerName val="0"/>
          <c:showPercent val="0"/>
          <c:showBubbleSize val="0"/>
        </c:dLbls>
        <c:gapWidth val="75"/>
        <c:overlap val="100"/>
        <c:axId val="1446679808"/>
        <c:axId val="1446684160"/>
      </c:barChart>
      <c:lineChart>
        <c:grouping val="stacked"/>
        <c:varyColors val="0"/>
        <c:ser>
          <c:idx val="0"/>
          <c:order val="0"/>
          <c:tx>
            <c:strRef>
              <c:f>Sheet1!$C$4</c:f>
              <c:strCache>
                <c:ptCount val="1"/>
                <c:pt idx="0">
                  <c:v>Tỷ lệ thiếu việc làm trong độ tuổi lao động (%)</c:v>
                </c:pt>
              </c:strCache>
            </c:strRef>
          </c:tx>
          <c:spPr>
            <a:ln w="28575" cap="rnd">
              <a:solidFill>
                <a:schemeClr val="accent2"/>
              </a:solidFill>
              <a:round/>
            </a:ln>
            <a:effectLst/>
          </c:spPr>
          <c:marker>
            <c:symbol val="circle"/>
            <c:size val="5"/>
            <c:spPr>
              <a:solidFill>
                <a:schemeClr val="accent1"/>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Sheet1!$D$3:$Q$3</c:f>
              <c:strCache>
                <c:ptCount val="14"/>
                <c:pt idx="0">
                  <c:v>Quý I
2021</c:v>
                </c:pt>
                <c:pt idx="1">
                  <c:v>Quý II
2021</c:v>
                </c:pt>
                <c:pt idx="2">
                  <c:v>Quý III
2021</c:v>
                </c:pt>
                <c:pt idx="3">
                  <c:v>Quý IV
2021</c:v>
                </c:pt>
                <c:pt idx="4">
                  <c:v>Quý I
2022</c:v>
                </c:pt>
                <c:pt idx="5">
                  <c:v>Quý II
2022</c:v>
                </c:pt>
                <c:pt idx="6">
                  <c:v>Quý III
2022</c:v>
                </c:pt>
                <c:pt idx="7">
                  <c:v>Quý IV
2022</c:v>
                </c:pt>
                <c:pt idx="8">
                  <c:v>Quý I
2023</c:v>
                </c:pt>
                <c:pt idx="9">
                  <c:v>Quý II
2023</c:v>
                </c:pt>
                <c:pt idx="10">
                  <c:v>Quý III
2023</c:v>
                </c:pt>
                <c:pt idx="11">
                  <c:v>Quý IV
2023</c:v>
                </c:pt>
                <c:pt idx="12">
                  <c:v>Quý I
2024</c:v>
                </c:pt>
                <c:pt idx="13">
                  <c:v>Quý II
2024</c:v>
                </c:pt>
              </c:strCache>
            </c:strRef>
          </c:cat>
          <c:val>
            <c:numRef>
              <c:f>Sheet1!$D$4:$Q$4</c:f>
              <c:numCache>
                <c:formatCode>0.00</c:formatCode>
                <c:ptCount val="14"/>
                <c:pt idx="0">
                  <c:v>2.2000000000000002</c:v>
                </c:pt>
                <c:pt idx="1">
                  <c:v>2.6</c:v>
                </c:pt>
                <c:pt idx="2" formatCode="General">
                  <c:v>4.46</c:v>
                </c:pt>
                <c:pt idx="3" formatCode="General">
                  <c:v>3.37</c:v>
                </c:pt>
                <c:pt idx="4">
                  <c:v>3.0109917591237751</c:v>
                </c:pt>
                <c:pt idx="5">
                  <c:v>1.96</c:v>
                </c:pt>
                <c:pt idx="6">
                  <c:v>1.923690766509347</c:v>
                </c:pt>
                <c:pt idx="7">
                  <c:v>1.98</c:v>
                </c:pt>
                <c:pt idx="8">
                  <c:v>1.94</c:v>
                </c:pt>
                <c:pt idx="9">
                  <c:v>2.06</c:v>
                </c:pt>
                <c:pt idx="10">
                  <c:v>2.06</c:v>
                </c:pt>
                <c:pt idx="11">
                  <c:v>1.98</c:v>
                </c:pt>
                <c:pt idx="12">
                  <c:v>2.0299999999999998</c:v>
                </c:pt>
                <c:pt idx="13">
                  <c:v>2.0637867513371164</c:v>
                </c:pt>
              </c:numCache>
            </c:numRef>
          </c:val>
          <c:smooth val="0"/>
          <c:extLst>
            <c:ext xmlns:c16="http://schemas.microsoft.com/office/drawing/2014/chart" uri="{C3380CC4-5D6E-409C-BE32-E72D297353CC}">
              <c16:uniqueId val="{0000000F-508E-436F-9981-793C52532B4F}"/>
            </c:ext>
          </c:extLst>
        </c:ser>
        <c:dLbls>
          <c:showLegendKey val="0"/>
          <c:showVal val="0"/>
          <c:showCatName val="0"/>
          <c:showSerName val="0"/>
          <c:showPercent val="0"/>
          <c:showBubbleSize val="0"/>
        </c:dLbls>
        <c:marker val="1"/>
        <c:smooth val="0"/>
        <c:axId val="1446681984"/>
        <c:axId val="1446681440"/>
      </c:lineChart>
      <c:catAx>
        <c:axId val="1446679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446684160"/>
        <c:crosses val="autoZero"/>
        <c:auto val="1"/>
        <c:lblAlgn val="ctr"/>
        <c:lblOffset val="100"/>
        <c:noMultiLvlLbl val="0"/>
      </c:catAx>
      <c:valAx>
        <c:axId val="1446684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6679808"/>
        <c:crosses val="autoZero"/>
        <c:crossBetween val="between"/>
      </c:valAx>
      <c:valAx>
        <c:axId val="1446681440"/>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6681984"/>
        <c:crosses val="max"/>
        <c:crossBetween val="between"/>
      </c:valAx>
      <c:catAx>
        <c:axId val="1446681984"/>
        <c:scaling>
          <c:orientation val="minMax"/>
        </c:scaling>
        <c:delete val="1"/>
        <c:axPos val="b"/>
        <c:numFmt formatCode="General" sourceLinked="1"/>
        <c:majorTickMark val="out"/>
        <c:minorTickMark val="none"/>
        <c:tickLblPos val="nextTo"/>
        <c:crossAx val="144668144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Sheet2!$C$5</c:f>
              <c:strCache>
                <c:ptCount val="1"/>
                <c:pt idx="0">
                  <c:v>Số người thất nghiệp trong độ tuổi lao động (Nghìn người)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lumMod val="7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Sheet2!$D$3:$Q$3</c:f>
              <c:strCache>
                <c:ptCount val="14"/>
                <c:pt idx="0">
                  <c:v>Quý I
2021</c:v>
                </c:pt>
                <c:pt idx="1">
                  <c:v>Quý II
2021</c:v>
                </c:pt>
                <c:pt idx="2">
                  <c:v>Quý III
2021</c:v>
                </c:pt>
                <c:pt idx="3">
                  <c:v>Quý IV
2021</c:v>
                </c:pt>
                <c:pt idx="4">
                  <c:v>Quý I
2022</c:v>
                </c:pt>
                <c:pt idx="5">
                  <c:v>Quý II
2022</c:v>
                </c:pt>
                <c:pt idx="6">
                  <c:v>Quý III
2022</c:v>
                </c:pt>
                <c:pt idx="7">
                  <c:v>Quý IV
2022</c:v>
                </c:pt>
                <c:pt idx="8">
                  <c:v>Quý I
2023</c:v>
                </c:pt>
                <c:pt idx="9">
                  <c:v>Quý II
2023</c:v>
                </c:pt>
                <c:pt idx="10">
                  <c:v>Quý III
2023</c:v>
                </c:pt>
                <c:pt idx="11">
                  <c:v>Quý IV
2023</c:v>
                </c:pt>
                <c:pt idx="12">
                  <c:v>Quý I
2024</c:v>
                </c:pt>
                <c:pt idx="13">
                  <c:v>Quý II
2024</c:v>
                </c:pt>
              </c:strCache>
            </c:strRef>
          </c:cat>
          <c:val>
            <c:numRef>
              <c:f>Sheet2!$D$5:$Q$5</c:f>
              <c:numCache>
                <c:formatCode>General</c:formatCode>
                <c:ptCount val="14"/>
                <c:pt idx="0">
                  <c:v>1095.4000000000001</c:v>
                </c:pt>
                <c:pt idx="1">
                  <c:v>1182.5999999999999</c:v>
                </c:pt>
                <c:pt idx="2">
                  <c:v>1714.8</c:v>
                </c:pt>
                <c:pt idx="3">
                  <c:v>1601.7</c:v>
                </c:pt>
                <c:pt idx="4">
                  <c:v>1112.2</c:v>
                </c:pt>
                <c:pt idx="5">
                  <c:v>1070.5999999999999</c:v>
                </c:pt>
                <c:pt idx="6">
                  <c:v>1056.7</c:v>
                </c:pt>
                <c:pt idx="7">
                  <c:v>1081.7</c:v>
                </c:pt>
                <c:pt idx="8">
                  <c:v>1047.0999999999999</c:v>
                </c:pt>
                <c:pt idx="9">
                  <c:v>1072.5</c:v>
                </c:pt>
                <c:pt idx="10">
                  <c:v>1078.8</c:v>
                </c:pt>
                <c:pt idx="11">
                  <c:v>1062.8</c:v>
                </c:pt>
                <c:pt idx="12" formatCode="0.0">
                  <c:v>1052.5306632057502</c:v>
                </c:pt>
                <c:pt idx="13" formatCode="0.0">
                  <c:v>1076.6646393058029</c:v>
                </c:pt>
              </c:numCache>
            </c:numRef>
          </c:val>
          <c:extLst>
            <c:ext xmlns:c16="http://schemas.microsoft.com/office/drawing/2014/chart" uri="{C3380CC4-5D6E-409C-BE32-E72D297353CC}">
              <c16:uniqueId val="{00000000-05A0-46C1-8828-844AF24E9BEF}"/>
            </c:ext>
          </c:extLst>
        </c:ser>
        <c:dLbls>
          <c:showLegendKey val="0"/>
          <c:showVal val="0"/>
          <c:showCatName val="0"/>
          <c:showSerName val="0"/>
          <c:showPercent val="0"/>
          <c:showBubbleSize val="0"/>
        </c:dLbls>
        <c:gapWidth val="64"/>
        <c:axId val="829493360"/>
        <c:axId val="829496080"/>
      </c:barChart>
      <c:lineChart>
        <c:grouping val="standard"/>
        <c:varyColors val="0"/>
        <c:ser>
          <c:idx val="0"/>
          <c:order val="0"/>
          <c:tx>
            <c:strRef>
              <c:f>Sheet2!$C$4</c:f>
              <c:strCache>
                <c:ptCount val="1"/>
                <c:pt idx="0">
                  <c:v>Tỷ lệ thất nghiệp trong độ tuổi lao động (%)</c:v>
                </c:pt>
              </c:strCache>
            </c:strRef>
          </c:tx>
          <c:spPr>
            <a:ln w="28575" cap="rnd">
              <a:solidFill>
                <a:schemeClr val="accent1"/>
              </a:solidFill>
              <a:round/>
            </a:ln>
            <a:effectLst/>
          </c:spPr>
          <c:marker>
            <c:symbol val="circle"/>
            <c:size val="5"/>
            <c:spPr>
              <a:solidFill>
                <a:schemeClr val="accent1"/>
              </a:solidFill>
              <a:ln w="9525">
                <a:solidFill>
                  <a:srgbClr val="FFC000"/>
                </a:solidFill>
              </a:ln>
              <a:effectLst/>
            </c:spPr>
          </c:marker>
          <c:dLbls>
            <c:dLbl>
              <c:idx val="2"/>
              <c:layout>
                <c:manualLayout>
                  <c:x val="-3.5372908352516406E-2"/>
                  <c:y val="8.16720753356309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5A0-46C1-8828-844AF24E9BE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Sheet2!$D$3:$Q$3</c:f>
              <c:strCache>
                <c:ptCount val="14"/>
                <c:pt idx="0">
                  <c:v>Quý I
2021</c:v>
                </c:pt>
                <c:pt idx="1">
                  <c:v>Quý II
2021</c:v>
                </c:pt>
                <c:pt idx="2">
                  <c:v>Quý III
2021</c:v>
                </c:pt>
                <c:pt idx="3">
                  <c:v>Quý IV
2021</c:v>
                </c:pt>
                <c:pt idx="4">
                  <c:v>Quý I
2022</c:v>
                </c:pt>
                <c:pt idx="5">
                  <c:v>Quý II
2022</c:v>
                </c:pt>
                <c:pt idx="6">
                  <c:v>Quý III
2022</c:v>
                </c:pt>
                <c:pt idx="7">
                  <c:v>Quý IV
2022</c:v>
                </c:pt>
                <c:pt idx="8">
                  <c:v>Quý I
2023</c:v>
                </c:pt>
                <c:pt idx="9">
                  <c:v>Quý II
2023</c:v>
                </c:pt>
                <c:pt idx="10">
                  <c:v>Quý III
2023</c:v>
                </c:pt>
                <c:pt idx="11">
                  <c:v>Quý IV
2023</c:v>
                </c:pt>
                <c:pt idx="12">
                  <c:v>Quý I
2024</c:v>
                </c:pt>
                <c:pt idx="13">
                  <c:v>Quý II
2024</c:v>
                </c:pt>
              </c:strCache>
            </c:strRef>
          </c:cat>
          <c:val>
            <c:numRef>
              <c:f>Sheet2!$D$4:$Q$4</c:f>
              <c:numCache>
                <c:formatCode>0.00</c:formatCode>
                <c:ptCount val="14"/>
                <c:pt idx="0">
                  <c:v>2.42</c:v>
                </c:pt>
                <c:pt idx="1">
                  <c:v>2.62</c:v>
                </c:pt>
                <c:pt idx="2" formatCode="General">
                  <c:v>3.98</c:v>
                </c:pt>
                <c:pt idx="3" formatCode="General">
                  <c:v>3.56</c:v>
                </c:pt>
                <c:pt idx="4">
                  <c:v>2.46</c:v>
                </c:pt>
                <c:pt idx="5">
                  <c:v>2.3199999999999998</c:v>
                </c:pt>
                <c:pt idx="6">
                  <c:v>2.2799999999999998</c:v>
                </c:pt>
                <c:pt idx="7">
                  <c:v>2.3199999999999998</c:v>
                </c:pt>
                <c:pt idx="8">
                  <c:v>2.25</c:v>
                </c:pt>
                <c:pt idx="9">
                  <c:v>2.2999999999999998</c:v>
                </c:pt>
                <c:pt idx="10">
                  <c:v>2.2999999999999998</c:v>
                </c:pt>
                <c:pt idx="11">
                  <c:v>2.2599999999999998</c:v>
                </c:pt>
                <c:pt idx="12">
                  <c:v>2.2400000000000002</c:v>
                </c:pt>
                <c:pt idx="13">
                  <c:v>2.2901715129485907</c:v>
                </c:pt>
              </c:numCache>
            </c:numRef>
          </c:val>
          <c:smooth val="0"/>
          <c:extLst>
            <c:ext xmlns:c16="http://schemas.microsoft.com/office/drawing/2014/chart" uri="{C3380CC4-5D6E-409C-BE32-E72D297353CC}">
              <c16:uniqueId val="{00000002-05A0-46C1-8828-844AF24E9BEF}"/>
            </c:ext>
          </c:extLst>
        </c:ser>
        <c:dLbls>
          <c:showLegendKey val="0"/>
          <c:showVal val="0"/>
          <c:showCatName val="0"/>
          <c:showSerName val="0"/>
          <c:showPercent val="0"/>
          <c:showBubbleSize val="0"/>
        </c:dLbls>
        <c:marker val="1"/>
        <c:smooth val="0"/>
        <c:axId val="844867264"/>
        <c:axId val="829496624"/>
      </c:lineChart>
      <c:catAx>
        <c:axId val="829493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29496080"/>
        <c:crosses val="autoZero"/>
        <c:auto val="1"/>
        <c:lblAlgn val="ctr"/>
        <c:lblOffset val="100"/>
        <c:noMultiLvlLbl val="0"/>
      </c:catAx>
      <c:valAx>
        <c:axId val="829496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9493360"/>
        <c:crosses val="autoZero"/>
        <c:crossBetween val="between"/>
      </c:valAx>
      <c:valAx>
        <c:axId val="829496624"/>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4867264"/>
        <c:crosses val="max"/>
        <c:crossBetween val="between"/>
      </c:valAx>
      <c:catAx>
        <c:axId val="844867264"/>
        <c:scaling>
          <c:orientation val="minMax"/>
        </c:scaling>
        <c:delete val="1"/>
        <c:axPos val="b"/>
        <c:numFmt formatCode="General" sourceLinked="1"/>
        <c:majorTickMark val="out"/>
        <c:minorTickMark val="none"/>
        <c:tickLblPos val="nextTo"/>
        <c:crossAx val="82949662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113892151959588"/>
          <c:y val="0.10321553261031048"/>
          <c:w val="0.73089566929133853"/>
          <c:h val="0.69767808874636938"/>
        </c:manualLayout>
      </c:layout>
      <c:barChart>
        <c:barDir val="bar"/>
        <c:grouping val="stacked"/>
        <c:varyColors val="0"/>
        <c:ser>
          <c:idx val="0"/>
          <c:order val="0"/>
          <c:tx>
            <c:strRef>
              <c:f>'Hình 9'!$B$5</c:f>
              <c:strCache>
                <c:ptCount val="1"/>
                <c:pt idx="0">
                  <c:v>Khu vực Nhà nước</c:v>
                </c:pt>
              </c:strCache>
            </c:strRef>
          </c:tx>
          <c:spPr>
            <a:solidFill>
              <a:srgbClr val="C84863"/>
            </a:solidFill>
            <a:ln>
              <a:noFill/>
            </a:ln>
            <a:effectLst/>
          </c:spPr>
          <c:invertIfNegative val="0"/>
          <c:dLbls>
            <c:dLbl>
              <c:idx val="0"/>
              <c:tx>
                <c:rich>
                  <a:bodyPr/>
                  <a:lstStyle/>
                  <a:p>
                    <a:r>
                      <a:rPr lang="en-US"/>
                      <a:t>392,1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097A-4165-9821-C9B8B890340C}"/>
                </c:ext>
              </c:extLst>
            </c:dLbl>
            <c:dLbl>
              <c:idx val="1"/>
              <c:tx>
                <c:rich>
                  <a:bodyPr/>
                  <a:lstStyle/>
                  <a:p>
                    <a:r>
                      <a:rPr lang="en-US"/>
                      <a:t>374,2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097A-4165-9821-C9B8B890340C}"/>
                </c:ext>
              </c:extLst>
            </c:dLbl>
            <c:dLbl>
              <c:idx val="2"/>
              <c:tx>
                <c:rich>
                  <a:bodyPr/>
                  <a:lstStyle/>
                  <a:p>
                    <a:r>
                      <a:rPr lang="en-US"/>
                      <a:t>328,9</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097A-4165-9821-C9B8B890340C}"/>
                </c:ext>
              </c:extLst>
            </c:dLbl>
            <c:dLbl>
              <c:idx val="3"/>
              <c:tx>
                <c:rich>
                  <a:bodyPr/>
                  <a:lstStyle/>
                  <a:p>
                    <a:r>
                      <a:rPr lang="en-US"/>
                      <a:t>300,1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097A-4165-9821-C9B8B890340C}"/>
                </c:ext>
              </c:extLst>
            </c:dLbl>
            <c:dLbl>
              <c:idx val="4"/>
              <c:tx>
                <c:rich>
                  <a:bodyPr/>
                  <a:lstStyle/>
                  <a:p>
                    <a:r>
                      <a:rPr lang="en-US"/>
                      <a:t>275,1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097A-4165-9821-C9B8B890340C}"/>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9'!$A$6:$A$10</c:f>
              <c:strCache>
                <c:ptCount val="5"/>
                <c:pt idx="0">
                  <c:v>Ước tính. 2024</c:v>
                </c:pt>
                <c:pt idx="1">
                  <c:v>2023</c:v>
                </c:pt>
                <c:pt idx="2">
                  <c:v>2022</c:v>
                </c:pt>
                <c:pt idx="3">
                  <c:v>2021</c:v>
                </c:pt>
                <c:pt idx="4">
                  <c:v>2020</c:v>
                </c:pt>
              </c:strCache>
            </c:strRef>
          </c:cat>
          <c:val>
            <c:numRef>
              <c:f>'Hình 9'!$B$6:$B$10</c:f>
              <c:numCache>
                <c:formatCode>0.0</c:formatCode>
                <c:ptCount val="5"/>
                <c:pt idx="0">
                  <c:v>391.47329023818008</c:v>
                </c:pt>
                <c:pt idx="1">
                  <c:v>374.22358656558964</c:v>
                </c:pt>
                <c:pt idx="2">
                  <c:v>328.92430186849776</c:v>
                </c:pt>
                <c:pt idx="3">
                  <c:v>300.06019379672057</c:v>
                </c:pt>
                <c:pt idx="4">
                  <c:v>275.13765132477317</c:v>
                </c:pt>
              </c:numCache>
            </c:numRef>
          </c:val>
          <c:extLst>
            <c:ext xmlns:c16="http://schemas.microsoft.com/office/drawing/2014/chart" uri="{C3380CC4-5D6E-409C-BE32-E72D297353CC}">
              <c16:uniqueId val="{00000005-097A-4165-9821-C9B8B890340C}"/>
            </c:ext>
          </c:extLst>
        </c:ser>
        <c:ser>
          <c:idx val="1"/>
          <c:order val="1"/>
          <c:tx>
            <c:strRef>
              <c:f>'Hình 9'!$C$5</c:f>
              <c:strCache>
                <c:ptCount val="1"/>
                <c:pt idx="0">
                  <c:v>Khu vực ngoài Nhà nước</c:v>
                </c:pt>
              </c:strCache>
            </c:strRef>
          </c:tx>
          <c:spPr>
            <a:solidFill>
              <a:srgbClr val="FFC000"/>
            </a:solidFill>
            <a:ln>
              <a:noFill/>
            </a:ln>
            <a:effectLst/>
          </c:spPr>
          <c:invertIfNegative val="0"/>
          <c:dLbls>
            <c:dLbl>
              <c:idx val="0"/>
              <c:tx>
                <c:rich>
                  <a:bodyPr/>
                  <a:lstStyle/>
                  <a:p>
                    <a:r>
                      <a:rPr lang="en-US"/>
                      <a:t>799,6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097A-4165-9821-C9B8B890340C}"/>
                </c:ext>
              </c:extLst>
            </c:dLbl>
            <c:dLbl>
              <c:idx val="1"/>
              <c:tx>
                <c:rich>
                  <a:bodyPr/>
                  <a:lstStyle/>
                  <a:p>
                    <a:r>
                      <a:rPr lang="en-US"/>
                      <a:t>749,7</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097A-4165-9821-C9B8B890340C}"/>
                </c:ext>
              </c:extLst>
            </c:dLbl>
            <c:dLbl>
              <c:idx val="2"/>
              <c:tx>
                <c:rich>
                  <a:bodyPr/>
                  <a:lstStyle/>
                  <a:p>
                    <a:r>
                      <a:rPr lang="en-US"/>
                      <a:t>736,4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097A-4165-9821-C9B8B890340C}"/>
                </c:ext>
              </c:extLst>
            </c:dLbl>
            <c:dLbl>
              <c:idx val="3"/>
              <c:tx>
                <c:rich>
                  <a:bodyPr/>
                  <a:lstStyle/>
                  <a:p>
                    <a:r>
                      <a:rPr lang="en-US"/>
                      <a:t>672,7</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097A-4165-9821-C9B8B890340C}"/>
                </c:ext>
              </c:extLst>
            </c:dLbl>
            <c:dLbl>
              <c:idx val="4"/>
              <c:tx>
                <c:rich>
                  <a:bodyPr/>
                  <a:lstStyle/>
                  <a:p>
                    <a:r>
                      <a:rPr lang="en-US"/>
                      <a:t>614,9</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097A-4165-9821-C9B8B890340C}"/>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9'!$A$6:$A$10</c:f>
              <c:strCache>
                <c:ptCount val="5"/>
                <c:pt idx="0">
                  <c:v>Ước tính. 2024</c:v>
                </c:pt>
                <c:pt idx="1">
                  <c:v>2023</c:v>
                </c:pt>
                <c:pt idx="2">
                  <c:v>2022</c:v>
                </c:pt>
                <c:pt idx="3">
                  <c:v>2021</c:v>
                </c:pt>
                <c:pt idx="4">
                  <c:v>2020</c:v>
                </c:pt>
              </c:strCache>
            </c:strRef>
          </c:cat>
          <c:val>
            <c:numRef>
              <c:f>'Hình 9'!$C$6:$C$10</c:f>
              <c:numCache>
                <c:formatCode>0.0</c:formatCode>
                <c:ptCount val="5"/>
                <c:pt idx="0">
                  <c:v>790.76993672982599</c:v>
                </c:pt>
                <c:pt idx="1">
                  <c:v>749.6955796417169</c:v>
                </c:pt>
                <c:pt idx="2">
                  <c:v>736.30862484224895</c:v>
                </c:pt>
                <c:pt idx="3">
                  <c:v>672.67648530770202</c:v>
                </c:pt>
                <c:pt idx="4">
                  <c:v>614.7867666200093</c:v>
                </c:pt>
              </c:numCache>
            </c:numRef>
          </c:val>
          <c:extLst>
            <c:ext xmlns:c16="http://schemas.microsoft.com/office/drawing/2014/chart" uri="{C3380CC4-5D6E-409C-BE32-E72D297353CC}">
              <c16:uniqueId val="{0000000B-097A-4165-9821-C9B8B890340C}"/>
            </c:ext>
          </c:extLst>
        </c:ser>
        <c:ser>
          <c:idx val="2"/>
          <c:order val="2"/>
          <c:tx>
            <c:strRef>
              <c:f>'Hình 9'!$D$5</c:f>
              <c:strCache>
                <c:ptCount val="1"/>
                <c:pt idx="0">
                  <c:v>Khu vực FDI</c:v>
                </c:pt>
              </c:strCache>
            </c:strRef>
          </c:tx>
          <c:spPr>
            <a:solidFill>
              <a:srgbClr val="0070C0"/>
            </a:solidFill>
            <a:ln>
              <a:noFill/>
            </a:ln>
            <a:effectLst/>
          </c:spPr>
          <c:invertIfNegative val="0"/>
          <c:dLbls>
            <c:dLbl>
              <c:idx val="0"/>
              <c:tx>
                <c:rich>
                  <a:bodyPr/>
                  <a:lstStyle/>
                  <a:p>
                    <a:r>
                      <a:rPr lang="en-US"/>
                      <a:t>259,6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097A-4165-9821-C9B8B890340C}"/>
                </c:ext>
              </c:extLst>
            </c:dLbl>
            <c:dLbl>
              <c:idx val="1"/>
              <c:tx>
                <c:rich>
                  <a:bodyPr/>
                  <a:lstStyle/>
                  <a:p>
                    <a:r>
                      <a:rPr lang="en-US"/>
                      <a:t>235,4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097A-4165-9821-C9B8B890340C}"/>
                </c:ext>
              </c:extLst>
            </c:dLbl>
            <c:dLbl>
              <c:idx val="2"/>
              <c:tx>
                <c:rich>
                  <a:bodyPr/>
                  <a:lstStyle/>
                  <a:p>
                    <a:r>
                      <a:rPr lang="en-US"/>
                      <a:t>231,5</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097A-4165-9821-C9B8B890340C}"/>
                </c:ext>
              </c:extLst>
            </c:dLbl>
            <c:dLbl>
              <c:idx val="3"/>
              <c:tx>
                <c:rich>
                  <a:bodyPr/>
                  <a:lstStyle/>
                  <a:p>
                    <a:r>
                      <a:rPr lang="en-US"/>
                      <a:t>214,3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097A-4165-9821-C9B8B890340C}"/>
                </c:ext>
              </c:extLst>
            </c:dLbl>
            <c:dLbl>
              <c:idx val="4"/>
              <c:tx>
                <c:rich>
                  <a:bodyPr/>
                  <a:lstStyle/>
                  <a:p>
                    <a:r>
                      <a:rPr lang="en-US"/>
                      <a:t>200,9</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097A-4165-9821-C9B8B890340C}"/>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9'!$A$6:$A$10</c:f>
              <c:strCache>
                <c:ptCount val="5"/>
                <c:pt idx="0">
                  <c:v>Ước tính. 2024</c:v>
                </c:pt>
                <c:pt idx="1">
                  <c:v>2023</c:v>
                </c:pt>
                <c:pt idx="2">
                  <c:v>2022</c:v>
                </c:pt>
                <c:pt idx="3">
                  <c:v>2021</c:v>
                </c:pt>
                <c:pt idx="4">
                  <c:v>2020</c:v>
                </c:pt>
              </c:strCache>
            </c:strRef>
          </c:cat>
          <c:val>
            <c:numRef>
              <c:f>'Hình 9'!$D$6:$D$10</c:f>
              <c:numCache>
                <c:formatCode>0.0</c:formatCode>
                <c:ptCount val="5"/>
                <c:pt idx="0">
                  <c:v>259.65354418241702</c:v>
                </c:pt>
                <c:pt idx="1">
                  <c:v>235.35331655411301</c:v>
                </c:pt>
                <c:pt idx="2">
                  <c:v>231.52159362152798</c:v>
                </c:pt>
                <c:pt idx="3">
                  <c:v>214.40377967273599</c:v>
                </c:pt>
                <c:pt idx="4">
                  <c:v>200.93</c:v>
                </c:pt>
              </c:numCache>
            </c:numRef>
          </c:val>
          <c:extLst>
            <c:ext xmlns:c16="http://schemas.microsoft.com/office/drawing/2014/chart" uri="{C3380CC4-5D6E-409C-BE32-E72D297353CC}">
              <c16:uniqueId val="{00000011-097A-4165-9821-C9B8B890340C}"/>
            </c:ext>
          </c:extLst>
        </c:ser>
        <c:dLbls>
          <c:dLblPos val="ctr"/>
          <c:showLegendKey val="0"/>
          <c:showVal val="1"/>
          <c:showCatName val="0"/>
          <c:showSerName val="0"/>
          <c:showPercent val="0"/>
          <c:showBubbleSize val="0"/>
        </c:dLbls>
        <c:gapWidth val="80"/>
        <c:overlap val="100"/>
        <c:axId val="-1760484160"/>
        <c:axId val="-1760485792"/>
      </c:barChart>
      <c:catAx>
        <c:axId val="-17604841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760485792"/>
        <c:crosses val="autoZero"/>
        <c:auto val="1"/>
        <c:lblAlgn val="ctr"/>
        <c:lblOffset val="100"/>
        <c:noMultiLvlLbl val="0"/>
      </c:catAx>
      <c:valAx>
        <c:axId val="-176048579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60484160"/>
        <c:crosses val="autoZero"/>
        <c:crossBetween val="between"/>
      </c:valAx>
      <c:spPr>
        <a:noFill/>
        <a:ln>
          <a:noFill/>
        </a:ln>
        <a:effectLst/>
      </c:spPr>
    </c:plotArea>
    <c:legend>
      <c:legendPos val="b"/>
      <c:layout>
        <c:manualLayout>
          <c:xMode val="edge"/>
          <c:yMode val="edge"/>
          <c:x val="0.1200201987306978"/>
          <c:y val="0.9218745357302035"/>
          <c:w val="0.74026467703353915"/>
          <c:h val="6.633301143960779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140384057224714E-2"/>
          <c:y val="7.4013725595944338E-2"/>
          <c:w val="0.89275656089956645"/>
          <c:h val="0.65110020494013587"/>
        </c:manualLayout>
      </c:layout>
      <c:lineChart>
        <c:grouping val="standard"/>
        <c:varyColors val="0"/>
        <c:ser>
          <c:idx val="0"/>
          <c:order val="0"/>
          <c:tx>
            <c:strRef>
              <c:f>'Hình 10'!$B$5</c:f>
              <c:strCache>
                <c:ptCount val="1"/>
                <c:pt idx="0">
                  <c:v>Tổng vốn đầu tư thực hiện toàn xã hội</c:v>
                </c:pt>
              </c:strCache>
            </c:strRef>
          </c:tx>
          <c:spPr>
            <a:ln w="47625" cap="rnd">
              <a:solidFill>
                <a:srgbClr val="865C42"/>
              </a:solidFill>
              <a:round/>
            </a:ln>
            <a:effectLst/>
          </c:spPr>
          <c:marker>
            <c:symbol val="triangle"/>
            <c:size val="5"/>
            <c:spPr>
              <a:solidFill>
                <a:srgbClr val="865C42"/>
              </a:solidFill>
              <a:ln w="9525">
                <a:solidFill>
                  <a:schemeClr val="accent1"/>
                </a:solidFill>
              </a:ln>
              <a:effectLst/>
            </c:spPr>
          </c:marker>
          <c:dLbls>
            <c:dLbl>
              <c:idx val="0"/>
              <c:layout>
                <c:manualLayout>
                  <c:x val="-1.5090854027861901E-2"/>
                  <c:y val="4.65822335588332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F38-4D7E-A48B-6F995704F58A}"/>
                </c:ext>
              </c:extLst>
            </c:dLbl>
            <c:dLbl>
              <c:idx val="2"/>
              <c:layout>
                <c:manualLayout>
                  <c:x val="-6.8208997913722327E-2"/>
                  <c:y val="-2.81911944105578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F38-4D7E-A48B-6F995704F58A}"/>
                </c:ext>
              </c:extLst>
            </c:dLbl>
            <c:dLbl>
              <c:idx val="3"/>
              <c:layout>
                <c:manualLayout>
                  <c:x val="-1.6928460865468741E-2"/>
                  <c:y val="-5.92841669439208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F38-4D7E-A48B-6F995704F58A}"/>
                </c:ext>
              </c:extLst>
            </c:dLbl>
            <c:dLbl>
              <c:idx val="4"/>
              <c:layout>
                <c:manualLayout>
                  <c:x val="-3.5640610322059595E-4"/>
                  <c:y val="-2.9271896568484946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F38-4D7E-A48B-6F995704F58A}"/>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865C42"/>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10'!$A$6:$A$10</c:f>
              <c:strCache>
                <c:ptCount val="5"/>
                <c:pt idx="0">
                  <c:v>
2020
</c:v>
                </c:pt>
                <c:pt idx="1">
                  <c:v>
2021
</c:v>
                </c:pt>
                <c:pt idx="2">
                  <c:v>
2022</c:v>
                </c:pt>
                <c:pt idx="3">
                  <c:v>
2023</c:v>
                </c:pt>
                <c:pt idx="4">
                  <c:v>
Prel. 2024</c:v>
                </c:pt>
              </c:strCache>
            </c:strRef>
          </c:cat>
          <c:val>
            <c:numRef>
              <c:f>'Hình 10'!$B$6:$B$10</c:f>
              <c:numCache>
                <c:formatCode>0.0</c:formatCode>
                <c:ptCount val="5"/>
                <c:pt idx="0">
                  <c:v>2.9838115688979485</c:v>
                </c:pt>
                <c:pt idx="1">
                  <c:v>8.826662774468403</c:v>
                </c:pt>
                <c:pt idx="2">
                  <c:v>9.2334534422343353</c:v>
                </c:pt>
                <c:pt idx="3">
                  <c:v>4.8211100442607773</c:v>
                </c:pt>
                <c:pt idx="4">
                  <c:v>6.8</c:v>
                </c:pt>
              </c:numCache>
            </c:numRef>
          </c:val>
          <c:smooth val="0"/>
          <c:extLst>
            <c:ext xmlns:c16="http://schemas.microsoft.com/office/drawing/2014/chart" uri="{C3380CC4-5D6E-409C-BE32-E72D297353CC}">
              <c16:uniqueId val="{00000004-8F38-4D7E-A48B-6F995704F58A}"/>
            </c:ext>
          </c:extLst>
        </c:ser>
        <c:ser>
          <c:idx val="1"/>
          <c:order val="1"/>
          <c:tx>
            <c:strRef>
              <c:f>'Hình 10'!$C$5</c:f>
              <c:strCache>
                <c:ptCount val="1"/>
                <c:pt idx="0">
                  <c:v>Khu vực Nhà nước</c:v>
                </c:pt>
              </c:strCache>
            </c:strRef>
          </c:tx>
          <c:spPr>
            <a:ln w="12700" cap="rnd">
              <a:solidFill>
                <a:srgbClr val="C84863"/>
              </a:solidFill>
              <a:round/>
            </a:ln>
            <a:effectLst/>
          </c:spPr>
          <c:marker>
            <c:symbol val="x"/>
            <c:size val="5"/>
            <c:spPr>
              <a:solidFill>
                <a:srgbClr val="C00000"/>
              </a:solidFill>
              <a:ln w="9525">
                <a:solidFill>
                  <a:schemeClr val="accent2"/>
                </a:solidFill>
              </a:ln>
              <a:effectLst/>
            </c:spPr>
          </c:marker>
          <c:dLbls>
            <c:dLbl>
              <c:idx val="1"/>
              <c:layout>
                <c:manualLayout>
                  <c:x val="-6.1591796217780471E-2"/>
                  <c:y val="-4.37635577242985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F38-4D7E-A48B-6F995704F58A}"/>
                </c:ext>
              </c:extLst>
            </c:dLbl>
            <c:dLbl>
              <c:idx val="2"/>
              <c:layout>
                <c:manualLayout>
                  <c:x val="-7.7133387172757251E-2"/>
                  <c:y val="-7.9556393478984161E-2"/>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rgbClr val="C00000"/>
                      </a:solidFill>
                      <a:latin typeface="Arial" panose="020B0604020202020204" pitchFamily="34" charset="0"/>
                      <a:ea typeface="+mn-ea"/>
                      <a:cs typeface="Arial" panose="020B0604020202020204" pitchFamily="34" charset="0"/>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manualLayout>
                      <c:w val="4.9365583445715684E-2"/>
                      <c:h val="6.5556828449722479E-2"/>
                    </c:manualLayout>
                  </c15:layout>
                </c:ext>
                <c:ext xmlns:c16="http://schemas.microsoft.com/office/drawing/2014/chart" uri="{C3380CC4-5D6E-409C-BE32-E72D297353CC}">
                  <c16:uniqueId val="{00000006-8F38-4D7E-A48B-6F995704F58A}"/>
                </c:ext>
              </c:extLst>
            </c:dLbl>
            <c:dLbl>
              <c:idx val="3"/>
              <c:layout>
                <c:manualLayout>
                  <c:x val="-7.1361751972532056E-2"/>
                  <c:y val="-3.52779032743857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F38-4D7E-A48B-6F995704F58A}"/>
                </c:ext>
              </c:extLst>
            </c:dLbl>
            <c:dLbl>
              <c:idx val="4"/>
              <c:layout>
                <c:manualLayout>
                  <c:x val="1.8775412158269957E-3"/>
                  <c:y val="5.159021114263551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F38-4D7E-A48B-6F995704F58A}"/>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10'!$A$6:$A$10</c:f>
              <c:strCache>
                <c:ptCount val="5"/>
                <c:pt idx="0">
                  <c:v>
2020
</c:v>
                </c:pt>
                <c:pt idx="1">
                  <c:v>
2021
</c:v>
                </c:pt>
                <c:pt idx="2">
                  <c:v>
2022</c:v>
                </c:pt>
                <c:pt idx="3">
                  <c:v>
2023</c:v>
                </c:pt>
                <c:pt idx="4">
                  <c:v>
Prel. 2024</c:v>
                </c:pt>
              </c:strCache>
            </c:strRef>
          </c:cat>
          <c:val>
            <c:numRef>
              <c:f>'Hình 10'!$C$6:$C$10</c:f>
              <c:numCache>
                <c:formatCode>0.0</c:formatCode>
                <c:ptCount val="5"/>
                <c:pt idx="0">
                  <c:v>7.2965107368389965</c:v>
                </c:pt>
                <c:pt idx="1">
                  <c:v>9.0582086282799565</c:v>
                </c:pt>
                <c:pt idx="2">
                  <c:v>9.6194392553554025</c:v>
                </c:pt>
                <c:pt idx="3">
                  <c:v>13.771948268876244</c:v>
                </c:pt>
                <c:pt idx="4">
                  <c:v>4.8</c:v>
                </c:pt>
              </c:numCache>
            </c:numRef>
          </c:val>
          <c:smooth val="0"/>
          <c:extLst>
            <c:ext xmlns:c16="http://schemas.microsoft.com/office/drawing/2014/chart" uri="{C3380CC4-5D6E-409C-BE32-E72D297353CC}">
              <c16:uniqueId val="{00000009-8F38-4D7E-A48B-6F995704F58A}"/>
            </c:ext>
          </c:extLst>
        </c:ser>
        <c:ser>
          <c:idx val="2"/>
          <c:order val="2"/>
          <c:tx>
            <c:strRef>
              <c:f>'Hình 10'!$D$5</c:f>
              <c:strCache>
                <c:ptCount val="1"/>
                <c:pt idx="0">
                  <c:v>Khu vực ngoài Nhà nước</c:v>
                </c:pt>
              </c:strCache>
            </c:strRef>
          </c:tx>
          <c:spPr>
            <a:ln w="12700" cap="rnd">
              <a:solidFill>
                <a:srgbClr val="FFC000"/>
              </a:solidFill>
              <a:round/>
            </a:ln>
            <a:effectLst/>
          </c:spPr>
          <c:marker>
            <c:symbol val="square"/>
            <c:size val="5"/>
            <c:spPr>
              <a:solidFill>
                <a:srgbClr val="FFC000"/>
              </a:solidFill>
              <a:ln w="9525">
                <a:solidFill>
                  <a:schemeClr val="accent3"/>
                </a:solidFill>
              </a:ln>
              <a:effectLst/>
            </c:spPr>
          </c:marker>
          <c:dLbls>
            <c:dLbl>
              <c:idx val="0"/>
              <c:layout>
                <c:manualLayout>
                  <c:x val="-5.7825896762904637E-2"/>
                  <c:y val="-1.72675316993827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F38-4D7E-A48B-6F995704F58A}"/>
                </c:ext>
              </c:extLst>
            </c:dLbl>
            <c:dLbl>
              <c:idx val="1"/>
              <c:layout>
                <c:manualLayout>
                  <c:x val="-2.2636627143522346E-2"/>
                  <c:y val="-6.69312852286906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F38-4D7E-A48B-6F995704F58A}"/>
                </c:ext>
              </c:extLst>
            </c:dLbl>
            <c:dLbl>
              <c:idx val="2"/>
              <c:layout>
                <c:manualLayout>
                  <c:x val="-9.931859479103574E-3"/>
                  <c:y val="-6.01391445787586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F38-4D7E-A48B-6F995704F58A}"/>
                </c:ext>
              </c:extLst>
            </c:dLbl>
            <c:dLbl>
              <c:idx val="3"/>
              <c:layout>
                <c:manualLayout>
                  <c:x val="2.4320109024833433E-2"/>
                  <c:y val="-3.985656722487154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F38-4D7E-A48B-6F995704F58A}"/>
                </c:ext>
              </c:extLst>
            </c:dLbl>
            <c:dLbl>
              <c:idx val="4"/>
              <c:layout>
                <c:manualLayout>
                  <c:x val="3.3677232653610605E-2"/>
                  <c:y val="2.97994159180806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F38-4D7E-A48B-6F995704F58A}"/>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2"/>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10'!$A$6:$A$10</c:f>
              <c:strCache>
                <c:ptCount val="5"/>
                <c:pt idx="0">
                  <c:v>
2020
</c:v>
                </c:pt>
                <c:pt idx="1">
                  <c:v>
2021
</c:v>
                </c:pt>
                <c:pt idx="2">
                  <c:v>
2022</c:v>
                </c:pt>
                <c:pt idx="3">
                  <c:v>
2023</c:v>
                </c:pt>
                <c:pt idx="4">
                  <c:v>
Prel. 2024</c:v>
                </c:pt>
              </c:strCache>
            </c:strRef>
          </c:cat>
          <c:val>
            <c:numRef>
              <c:f>'Hình 10'!$D$6:$D$10</c:f>
              <c:numCache>
                <c:formatCode>0.0</c:formatCode>
                <c:ptCount val="5"/>
                <c:pt idx="0">
                  <c:v>3.4940471750435194</c:v>
                </c:pt>
                <c:pt idx="1">
                  <c:v>9.416227191414734</c:v>
                </c:pt>
                <c:pt idx="2">
                  <c:v>9.4595456990650888</c:v>
                </c:pt>
                <c:pt idx="3">
                  <c:v>1.8181173420773291</c:v>
                </c:pt>
                <c:pt idx="4">
                  <c:v>6.7</c:v>
                </c:pt>
              </c:numCache>
            </c:numRef>
          </c:val>
          <c:smooth val="0"/>
          <c:extLst>
            <c:ext xmlns:c16="http://schemas.microsoft.com/office/drawing/2014/chart" uri="{C3380CC4-5D6E-409C-BE32-E72D297353CC}">
              <c16:uniqueId val="{0000000F-8F38-4D7E-A48B-6F995704F58A}"/>
            </c:ext>
          </c:extLst>
        </c:ser>
        <c:ser>
          <c:idx val="3"/>
          <c:order val="3"/>
          <c:tx>
            <c:strRef>
              <c:f>'Hình 10'!$E$5</c:f>
              <c:strCache>
                <c:ptCount val="1"/>
                <c:pt idx="0">
                  <c:v>Khu vực FDI</c:v>
                </c:pt>
              </c:strCache>
            </c:strRef>
          </c:tx>
          <c:spPr>
            <a:ln w="19050" cap="rnd">
              <a:solidFill>
                <a:srgbClr val="0070C0"/>
              </a:solidFill>
              <a:round/>
            </a:ln>
            <a:effectLst/>
          </c:spPr>
          <c:marker>
            <c:symbol val="circle"/>
            <c:size val="5"/>
            <c:spPr>
              <a:solidFill>
                <a:srgbClr val="0070C0"/>
              </a:solidFill>
              <a:ln w="9525">
                <a:solidFill>
                  <a:schemeClr val="accent4"/>
                </a:solidFill>
              </a:ln>
              <a:effectLst/>
            </c:spPr>
          </c:marker>
          <c:dLbls>
            <c:dLbl>
              <c:idx val="1"/>
              <c:layout>
                <c:manualLayout>
                  <c:x val="-1.9978464230432775E-2"/>
                  <c:y val="5.01026949096151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8F38-4D7E-A48B-6F995704F58A}"/>
                </c:ext>
              </c:extLst>
            </c:dLbl>
            <c:dLbl>
              <c:idx val="3"/>
              <c:layout>
                <c:manualLayout>
                  <c:x val="-5.6713199197306115E-2"/>
                  <c:y val="1.61815884125594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8F38-4D7E-A48B-6F995704F58A}"/>
                </c:ext>
              </c:extLst>
            </c:dLbl>
            <c:dLbl>
              <c:idx val="4"/>
              <c:layout>
                <c:manualLayout>
                  <c:x val="3.6360326045800444E-3"/>
                  <c:y val="2.01744761413019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8F38-4D7E-A48B-6F995704F58A}"/>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70C0"/>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10'!$A$6:$A$10</c:f>
              <c:strCache>
                <c:ptCount val="5"/>
                <c:pt idx="0">
                  <c:v>
2020
</c:v>
                </c:pt>
                <c:pt idx="1">
                  <c:v>
2021
</c:v>
                </c:pt>
                <c:pt idx="2">
                  <c:v>
2022</c:v>
                </c:pt>
                <c:pt idx="3">
                  <c:v>
2023</c:v>
                </c:pt>
                <c:pt idx="4">
                  <c:v>
Prel. 2024</c:v>
                </c:pt>
              </c:strCache>
            </c:strRef>
          </c:cat>
          <c:val>
            <c:numRef>
              <c:f>'Hình 10'!$E$6:$E$10</c:f>
              <c:numCache>
                <c:formatCode>0.0</c:formatCode>
                <c:ptCount val="5"/>
                <c:pt idx="0">
                  <c:v>-3.7645481105416962</c:v>
                </c:pt>
                <c:pt idx="1">
                  <c:v>6.7057082928064347</c:v>
                </c:pt>
                <c:pt idx="2">
                  <c:v>7.983914264440898</c:v>
                </c:pt>
                <c:pt idx="3">
                  <c:v>1.6550175180846338</c:v>
                </c:pt>
                <c:pt idx="4">
                  <c:v>10.3</c:v>
                </c:pt>
              </c:numCache>
            </c:numRef>
          </c:val>
          <c:smooth val="0"/>
          <c:extLst>
            <c:ext xmlns:c16="http://schemas.microsoft.com/office/drawing/2014/chart" uri="{C3380CC4-5D6E-409C-BE32-E72D297353CC}">
              <c16:uniqueId val="{00000013-8F38-4D7E-A48B-6F995704F58A}"/>
            </c:ext>
          </c:extLst>
        </c:ser>
        <c:dLbls>
          <c:showLegendKey val="0"/>
          <c:showVal val="0"/>
          <c:showCatName val="0"/>
          <c:showSerName val="0"/>
          <c:showPercent val="0"/>
          <c:showBubbleSize val="0"/>
        </c:dLbls>
        <c:marker val="1"/>
        <c:smooth val="0"/>
        <c:axId val="-1760496672"/>
        <c:axId val="-1760495584"/>
      </c:lineChart>
      <c:catAx>
        <c:axId val="-1760496672"/>
        <c:scaling>
          <c:orientation val="minMax"/>
        </c:scaling>
        <c:delete val="0"/>
        <c:axPos val="b"/>
        <c:numFmt formatCode="General" sourceLinked="1"/>
        <c:majorTickMark val="in"/>
        <c:minorTickMark val="none"/>
        <c:tickLblPos val="nextTo"/>
        <c:spPr>
          <a:noFill/>
          <a:ln w="9525" cap="flat" cmpd="sng" algn="ctr">
            <a:solidFill>
              <a:srgbClr val="002060"/>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760495584"/>
        <c:crosses val="autoZero"/>
        <c:auto val="1"/>
        <c:lblAlgn val="ctr"/>
        <c:lblOffset val="100"/>
        <c:noMultiLvlLbl val="0"/>
      </c:catAx>
      <c:valAx>
        <c:axId val="-17604955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760496672"/>
        <c:crosses val="autoZero"/>
        <c:crossBetween val="between"/>
      </c:valAx>
      <c:spPr>
        <a:noFill/>
        <a:ln>
          <a:noFill/>
        </a:ln>
        <a:effectLst/>
      </c:spPr>
    </c:plotArea>
    <c:legend>
      <c:legendPos val="b"/>
      <c:layout>
        <c:manualLayout>
          <c:xMode val="edge"/>
          <c:yMode val="edge"/>
          <c:x val="0.14887366932878932"/>
          <c:y val="0.84956702634392922"/>
          <c:w val="0.7807914956821449"/>
          <c:h val="0.1103704182767708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248964776558304"/>
          <c:y val="2.3068050749711605E-2"/>
          <c:w val="0.81632143903237475"/>
          <c:h val="0.68828706100318771"/>
        </c:manualLayout>
      </c:layout>
      <c:barChart>
        <c:barDir val="bar"/>
        <c:grouping val="stacked"/>
        <c:varyColors val="0"/>
        <c:ser>
          <c:idx val="0"/>
          <c:order val="0"/>
          <c:tx>
            <c:strRef>
              <c:f>'04. FDI SO SANH '!$A$16</c:f>
              <c:strCache>
                <c:ptCount val="1"/>
                <c:pt idx="0">
                  <c:v>    Đăng ký cấp mới</c:v>
                </c:pt>
              </c:strCache>
            </c:strRef>
          </c:tx>
          <c:invertIfNegative val="0"/>
          <c:dLbls>
            <c:dLbl>
              <c:idx val="1"/>
              <c:tx>
                <c:rich>
                  <a:bodyPr/>
                  <a:lstStyle/>
                  <a:p>
                    <a:r>
                      <a:rPr lang="en-US"/>
                      <a:t>9.54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4499-4306-B129-DD346B0EAA7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'04. FDI SO SANH '!$B$15:$F$15</c:f>
              <c:numCache>
                <c:formatCode>General</c:formatCode>
                <c:ptCount val="5"/>
                <c:pt idx="0">
                  <c:v>2020</c:v>
                </c:pt>
                <c:pt idx="1">
                  <c:v>2021</c:v>
                </c:pt>
                <c:pt idx="2">
                  <c:v>2022</c:v>
                </c:pt>
                <c:pt idx="3">
                  <c:v>2023</c:v>
                </c:pt>
                <c:pt idx="4">
                  <c:v>2024</c:v>
                </c:pt>
              </c:numCache>
            </c:numRef>
          </c:cat>
          <c:val>
            <c:numRef>
              <c:f>'04. FDI SO SANH '!$B$16:$F$16</c:f>
              <c:numCache>
                <c:formatCode>0.00</c:formatCode>
                <c:ptCount val="5"/>
                <c:pt idx="0">
                  <c:v>8.4374136430000011</c:v>
                </c:pt>
                <c:pt idx="1">
                  <c:v>9.54905894991</c:v>
                </c:pt>
                <c:pt idx="2">
                  <c:v>4.9429387518600008</c:v>
                </c:pt>
                <c:pt idx="3">
                  <c:v>6.4921288241400017</c:v>
                </c:pt>
                <c:pt idx="4">
                  <c:v>9.5367541051500009</c:v>
                </c:pt>
              </c:numCache>
            </c:numRef>
          </c:val>
          <c:extLst>
            <c:ext xmlns:c16="http://schemas.microsoft.com/office/drawing/2014/chart" uri="{C3380CC4-5D6E-409C-BE32-E72D297353CC}">
              <c16:uniqueId val="{00000001-4499-4306-B129-DD346B0EAA77}"/>
            </c:ext>
          </c:extLst>
        </c:ser>
        <c:ser>
          <c:idx val="1"/>
          <c:order val="1"/>
          <c:tx>
            <c:strRef>
              <c:f>'04. FDI SO SANH '!$A$17</c:f>
              <c:strCache>
                <c:ptCount val="1"/>
                <c:pt idx="0">
                  <c:v>    Đăng ký điều chỉnh</c:v>
                </c:pt>
              </c:strCache>
            </c:strRef>
          </c:tx>
          <c:invertIfNegative val="0"/>
          <c:dLbls>
            <c:dLbl>
              <c:idx val="0"/>
              <c:tx>
                <c:rich>
                  <a:bodyPr/>
                  <a:lstStyle/>
                  <a:p>
                    <a:r>
                      <a:rPr lang="en-US"/>
                      <a:t>3.72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4499-4306-B129-DD346B0EAA77}"/>
                </c:ext>
              </c:extLst>
            </c:dLbl>
            <c:dLbl>
              <c:idx val="1"/>
              <c:tx>
                <c:rich>
                  <a:bodyPr/>
                  <a:lstStyle/>
                  <a:p>
                    <a:r>
                      <a:rPr lang="en-US"/>
                      <a:t>4.12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4499-4306-B129-DD346B0EAA77}"/>
                </c:ext>
              </c:extLst>
            </c:dLbl>
            <c:dLbl>
              <c:idx val="2"/>
              <c:tx>
                <c:rich>
                  <a:bodyPr wrap="square" lIns="38100" tIns="19050" rIns="38100" bIns="19050" anchor="ctr">
                    <a:noAutofit/>
                  </a:bodyPr>
                  <a:lstStyle/>
                  <a:p>
                    <a:pPr>
                      <a:defRPr/>
                    </a:pPr>
                    <a:r>
                      <a:rPr lang="en-US"/>
                      <a:t>6.82</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4-4499-4306-B129-DD346B0EAA77}"/>
                </c:ext>
              </c:extLst>
            </c:dLbl>
            <c:dLbl>
              <c:idx val="3"/>
              <c:layout>
                <c:manualLayout>
                  <c:x val="7.207205843852202E-3"/>
                  <c:y val="0"/>
                </c:manualLayout>
              </c:layout>
              <c:tx>
                <c:rich>
                  <a:bodyPr/>
                  <a:lstStyle/>
                  <a:p>
                    <a:r>
                      <a:rPr lang="en-US"/>
                      <a:t>2.93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4499-4306-B129-DD346B0EAA77}"/>
                </c:ext>
              </c:extLst>
            </c:dLbl>
            <c:dLbl>
              <c:idx val="4"/>
              <c:tx>
                <c:rich>
                  <a:bodyPr/>
                  <a:lstStyle/>
                  <a:p>
                    <a:r>
                      <a:rPr lang="en-US"/>
                      <a:t>3.95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4499-4306-B129-DD346B0EAA7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'04. FDI SO SANH '!$B$15:$F$15</c:f>
              <c:numCache>
                <c:formatCode>General</c:formatCode>
                <c:ptCount val="5"/>
                <c:pt idx="0">
                  <c:v>2020</c:v>
                </c:pt>
                <c:pt idx="1">
                  <c:v>2021</c:v>
                </c:pt>
                <c:pt idx="2">
                  <c:v>2022</c:v>
                </c:pt>
                <c:pt idx="3">
                  <c:v>2023</c:v>
                </c:pt>
                <c:pt idx="4">
                  <c:v>2024</c:v>
                </c:pt>
              </c:numCache>
            </c:numRef>
          </c:cat>
          <c:val>
            <c:numRef>
              <c:f>'04. FDI SO SANH '!$B$17:$F$17</c:f>
              <c:numCache>
                <c:formatCode>0.00</c:formatCode>
                <c:ptCount val="5"/>
                <c:pt idx="0">
                  <c:v>3.7235558872890628</c:v>
                </c:pt>
                <c:pt idx="1">
                  <c:v>4.1164414816250003</c:v>
                </c:pt>
                <c:pt idx="2">
                  <c:v>6.8172004674578099</c:v>
                </c:pt>
                <c:pt idx="3">
                  <c:v>2.9259808055907026</c:v>
                </c:pt>
                <c:pt idx="4">
                  <c:v>3.9503507291324405</c:v>
                </c:pt>
              </c:numCache>
            </c:numRef>
          </c:val>
          <c:extLst>
            <c:ext xmlns:c16="http://schemas.microsoft.com/office/drawing/2014/chart" uri="{C3380CC4-5D6E-409C-BE32-E72D297353CC}">
              <c16:uniqueId val="{00000007-4499-4306-B129-DD346B0EAA77}"/>
            </c:ext>
          </c:extLst>
        </c:ser>
        <c:ser>
          <c:idx val="2"/>
          <c:order val="2"/>
          <c:tx>
            <c:strRef>
              <c:f>'04. FDI SO SANH '!$A$18</c:f>
              <c:strCache>
                <c:ptCount val="1"/>
                <c:pt idx="0">
                  <c:v>Góp vốn, mua cổ phần</c:v>
                </c:pt>
              </c:strCache>
            </c:strRef>
          </c:tx>
          <c:invertIfNegative val="0"/>
          <c:dLbls>
            <c:dLbl>
              <c:idx val="0"/>
              <c:tx>
                <c:rich>
                  <a:bodyPr/>
                  <a:lstStyle/>
                  <a:p>
                    <a:r>
                      <a:rPr lang="en-US"/>
                      <a:t>3.51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4499-4306-B129-DD346B0EAA77}"/>
                </c:ext>
              </c:extLst>
            </c:dLbl>
            <c:dLbl>
              <c:idx val="1"/>
              <c:tx>
                <c:rich>
                  <a:bodyPr/>
                  <a:lstStyle/>
                  <a:p>
                    <a:r>
                      <a:rPr lang="en-US" baseline="0"/>
                      <a:t>1.61</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4499-4306-B129-DD346B0EAA77}"/>
                </c:ext>
              </c:extLst>
            </c:dLbl>
            <c:dLbl>
              <c:idx val="2"/>
              <c:tx>
                <c:rich>
                  <a:bodyPr/>
                  <a:lstStyle/>
                  <a:p>
                    <a:r>
                      <a:rPr lang="en-US"/>
                      <a:t>2.27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4499-4306-B129-DD346B0EAA77}"/>
                </c:ext>
              </c:extLst>
            </c:dLbl>
            <c:dLbl>
              <c:idx val="3"/>
              <c:tx>
                <c:rich>
                  <a:bodyPr wrap="square" lIns="38100" tIns="19050" rIns="38100" bIns="19050" anchor="ctr">
                    <a:noAutofit/>
                  </a:bodyPr>
                  <a:lstStyle/>
                  <a:p>
                    <a:pPr>
                      <a:defRPr/>
                    </a:pPr>
                    <a:r>
                      <a:rPr lang="en-US"/>
                      <a:t>4.01</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B-4499-4306-B129-DD346B0EAA77}"/>
                </c:ext>
              </c:extLst>
            </c:dLbl>
            <c:dLbl>
              <c:idx val="4"/>
              <c:layout>
                <c:manualLayout>
                  <c:x val="2.4024024024024023E-3"/>
                  <c:y val="0"/>
                </c:manualLayout>
              </c:layout>
              <c:tx>
                <c:rich>
                  <a:bodyPr/>
                  <a:lstStyle/>
                  <a:p>
                    <a:r>
                      <a:rPr lang="en-US"/>
                      <a:t> 1.70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4499-4306-B129-DD346B0EAA7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'04. FDI SO SANH '!$B$15:$F$15</c:f>
              <c:numCache>
                <c:formatCode>General</c:formatCode>
                <c:ptCount val="5"/>
                <c:pt idx="0">
                  <c:v>2020</c:v>
                </c:pt>
                <c:pt idx="1">
                  <c:v>2021</c:v>
                </c:pt>
                <c:pt idx="2">
                  <c:v>2022</c:v>
                </c:pt>
                <c:pt idx="3">
                  <c:v>2023</c:v>
                </c:pt>
                <c:pt idx="4">
                  <c:v>2024</c:v>
                </c:pt>
              </c:numCache>
            </c:numRef>
          </c:cat>
          <c:val>
            <c:numRef>
              <c:f>'04. FDI SO SANH '!$B$18:$F$18</c:f>
              <c:numCache>
                <c:formatCode>0.00</c:formatCode>
                <c:ptCount val="5"/>
                <c:pt idx="0">
                  <c:v>3.5100943295396343</c:v>
                </c:pt>
                <c:pt idx="1">
                  <c:v>1.6055866981420936</c:v>
                </c:pt>
                <c:pt idx="2">
                  <c:v>2.2702421387169571</c:v>
                </c:pt>
                <c:pt idx="3">
                  <c:v>4.0141750863800008</c:v>
                </c:pt>
                <c:pt idx="4">
                  <c:v>1.6981133495698693</c:v>
                </c:pt>
              </c:numCache>
            </c:numRef>
          </c:val>
          <c:extLst>
            <c:ext xmlns:c16="http://schemas.microsoft.com/office/drawing/2014/chart" uri="{C3380CC4-5D6E-409C-BE32-E72D297353CC}">
              <c16:uniqueId val="{0000000D-4499-4306-B129-DD346B0EAA77}"/>
            </c:ext>
          </c:extLst>
        </c:ser>
        <c:dLbls>
          <c:showLegendKey val="0"/>
          <c:showVal val="0"/>
          <c:showCatName val="0"/>
          <c:showSerName val="0"/>
          <c:showPercent val="0"/>
          <c:showBubbleSize val="0"/>
        </c:dLbls>
        <c:gapWidth val="150"/>
        <c:overlap val="100"/>
        <c:axId val="-1874218784"/>
        <c:axId val="-1874232928"/>
      </c:barChart>
      <c:catAx>
        <c:axId val="-1874218784"/>
        <c:scaling>
          <c:orientation val="minMax"/>
        </c:scaling>
        <c:delete val="0"/>
        <c:axPos val="l"/>
        <c:numFmt formatCode="General" sourceLinked="1"/>
        <c:majorTickMark val="out"/>
        <c:minorTickMark val="none"/>
        <c:tickLblPos val="nextTo"/>
        <c:crossAx val="-1874232928"/>
        <c:crosses val="autoZero"/>
        <c:auto val="1"/>
        <c:lblAlgn val="ctr"/>
        <c:lblOffset val="100"/>
        <c:noMultiLvlLbl val="0"/>
      </c:catAx>
      <c:valAx>
        <c:axId val="-1874232928"/>
        <c:scaling>
          <c:orientation val="minMax"/>
        </c:scaling>
        <c:delete val="0"/>
        <c:axPos val="b"/>
        <c:majorGridlines/>
        <c:numFmt formatCode="0.00" sourceLinked="1"/>
        <c:majorTickMark val="out"/>
        <c:minorTickMark val="none"/>
        <c:tickLblPos val="nextTo"/>
        <c:crossAx val="-1874218784"/>
        <c:crosses val="autoZero"/>
        <c:crossBetween val="between"/>
      </c:valAx>
    </c:plotArea>
    <c:legend>
      <c:legendPos val="b"/>
      <c:overlay val="0"/>
    </c:legend>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Sheet1!$B$4:$F$4</c:f>
              <c:numCache>
                <c:formatCode>General</c:formatCode>
                <c:ptCount val="5"/>
                <c:pt idx="0">
                  <c:v>2020</c:v>
                </c:pt>
                <c:pt idx="1">
                  <c:v>2021</c:v>
                </c:pt>
                <c:pt idx="2">
                  <c:v>2022</c:v>
                </c:pt>
                <c:pt idx="3">
                  <c:v>2023</c:v>
                </c:pt>
                <c:pt idx="4">
                  <c:v>2024</c:v>
                </c:pt>
              </c:numCache>
            </c:numRef>
          </c:cat>
          <c:val>
            <c:numRef>
              <c:f>Sheet1!$B$5:$F$5</c:f>
              <c:numCache>
                <c:formatCode>0.00</c:formatCode>
                <c:ptCount val="5"/>
                <c:pt idx="0">
                  <c:v>8.65</c:v>
                </c:pt>
                <c:pt idx="1">
                  <c:v>9.24</c:v>
                </c:pt>
                <c:pt idx="2">
                  <c:v>9.9740000000000002</c:v>
                </c:pt>
                <c:pt idx="3">
                  <c:v>10.021000000000001</c:v>
                </c:pt>
                <c:pt idx="4">
                  <c:v>10.842000000000001</c:v>
                </c:pt>
              </c:numCache>
            </c:numRef>
          </c:val>
          <c:extLst>
            <c:ext xmlns:c16="http://schemas.microsoft.com/office/drawing/2014/chart" uri="{C3380CC4-5D6E-409C-BE32-E72D297353CC}">
              <c16:uniqueId val="{00000000-9E8E-4169-B4C1-394BB04D7056}"/>
            </c:ext>
          </c:extLst>
        </c:ser>
        <c:dLbls>
          <c:showLegendKey val="0"/>
          <c:showVal val="0"/>
          <c:showCatName val="0"/>
          <c:showSerName val="0"/>
          <c:showPercent val="0"/>
          <c:showBubbleSize val="0"/>
        </c:dLbls>
        <c:gapWidth val="219"/>
        <c:overlap val="-27"/>
        <c:axId val="108849792"/>
        <c:axId val="108971136"/>
      </c:barChart>
      <c:catAx>
        <c:axId val="108849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08971136"/>
        <c:crosses val="autoZero"/>
        <c:auto val="1"/>
        <c:lblAlgn val="ctr"/>
        <c:lblOffset val="100"/>
        <c:noMultiLvlLbl val="0"/>
      </c:catAx>
      <c:valAx>
        <c:axId val="108971136"/>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08849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r>
              <a:rPr lang="en-US" sz="900" b="1" i="0" baseline="0">
                <a:solidFill>
                  <a:sysClr val="windowText" lastClr="000000"/>
                </a:solidFill>
                <a:effectLst/>
                <a:latin typeface="Arial" panose="020B0604020202020204" pitchFamily="34" charset="0"/>
                <a:cs typeface="Arial" panose="020B0604020202020204" pitchFamily="34" charset="0"/>
              </a:rPr>
              <a:t>Kim ngạch xuất, nhập khẩu hàng hóa</a:t>
            </a:r>
          </a:p>
          <a:p>
            <a:pPr>
              <a:defRPr sz="900">
                <a:solidFill>
                  <a:sysClr val="windowText" lastClr="000000"/>
                </a:solidFill>
              </a:defRPr>
            </a:pPr>
            <a:r>
              <a:rPr lang="en-US" sz="900" b="1" i="0" baseline="0">
                <a:solidFill>
                  <a:sysClr val="windowText" lastClr="000000"/>
                </a:solidFill>
                <a:effectLst/>
                <a:latin typeface="Arial" panose="020B0604020202020204" pitchFamily="34" charset="0"/>
                <a:cs typeface="Arial" panose="020B0604020202020204" pitchFamily="34" charset="0"/>
              </a:rPr>
              <a:t>(Tỷ USD)</a:t>
            </a:r>
          </a:p>
        </c:rich>
      </c:tx>
      <c:overlay val="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stacked"/>
        <c:varyColors val="0"/>
        <c:ser>
          <c:idx val="0"/>
          <c:order val="0"/>
          <c:tx>
            <c:v>Xuất khẩu hàng hóa</c:v>
          </c:tx>
          <c:spPr>
            <a:solidFill>
              <a:srgbClr val="C00000"/>
            </a:solidFill>
            <a:ln w="3175">
              <a:solidFill>
                <a:schemeClr val="bg2">
                  <a:lumMod val="2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nước'!$B$3:$B$8</c:f>
              <c:numCache>
                <c:formatCode>0.0</c:formatCode>
                <c:ptCount val="6"/>
                <c:pt idx="0">
                  <c:v>27.814</c:v>
                </c:pt>
                <c:pt idx="1">
                  <c:v>54.31</c:v>
                </c:pt>
                <c:pt idx="2">
                  <c:v>18.186</c:v>
                </c:pt>
                <c:pt idx="3">
                  <c:v>12.244999999999999</c:v>
                </c:pt>
                <c:pt idx="4">
                  <c:v>24.463000000000001</c:v>
                </c:pt>
                <c:pt idx="5">
                  <c:v>11.343999999999999</c:v>
                </c:pt>
              </c:numCache>
            </c:numRef>
          </c:val>
          <c:extLst>
            <c:ext xmlns:c16="http://schemas.microsoft.com/office/drawing/2014/chart" uri="{C3380CC4-5D6E-409C-BE32-E72D297353CC}">
              <c16:uniqueId val="{00000000-70C7-4A6C-B89E-714E9306AD05}"/>
            </c:ext>
          </c:extLst>
        </c:ser>
        <c:ser>
          <c:idx val="1"/>
          <c:order val="1"/>
          <c:tx>
            <c:v>Nhập khẩu hàng hóa</c:v>
          </c:tx>
          <c:spPr>
            <a:solidFill>
              <a:srgbClr val="FFFF00"/>
            </a:solidFill>
            <a:ln w="3175">
              <a:solidFill>
                <a:schemeClr val="bg2">
                  <a:lumMod val="2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nước'!$D$3:$D$8</c:f>
              <c:numCache>
                <c:formatCode>0.0</c:formatCode>
                <c:ptCount val="6"/>
                <c:pt idx="0">
                  <c:v>67.03</c:v>
                </c:pt>
                <c:pt idx="1">
                  <c:v>7.06</c:v>
                </c:pt>
                <c:pt idx="2">
                  <c:v>22.56</c:v>
                </c:pt>
                <c:pt idx="3">
                  <c:v>26.2</c:v>
                </c:pt>
                <c:pt idx="4">
                  <c:v>7.52</c:v>
                </c:pt>
                <c:pt idx="5">
                  <c:v>10.391999999999999</c:v>
                </c:pt>
              </c:numCache>
            </c:numRef>
          </c:val>
          <c:extLst>
            <c:ext xmlns:c16="http://schemas.microsoft.com/office/drawing/2014/chart" uri="{C3380CC4-5D6E-409C-BE32-E72D297353CC}">
              <c16:uniqueId val="{00000001-70C7-4A6C-B89E-714E9306AD05}"/>
            </c:ext>
          </c:extLst>
        </c:ser>
        <c:dLbls>
          <c:showLegendKey val="0"/>
          <c:showVal val="0"/>
          <c:showCatName val="0"/>
          <c:showSerName val="0"/>
          <c:showPercent val="0"/>
          <c:showBubbleSize val="0"/>
        </c:dLbls>
        <c:gapWidth val="70"/>
        <c:overlap val="100"/>
        <c:axId val="319683056"/>
        <c:axId val="319688048"/>
      </c:barChart>
      <c:catAx>
        <c:axId val="319683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19688048"/>
        <c:crosses val="autoZero"/>
        <c:auto val="1"/>
        <c:lblAlgn val="ctr"/>
        <c:lblOffset val="100"/>
        <c:noMultiLvlLbl val="0"/>
      </c:catAx>
      <c:valAx>
        <c:axId val="3196880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
                <a:ea typeface="+mn-ea"/>
                <a:cs typeface="+mn-cs"/>
              </a:defRPr>
            </a:pPr>
            <a:endParaRPr lang="en-US"/>
          </a:p>
        </c:txPr>
        <c:crossAx val="3196830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Tốc độ tăng</a:t>
            </a:r>
          </a:p>
          <a:p>
            <a:pPr marL="0" marR="0" lvl="0" indent="0" algn="ctr" defTabSz="914400" rtl="0" eaLnBrk="1" fontAlgn="auto" latinLnBrk="0" hangingPunct="1">
              <a:lnSpc>
                <a:spcPct val="100000"/>
              </a:lnSpc>
              <a:spcBef>
                <a:spcPts val="0"/>
              </a:spcBef>
              <a:spcAft>
                <a:spcPts val="0"/>
              </a:spcAft>
              <a:buClrTx/>
              <a:buSzTx/>
              <a:buFontTx/>
              <a:buNone/>
              <a:tabLst/>
              <a:defRPr sz="900">
                <a:solidFill>
                  <a:sysClr val="windowText" lastClr="000000"/>
                </a:solidFill>
                <a:latin typeface="Arial" panose="020B0604020202020204" pitchFamily="34" charset="0"/>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so với cùng kỳ năm trước (%)</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v>Xuất khẩu hàng hóa</c:v>
          </c:tx>
          <c:spPr>
            <a:solidFill>
              <a:srgbClr val="C00000"/>
            </a:solidFill>
            <a:ln w="3175">
              <a:solidFill>
                <a:schemeClr val="bg2">
                  <a:lumMod val="25000"/>
                </a:schemeClr>
              </a:solidFill>
            </a:ln>
            <a:effectLst/>
          </c:spPr>
          <c:invertIfNegative val="0"/>
          <c:dLbls>
            <c:dLbl>
              <c:idx val="0"/>
              <c:layout>
                <c:manualLayout>
                  <c:x val="-3.0065668127859505E-3"/>
                  <c:y val="1.13960113960112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9C8-4720-8612-7749FB12204E}"/>
                </c:ext>
              </c:extLst>
            </c:dLbl>
            <c:dLbl>
              <c:idx val="1"/>
              <c:layout>
                <c:manualLayout>
                  <c:x val="-2.8886790063888689E-3"/>
                  <c:y val="2.2792022792022793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9.7898209268821826E-2"/>
                      <c:h val="6.7757812324741457E-2"/>
                    </c:manualLayout>
                  </c15:layout>
                </c:ext>
                <c:ext xmlns:c16="http://schemas.microsoft.com/office/drawing/2014/chart" uri="{C3380CC4-5D6E-409C-BE32-E72D297353CC}">
                  <c16:uniqueId val="{00000001-49C8-4720-8612-7749FB12204E}"/>
                </c:ext>
              </c:extLst>
            </c:dLbl>
            <c:dLbl>
              <c:idx val="2"/>
              <c:layout>
                <c:manualLayout>
                  <c:x val="-1.7844347031588496E-2"/>
                  <c:y val="4.4866186598470061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9C8-4720-8612-7749FB12204E}"/>
                </c:ext>
              </c:extLst>
            </c:dLbl>
            <c:dLbl>
              <c:idx val="3"/>
              <c:layout>
                <c:manualLayout>
                  <c:x val="-8.7059032875127906E-3"/>
                  <c:y val="2.12441393543755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9C8-4720-8612-7749FB12204E}"/>
                </c:ext>
              </c:extLst>
            </c:dLbl>
            <c:dLbl>
              <c:idx val="4"/>
              <c:layout>
                <c:manualLayout>
                  <c:x val="-5.0025117410936867E-3"/>
                  <c:y val="1.22082004271155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9C8-4720-8612-7749FB12204E}"/>
                </c:ext>
              </c:extLst>
            </c:dLbl>
            <c:dLbl>
              <c:idx val="5"/>
              <c:layout>
                <c:manualLayout>
                  <c:x val="-4.879425925735815E-3"/>
                  <c:y val="2.52327433429795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9C8-4720-8612-7749FB12204E}"/>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nước'!$C$3:$C$8</c:f>
              <c:numCache>
                <c:formatCode>0.0</c:formatCode>
                <c:ptCount val="6"/>
                <c:pt idx="0" formatCode="General">
                  <c:v>5.3</c:v>
                </c:pt>
                <c:pt idx="1">
                  <c:v>22.1</c:v>
                </c:pt>
                <c:pt idx="2">
                  <c:v>12.9</c:v>
                </c:pt>
                <c:pt idx="3">
                  <c:v>10.4</c:v>
                </c:pt>
                <c:pt idx="4" formatCode="General">
                  <c:v>14.1</c:v>
                </c:pt>
                <c:pt idx="5">
                  <c:v>1.8</c:v>
                </c:pt>
              </c:numCache>
            </c:numRef>
          </c:val>
          <c:extLst>
            <c:ext xmlns:c16="http://schemas.microsoft.com/office/drawing/2014/chart" uri="{C3380CC4-5D6E-409C-BE32-E72D297353CC}">
              <c16:uniqueId val="{00000006-49C8-4720-8612-7749FB12204E}"/>
            </c:ext>
          </c:extLst>
        </c:ser>
        <c:ser>
          <c:idx val="1"/>
          <c:order val="1"/>
          <c:tx>
            <c:v>Nhập khẩu hàng hóa</c:v>
          </c:tx>
          <c:spPr>
            <a:solidFill>
              <a:srgbClr val="FFFF00"/>
            </a:solidFill>
            <a:ln w="3175">
              <a:solidFill>
                <a:schemeClr val="bg2">
                  <a:lumMod val="25000"/>
                </a:schemeClr>
              </a:solidFill>
            </a:ln>
            <a:effectLst/>
          </c:spPr>
          <c:invertIfNegative val="0"/>
          <c:dLbls>
            <c:dLbl>
              <c:idx val="0"/>
              <c:layout>
                <c:manualLayout>
                  <c:x val="-1.424919668613803E-3"/>
                  <c:y val="5.698005698005698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9C8-4720-8612-7749FB12204E}"/>
                </c:ext>
              </c:extLst>
            </c:dLbl>
            <c:dLbl>
              <c:idx val="1"/>
              <c:layout>
                <c:manualLayout>
                  <c:x val="-9.1162535567296114E-4"/>
                  <c:y val="8.13986834073763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9C8-4720-8612-7749FB12204E}"/>
                </c:ext>
              </c:extLst>
            </c:dLbl>
            <c:dLbl>
              <c:idx val="2"/>
              <c:layout>
                <c:manualLayout>
                  <c:x val="3.0626875682260709E-3"/>
                  <c:y val="1.95347376449738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9C8-4720-8612-7749FB12204E}"/>
                </c:ext>
              </c:extLst>
            </c:dLbl>
            <c:dLbl>
              <c:idx val="3"/>
              <c:layout>
                <c:manualLayout>
                  <c:x val="8.6918730986527588E-3"/>
                  <c:y val="1.70940170940169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9C8-4720-8612-7749FB12204E}"/>
                </c:ext>
              </c:extLst>
            </c:dLbl>
            <c:dLbl>
              <c:idx val="4"/>
              <c:layout>
                <c:manualLayout>
                  <c:x val="9.2719016381100985E-3"/>
                  <c:y val="1.10285573277699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9C8-4720-8612-7749FB12204E}"/>
                </c:ext>
              </c:extLst>
            </c:dLbl>
            <c:dLbl>
              <c:idx val="5"/>
              <c:layout>
                <c:manualLayout>
                  <c:x val="4.4349084786826677E-3"/>
                  <c:y val="5.698454359871578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9C8-4720-8612-7749FB12204E}"/>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nước'!$E$3:$E$8</c:f>
              <c:numCache>
                <c:formatCode>General</c:formatCode>
                <c:ptCount val="6"/>
                <c:pt idx="0" formatCode="0.0">
                  <c:v>34.700000000000003</c:v>
                </c:pt>
                <c:pt idx="1">
                  <c:v>2.8</c:v>
                </c:pt>
                <c:pt idx="2">
                  <c:v>12.3</c:v>
                </c:pt>
                <c:pt idx="3">
                  <c:v>7.4</c:v>
                </c:pt>
                <c:pt idx="4" formatCode="0.0">
                  <c:v>5.2</c:v>
                </c:pt>
                <c:pt idx="5" formatCode="0.0">
                  <c:v>1.7</c:v>
                </c:pt>
              </c:numCache>
            </c:numRef>
          </c:val>
          <c:extLst>
            <c:ext xmlns:c16="http://schemas.microsoft.com/office/drawing/2014/chart" uri="{C3380CC4-5D6E-409C-BE32-E72D297353CC}">
              <c16:uniqueId val="{0000000D-49C8-4720-8612-7749FB12204E}"/>
            </c:ext>
          </c:extLst>
        </c:ser>
        <c:dLbls>
          <c:showLegendKey val="0"/>
          <c:showVal val="0"/>
          <c:showCatName val="0"/>
          <c:showSerName val="0"/>
          <c:showPercent val="0"/>
          <c:showBubbleSize val="0"/>
        </c:dLbls>
        <c:gapWidth val="100"/>
        <c:overlap val="-27"/>
        <c:axId val="464358304"/>
        <c:axId val="464351232"/>
      </c:barChart>
      <c:catAx>
        <c:axId val="46435830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b" anchorCtr="0"/>
          <a:lstStyle/>
          <a:p>
            <a:pPr>
              <a:defRPr sz="900" b="1" i="0" u="none" strike="noStrike" kern="1200" baseline="0">
                <a:solidFill>
                  <a:sysClr val="windowText" lastClr="000000"/>
                </a:solidFill>
                <a:latin typeface="+mn-lt"/>
                <a:ea typeface="+mn-ea"/>
                <a:cs typeface="+mn-cs"/>
              </a:defRPr>
            </a:pPr>
            <a:endParaRPr lang="en-US"/>
          </a:p>
        </c:txPr>
        <c:crossAx val="464351232"/>
        <c:crosses val="autoZero"/>
        <c:auto val="0"/>
        <c:lblAlgn val="ctr"/>
        <c:lblOffset val="100"/>
        <c:noMultiLvlLbl val="0"/>
      </c:catAx>
      <c:valAx>
        <c:axId val="464351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
                <a:ea typeface="+mn-ea"/>
                <a:cs typeface="+mn-cs"/>
              </a:defRPr>
            </a:pPr>
            <a:endParaRPr lang="en-US"/>
          </a:p>
        </c:txPr>
        <c:crossAx val="4643583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'Biểu đồ 1 (sua dinh dang)'!$B$1</c:f>
              <c:strCache>
                <c:ptCount val="1"/>
                <c:pt idx="0">
                  <c:v>Hình 1. Tốc độ tăng/giảm CPI tháng 6/2024 so với tháng trước</c:v>
                </c:pt>
              </c:strCache>
            </c:strRef>
          </c:tx>
          <c:spPr>
            <a:solidFill>
              <a:schemeClr val="accent1"/>
            </a:solidFill>
            <a:ln>
              <a:noFill/>
            </a:ln>
            <a:effectLst/>
          </c:spPr>
          <c:invertIfNegative val="0"/>
          <c:dPt>
            <c:idx val="0"/>
            <c:invertIfNegative val="0"/>
            <c:bubble3D val="0"/>
            <c:spPr>
              <a:solidFill>
                <a:srgbClr val="7030A0"/>
              </a:solidFill>
              <a:ln>
                <a:noFill/>
              </a:ln>
              <a:effectLst/>
            </c:spPr>
            <c:extLst>
              <c:ext xmlns:c16="http://schemas.microsoft.com/office/drawing/2014/chart" uri="{C3380CC4-5D6E-409C-BE32-E72D297353CC}">
                <c16:uniqueId val="{00000001-66E9-4D66-A243-6910C97B2CD5}"/>
              </c:ext>
            </c:extLst>
          </c:dPt>
          <c:dPt>
            <c:idx val="1"/>
            <c:invertIfNegative val="0"/>
            <c:bubble3D val="0"/>
            <c:spPr>
              <a:solidFill>
                <a:srgbClr val="FF0000"/>
              </a:solidFill>
              <a:ln>
                <a:noFill/>
              </a:ln>
              <a:effectLst/>
            </c:spPr>
            <c:extLst>
              <c:ext xmlns:c16="http://schemas.microsoft.com/office/drawing/2014/chart" uri="{C3380CC4-5D6E-409C-BE32-E72D297353CC}">
                <c16:uniqueId val="{00000003-66E9-4D66-A243-6910C97B2CD5}"/>
              </c:ext>
            </c:extLst>
          </c:dPt>
          <c:dPt>
            <c:idx val="2"/>
            <c:invertIfNegative val="0"/>
            <c:bubble3D val="0"/>
            <c:spPr>
              <a:solidFill>
                <a:srgbClr val="FF0000"/>
              </a:solidFill>
              <a:ln>
                <a:noFill/>
              </a:ln>
              <a:effectLst/>
            </c:spPr>
            <c:extLst>
              <c:ext xmlns:c16="http://schemas.microsoft.com/office/drawing/2014/chart" uri="{C3380CC4-5D6E-409C-BE32-E72D297353CC}">
                <c16:uniqueId val="{00000005-66E9-4D66-A243-6910C97B2CD5}"/>
              </c:ext>
            </c:extLst>
          </c:dPt>
          <c:dPt>
            <c:idx val="3"/>
            <c:invertIfNegative val="0"/>
            <c:bubble3D val="0"/>
            <c:spPr>
              <a:solidFill>
                <a:srgbClr val="FF0000"/>
              </a:solidFill>
              <a:ln>
                <a:noFill/>
              </a:ln>
              <a:effectLst/>
            </c:spPr>
            <c:extLst>
              <c:ext xmlns:c16="http://schemas.microsoft.com/office/drawing/2014/chart" uri="{C3380CC4-5D6E-409C-BE32-E72D297353CC}">
                <c16:uniqueId val="{00000007-66E9-4D66-A243-6910C97B2CD5}"/>
              </c:ext>
            </c:extLst>
          </c:dPt>
          <c:dPt>
            <c:idx val="4"/>
            <c:invertIfNegative val="0"/>
            <c:bubble3D val="0"/>
            <c:spPr>
              <a:solidFill>
                <a:srgbClr val="FF0000"/>
              </a:solidFill>
              <a:ln>
                <a:noFill/>
              </a:ln>
              <a:effectLst/>
            </c:spPr>
            <c:extLst>
              <c:ext xmlns:c16="http://schemas.microsoft.com/office/drawing/2014/chart" uri="{C3380CC4-5D6E-409C-BE32-E72D297353CC}">
                <c16:uniqueId val="{00000009-66E9-4D66-A243-6910C97B2CD5}"/>
              </c:ext>
            </c:extLst>
          </c:dPt>
          <c:dPt>
            <c:idx val="5"/>
            <c:invertIfNegative val="0"/>
            <c:bubble3D val="0"/>
            <c:spPr>
              <a:solidFill>
                <a:srgbClr val="FF0000"/>
              </a:solidFill>
              <a:ln>
                <a:noFill/>
              </a:ln>
              <a:effectLst/>
            </c:spPr>
            <c:extLst>
              <c:ext xmlns:c16="http://schemas.microsoft.com/office/drawing/2014/chart" uri="{C3380CC4-5D6E-409C-BE32-E72D297353CC}">
                <c16:uniqueId val="{0000000B-66E9-4D66-A243-6910C97B2CD5}"/>
              </c:ext>
            </c:extLst>
          </c:dPt>
          <c:dPt>
            <c:idx val="6"/>
            <c:invertIfNegative val="0"/>
            <c:bubble3D val="0"/>
            <c:spPr>
              <a:solidFill>
                <a:srgbClr val="FF0000"/>
              </a:solidFill>
              <a:ln>
                <a:noFill/>
              </a:ln>
              <a:effectLst/>
            </c:spPr>
            <c:extLst>
              <c:ext xmlns:c16="http://schemas.microsoft.com/office/drawing/2014/chart" uri="{C3380CC4-5D6E-409C-BE32-E72D297353CC}">
                <c16:uniqueId val="{0000000D-66E9-4D66-A243-6910C97B2CD5}"/>
              </c:ext>
            </c:extLst>
          </c:dPt>
          <c:dPt>
            <c:idx val="7"/>
            <c:invertIfNegative val="0"/>
            <c:bubble3D val="0"/>
            <c:spPr>
              <a:solidFill>
                <a:srgbClr val="FF0000"/>
              </a:solidFill>
              <a:ln>
                <a:noFill/>
              </a:ln>
              <a:effectLst/>
            </c:spPr>
            <c:extLst>
              <c:ext xmlns:c16="http://schemas.microsoft.com/office/drawing/2014/chart" uri="{C3380CC4-5D6E-409C-BE32-E72D297353CC}">
                <c16:uniqueId val="{0000000F-66E9-4D66-A243-6910C97B2CD5}"/>
              </c:ext>
            </c:extLst>
          </c:dPt>
          <c:dPt>
            <c:idx val="8"/>
            <c:invertIfNegative val="0"/>
            <c:bubble3D val="0"/>
            <c:spPr>
              <a:solidFill>
                <a:srgbClr val="FF0000"/>
              </a:solidFill>
              <a:ln>
                <a:noFill/>
              </a:ln>
              <a:effectLst/>
            </c:spPr>
            <c:extLst>
              <c:ext xmlns:c16="http://schemas.microsoft.com/office/drawing/2014/chart" uri="{C3380CC4-5D6E-409C-BE32-E72D297353CC}">
                <c16:uniqueId val="{00000011-66E9-4D66-A243-6910C97B2CD5}"/>
              </c:ext>
            </c:extLst>
          </c:dPt>
          <c:dPt>
            <c:idx val="9"/>
            <c:invertIfNegative val="0"/>
            <c:bubble3D val="0"/>
            <c:spPr>
              <a:solidFill>
                <a:srgbClr val="00B050"/>
              </a:solidFill>
              <a:ln>
                <a:solidFill>
                  <a:srgbClr val="00B050"/>
                </a:solidFill>
              </a:ln>
              <a:effectLst/>
            </c:spPr>
            <c:extLst>
              <c:ext xmlns:c16="http://schemas.microsoft.com/office/drawing/2014/chart" uri="{C3380CC4-5D6E-409C-BE32-E72D297353CC}">
                <c16:uniqueId val="{00000013-66E9-4D66-A243-6910C97B2CD5}"/>
              </c:ext>
            </c:extLst>
          </c:dPt>
          <c:dPt>
            <c:idx val="10"/>
            <c:invertIfNegative val="0"/>
            <c:bubble3D val="0"/>
            <c:spPr>
              <a:solidFill>
                <a:srgbClr val="00B050"/>
              </a:solidFill>
              <a:ln>
                <a:solidFill>
                  <a:srgbClr val="00B050"/>
                </a:solidFill>
              </a:ln>
              <a:effectLst/>
            </c:spPr>
            <c:extLst>
              <c:ext xmlns:c16="http://schemas.microsoft.com/office/drawing/2014/chart" uri="{C3380CC4-5D6E-409C-BE32-E72D297353CC}">
                <c16:uniqueId val="{00000015-66E9-4D66-A243-6910C97B2CD5}"/>
              </c:ext>
            </c:extLst>
          </c:dPt>
          <c:dPt>
            <c:idx val="11"/>
            <c:invertIfNegative val="0"/>
            <c:bubble3D val="0"/>
            <c:spPr>
              <a:solidFill>
                <a:srgbClr val="00B050"/>
              </a:solidFill>
              <a:ln>
                <a:noFill/>
              </a:ln>
              <a:effectLst/>
            </c:spPr>
            <c:extLst>
              <c:ext xmlns:c16="http://schemas.microsoft.com/office/drawing/2014/chart" uri="{C3380CC4-5D6E-409C-BE32-E72D297353CC}">
                <c16:uniqueId val="{00000017-66E9-4D66-A243-6910C97B2CD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'Biểu đồ 1 (sua dinh dang)'!$A$2:$A$13</c:f>
              <c:strCache>
                <c:ptCount val="12"/>
                <c:pt idx="0">
                  <c:v>CHỈ SỐ GIÁ TIÊU DÙNG</c:v>
                </c:pt>
                <c:pt idx="1">
                  <c:v>I. Hàng ăn và dịch vụ ăn uống</c:v>
                </c:pt>
                <c:pt idx="2">
                  <c:v>X. Văn hoá, giải trí và du lịch</c:v>
                </c:pt>
                <c:pt idx="3">
                  <c:v>VI. Thuốc và dịch vụ y tế</c:v>
                </c:pt>
                <c:pt idx="4">
                  <c:v>IV. Nhà ở, điện nước, chất đốt và VLXD</c:v>
                </c:pt>
                <c:pt idx="5">
                  <c:v>II. Đồ uống và thuốc lá</c:v>
                </c:pt>
                <c:pt idx="6">
                  <c:v>V. Thiết bị và đồ dùng gia đình</c:v>
                </c:pt>
                <c:pt idx="7">
                  <c:v>XI. Hàng hoá và dịch vụ khác</c:v>
                </c:pt>
                <c:pt idx="8">
                  <c:v>VIII. Bưu chính viễn thông</c:v>
                </c:pt>
                <c:pt idx="9">
                  <c:v>IX. Giáo dục</c:v>
                </c:pt>
                <c:pt idx="10">
                  <c:v>III. May mặc, mũ nón, giầy dép</c:v>
                </c:pt>
                <c:pt idx="11">
                  <c:v>VII. Giao thông</c:v>
                </c:pt>
              </c:strCache>
            </c:strRef>
          </c:cat>
          <c:val>
            <c:numRef>
              <c:f>'Biểu đồ 1 (sua dinh dang)'!$B$2:$B$13</c:f>
              <c:numCache>
                <c:formatCode>0.00%</c:formatCode>
                <c:ptCount val="12"/>
                <c:pt idx="0">
                  <c:v>1.6530000000000199E-3</c:v>
                </c:pt>
                <c:pt idx="1">
                  <c:v>7.5130000000000049E-3</c:v>
                </c:pt>
                <c:pt idx="2">
                  <c:v>6.7589999999999864E-3</c:v>
                </c:pt>
                <c:pt idx="3">
                  <c:v>6.0299999999999443E-3</c:v>
                </c:pt>
                <c:pt idx="4">
                  <c:v>3.5290000000000534E-3</c:v>
                </c:pt>
                <c:pt idx="5">
                  <c:v>1.7319999999999426E-3</c:v>
                </c:pt>
                <c:pt idx="6">
                  <c:v>9.3599999999995022E-4</c:v>
                </c:pt>
                <c:pt idx="7">
                  <c:v>4.5799999999999839E-4</c:v>
                </c:pt>
                <c:pt idx="8">
                  <c:v>2.1100000000004115E-4</c:v>
                </c:pt>
                <c:pt idx="9">
                  <c:v>-1.1300000000005639E-4</c:v>
                </c:pt>
                <c:pt idx="10">
                  <c:v>-1.0970000000000367E-3</c:v>
                </c:pt>
                <c:pt idx="11">
                  <c:v>-2.2669999999999958E-2</c:v>
                </c:pt>
              </c:numCache>
            </c:numRef>
          </c:val>
          <c:extLst>
            <c:ext xmlns:c16="http://schemas.microsoft.com/office/drawing/2014/chart" uri="{C3380CC4-5D6E-409C-BE32-E72D297353CC}">
              <c16:uniqueId val="{00000018-66E9-4D66-A243-6910C97B2CD5}"/>
            </c:ext>
          </c:extLst>
        </c:ser>
        <c:dLbls>
          <c:showLegendKey val="0"/>
          <c:showVal val="0"/>
          <c:showCatName val="0"/>
          <c:showSerName val="0"/>
          <c:showPercent val="0"/>
          <c:showBubbleSize val="0"/>
        </c:dLbls>
        <c:gapWidth val="166"/>
        <c:axId val="904338384"/>
        <c:axId val="904335664"/>
      </c:barChart>
      <c:catAx>
        <c:axId val="904338384"/>
        <c:scaling>
          <c:orientation val="minMax"/>
        </c:scaling>
        <c:delete val="0"/>
        <c:axPos val="b"/>
        <c:numFmt formatCode="General" sourceLinked="1"/>
        <c:majorTickMark val="none"/>
        <c:minorTickMark val="none"/>
        <c:tickLblPos val="low"/>
        <c:spPr>
          <a:noFill/>
          <a:ln w="9525" cap="flat" cmpd="sng" algn="ctr">
            <a:solidFill>
              <a:schemeClr val="bg2">
                <a:lumMod val="25000"/>
              </a:schemeClr>
            </a:solidFill>
            <a:round/>
          </a:ln>
          <a:effectLst/>
        </c:spPr>
        <c:txPr>
          <a:bodyPr rot="-60000000" spcFirstLastPara="1" vertOverflow="ellipsis" vert="horz" wrap="square" anchor="ctr" anchorCtr="1"/>
          <a:lstStyle/>
          <a:p>
            <a:pPr>
              <a:defRPr sz="800" b="0" i="1"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04335664"/>
        <c:crosses val="autoZero"/>
        <c:auto val="1"/>
        <c:lblAlgn val="ctr"/>
        <c:lblOffset val="100"/>
        <c:noMultiLvlLbl val="0"/>
      </c:catAx>
      <c:valAx>
        <c:axId val="904335664"/>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9043383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514356482383255E-2"/>
          <c:y val="0.16940662583641353"/>
          <c:w val="0.91194237133701928"/>
          <c:h val="0.52323122512746223"/>
        </c:manualLayout>
      </c:layout>
      <c:lineChart>
        <c:grouping val="standard"/>
        <c:varyColors val="0"/>
        <c:ser>
          <c:idx val="0"/>
          <c:order val="0"/>
          <c:tx>
            <c:strRef>
              <c:f>'Đồ thị 1'!$B$4</c:f>
              <c:strCache>
                <c:ptCount val="1"/>
                <c:pt idx="0">
                  <c:v>Chỉ số giá sản xuất nông nghiệp, lâm nghiệp và thủy sản</c:v>
                </c:pt>
              </c:strCache>
            </c:strRef>
          </c:tx>
          <c:spPr>
            <a:ln w="28575" cap="rnd">
              <a:solidFill>
                <a:schemeClr val="accent1"/>
              </a:solidFill>
              <a:round/>
            </a:ln>
            <a:effectLst/>
          </c:spPr>
          <c:marker>
            <c:symbol val="triangle"/>
            <c:size val="6"/>
            <c:spPr>
              <a:solidFill>
                <a:schemeClr val="accent1"/>
              </a:solidFill>
              <a:ln w="9525">
                <a:solidFill>
                  <a:schemeClr val="accent1"/>
                </a:solidFill>
              </a:ln>
              <a:effectLst/>
            </c:spPr>
          </c:marker>
          <c:dLbls>
            <c:dLbl>
              <c:idx val="0"/>
              <c:layout>
                <c:manualLayout>
                  <c:x val="-9.8539512780604896E-2"/>
                  <c:y val="-3.653595499629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C95-436B-9BD6-31ED6DCB4C14}"/>
                </c:ext>
              </c:extLst>
            </c:dLbl>
            <c:dLbl>
              <c:idx val="1"/>
              <c:layout>
                <c:manualLayout>
                  <c:x val="-5.8739965196658112E-2"/>
                  <c:y val="-7.20656603007496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C95-436B-9BD6-31ED6DCB4C14}"/>
                </c:ext>
              </c:extLst>
            </c:dLbl>
            <c:dLbl>
              <c:idx val="2"/>
              <c:layout>
                <c:manualLayout>
                  <c:x val="-5.720685600534741E-2"/>
                  <c:y val="3.8146552768396569E-2"/>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accent1">
                          <a:lumMod val="50000"/>
                        </a:schemeClr>
                      </a:solidFill>
                      <a:latin typeface="Arial" panose="020B0604020202020204" pitchFamily="34" charset="0"/>
                      <a:ea typeface="+mn-ea"/>
                      <a:cs typeface="Arial" panose="020B0604020202020204" pitchFamily="34" charset="0"/>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manualLayout>
                      <c:w val="9.480452187998574E-2"/>
                      <c:h val="5.2929747120644625E-2"/>
                    </c:manualLayout>
                  </c15:layout>
                </c:ext>
                <c:ext xmlns:c16="http://schemas.microsoft.com/office/drawing/2014/chart" uri="{C3380CC4-5D6E-409C-BE32-E72D297353CC}">
                  <c16:uniqueId val="{00000002-9C95-436B-9BD6-31ED6DCB4C14}"/>
                </c:ext>
              </c:extLst>
            </c:dLbl>
            <c:dLbl>
              <c:idx val="3"/>
              <c:layout>
                <c:manualLayout>
                  <c:x val="-5.6651915749003551E-2"/>
                  <c:y val="6.18912410421400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C95-436B-9BD6-31ED6DCB4C14}"/>
                </c:ext>
              </c:extLst>
            </c:dLbl>
            <c:dLbl>
              <c:idx val="4"/>
              <c:layout>
                <c:manualLayout>
                  <c:x val="-2.7205495717073924E-3"/>
                  <c:y val="-1.75557095303392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C95-436B-9BD6-31ED6DCB4C14}"/>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1">
                        <a:lumMod val="50000"/>
                      </a:schemeClr>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'Đồ thị 1'!$C$3:$H$3</c:f>
              <c:strCache>
                <c:ptCount val="5"/>
                <c:pt idx="0">
                  <c:v>2020</c:v>
                </c:pt>
                <c:pt idx="1">
                  <c:v>2021</c:v>
                </c:pt>
                <c:pt idx="2">
                  <c:v>2022</c:v>
                </c:pt>
                <c:pt idx="3">
                  <c:v>2023</c:v>
                </c:pt>
                <c:pt idx="4">
                  <c:v>Ước tính 2024</c:v>
                </c:pt>
              </c:strCache>
            </c:strRef>
          </c:cat>
          <c:val>
            <c:numRef>
              <c:f>'Đồ thị 1'!$C$4:$H$4</c:f>
              <c:numCache>
                <c:formatCode>0.00</c:formatCode>
                <c:ptCount val="5"/>
                <c:pt idx="0">
                  <c:v>107.66</c:v>
                </c:pt>
                <c:pt idx="1">
                  <c:v>104.23</c:v>
                </c:pt>
                <c:pt idx="2">
                  <c:v>101.38</c:v>
                </c:pt>
                <c:pt idx="3">
                  <c:v>103.83</c:v>
                </c:pt>
                <c:pt idx="4">
                  <c:v>107.43</c:v>
                </c:pt>
              </c:numCache>
            </c:numRef>
          </c:val>
          <c:smooth val="0"/>
          <c:extLst>
            <c:ext xmlns:c16="http://schemas.microsoft.com/office/drawing/2014/chart" uri="{C3380CC4-5D6E-409C-BE32-E72D297353CC}">
              <c16:uniqueId val="{00000005-9C95-436B-9BD6-31ED6DCB4C14}"/>
            </c:ext>
          </c:extLst>
        </c:ser>
        <c:ser>
          <c:idx val="1"/>
          <c:order val="1"/>
          <c:tx>
            <c:strRef>
              <c:f>'Đồ thị 1'!$B$5</c:f>
              <c:strCache>
                <c:ptCount val="1"/>
                <c:pt idx="0">
                  <c:v>Chỉ số giá sản xuất công nghiệp</c:v>
                </c:pt>
              </c:strCache>
            </c:strRef>
          </c:tx>
          <c:spPr>
            <a:ln w="28575" cap="rnd">
              <a:solidFill>
                <a:schemeClr val="accent2"/>
              </a:solidFill>
              <a:round/>
            </a:ln>
            <a:effectLst/>
          </c:spPr>
          <c:marker>
            <c:symbol val="diamond"/>
            <c:size val="6"/>
            <c:spPr>
              <a:solidFill>
                <a:schemeClr val="accent2"/>
              </a:solidFill>
              <a:ln w="9525">
                <a:solidFill>
                  <a:schemeClr val="accent2"/>
                </a:solidFill>
              </a:ln>
              <a:effectLst/>
            </c:spPr>
          </c:marker>
          <c:dLbls>
            <c:dLbl>
              <c:idx val="0"/>
              <c:layout>
                <c:manualLayout>
                  <c:x val="-8.6194604774613465E-2"/>
                  <c:y val="4.99888556712519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C95-436B-9BD6-31ED6DCB4C14}"/>
                </c:ext>
              </c:extLst>
            </c:dLbl>
            <c:dLbl>
              <c:idx val="1"/>
              <c:layout>
                <c:manualLayout>
                  <c:x val="-8.4360416486400733E-2"/>
                  <c:y val="-3.61215759632256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C95-436B-9BD6-31ED6DCB4C14}"/>
                </c:ext>
              </c:extLst>
            </c:dLbl>
            <c:dLbl>
              <c:idx val="2"/>
              <c:layout>
                <c:manualLayout>
                  <c:x val="-3.8810109595168868E-2"/>
                  <c:y val="-3.63326718446517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C95-436B-9BD6-31ED6DCB4C14}"/>
                </c:ext>
              </c:extLst>
            </c:dLbl>
            <c:dLbl>
              <c:idx val="3"/>
              <c:layout>
                <c:manualLayout>
                  <c:x val="-4.5250445254855401E-2"/>
                  <c:y val="-3.50675685497352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C95-436B-9BD6-31ED6DCB4C14}"/>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2">
                        <a:lumMod val="50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'Đồ thị 1'!$C$3:$H$3</c:f>
              <c:strCache>
                <c:ptCount val="5"/>
                <c:pt idx="0">
                  <c:v>2020</c:v>
                </c:pt>
                <c:pt idx="1">
                  <c:v>2021</c:v>
                </c:pt>
                <c:pt idx="2">
                  <c:v>2022</c:v>
                </c:pt>
                <c:pt idx="3">
                  <c:v>2023</c:v>
                </c:pt>
                <c:pt idx="4">
                  <c:v>Ước tính 2024</c:v>
                </c:pt>
              </c:strCache>
            </c:strRef>
          </c:cat>
          <c:val>
            <c:numRef>
              <c:f>'Đồ thị 1'!$C$5:$H$5</c:f>
              <c:numCache>
                <c:formatCode>0.00</c:formatCode>
                <c:ptCount val="5"/>
                <c:pt idx="0">
                  <c:v>99.67</c:v>
                </c:pt>
                <c:pt idx="1">
                  <c:v>101.82</c:v>
                </c:pt>
                <c:pt idx="2">
                  <c:v>104.75</c:v>
                </c:pt>
                <c:pt idx="3">
                  <c:v>99.76</c:v>
                </c:pt>
                <c:pt idx="4">
                  <c:v>100.25271969773542</c:v>
                </c:pt>
              </c:numCache>
            </c:numRef>
          </c:val>
          <c:smooth val="0"/>
          <c:extLst>
            <c:ext xmlns:c16="http://schemas.microsoft.com/office/drawing/2014/chart" uri="{C3380CC4-5D6E-409C-BE32-E72D297353CC}">
              <c16:uniqueId val="{0000000A-9C95-436B-9BD6-31ED6DCB4C14}"/>
            </c:ext>
          </c:extLst>
        </c:ser>
        <c:ser>
          <c:idx val="2"/>
          <c:order val="2"/>
          <c:tx>
            <c:strRef>
              <c:f>'Đồ thị 1'!$B$6</c:f>
              <c:strCache>
                <c:ptCount val="1"/>
                <c:pt idx="0">
                  <c:v>Chỉ số giá sản xuất dịch vụ</c:v>
                </c:pt>
              </c:strCache>
            </c:strRef>
          </c:tx>
          <c:spPr>
            <a:ln w="28575" cap="rnd">
              <a:solidFill>
                <a:srgbClr val="00B050"/>
              </a:solidFill>
              <a:round/>
            </a:ln>
            <a:effectLst/>
          </c:spPr>
          <c:marker>
            <c:symbol val="circle"/>
            <c:size val="6"/>
            <c:spPr>
              <a:solidFill>
                <a:srgbClr val="00B050"/>
              </a:solidFill>
              <a:ln w="9525">
                <a:solidFill>
                  <a:srgbClr val="00B050"/>
                </a:solidFill>
              </a:ln>
              <a:effectLst/>
            </c:spPr>
          </c:marker>
          <c:dLbls>
            <c:dLbl>
              <c:idx val="0"/>
              <c:layout>
                <c:manualLayout>
                  <c:x val="-0.10278328836499007"/>
                  <c:y val="-9.123086688341578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C95-436B-9BD6-31ED6DCB4C14}"/>
                </c:ext>
              </c:extLst>
            </c:dLbl>
            <c:dLbl>
              <c:idx val="1"/>
              <c:layout>
                <c:manualLayout>
                  <c:x val="-3.8033948253065247E-2"/>
                  <c:y val="3.91221660698797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C95-436B-9BD6-31ED6DCB4C14}"/>
                </c:ext>
              </c:extLst>
            </c:dLbl>
            <c:dLbl>
              <c:idx val="2"/>
              <c:layout>
                <c:manualLayout>
                  <c:x val="-5.8292634136583414E-2"/>
                  <c:y val="-3.91122330812130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C95-436B-9BD6-31ED6DCB4C14}"/>
                </c:ext>
              </c:extLst>
            </c:dLbl>
            <c:dLbl>
              <c:idx val="3"/>
              <c:layout>
                <c:manualLayout>
                  <c:x val="-6.6821364272854664E-2"/>
                  <c:y val="-3.16511049844222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C95-436B-9BD6-31ED6DCB4C14}"/>
                </c:ext>
              </c:extLst>
            </c:dLbl>
            <c:dLbl>
              <c:idx val="4"/>
              <c:layout>
                <c:manualLayout>
                  <c:x val="-1.7349811425699774E-2"/>
                  <c:y val="3.38605892927227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C95-436B-9BD6-31ED6DCB4C14}"/>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B05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'Đồ thị 1'!$C$3:$H$3</c:f>
              <c:strCache>
                <c:ptCount val="5"/>
                <c:pt idx="0">
                  <c:v>2020</c:v>
                </c:pt>
                <c:pt idx="1">
                  <c:v>2021</c:v>
                </c:pt>
                <c:pt idx="2">
                  <c:v>2022</c:v>
                </c:pt>
                <c:pt idx="3">
                  <c:v>2023</c:v>
                </c:pt>
                <c:pt idx="4">
                  <c:v>Ước tính 2024</c:v>
                </c:pt>
              </c:strCache>
            </c:strRef>
          </c:cat>
          <c:val>
            <c:numRef>
              <c:f>'Đồ thị 1'!$C$6:$H$6</c:f>
              <c:numCache>
                <c:formatCode>0.00</c:formatCode>
                <c:ptCount val="5"/>
                <c:pt idx="0">
                  <c:v>99.89</c:v>
                </c:pt>
                <c:pt idx="1">
                  <c:v>100.78</c:v>
                </c:pt>
                <c:pt idx="2">
                  <c:v>102.82</c:v>
                </c:pt>
                <c:pt idx="3">
                  <c:v>105.43</c:v>
                </c:pt>
                <c:pt idx="4">
                  <c:v>107</c:v>
                </c:pt>
              </c:numCache>
            </c:numRef>
          </c:val>
          <c:smooth val="0"/>
          <c:extLst>
            <c:ext xmlns:c16="http://schemas.microsoft.com/office/drawing/2014/chart" uri="{C3380CC4-5D6E-409C-BE32-E72D297353CC}">
              <c16:uniqueId val="{00000010-9C95-436B-9BD6-31ED6DCB4C14}"/>
            </c:ext>
          </c:extLst>
        </c:ser>
        <c:ser>
          <c:idx val="3"/>
          <c:order val="3"/>
          <c:tx>
            <c:strRef>
              <c:f>'Đồ thị 1'!$B$7</c:f>
              <c:strCache>
                <c:ptCount val="1"/>
                <c:pt idx="0">
                  <c:v>Chỉ số giá nguyên liệu, nhiên liệu, vậy liệu dùng cho sản xuất</c:v>
                </c:pt>
              </c:strCache>
            </c:strRef>
          </c:tx>
          <c:spPr>
            <a:ln w="28575" cap="rnd">
              <a:solidFill>
                <a:srgbClr val="7030A0"/>
              </a:solidFill>
              <a:round/>
            </a:ln>
            <a:effectLst/>
          </c:spPr>
          <c:marker>
            <c:symbol val="square"/>
            <c:size val="6"/>
            <c:spPr>
              <a:solidFill>
                <a:srgbClr val="7030A0"/>
              </a:solidFill>
              <a:ln w="9525">
                <a:solidFill>
                  <a:srgbClr val="7030A0"/>
                </a:solidFill>
              </a:ln>
              <a:effectLst/>
            </c:spPr>
          </c:marker>
          <c:dLbls>
            <c:dLbl>
              <c:idx val="0"/>
              <c:layout>
                <c:manualLayout>
                  <c:x val="-9.7797120399689699E-2"/>
                  <c:y val="-6.01505453453046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C95-436B-9BD6-31ED6DCB4C14}"/>
                </c:ext>
              </c:extLst>
            </c:dLbl>
            <c:dLbl>
              <c:idx val="1"/>
              <c:layout>
                <c:manualLayout>
                  <c:x val="2.4438675934738883E-2"/>
                  <c:y val="2.3926567190150956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9C95-436B-9BD6-31ED6DCB4C14}"/>
                </c:ext>
              </c:extLst>
            </c:dLbl>
            <c:dLbl>
              <c:idx val="2"/>
              <c:layout>
                <c:manualLayout>
                  <c:x val="-5.204084719382901E-2"/>
                  <c:y val="-3.45932077738961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9C95-436B-9BD6-31ED6DCB4C14}"/>
                </c:ext>
              </c:extLst>
            </c:dLbl>
            <c:dLbl>
              <c:idx val="3"/>
              <c:layout>
                <c:manualLayout>
                  <c:x val="-5.1291429017510909E-2"/>
                  <c:y val="5.91664526632523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9C95-436B-9BD6-31ED6DCB4C14}"/>
                </c:ext>
              </c:extLst>
            </c:dLbl>
            <c:dLbl>
              <c:idx val="4"/>
              <c:layout>
                <c:manualLayout>
                  <c:x val="0"/>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9C95-436B-9BD6-31ED6DCB4C14}"/>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7030A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'Đồ thị 1'!$C$3:$H$3</c:f>
              <c:strCache>
                <c:ptCount val="5"/>
                <c:pt idx="0">
                  <c:v>2020</c:v>
                </c:pt>
                <c:pt idx="1">
                  <c:v>2021</c:v>
                </c:pt>
                <c:pt idx="2">
                  <c:v>2022</c:v>
                </c:pt>
                <c:pt idx="3">
                  <c:v>2023</c:v>
                </c:pt>
                <c:pt idx="4">
                  <c:v>Ước tính 2024</c:v>
                </c:pt>
              </c:strCache>
            </c:strRef>
          </c:cat>
          <c:val>
            <c:numRef>
              <c:f>'Đồ thị 1'!$C$7:$H$7</c:f>
              <c:numCache>
                <c:formatCode>0.00</c:formatCode>
                <c:ptCount val="5"/>
                <c:pt idx="0">
                  <c:v>101.33</c:v>
                </c:pt>
                <c:pt idx="1">
                  <c:v>104.62</c:v>
                </c:pt>
                <c:pt idx="2">
                  <c:v>107.51</c:v>
                </c:pt>
                <c:pt idx="3">
                  <c:v>99.18</c:v>
                </c:pt>
                <c:pt idx="4">
                  <c:v>102.16463736559349</c:v>
                </c:pt>
              </c:numCache>
            </c:numRef>
          </c:val>
          <c:smooth val="0"/>
          <c:extLst>
            <c:ext xmlns:c16="http://schemas.microsoft.com/office/drawing/2014/chart" uri="{C3380CC4-5D6E-409C-BE32-E72D297353CC}">
              <c16:uniqueId val="{00000016-9C95-436B-9BD6-31ED6DCB4C14}"/>
            </c:ext>
          </c:extLst>
        </c:ser>
        <c:dLbls>
          <c:showLegendKey val="0"/>
          <c:showVal val="0"/>
          <c:showCatName val="0"/>
          <c:showSerName val="0"/>
          <c:showPercent val="0"/>
          <c:showBubbleSize val="0"/>
        </c:dLbls>
        <c:marker val="1"/>
        <c:smooth val="0"/>
        <c:axId val="608864432"/>
        <c:axId val="608859536"/>
      </c:lineChart>
      <c:catAx>
        <c:axId val="608864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08859536"/>
        <c:crosses val="autoZero"/>
        <c:auto val="1"/>
        <c:lblAlgn val="ctr"/>
        <c:lblOffset val="100"/>
        <c:noMultiLvlLbl val="0"/>
      </c:catAx>
      <c:valAx>
        <c:axId val="608859536"/>
        <c:scaling>
          <c:orientation val="minMax"/>
          <c:min val="95"/>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608864432"/>
        <c:crosses val="autoZero"/>
        <c:crossBetween val="between"/>
      </c:valAx>
      <c:spPr>
        <a:noFill/>
        <a:ln>
          <a:noFill/>
        </a:ln>
        <a:effectLst/>
      </c:spPr>
    </c:plotArea>
    <c:legend>
      <c:legendPos val="b"/>
      <c:layout>
        <c:manualLayout>
          <c:xMode val="edge"/>
          <c:yMode val="edge"/>
          <c:x val="9.5398967908539037E-2"/>
          <c:y val="0.7679078607602049"/>
          <c:w val="0.84826918035596266"/>
          <c:h val="0.2306050654375006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0.77317</cdr:x>
      <cdr:y>0.04546</cdr:y>
    </cdr:from>
    <cdr:to>
      <cdr:x>1</cdr:x>
      <cdr:y>0.13208</cdr:y>
    </cdr:to>
    <cdr:sp macro="" textlink="">
      <cdr:nvSpPr>
        <cdr:cNvPr id="2" name="Text Box 18">
          <a:extLst xmlns:a="http://schemas.openxmlformats.org/drawingml/2006/main">
            <a:ext uri="{FF2B5EF4-FFF2-40B4-BE49-F238E27FC236}">
              <a16:creationId xmlns:a16="http://schemas.microsoft.com/office/drawing/2014/main" id="{DDC6FE68-731E-34ED-ADC6-0A3F3830BDAA}"/>
            </a:ext>
          </a:extLst>
        </cdr:cNvPr>
        <cdr:cNvSpPr txBox="1">
          <a:spLocks xmlns:a="http://schemas.openxmlformats.org/drawingml/2006/main" noChangeArrowheads="1"/>
        </cdr:cNvSpPr>
      </cdr:nvSpPr>
      <cdr:spPr bwMode="auto">
        <a:xfrm xmlns:a="http://schemas.openxmlformats.org/drawingml/2006/main">
          <a:off x="4606317" y="139938"/>
          <a:ext cx="1043963" cy="266682"/>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gn="ctr">
            <a:spcBef>
              <a:spcPts val="0"/>
            </a:spcBef>
            <a:spcAft>
              <a:spcPts val="0"/>
            </a:spcAft>
          </a:pPr>
          <a:endParaRPr lang="en-US" sz="1200" i="1">
            <a:effectLst/>
            <a:latin typeface="Calibri" panose="020F0502020204030204" pitchFamily="34" charset="0"/>
            <a:ea typeface="Times New Roman" panose="02020603050405020304" pitchFamily="18" charset="0"/>
          </a:endParaRPr>
        </a:p>
      </cdr:txBody>
    </cdr:sp>
  </cdr:relSizeAnchor>
  <cdr:relSizeAnchor xmlns:cdr="http://schemas.openxmlformats.org/drawingml/2006/chartDrawing">
    <cdr:from>
      <cdr:x>0.69791</cdr:x>
      <cdr:y>0.11338</cdr:y>
    </cdr:from>
    <cdr:to>
      <cdr:x>0.80492</cdr:x>
      <cdr:y>0.25425</cdr:y>
    </cdr:to>
    <cdr:sp macro="" textlink="">
      <cdr:nvSpPr>
        <cdr:cNvPr id="3" name="Text Box 2">
          <a:extLst xmlns:a="http://schemas.openxmlformats.org/drawingml/2006/main">
            <a:ext uri="{FF2B5EF4-FFF2-40B4-BE49-F238E27FC236}">
              <a16:creationId xmlns:a16="http://schemas.microsoft.com/office/drawing/2014/main" id="{C24A5022-F190-6734-06F5-EB6853863BF5}"/>
            </a:ext>
          </a:extLst>
        </cdr:cNvPr>
        <cdr:cNvSpPr txBox="1">
          <a:spLocks xmlns:a="http://schemas.openxmlformats.org/drawingml/2006/main" noChangeArrowheads="1"/>
        </cdr:cNvSpPr>
      </cdr:nvSpPr>
      <cdr:spPr bwMode="auto">
        <a:xfrm xmlns:a="http://schemas.openxmlformats.org/drawingml/2006/main">
          <a:off x="4148098" y="241401"/>
          <a:ext cx="636043" cy="299944"/>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1.090,9</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0.74518</cdr:x>
      <cdr:y>0.26455</cdr:y>
    </cdr:from>
    <cdr:to>
      <cdr:x>0.85662</cdr:x>
      <cdr:y>0.39438</cdr:y>
    </cdr:to>
    <cdr:sp macro="" textlink="">
      <cdr:nvSpPr>
        <cdr:cNvPr id="4" name="Text Box 1">
          <a:extLst xmlns:a="http://schemas.openxmlformats.org/drawingml/2006/main">
            <a:ext uri="{FF2B5EF4-FFF2-40B4-BE49-F238E27FC236}">
              <a16:creationId xmlns:a16="http://schemas.microsoft.com/office/drawing/2014/main" id="{A008AB8A-B1D1-9C10-2719-D45219D105CC}"/>
            </a:ext>
          </a:extLst>
        </cdr:cNvPr>
        <cdr:cNvSpPr txBox="1">
          <a:spLocks xmlns:a="http://schemas.openxmlformats.org/drawingml/2006/main" noChangeArrowheads="1"/>
        </cdr:cNvSpPr>
      </cdr:nvSpPr>
      <cdr:spPr bwMode="auto">
        <a:xfrm xmlns:a="http://schemas.openxmlformats.org/drawingml/2006/main">
          <a:off x="4429051" y="563270"/>
          <a:ext cx="662328" cy="276434"/>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1.187,</a:t>
          </a:r>
          <a:r>
            <a:rPr lang="vi-VN" sz="1000" b="1">
              <a:effectLst/>
              <a:latin typeface="Arial" panose="020B0604020202020204" pitchFamily="34" charset="0"/>
              <a:ea typeface="Times New Roman" panose="02020603050405020304" pitchFamily="18" charset="0"/>
              <a:cs typeface="Arial" panose="020B0604020202020204" pitchFamily="34" charset="0"/>
            </a:rPr>
            <a:t>1</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0.79594</cdr:x>
      <cdr:y>0.41646</cdr:y>
    </cdr:from>
    <cdr:to>
      <cdr:x>0.89846</cdr:x>
      <cdr:y>0.53234</cdr:y>
    </cdr:to>
    <cdr:sp macro="" textlink="">
      <cdr:nvSpPr>
        <cdr:cNvPr id="5" name="Text Box 1">
          <a:extLst xmlns:a="http://schemas.openxmlformats.org/drawingml/2006/main">
            <a:ext uri="{FF2B5EF4-FFF2-40B4-BE49-F238E27FC236}">
              <a16:creationId xmlns:a16="http://schemas.microsoft.com/office/drawing/2014/main" id="{11A152FD-8947-DDAB-3465-26F648EBEBCD}"/>
            </a:ext>
          </a:extLst>
        </cdr:cNvPr>
        <cdr:cNvSpPr txBox="1">
          <a:spLocks xmlns:a="http://schemas.openxmlformats.org/drawingml/2006/main" noChangeArrowheads="1"/>
        </cdr:cNvSpPr>
      </cdr:nvSpPr>
      <cdr:spPr bwMode="auto">
        <a:xfrm xmlns:a="http://schemas.openxmlformats.org/drawingml/2006/main">
          <a:off x="4730748" y="886708"/>
          <a:ext cx="609347" cy="246734"/>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US" sz="1000" b="1">
              <a:effectLst/>
              <a:latin typeface="Arial" panose="020B0604020202020204" pitchFamily="34" charset="0"/>
              <a:ea typeface="Times New Roman" panose="02020603050405020304" pitchFamily="18" charset="0"/>
              <a:cs typeface="Arial" panose="020B0604020202020204" pitchFamily="34" charset="0"/>
            </a:rPr>
            <a:t>1.296</a:t>
          </a:r>
          <a:r>
            <a:rPr lang="en-GB" sz="1000" b="1">
              <a:effectLst/>
              <a:latin typeface="Arial" panose="020B0604020202020204" pitchFamily="34" charset="0"/>
              <a:ea typeface="Times New Roman" panose="02020603050405020304" pitchFamily="18" charset="0"/>
              <a:cs typeface="Arial" panose="020B0604020202020204" pitchFamily="34" charset="0"/>
            </a:rPr>
            <a:t>,8</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0.81969</cdr:x>
      <cdr:y>0.52567</cdr:y>
    </cdr:from>
    <cdr:to>
      <cdr:x>0.92923</cdr:x>
      <cdr:y>0.67002</cdr:y>
    </cdr:to>
    <cdr:sp macro="" textlink="">
      <cdr:nvSpPr>
        <cdr:cNvPr id="6" name="Text Box 1">
          <a:extLst xmlns:a="http://schemas.openxmlformats.org/drawingml/2006/main">
            <a:ext uri="{FF2B5EF4-FFF2-40B4-BE49-F238E27FC236}">
              <a16:creationId xmlns:a16="http://schemas.microsoft.com/office/drawing/2014/main" id="{D80F0E2E-86EA-9ED7-BA64-8878BB30CDF2}"/>
            </a:ext>
          </a:extLst>
        </cdr:cNvPr>
        <cdr:cNvSpPr txBox="1">
          <a:spLocks xmlns:a="http://schemas.openxmlformats.org/drawingml/2006/main" noChangeArrowheads="1"/>
        </cdr:cNvSpPr>
      </cdr:nvSpPr>
      <cdr:spPr bwMode="auto">
        <a:xfrm xmlns:a="http://schemas.openxmlformats.org/drawingml/2006/main">
          <a:off x="4871923" y="1119225"/>
          <a:ext cx="651053" cy="307358"/>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US" sz="1000" b="1">
              <a:effectLst/>
              <a:latin typeface="Arial" panose="020B0604020202020204" pitchFamily="34" charset="0"/>
              <a:ea typeface="Times New Roman" panose="02020603050405020304" pitchFamily="18" charset="0"/>
              <a:cs typeface="Arial" panose="020B0604020202020204" pitchFamily="34" charset="0"/>
            </a:rPr>
            <a:t>1.359</a:t>
          </a:r>
          <a:r>
            <a:rPr lang="en-GB" sz="1000" b="1">
              <a:effectLst/>
              <a:latin typeface="Arial" panose="020B0604020202020204" pitchFamily="34" charset="0"/>
              <a:ea typeface="Times New Roman" panose="02020603050405020304" pitchFamily="18" charset="0"/>
              <a:cs typeface="Arial" panose="020B0604020202020204" pitchFamily="34" charset="0"/>
            </a:rPr>
            <a:t>,3</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0.8467</cdr:x>
      <cdr:y>0.66997</cdr:y>
    </cdr:from>
    <cdr:to>
      <cdr:x>0.96246</cdr:x>
      <cdr:y>0.81996</cdr:y>
    </cdr:to>
    <cdr:sp macro="" textlink="">
      <cdr:nvSpPr>
        <cdr:cNvPr id="7" name="Text Box 1">
          <a:extLst xmlns:a="http://schemas.openxmlformats.org/drawingml/2006/main">
            <a:ext uri="{FF2B5EF4-FFF2-40B4-BE49-F238E27FC236}">
              <a16:creationId xmlns:a16="http://schemas.microsoft.com/office/drawing/2014/main" id="{657A1C97-C830-7CFB-500A-9276ACFB0E56}"/>
            </a:ext>
          </a:extLst>
        </cdr:cNvPr>
        <cdr:cNvSpPr txBox="1">
          <a:spLocks xmlns:a="http://schemas.openxmlformats.org/drawingml/2006/main" noChangeArrowheads="1"/>
        </cdr:cNvSpPr>
      </cdr:nvSpPr>
      <cdr:spPr bwMode="auto">
        <a:xfrm xmlns:a="http://schemas.openxmlformats.org/drawingml/2006/main">
          <a:off x="5032446" y="1426464"/>
          <a:ext cx="688040" cy="31936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US" sz="1000" b="1">
              <a:effectLst/>
              <a:latin typeface="Arial" panose="020B0604020202020204" pitchFamily="34" charset="0"/>
              <a:ea typeface="Times New Roman" panose="02020603050405020304" pitchFamily="18" charset="0"/>
              <a:cs typeface="Arial" panose="020B0604020202020204" pitchFamily="34" charset="0"/>
            </a:rPr>
            <a:t>1.451</a:t>
          </a:r>
          <a:r>
            <a:rPr lang="en-GB" sz="1000" b="1">
              <a:effectLst/>
              <a:latin typeface="Arial" panose="020B0604020202020204" pitchFamily="34" charset="0"/>
              <a:ea typeface="Times New Roman" panose="02020603050405020304" pitchFamily="18" charset="0"/>
              <a:cs typeface="Arial" panose="020B0604020202020204" pitchFamily="34" charset="0"/>
            </a:rPr>
            <a:t>,3</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0.75135</cdr:x>
      <cdr:y>0.05278</cdr:y>
    </cdr:from>
    <cdr:to>
      <cdr:x>0.87387</cdr:x>
      <cdr:y>0.13373</cdr:y>
    </cdr:to>
    <cdr:sp macro="" textlink="">
      <cdr:nvSpPr>
        <cdr:cNvPr id="2" name="Text Box 2"/>
        <cdr:cNvSpPr txBox="1">
          <a:spLocks xmlns:a="http://schemas.openxmlformats.org/drawingml/2006/main" noChangeArrowheads="1"/>
        </cdr:cNvSpPr>
      </cdr:nvSpPr>
      <cdr:spPr bwMode="auto">
        <a:xfrm xmlns:a="http://schemas.openxmlformats.org/drawingml/2006/main" flipH="1">
          <a:off x="3971925" y="160873"/>
          <a:ext cx="647699" cy="24673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15.19</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0.64685</cdr:x>
      <cdr:y>0.19444</cdr:y>
    </cdr:from>
    <cdr:to>
      <cdr:x>0.78378</cdr:x>
      <cdr:y>0.27539</cdr:y>
    </cdr:to>
    <cdr:sp macro="" textlink="">
      <cdr:nvSpPr>
        <cdr:cNvPr id="3" name="Text Box 2"/>
        <cdr:cNvSpPr txBox="1">
          <a:spLocks xmlns:a="http://schemas.openxmlformats.org/drawingml/2006/main" noChangeArrowheads="1"/>
        </cdr:cNvSpPr>
      </cdr:nvSpPr>
      <cdr:spPr bwMode="auto">
        <a:xfrm xmlns:a="http://schemas.openxmlformats.org/drawingml/2006/main" flipH="1">
          <a:off x="3419492" y="592653"/>
          <a:ext cx="723864" cy="24673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13.43</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0.71532</cdr:x>
      <cdr:y>0.32188</cdr:y>
    </cdr:from>
    <cdr:to>
      <cdr:x>0.85405</cdr:x>
      <cdr:y>0.40535</cdr:y>
    </cdr:to>
    <cdr:sp macro="" textlink="">
      <cdr:nvSpPr>
        <cdr:cNvPr id="4" name="Text Box 2"/>
        <cdr:cNvSpPr txBox="1">
          <a:spLocks xmlns:a="http://schemas.openxmlformats.org/drawingml/2006/main" noChangeArrowheads="1"/>
        </cdr:cNvSpPr>
      </cdr:nvSpPr>
      <cdr:spPr bwMode="auto">
        <a:xfrm xmlns:a="http://schemas.openxmlformats.org/drawingml/2006/main" flipH="1">
          <a:off x="3781448" y="981076"/>
          <a:ext cx="733401" cy="25442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US" sz="1000" b="1">
              <a:effectLst/>
              <a:latin typeface="Arial" panose="020B0604020202020204" pitchFamily="34" charset="0"/>
              <a:ea typeface="Times New Roman" panose="02020603050405020304" pitchFamily="18" charset="0"/>
              <a:cs typeface="Arial" panose="020B0604020202020204" pitchFamily="34" charset="0"/>
            </a:rPr>
            <a:t>14.03</a:t>
          </a:r>
        </a:p>
      </cdr:txBody>
    </cdr:sp>
  </cdr:relSizeAnchor>
  <cdr:relSizeAnchor xmlns:cdr="http://schemas.openxmlformats.org/drawingml/2006/chartDrawing">
    <cdr:from>
      <cdr:x>0.76396</cdr:x>
      <cdr:y>0.46367</cdr:y>
    </cdr:from>
    <cdr:to>
      <cdr:x>0.88829</cdr:x>
      <cdr:y>0.54462</cdr:y>
    </cdr:to>
    <cdr:sp macro="" textlink="">
      <cdr:nvSpPr>
        <cdr:cNvPr id="5" name="Text Box 2"/>
        <cdr:cNvSpPr txBox="1">
          <a:spLocks xmlns:a="http://schemas.openxmlformats.org/drawingml/2006/main" noChangeArrowheads="1"/>
        </cdr:cNvSpPr>
      </cdr:nvSpPr>
      <cdr:spPr bwMode="auto">
        <a:xfrm xmlns:a="http://schemas.openxmlformats.org/drawingml/2006/main" flipH="1">
          <a:off x="4038600" y="1413266"/>
          <a:ext cx="657225" cy="24673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15.27</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0.76577</cdr:x>
      <cdr:y>0.60625</cdr:y>
    </cdr:from>
    <cdr:to>
      <cdr:x>0.88288</cdr:x>
      <cdr:y>0.6872</cdr:y>
    </cdr:to>
    <cdr:sp macro="" textlink="">
      <cdr:nvSpPr>
        <cdr:cNvPr id="6" name="Text Box 2"/>
        <cdr:cNvSpPr txBox="1">
          <a:spLocks xmlns:a="http://schemas.openxmlformats.org/drawingml/2006/main" noChangeArrowheads="1"/>
        </cdr:cNvSpPr>
      </cdr:nvSpPr>
      <cdr:spPr bwMode="auto">
        <a:xfrm xmlns:a="http://schemas.openxmlformats.org/drawingml/2006/main" flipH="1">
          <a:off x="4048125" y="1847850"/>
          <a:ext cx="619126" cy="24673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15.67</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48</Pages>
  <Words>21854</Words>
  <Characters>81455</Characters>
  <Application>Microsoft Office Word</Application>
  <DocSecurity>0</DocSecurity>
  <Lines>678</Lines>
  <Paragraphs>206</Paragraphs>
  <ScaleCrop>false</ScaleCrop>
  <HeadingPairs>
    <vt:vector size="2" baseType="variant">
      <vt:variant>
        <vt:lpstr>Title</vt:lpstr>
      </vt:variant>
      <vt:variant>
        <vt:i4>1</vt:i4>
      </vt:variant>
    </vt:vector>
  </HeadingPairs>
  <TitlesOfParts>
    <vt:vector size="1" baseType="lpstr">
      <vt:lpstr>BỘ KẾ HOẠCH VÀ ĐẦU TƯ</vt:lpstr>
    </vt:vector>
  </TitlesOfParts>
  <Company>TCTK</Company>
  <LinksUpToDate>false</LinksUpToDate>
  <CharactersWithSpaces>103103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BỘ KẾ HOẠCH VÀ ĐẦU TƯ</dc:title>
  <dc:subject/>
  <dc:creator>ltanh</dc:creator>
  <cp:keywords/>
  <dc:description/>
  <cp:lastModifiedBy>Vu Ha</cp:lastModifiedBy>
  <cp:revision>3</cp:revision>
  <cp:lastPrinted>2024-06-28T10:46:00Z</cp:lastPrinted>
  <dcterms:created xsi:type="dcterms:W3CDTF">2024-06-29T00:43:00Z</dcterms:created>
  <dcterms:modified xsi:type="dcterms:W3CDTF">2024-07-03T08:58:00Z</dcterms:modified>
</cp:coreProperties>
</file>