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jc w:val="center"/>
        <w:tblLayout w:type="fixed"/>
        <w:tblLook w:val="0000" w:firstRow="0" w:lastRow="0" w:firstColumn="0" w:lastColumn="0" w:noHBand="0" w:noVBand="0"/>
      </w:tblPr>
      <w:tblGrid>
        <w:gridCol w:w="3813"/>
        <w:gridCol w:w="6098"/>
        <w:gridCol w:w="10"/>
      </w:tblGrid>
      <w:tr w:rsidR="009925FF" w:rsidRPr="00FD0904" w14:paraId="3DF97919" w14:textId="77777777" w:rsidTr="00C57FAB">
        <w:trPr>
          <w:trHeight w:val="708"/>
          <w:jc w:val="center"/>
        </w:trPr>
        <w:tc>
          <w:tcPr>
            <w:tcW w:w="3813" w:type="dxa"/>
          </w:tcPr>
          <w:p w14:paraId="6B09543D" w14:textId="77777777" w:rsidR="009925FF" w:rsidRPr="00FD0904" w:rsidRDefault="009925FF" w:rsidP="00E03211">
            <w:pPr>
              <w:pStyle w:val="BodyText3"/>
              <w:jc w:val="center"/>
              <w:rPr>
                <w:rFonts w:ascii="Times New Roman" w:hAnsi="Times New Roman"/>
                <w:i w:val="0"/>
                <w:iCs/>
                <w:szCs w:val="26"/>
                <w:lang w:val="vi-VN"/>
              </w:rPr>
            </w:pPr>
            <w:bookmarkStart w:id="0" w:name="_Hlk45022207"/>
            <w:r w:rsidRPr="00FD0904">
              <w:rPr>
                <w:rFonts w:ascii="Times New Roman" w:hAnsi="Times New Roman"/>
                <w:i w:val="0"/>
                <w:iCs/>
                <w:szCs w:val="26"/>
                <w:lang w:val="vi-VN"/>
              </w:rPr>
              <w:t>BỘ KẾ HOẠCH VÀ ĐẦU TƯ</w:t>
            </w:r>
          </w:p>
          <w:p w14:paraId="5FF19B9F" w14:textId="77777777" w:rsidR="009925FF" w:rsidRPr="00FD0904" w:rsidRDefault="009925FF" w:rsidP="00E03211">
            <w:pPr>
              <w:pStyle w:val="BodyText3"/>
              <w:jc w:val="center"/>
              <w:rPr>
                <w:rFonts w:ascii="Times New Roman" w:hAnsi="Times New Roman"/>
                <w:b/>
                <w:i w:val="0"/>
                <w:iCs/>
                <w:szCs w:val="26"/>
                <w:lang w:val="vi-VN"/>
              </w:rPr>
            </w:pPr>
            <w:r w:rsidRPr="00FD0904">
              <w:rPr>
                <w:rFonts w:ascii="Times New Roman" w:hAnsi="Times New Roman"/>
                <w:b/>
                <w:i w:val="0"/>
                <w:iCs/>
                <w:szCs w:val="26"/>
                <w:lang w:val="vi-VN"/>
              </w:rPr>
              <w:t>TỔNG CỤC THỐNG KÊ</w:t>
            </w:r>
          </w:p>
          <w:p w14:paraId="52EC1F84" w14:textId="77777777" w:rsidR="009925FF" w:rsidRPr="00FD0904" w:rsidRDefault="009925FF" w:rsidP="00E03211">
            <w:pPr>
              <w:jc w:val="center"/>
              <w:rPr>
                <w:b w:val="0"/>
                <w:bCs/>
                <w:i w:val="0"/>
                <w:iCs/>
                <w:snapToGrid w:val="0"/>
                <w:sz w:val="26"/>
                <w:szCs w:val="26"/>
                <w:lang w:val="vi-VN"/>
              </w:rPr>
            </w:pPr>
            <w:r w:rsidRPr="00FD0904">
              <w:rPr>
                <w:b w:val="0"/>
                <w:bCs/>
                <w:i w:val="0"/>
                <w:iCs/>
                <w:noProof/>
                <w:sz w:val="26"/>
                <w:szCs w:val="26"/>
              </w:rPr>
              <mc:AlternateContent>
                <mc:Choice Requires="wps">
                  <w:drawing>
                    <wp:anchor distT="4294967295" distB="4294967295" distL="114300" distR="114300" simplePos="0" relativeHeight="251657216" behindDoc="0" locked="0" layoutInCell="1" allowOverlap="1" wp14:anchorId="73791469" wp14:editId="0710E873">
                      <wp:simplePos x="0" y="0"/>
                      <wp:positionH relativeFrom="column">
                        <wp:posOffset>587375</wp:posOffset>
                      </wp:positionH>
                      <wp:positionV relativeFrom="paragraph">
                        <wp:posOffset>3809</wp:posOffset>
                      </wp:positionV>
                      <wp:extent cx="10521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9DFEC4"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5pt,.3pt" to="12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" strokecolor="black [3213]">
                      <o:lock v:ext="edit" shapetype="f"/>
                    </v:line>
                  </w:pict>
                </mc:Fallback>
              </mc:AlternateContent>
            </w:r>
          </w:p>
        </w:tc>
        <w:tc>
          <w:tcPr>
            <w:tcW w:w="6108" w:type="dxa"/>
            <w:gridSpan w:val="2"/>
          </w:tcPr>
          <w:p w14:paraId="4781F55A" w14:textId="77777777" w:rsidR="009925FF" w:rsidRPr="00FD0904" w:rsidRDefault="009925FF" w:rsidP="00E03211">
            <w:pPr>
              <w:pStyle w:val="Heading2"/>
              <w:spacing w:before="0"/>
              <w:jc w:val="center"/>
              <w:rPr>
                <w:rFonts w:ascii="Times New Roman" w:hAnsi="Times New Roman"/>
                <w:i w:val="0"/>
                <w:iCs/>
                <w:color w:val="auto"/>
                <w:lang w:val="vi-VN"/>
              </w:rPr>
            </w:pPr>
            <w:r w:rsidRPr="00FD0904">
              <w:rPr>
                <w:rFonts w:ascii="Times New Roman" w:hAnsi="Times New Roman"/>
                <w:i w:val="0"/>
                <w:iCs/>
                <w:color w:val="auto"/>
                <w:lang w:val="vi-VN"/>
              </w:rPr>
              <w:t>CỘNG HÒA XÃ HỘI CHỦ NGHĨA VIỆT NAM</w:t>
            </w:r>
          </w:p>
          <w:p w14:paraId="5FAE54D6" w14:textId="77777777" w:rsidR="009925FF" w:rsidRPr="00FD0904" w:rsidRDefault="009925FF" w:rsidP="00E03211">
            <w:pPr>
              <w:pStyle w:val="Heading5"/>
              <w:spacing w:before="0"/>
              <w:jc w:val="center"/>
              <w:rPr>
                <w:rFonts w:ascii="Times New Roman" w:hAnsi="Times New Roman" w:cs="Times New Roman"/>
                <w:b w:val="0"/>
                <w:bCs/>
                <w:i w:val="0"/>
                <w:iCs/>
                <w:color w:val="auto"/>
                <w:sz w:val="28"/>
                <w:szCs w:val="28"/>
                <w:lang w:val="vi-VN"/>
              </w:rPr>
            </w:pPr>
            <w:r w:rsidRPr="00FD0904">
              <w:rPr>
                <w:rFonts w:ascii="Times New Roman" w:hAnsi="Times New Roman" w:cs="Times New Roman"/>
                <w:i w:val="0"/>
                <w:iCs/>
                <w:noProof/>
                <w:color w:val="auto"/>
                <w:sz w:val="28"/>
                <w:szCs w:val="28"/>
              </w:rPr>
              <mc:AlternateContent>
                <mc:Choice Requires="wps">
                  <w:drawing>
                    <wp:anchor distT="4294967295" distB="4294967295" distL="114300" distR="114300" simplePos="0" relativeHeight="251658240" behindDoc="0" locked="0" layoutInCell="1" allowOverlap="1" wp14:anchorId="2EB23143" wp14:editId="051894A3">
                      <wp:simplePos x="0" y="0"/>
                      <wp:positionH relativeFrom="column">
                        <wp:posOffset>783277</wp:posOffset>
                      </wp:positionH>
                      <wp:positionV relativeFrom="paragraph">
                        <wp:posOffset>210185</wp:posOffset>
                      </wp:positionV>
                      <wp:extent cx="2139315"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90407"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6.55pt" to="2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" strokecolor="black [3213]">
                      <o:lock v:ext="edit" shapetype="f"/>
                    </v:line>
                  </w:pict>
                </mc:Fallback>
              </mc:AlternateContent>
            </w:r>
            <w:r w:rsidRPr="00FD0904">
              <w:rPr>
                <w:rFonts w:ascii="Times New Roman" w:hAnsi="Times New Roman" w:cs="Times New Roman"/>
                <w:i w:val="0"/>
                <w:iCs/>
                <w:color w:val="auto"/>
                <w:sz w:val="28"/>
                <w:szCs w:val="28"/>
                <w:lang w:val="vi-VN"/>
              </w:rPr>
              <w:t>Độc lập - Tự do - Hạnh phúc</w:t>
            </w:r>
          </w:p>
        </w:tc>
      </w:tr>
      <w:tr w:rsidR="009925FF" w:rsidRPr="00FD0904" w14:paraId="01E39B44" w14:textId="77777777" w:rsidTr="00C57FAB">
        <w:trPr>
          <w:gridAfter w:val="1"/>
          <w:wAfter w:w="10" w:type="dxa"/>
          <w:trHeight w:val="454"/>
          <w:jc w:val="center"/>
        </w:trPr>
        <w:tc>
          <w:tcPr>
            <w:tcW w:w="3813" w:type="dxa"/>
          </w:tcPr>
          <w:p w14:paraId="26A78861" w14:textId="77777777" w:rsidR="009925FF" w:rsidRPr="00FD0904" w:rsidRDefault="009925FF" w:rsidP="00E03211">
            <w:pPr>
              <w:rPr>
                <w:b w:val="0"/>
                <w:i w:val="0"/>
                <w:iCs/>
                <w:snapToGrid w:val="0"/>
                <w:sz w:val="26"/>
                <w:szCs w:val="26"/>
                <w:lang w:val="vi-VN"/>
              </w:rPr>
            </w:pPr>
          </w:p>
        </w:tc>
        <w:tc>
          <w:tcPr>
            <w:tcW w:w="6098" w:type="dxa"/>
          </w:tcPr>
          <w:p w14:paraId="0427B1FB" w14:textId="5FFC0681" w:rsidR="009925FF" w:rsidRPr="00FD0904" w:rsidRDefault="009925FF" w:rsidP="00E03211">
            <w:pPr>
              <w:pStyle w:val="Heading4"/>
              <w:spacing w:before="0"/>
              <w:jc w:val="center"/>
              <w:rPr>
                <w:rFonts w:ascii="Times New Roman" w:hAnsi="Times New Roman"/>
                <w:i/>
                <w:snapToGrid w:val="0"/>
                <w:color w:val="auto"/>
                <w:sz w:val="28"/>
                <w:szCs w:val="28"/>
                <w:lang w:val="vi-VN"/>
              </w:rPr>
            </w:pPr>
            <w:r w:rsidRPr="00FD0904">
              <w:rPr>
                <w:rFonts w:ascii="Times New Roman" w:hAnsi="Times New Roman"/>
                <w:i/>
                <w:color w:val="auto"/>
                <w:sz w:val="28"/>
                <w:szCs w:val="28"/>
                <w:lang w:val="vi-VN"/>
              </w:rPr>
              <w:t xml:space="preserve">Hà Nội, ngày </w:t>
            </w:r>
            <w:r w:rsidR="0091397F" w:rsidRPr="00FD0904">
              <w:rPr>
                <w:rFonts w:ascii="Times New Roman" w:hAnsi="Times New Roman"/>
                <w:i/>
                <w:color w:val="auto"/>
                <w:sz w:val="28"/>
                <w:szCs w:val="28"/>
              </w:rPr>
              <w:t>2</w:t>
            </w:r>
            <w:r w:rsidR="003F185C" w:rsidRPr="00FD0904">
              <w:rPr>
                <w:rFonts w:ascii="Times New Roman" w:hAnsi="Times New Roman"/>
                <w:i/>
                <w:color w:val="auto"/>
                <w:sz w:val="28"/>
                <w:szCs w:val="28"/>
              </w:rPr>
              <w:t>9</w:t>
            </w:r>
            <w:r w:rsidRPr="00FD0904">
              <w:rPr>
                <w:rFonts w:ascii="Times New Roman" w:hAnsi="Times New Roman"/>
                <w:i/>
                <w:color w:val="auto"/>
                <w:sz w:val="28"/>
                <w:szCs w:val="28"/>
                <w:lang w:val="vi-VN"/>
              </w:rPr>
              <w:t xml:space="preserve"> tháng </w:t>
            </w:r>
            <w:r w:rsidR="001939B2" w:rsidRPr="00FD0904">
              <w:rPr>
                <w:rFonts w:ascii="Times New Roman" w:hAnsi="Times New Roman"/>
                <w:i/>
                <w:color w:val="auto"/>
                <w:sz w:val="28"/>
                <w:szCs w:val="28"/>
              </w:rPr>
              <w:t>12</w:t>
            </w:r>
            <w:r w:rsidR="00304D72" w:rsidRPr="00FD0904">
              <w:rPr>
                <w:rFonts w:ascii="Times New Roman" w:hAnsi="Times New Roman"/>
                <w:i/>
                <w:color w:val="auto"/>
                <w:sz w:val="28"/>
                <w:szCs w:val="28"/>
                <w:lang w:val="vi-VN"/>
              </w:rPr>
              <w:t xml:space="preserve"> năm 2023</w:t>
            </w:r>
          </w:p>
        </w:tc>
      </w:tr>
    </w:tbl>
    <w:p w14:paraId="0F42CB6A" w14:textId="77777777" w:rsidR="00B05205" w:rsidRPr="00FD0904" w:rsidRDefault="00B05205" w:rsidP="00E03211">
      <w:pPr>
        <w:jc w:val="center"/>
        <w:rPr>
          <w:i w:val="0"/>
          <w:sz w:val="28"/>
          <w:szCs w:val="28"/>
        </w:rPr>
      </w:pPr>
      <w:bookmarkStart w:id="1" w:name="_Hlk35690362"/>
      <w:bookmarkStart w:id="2" w:name="_Hlk35690343"/>
      <w:bookmarkEnd w:id="0"/>
    </w:p>
    <w:p w14:paraId="30CF6D74" w14:textId="74C11E31" w:rsidR="003E38A5" w:rsidRPr="00FD0904" w:rsidRDefault="003E38A5" w:rsidP="00E03211">
      <w:pPr>
        <w:jc w:val="center"/>
        <w:rPr>
          <w:i w:val="0"/>
          <w:sz w:val="28"/>
          <w:szCs w:val="28"/>
        </w:rPr>
      </w:pPr>
      <w:r w:rsidRPr="00FD0904">
        <w:rPr>
          <w:i w:val="0"/>
          <w:sz w:val="28"/>
          <w:szCs w:val="28"/>
        </w:rPr>
        <w:t xml:space="preserve">THÔNG CÁO </w:t>
      </w:r>
      <w:r w:rsidR="008B3E28" w:rsidRPr="00FD0904">
        <w:rPr>
          <w:i w:val="0"/>
          <w:sz w:val="28"/>
          <w:szCs w:val="28"/>
        </w:rPr>
        <w:t>BÁO CHÍ</w:t>
      </w:r>
    </w:p>
    <w:p w14:paraId="13C83235" w14:textId="68941F24" w:rsidR="009925FF" w:rsidRPr="00FD0904" w:rsidRDefault="009925FF" w:rsidP="00E03211">
      <w:pPr>
        <w:jc w:val="center"/>
        <w:rPr>
          <w:i w:val="0"/>
          <w:sz w:val="28"/>
          <w:szCs w:val="28"/>
        </w:rPr>
      </w:pPr>
      <w:r w:rsidRPr="00FD0904">
        <w:rPr>
          <w:i w:val="0"/>
          <w:sz w:val="28"/>
          <w:szCs w:val="28"/>
        </w:rPr>
        <w:t xml:space="preserve"> </w:t>
      </w:r>
      <w:r w:rsidR="002C5153" w:rsidRPr="00FD0904">
        <w:rPr>
          <w:i w:val="0"/>
          <w:sz w:val="28"/>
          <w:szCs w:val="28"/>
        </w:rPr>
        <w:t xml:space="preserve">Về tình hình </w:t>
      </w:r>
      <w:r w:rsidR="00E520EF" w:rsidRPr="00FD0904">
        <w:rPr>
          <w:i w:val="0"/>
          <w:sz w:val="28"/>
          <w:szCs w:val="28"/>
        </w:rPr>
        <w:t xml:space="preserve">dân số, </w:t>
      </w:r>
      <w:r w:rsidR="002C5153" w:rsidRPr="00FD0904">
        <w:rPr>
          <w:i w:val="0"/>
          <w:sz w:val="28"/>
          <w:szCs w:val="28"/>
        </w:rPr>
        <w:t>lao động việc làm</w:t>
      </w:r>
      <w:r w:rsidR="003E38A5" w:rsidRPr="00FD0904">
        <w:rPr>
          <w:i w:val="0"/>
          <w:sz w:val="28"/>
          <w:szCs w:val="28"/>
        </w:rPr>
        <w:t xml:space="preserve"> </w:t>
      </w:r>
      <w:r w:rsidR="003E38A5" w:rsidRPr="00FD0904">
        <w:rPr>
          <w:rFonts w:ascii="Times New Roman Bold" w:hAnsi="Times New Roman Bold"/>
          <w:i w:val="0"/>
          <w:spacing w:val="-6"/>
          <w:sz w:val="28"/>
          <w:szCs w:val="28"/>
        </w:rPr>
        <w:t>qu</w:t>
      </w:r>
      <w:r w:rsidR="003E38A5" w:rsidRPr="00FD0904">
        <w:rPr>
          <w:rFonts w:ascii="Times New Roman Bold" w:hAnsi="Times New Roman Bold" w:hint="eastAsia"/>
          <w:i w:val="0"/>
          <w:spacing w:val="-6"/>
          <w:sz w:val="28"/>
          <w:szCs w:val="28"/>
        </w:rPr>
        <w:t>ý</w:t>
      </w:r>
      <w:r w:rsidR="001939B2" w:rsidRPr="00FD0904">
        <w:rPr>
          <w:rFonts w:ascii="Times New Roman Bold" w:hAnsi="Times New Roman Bold"/>
          <w:i w:val="0"/>
          <w:spacing w:val="-6"/>
          <w:sz w:val="28"/>
          <w:szCs w:val="28"/>
        </w:rPr>
        <w:t xml:space="preserve"> IV và</w:t>
      </w:r>
      <w:r w:rsidR="003E38A5" w:rsidRPr="00FD0904">
        <w:rPr>
          <w:rFonts w:ascii="Times New Roman Bold" w:hAnsi="Times New Roman Bold"/>
          <w:i w:val="0"/>
          <w:spacing w:val="-6"/>
          <w:sz w:val="28"/>
          <w:szCs w:val="28"/>
        </w:rPr>
        <w:t xml:space="preserve"> n</w:t>
      </w:r>
      <w:r w:rsidR="003E38A5" w:rsidRPr="00FD0904">
        <w:rPr>
          <w:rFonts w:ascii="Times New Roman Bold" w:hAnsi="Times New Roman Bold" w:hint="eastAsia"/>
          <w:i w:val="0"/>
          <w:spacing w:val="-6"/>
          <w:sz w:val="28"/>
          <w:szCs w:val="28"/>
        </w:rPr>
        <w:t>ă</w:t>
      </w:r>
      <w:r w:rsidR="003E38A5" w:rsidRPr="00FD0904">
        <w:rPr>
          <w:rFonts w:ascii="Times New Roman Bold" w:hAnsi="Times New Roman Bold"/>
          <w:i w:val="0"/>
          <w:spacing w:val="-6"/>
          <w:sz w:val="28"/>
          <w:szCs w:val="28"/>
        </w:rPr>
        <w:t>m 2023</w:t>
      </w:r>
      <w:r w:rsidRPr="00FD0904">
        <w:rPr>
          <w:rStyle w:val="FootnoteReference"/>
          <w:rFonts w:ascii="Times New Roman Bold" w:hAnsi="Times New Roman Bold"/>
          <w:i w:val="0"/>
          <w:spacing w:val="-6"/>
          <w:sz w:val="28"/>
          <w:szCs w:val="28"/>
        </w:rPr>
        <w:footnoteReference w:id="1"/>
      </w:r>
    </w:p>
    <w:p w14:paraId="023ADF12" w14:textId="77777777" w:rsidR="009925FF" w:rsidRPr="00FD0904" w:rsidRDefault="009925FF" w:rsidP="00E03211">
      <w:pPr>
        <w:jc w:val="center"/>
        <w:rPr>
          <w:i w:val="0"/>
          <w:sz w:val="28"/>
          <w:szCs w:val="28"/>
          <w:lang w:val="vi-VN"/>
        </w:rPr>
      </w:pPr>
      <w:r w:rsidRPr="00FD0904">
        <w:rPr>
          <w:i w:val="0"/>
          <w:noProof/>
          <w:szCs w:val="26"/>
        </w:rPr>
        <mc:AlternateContent>
          <mc:Choice Requires="wps">
            <w:drawing>
              <wp:anchor distT="4294967291" distB="4294967291" distL="114300" distR="114300" simplePos="0" relativeHeight="251659264" behindDoc="0" locked="0" layoutInCell="1" allowOverlap="1" wp14:anchorId="1B0AD4A9" wp14:editId="098D07A7">
                <wp:simplePos x="0" y="0"/>
                <wp:positionH relativeFrom="column">
                  <wp:posOffset>2258695</wp:posOffset>
                </wp:positionH>
                <wp:positionV relativeFrom="paragraph">
                  <wp:posOffset>40004</wp:posOffset>
                </wp:positionV>
                <wp:extent cx="1295400" cy="0"/>
                <wp:effectExtent l="0" t="0" r="19050" b="1905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45C570" id="_x0000_t32" coordsize="21600,21600" o:spt="32" o:oned="t" path="m,l21600,21600e" filled="f">
                <v:path arrowok="t" fillok="f" o:connecttype="none"/>
                <o:lock v:ext="edit" shapetype="t"/>
              </v:shapetype>
              <v:shape id="AutoShape 3" o:spid="_x0000_s1026" type="#_x0000_t32" style="position:absolute;margin-left:177.85pt;margin-top:3.15pt;width:10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N+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Lowc9n0DaHsFLujO+QnuSrflb0u0VSlS2RDQ/Bb2cNuYnPiN6l+IvVUGU/fFEMYgjg&#10;h2GdatN7SBgDOoWdnG874SeHKHxM0uUsi2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"/>
            </w:pict>
          </mc:Fallback>
        </mc:AlternateContent>
      </w:r>
    </w:p>
    <w:p w14:paraId="724CB460" w14:textId="46761DBA" w:rsidR="00B64EDF" w:rsidRPr="00006919" w:rsidRDefault="00B64EDF" w:rsidP="00006919">
      <w:pPr>
        <w:spacing w:before="80" w:after="80" w:line="288" w:lineRule="auto"/>
        <w:ind w:firstLine="720"/>
        <w:jc w:val="both"/>
        <w:rPr>
          <w:b w:val="0"/>
          <w:sz w:val="28"/>
          <w:szCs w:val="28"/>
          <w:lang w:val="en-GB"/>
        </w:rPr>
      </w:pPr>
      <w:r w:rsidRPr="00006919">
        <w:rPr>
          <w:b w:val="0"/>
          <w:sz w:val="28"/>
          <w:szCs w:val="28"/>
          <w:lang w:val="en-GB"/>
        </w:rPr>
        <w:t>D</w:t>
      </w:r>
      <w:r w:rsidRPr="00006919">
        <w:rPr>
          <w:rFonts w:hint="eastAsia"/>
          <w:b w:val="0"/>
          <w:sz w:val="28"/>
          <w:szCs w:val="28"/>
          <w:lang w:val="en-GB"/>
        </w:rPr>
        <w:t>â</w:t>
      </w:r>
      <w:r w:rsidRPr="00006919">
        <w:rPr>
          <w:b w:val="0"/>
          <w:sz w:val="28"/>
          <w:szCs w:val="28"/>
          <w:lang w:val="en-GB"/>
        </w:rPr>
        <w:t>n số Việt Nam c</w:t>
      </w:r>
      <w:r w:rsidRPr="00006919">
        <w:rPr>
          <w:rFonts w:hint="eastAsia"/>
          <w:b w:val="0"/>
          <w:sz w:val="28"/>
          <w:szCs w:val="28"/>
          <w:lang w:val="en-GB"/>
        </w:rPr>
        <w:t>ó</w:t>
      </w:r>
      <w:r w:rsidRPr="00006919">
        <w:rPr>
          <w:b w:val="0"/>
          <w:sz w:val="28"/>
          <w:szCs w:val="28"/>
          <w:lang w:val="en-GB"/>
        </w:rPr>
        <w:t xml:space="preserve"> những biến </w:t>
      </w:r>
      <w:r w:rsidRPr="00006919">
        <w:rPr>
          <w:rFonts w:hint="eastAsia"/>
          <w:b w:val="0"/>
          <w:sz w:val="28"/>
          <w:szCs w:val="28"/>
          <w:lang w:val="en-GB"/>
        </w:rPr>
        <w:t>đ</w:t>
      </w:r>
      <w:r w:rsidRPr="00006919">
        <w:rPr>
          <w:b w:val="0"/>
          <w:sz w:val="28"/>
          <w:szCs w:val="28"/>
          <w:lang w:val="en-GB"/>
        </w:rPr>
        <w:t>ổi nh</w:t>
      </w:r>
      <w:r w:rsidRPr="00006919">
        <w:rPr>
          <w:rFonts w:hint="eastAsia"/>
          <w:b w:val="0"/>
          <w:sz w:val="28"/>
          <w:szCs w:val="28"/>
          <w:lang w:val="en-GB"/>
        </w:rPr>
        <w:t>â</w:t>
      </w:r>
      <w:r w:rsidRPr="00006919">
        <w:rPr>
          <w:b w:val="0"/>
          <w:sz w:val="28"/>
          <w:szCs w:val="28"/>
          <w:lang w:val="en-GB"/>
        </w:rPr>
        <w:t xml:space="preserve">n khẩu học mạnh mẽ với một số </w:t>
      </w:r>
      <w:r w:rsidRPr="00006919">
        <w:rPr>
          <w:rFonts w:hint="eastAsia"/>
          <w:b w:val="0"/>
          <w:sz w:val="28"/>
          <w:szCs w:val="28"/>
          <w:lang w:val="en-GB"/>
        </w:rPr>
        <w:t>đ</w:t>
      </w:r>
      <w:r w:rsidRPr="00006919">
        <w:rPr>
          <w:b w:val="0"/>
          <w:sz w:val="28"/>
          <w:szCs w:val="28"/>
          <w:lang w:val="en-GB"/>
        </w:rPr>
        <w:t>ặc tr</w:t>
      </w:r>
      <w:r w:rsidRPr="00006919">
        <w:rPr>
          <w:rFonts w:hint="eastAsia"/>
          <w:b w:val="0"/>
          <w:sz w:val="28"/>
          <w:szCs w:val="28"/>
          <w:lang w:val="en-GB"/>
        </w:rPr>
        <w:t>ư</w:t>
      </w:r>
      <w:r w:rsidRPr="00006919">
        <w:rPr>
          <w:b w:val="0"/>
          <w:sz w:val="28"/>
          <w:szCs w:val="28"/>
          <w:lang w:val="en-GB"/>
        </w:rPr>
        <w:t xml:space="preserve">ng nổi bật: </w:t>
      </w:r>
      <w:r w:rsidR="00F61063">
        <w:rPr>
          <w:b w:val="0"/>
          <w:sz w:val="28"/>
          <w:szCs w:val="28"/>
          <w:lang w:val="en-GB"/>
        </w:rPr>
        <w:t>D</w:t>
      </w:r>
      <w:r w:rsidRPr="00006919">
        <w:rPr>
          <w:rFonts w:hint="eastAsia"/>
          <w:b w:val="0"/>
          <w:sz w:val="28"/>
          <w:szCs w:val="28"/>
          <w:lang w:val="en-GB"/>
        </w:rPr>
        <w:t>â</w:t>
      </w:r>
      <w:r w:rsidRPr="00006919">
        <w:rPr>
          <w:b w:val="0"/>
          <w:sz w:val="28"/>
          <w:szCs w:val="28"/>
          <w:lang w:val="en-GB"/>
        </w:rPr>
        <w:t xml:space="preserve">n số </w:t>
      </w:r>
      <w:r w:rsidRPr="00006919">
        <w:rPr>
          <w:rFonts w:hint="eastAsia"/>
          <w:b w:val="0"/>
          <w:sz w:val="28"/>
          <w:szCs w:val="28"/>
          <w:lang w:val="en-GB"/>
        </w:rPr>
        <w:t>đ</w:t>
      </w:r>
      <w:r w:rsidRPr="00006919">
        <w:rPr>
          <w:b w:val="0"/>
          <w:sz w:val="28"/>
          <w:szCs w:val="28"/>
          <w:lang w:val="en-GB"/>
        </w:rPr>
        <w:t>ang trong thời kỳ c</w:t>
      </w:r>
      <w:r w:rsidRPr="00006919">
        <w:rPr>
          <w:rFonts w:hint="eastAsia"/>
          <w:b w:val="0"/>
          <w:sz w:val="28"/>
          <w:szCs w:val="28"/>
          <w:lang w:val="en-GB"/>
        </w:rPr>
        <w:t>ơ</w:t>
      </w:r>
      <w:r w:rsidRPr="00006919">
        <w:rPr>
          <w:b w:val="0"/>
          <w:sz w:val="28"/>
          <w:szCs w:val="28"/>
          <w:lang w:val="en-GB"/>
        </w:rPr>
        <w:t xml:space="preserve"> cấu d</w:t>
      </w:r>
      <w:r w:rsidRPr="00006919">
        <w:rPr>
          <w:rFonts w:hint="eastAsia"/>
          <w:b w:val="0"/>
          <w:sz w:val="28"/>
          <w:szCs w:val="28"/>
          <w:lang w:val="en-GB"/>
        </w:rPr>
        <w:t>â</w:t>
      </w:r>
      <w:r w:rsidRPr="00006919">
        <w:rPr>
          <w:b w:val="0"/>
          <w:sz w:val="28"/>
          <w:szCs w:val="28"/>
          <w:lang w:val="en-GB"/>
        </w:rPr>
        <w:t>n số v</w:t>
      </w:r>
      <w:r w:rsidRPr="00006919">
        <w:rPr>
          <w:rFonts w:hint="eastAsia"/>
          <w:b w:val="0"/>
          <w:sz w:val="28"/>
          <w:szCs w:val="28"/>
          <w:lang w:val="en-GB"/>
        </w:rPr>
        <w:t>à</w:t>
      </w:r>
      <w:r w:rsidRPr="00006919">
        <w:rPr>
          <w:b w:val="0"/>
          <w:sz w:val="28"/>
          <w:szCs w:val="28"/>
          <w:lang w:val="en-GB"/>
        </w:rPr>
        <w:t>ng, xu h</w:t>
      </w:r>
      <w:r w:rsidRPr="00006919">
        <w:rPr>
          <w:rFonts w:hint="eastAsia"/>
          <w:b w:val="0"/>
          <w:sz w:val="28"/>
          <w:szCs w:val="28"/>
          <w:lang w:val="en-GB"/>
        </w:rPr>
        <w:t>ư</w:t>
      </w:r>
      <w:r w:rsidRPr="00006919">
        <w:rPr>
          <w:b w:val="0"/>
          <w:sz w:val="28"/>
          <w:szCs w:val="28"/>
          <w:lang w:val="en-GB"/>
        </w:rPr>
        <w:t>ớng gi</w:t>
      </w:r>
      <w:r w:rsidRPr="00006919">
        <w:rPr>
          <w:rFonts w:hint="eastAsia"/>
          <w:b w:val="0"/>
          <w:sz w:val="28"/>
          <w:szCs w:val="28"/>
          <w:lang w:val="en-GB"/>
        </w:rPr>
        <w:t>à</w:t>
      </w:r>
      <w:r w:rsidRPr="00006919">
        <w:rPr>
          <w:b w:val="0"/>
          <w:sz w:val="28"/>
          <w:szCs w:val="28"/>
          <w:lang w:val="en-GB"/>
        </w:rPr>
        <w:t xml:space="preserve"> h</w:t>
      </w:r>
      <w:r w:rsidRPr="00006919">
        <w:rPr>
          <w:rFonts w:hint="eastAsia"/>
          <w:b w:val="0"/>
          <w:sz w:val="28"/>
          <w:szCs w:val="28"/>
          <w:lang w:val="en-GB"/>
        </w:rPr>
        <w:t>ó</w:t>
      </w:r>
      <w:r w:rsidRPr="00006919">
        <w:rPr>
          <w:b w:val="0"/>
          <w:sz w:val="28"/>
          <w:szCs w:val="28"/>
          <w:lang w:val="en-GB"/>
        </w:rPr>
        <w:t>a d</w:t>
      </w:r>
      <w:r w:rsidRPr="00006919">
        <w:rPr>
          <w:rFonts w:hint="eastAsia"/>
          <w:b w:val="0"/>
          <w:sz w:val="28"/>
          <w:szCs w:val="28"/>
          <w:lang w:val="en-GB"/>
        </w:rPr>
        <w:t>â</w:t>
      </w:r>
      <w:r w:rsidRPr="00006919">
        <w:rPr>
          <w:b w:val="0"/>
          <w:sz w:val="28"/>
          <w:szCs w:val="28"/>
          <w:lang w:val="en-GB"/>
        </w:rPr>
        <w:t xml:space="preserve">n số vẫn </w:t>
      </w:r>
      <w:r w:rsidRPr="00006919">
        <w:rPr>
          <w:rFonts w:hint="eastAsia"/>
          <w:b w:val="0"/>
          <w:sz w:val="28"/>
          <w:szCs w:val="28"/>
          <w:lang w:val="en-GB"/>
        </w:rPr>
        <w:t>đ</w:t>
      </w:r>
      <w:r w:rsidRPr="00006919">
        <w:rPr>
          <w:b w:val="0"/>
          <w:sz w:val="28"/>
          <w:szCs w:val="28"/>
          <w:lang w:val="en-GB"/>
        </w:rPr>
        <w:t>ang diễn ra nhanh ch</w:t>
      </w:r>
      <w:r w:rsidRPr="00006919">
        <w:rPr>
          <w:rFonts w:hint="eastAsia"/>
          <w:b w:val="0"/>
          <w:sz w:val="28"/>
          <w:szCs w:val="28"/>
          <w:lang w:val="en-GB"/>
        </w:rPr>
        <w:t>ó</w:t>
      </w:r>
      <w:r w:rsidRPr="00006919">
        <w:rPr>
          <w:b w:val="0"/>
          <w:sz w:val="28"/>
          <w:szCs w:val="28"/>
          <w:lang w:val="en-GB"/>
        </w:rPr>
        <w:t xml:space="preserve">ng; tốc </w:t>
      </w:r>
      <w:r w:rsidRPr="00006919">
        <w:rPr>
          <w:rFonts w:hint="eastAsia"/>
          <w:b w:val="0"/>
          <w:sz w:val="28"/>
          <w:szCs w:val="28"/>
          <w:lang w:val="en-GB"/>
        </w:rPr>
        <w:t>đ</w:t>
      </w:r>
      <w:r w:rsidRPr="00006919">
        <w:rPr>
          <w:b w:val="0"/>
          <w:sz w:val="28"/>
          <w:szCs w:val="28"/>
          <w:lang w:val="en-GB"/>
        </w:rPr>
        <w:t xml:space="preserve">ộ </w:t>
      </w:r>
      <w:r w:rsidRPr="00006919">
        <w:rPr>
          <w:rFonts w:hint="eastAsia"/>
          <w:b w:val="0"/>
          <w:sz w:val="28"/>
          <w:szCs w:val="28"/>
          <w:lang w:val="en-GB"/>
        </w:rPr>
        <w:t>đô</w:t>
      </w:r>
      <w:r w:rsidRPr="00006919">
        <w:rPr>
          <w:b w:val="0"/>
          <w:sz w:val="28"/>
          <w:szCs w:val="28"/>
          <w:lang w:val="en-GB"/>
        </w:rPr>
        <w:t xml:space="preserve"> thị h</w:t>
      </w:r>
      <w:r w:rsidRPr="00006919">
        <w:rPr>
          <w:rFonts w:hint="eastAsia"/>
          <w:b w:val="0"/>
          <w:sz w:val="28"/>
          <w:szCs w:val="28"/>
          <w:lang w:val="en-GB"/>
        </w:rPr>
        <w:t>ó</w:t>
      </w:r>
      <w:r w:rsidRPr="00006919">
        <w:rPr>
          <w:b w:val="0"/>
          <w:sz w:val="28"/>
          <w:szCs w:val="28"/>
          <w:lang w:val="en-GB"/>
        </w:rPr>
        <w:t xml:space="preserve">a cao; mức sinh giảm xuống thấp nhất trong giai </w:t>
      </w:r>
      <w:r w:rsidRPr="00006919">
        <w:rPr>
          <w:rFonts w:hint="eastAsia"/>
          <w:b w:val="0"/>
          <w:sz w:val="28"/>
          <w:szCs w:val="28"/>
          <w:lang w:val="en-GB"/>
        </w:rPr>
        <w:t>đ</w:t>
      </w:r>
      <w:r w:rsidRPr="00006919">
        <w:rPr>
          <w:b w:val="0"/>
          <w:sz w:val="28"/>
          <w:szCs w:val="28"/>
          <w:lang w:val="en-GB"/>
        </w:rPr>
        <w:t>oạn 2</w:t>
      </w:r>
      <w:r w:rsidR="00FE4170" w:rsidRPr="00006919">
        <w:rPr>
          <w:b w:val="0"/>
          <w:sz w:val="28"/>
          <w:szCs w:val="28"/>
          <w:lang w:val="en-GB"/>
        </w:rPr>
        <w:t>018-2023</w:t>
      </w:r>
      <w:r w:rsidRPr="00006919">
        <w:rPr>
          <w:b w:val="0"/>
          <w:sz w:val="28"/>
          <w:szCs w:val="28"/>
          <w:lang w:val="en-GB"/>
        </w:rPr>
        <w:t>; c</w:t>
      </w:r>
      <w:r w:rsidRPr="00006919">
        <w:rPr>
          <w:rFonts w:hint="eastAsia"/>
          <w:b w:val="0"/>
          <w:sz w:val="28"/>
          <w:szCs w:val="28"/>
          <w:lang w:val="en-GB"/>
        </w:rPr>
        <w:t>á</w:t>
      </w:r>
      <w:r w:rsidRPr="00006919">
        <w:rPr>
          <w:b w:val="0"/>
          <w:sz w:val="28"/>
          <w:szCs w:val="28"/>
          <w:lang w:val="en-GB"/>
        </w:rPr>
        <w:t xml:space="preserve">c </w:t>
      </w:r>
      <w:r w:rsidRPr="00006919">
        <w:rPr>
          <w:b w:val="0"/>
          <w:sz w:val="28"/>
          <w:szCs w:val="28"/>
          <w:lang w:val="vi-VN"/>
        </w:rPr>
        <w:t>ch</w:t>
      </w:r>
      <w:r w:rsidRPr="00006919">
        <w:rPr>
          <w:rFonts w:hint="eastAsia"/>
          <w:b w:val="0"/>
          <w:sz w:val="28"/>
          <w:szCs w:val="28"/>
          <w:lang w:val="vi-VN"/>
        </w:rPr>
        <w:t>ươ</w:t>
      </w:r>
      <w:r w:rsidRPr="00006919">
        <w:rPr>
          <w:b w:val="0"/>
          <w:sz w:val="28"/>
          <w:szCs w:val="28"/>
          <w:lang w:val="vi-VN"/>
        </w:rPr>
        <w:t>ng tr</w:t>
      </w:r>
      <w:r w:rsidRPr="00006919">
        <w:rPr>
          <w:rFonts w:hint="eastAsia"/>
          <w:b w:val="0"/>
          <w:sz w:val="28"/>
          <w:szCs w:val="28"/>
          <w:lang w:val="vi-VN"/>
        </w:rPr>
        <w:t>ì</w:t>
      </w:r>
      <w:r w:rsidRPr="00006919">
        <w:rPr>
          <w:b w:val="0"/>
          <w:sz w:val="28"/>
          <w:szCs w:val="28"/>
          <w:lang w:val="vi-VN"/>
        </w:rPr>
        <w:t>nh ch</w:t>
      </w:r>
      <w:r w:rsidRPr="00006919">
        <w:rPr>
          <w:rFonts w:hint="eastAsia"/>
          <w:b w:val="0"/>
          <w:sz w:val="28"/>
          <w:szCs w:val="28"/>
          <w:lang w:val="vi-VN"/>
        </w:rPr>
        <w:t>ă</w:t>
      </w:r>
      <w:r w:rsidRPr="00006919">
        <w:rPr>
          <w:b w:val="0"/>
          <w:sz w:val="28"/>
          <w:szCs w:val="28"/>
          <w:lang w:val="vi-VN"/>
        </w:rPr>
        <w:t>m s</w:t>
      </w:r>
      <w:r w:rsidRPr="00006919">
        <w:rPr>
          <w:rFonts w:hint="eastAsia"/>
          <w:b w:val="0"/>
          <w:sz w:val="28"/>
          <w:szCs w:val="28"/>
          <w:lang w:val="vi-VN"/>
        </w:rPr>
        <w:t>ó</w:t>
      </w:r>
      <w:r w:rsidRPr="00006919">
        <w:rPr>
          <w:b w:val="0"/>
          <w:sz w:val="28"/>
          <w:szCs w:val="28"/>
          <w:lang w:val="vi-VN"/>
        </w:rPr>
        <w:t>c sức khoẻ b</w:t>
      </w:r>
      <w:r w:rsidRPr="00006919">
        <w:rPr>
          <w:rFonts w:hint="eastAsia"/>
          <w:b w:val="0"/>
          <w:sz w:val="28"/>
          <w:szCs w:val="28"/>
          <w:lang w:val="vi-VN"/>
        </w:rPr>
        <w:t>à</w:t>
      </w:r>
      <w:r w:rsidRPr="00006919">
        <w:rPr>
          <w:b w:val="0"/>
          <w:sz w:val="28"/>
          <w:szCs w:val="28"/>
          <w:lang w:val="vi-VN"/>
        </w:rPr>
        <w:t xml:space="preserve"> mẹ v</w:t>
      </w:r>
      <w:r w:rsidRPr="00006919">
        <w:rPr>
          <w:rFonts w:hint="eastAsia"/>
          <w:b w:val="0"/>
          <w:sz w:val="28"/>
          <w:szCs w:val="28"/>
          <w:lang w:val="vi-VN"/>
        </w:rPr>
        <w:t>à</w:t>
      </w:r>
      <w:r w:rsidRPr="00006919">
        <w:rPr>
          <w:b w:val="0"/>
          <w:sz w:val="28"/>
          <w:szCs w:val="28"/>
          <w:lang w:val="vi-VN"/>
        </w:rPr>
        <w:t xml:space="preserve"> trẻ em n</w:t>
      </w:r>
      <w:r w:rsidRPr="00006919">
        <w:rPr>
          <w:rFonts w:hint="eastAsia"/>
          <w:b w:val="0"/>
          <w:sz w:val="28"/>
          <w:szCs w:val="28"/>
          <w:lang w:val="vi-VN"/>
        </w:rPr>
        <w:t>ó</w:t>
      </w:r>
      <w:r w:rsidRPr="00006919">
        <w:rPr>
          <w:b w:val="0"/>
          <w:sz w:val="28"/>
          <w:szCs w:val="28"/>
          <w:lang w:val="vi-VN"/>
        </w:rPr>
        <w:t>i ri</w:t>
      </w:r>
      <w:r w:rsidRPr="00006919">
        <w:rPr>
          <w:rFonts w:hint="eastAsia"/>
          <w:b w:val="0"/>
          <w:sz w:val="28"/>
          <w:szCs w:val="28"/>
          <w:lang w:val="vi-VN"/>
        </w:rPr>
        <w:t>ê</w:t>
      </w:r>
      <w:r w:rsidRPr="00006919">
        <w:rPr>
          <w:b w:val="0"/>
          <w:sz w:val="28"/>
          <w:szCs w:val="28"/>
          <w:lang w:val="vi-VN"/>
        </w:rPr>
        <w:t>ng v</w:t>
      </w:r>
      <w:r w:rsidRPr="00006919">
        <w:rPr>
          <w:rFonts w:hint="eastAsia"/>
          <w:b w:val="0"/>
          <w:sz w:val="28"/>
          <w:szCs w:val="28"/>
          <w:lang w:val="vi-VN"/>
        </w:rPr>
        <w:t>à</w:t>
      </w:r>
      <w:r w:rsidRPr="00006919">
        <w:rPr>
          <w:b w:val="0"/>
          <w:sz w:val="28"/>
          <w:szCs w:val="28"/>
          <w:lang w:val="vi-VN"/>
        </w:rPr>
        <w:t xml:space="preserve"> c</w:t>
      </w:r>
      <w:r w:rsidRPr="00006919">
        <w:rPr>
          <w:rFonts w:hint="eastAsia"/>
          <w:b w:val="0"/>
          <w:sz w:val="28"/>
          <w:szCs w:val="28"/>
          <w:lang w:val="vi-VN"/>
        </w:rPr>
        <w:t>ô</w:t>
      </w:r>
      <w:r w:rsidRPr="00006919">
        <w:rPr>
          <w:b w:val="0"/>
          <w:sz w:val="28"/>
          <w:szCs w:val="28"/>
          <w:lang w:val="vi-VN"/>
        </w:rPr>
        <w:t>ng t</w:t>
      </w:r>
      <w:r w:rsidRPr="00006919">
        <w:rPr>
          <w:rFonts w:hint="eastAsia"/>
          <w:b w:val="0"/>
          <w:sz w:val="28"/>
          <w:szCs w:val="28"/>
          <w:lang w:val="vi-VN"/>
        </w:rPr>
        <w:t>á</w:t>
      </w:r>
      <w:r w:rsidRPr="00006919">
        <w:rPr>
          <w:b w:val="0"/>
          <w:sz w:val="28"/>
          <w:szCs w:val="28"/>
          <w:lang w:val="vi-VN"/>
        </w:rPr>
        <w:t>c bảo vệ sức khoẻ, n</w:t>
      </w:r>
      <w:r w:rsidRPr="00006919">
        <w:rPr>
          <w:rFonts w:hint="eastAsia"/>
          <w:b w:val="0"/>
          <w:sz w:val="28"/>
          <w:szCs w:val="28"/>
          <w:lang w:val="vi-VN"/>
        </w:rPr>
        <w:t>â</w:t>
      </w:r>
      <w:r w:rsidRPr="00006919">
        <w:rPr>
          <w:b w:val="0"/>
          <w:sz w:val="28"/>
          <w:szCs w:val="28"/>
          <w:lang w:val="vi-VN"/>
        </w:rPr>
        <w:t xml:space="preserve">ng cao mức sống cho </w:t>
      </w:r>
      <w:r w:rsidRPr="00006919">
        <w:rPr>
          <w:rFonts w:ascii="Times New Roman Italic" w:hAnsi="Times New Roman Italic"/>
          <w:b w:val="0"/>
          <w:spacing w:val="-4"/>
          <w:sz w:val="28"/>
          <w:szCs w:val="28"/>
          <w:lang w:val="vi-VN"/>
        </w:rPr>
        <w:t>nh</w:t>
      </w:r>
      <w:r w:rsidRPr="00006919">
        <w:rPr>
          <w:rFonts w:ascii="Times New Roman Italic" w:hAnsi="Times New Roman Italic" w:hint="eastAsia"/>
          <w:b w:val="0"/>
          <w:spacing w:val="-4"/>
          <w:sz w:val="28"/>
          <w:szCs w:val="28"/>
          <w:lang w:val="vi-VN"/>
        </w:rPr>
        <w:t>â</w:t>
      </w:r>
      <w:r w:rsidRPr="00006919">
        <w:rPr>
          <w:rFonts w:ascii="Times New Roman Italic" w:hAnsi="Times New Roman Italic"/>
          <w:b w:val="0"/>
          <w:spacing w:val="-4"/>
          <w:sz w:val="28"/>
          <w:szCs w:val="28"/>
          <w:lang w:val="vi-VN"/>
        </w:rPr>
        <w:t>n d</w:t>
      </w:r>
      <w:r w:rsidRPr="00006919">
        <w:rPr>
          <w:rFonts w:ascii="Times New Roman Italic" w:hAnsi="Times New Roman Italic" w:hint="eastAsia"/>
          <w:b w:val="0"/>
          <w:spacing w:val="-4"/>
          <w:sz w:val="28"/>
          <w:szCs w:val="28"/>
          <w:lang w:val="vi-VN"/>
        </w:rPr>
        <w:t>â</w:t>
      </w:r>
      <w:r w:rsidRPr="00006919">
        <w:rPr>
          <w:rFonts w:ascii="Times New Roman Italic" w:hAnsi="Times New Roman Italic"/>
          <w:b w:val="0"/>
          <w:spacing w:val="-4"/>
          <w:sz w:val="28"/>
          <w:szCs w:val="28"/>
          <w:lang w:val="vi-VN"/>
        </w:rPr>
        <w:t>n n</w:t>
      </w:r>
      <w:r w:rsidRPr="00006919">
        <w:rPr>
          <w:rFonts w:ascii="Times New Roman Italic" w:hAnsi="Times New Roman Italic" w:hint="eastAsia"/>
          <w:b w:val="0"/>
          <w:spacing w:val="-4"/>
          <w:sz w:val="28"/>
          <w:szCs w:val="28"/>
          <w:lang w:val="vi-VN"/>
        </w:rPr>
        <w:t>ó</w:t>
      </w:r>
      <w:r w:rsidRPr="00006919">
        <w:rPr>
          <w:rFonts w:ascii="Times New Roman Italic" w:hAnsi="Times New Roman Italic"/>
          <w:b w:val="0"/>
          <w:spacing w:val="-4"/>
          <w:sz w:val="28"/>
          <w:szCs w:val="28"/>
          <w:lang w:val="vi-VN"/>
        </w:rPr>
        <w:t xml:space="preserve">i chung </w:t>
      </w:r>
      <w:r w:rsidRPr="00006919">
        <w:rPr>
          <w:rFonts w:ascii="Times New Roman Italic" w:hAnsi="Times New Roman Italic" w:hint="eastAsia"/>
          <w:b w:val="0"/>
          <w:spacing w:val="-4"/>
          <w:sz w:val="28"/>
          <w:szCs w:val="28"/>
        </w:rPr>
        <w:t>đ</w:t>
      </w:r>
      <w:r w:rsidRPr="00006919">
        <w:rPr>
          <w:rFonts w:ascii="Times New Roman Italic" w:hAnsi="Times New Roman Italic"/>
          <w:b w:val="0"/>
          <w:spacing w:val="-4"/>
          <w:sz w:val="28"/>
          <w:szCs w:val="28"/>
        </w:rPr>
        <w:t xml:space="preserve">ạt </w:t>
      </w:r>
      <w:r w:rsidRPr="00006919">
        <w:rPr>
          <w:rFonts w:ascii="Times New Roman Italic" w:hAnsi="Times New Roman Italic" w:hint="eastAsia"/>
          <w:b w:val="0"/>
          <w:spacing w:val="-4"/>
          <w:sz w:val="28"/>
          <w:szCs w:val="28"/>
        </w:rPr>
        <w:t>đư</w:t>
      </w:r>
      <w:r w:rsidRPr="00006919">
        <w:rPr>
          <w:rFonts w:ascii="Times New Roman Italic" w:hAnsi="Times New Roman Italic"/>
          <w:b w:val="0"/>
          <w:spacing w:val="-4"/>
          <w:sz w:val="28"/>
          <w:szCs w:val="28"/>
        </w:rPr>
        <w:t>ợc những th</w:t>
      </w:r>
      <w:r w:rsidRPr="00006919">
        <w:rPr>
          <w:rFonts w:ascii="Times New Roman Italic" w:hAnsi="Times New Roman Italic" w:hint="eastAsia"/>
          <w:b w:val="0"/>
          <w:spacing w:val="-4"/>
          <w:sz w:val="28"/>
          <w:szCs w:val="28"/>
        </w:rPr>
        <w:t>à</w:t>
      </w:r>
      <w:r w:rsidRPr="00006919">
        <w:rPr>
          <w:rFonts w:ascii="Times New Roman Italic" w:hAnsi="Times New Roman Italic"/>
          <w:b w:val="0"/>
          <w:spacing w:val="-4"/>
          <w:sz w:val="28"/>
          <w:szCs w:val="28"/>
        </w:rPr>
        <w:t>nh c</w:t>
      </w:r>
      <w:r w:rsidRPr="00006919">
        <w:rPr>
          <w:rFonts w:ascii="Times New Roman Italic" w:hAnsi="Times New Roman Italic" w:hint="eastAsia"/>
          <w:b w:val="0"/>
          <w:spacing w:val="-4"/>
          <w:sz w:val="28"/>
          <w:szCs w:val="28"/>
        </w:rPr>
        <w:t>ô</w:t>
      </w:r>
      <w:r w:rsidRPr="00006919">
        <w:rPr>
          <w:rFonts w:ascii="Times New Roman Italic" w:hAnsi="Times New Roman Italic"/>
          <w:b w:val="0"/>
          <w:spacing w:val="-4"/>
          <w:sz w:val="28"/>
          <w:szCs w:val="28"/>
        </w:rPr>
        <w:t xml:space="preserve">ng nhất </w:t>
      </w:r>
      <w:r w:rsidRPr="00006919">
        <w:rPr>
          <w:rFonts w:ascii="Times New Roman Italic" w:hAnsi="Times New Roman Italic" w:hint="eastAsia"/>
          <w:b w:val="0"/>
          <w:spacing w:val="-4"/>
          <w:sz w:val="28"/>
          <w:szCs w:val="28"/>
        </w:rPr>
        <w:t>đ</w:t>
      </w:r>
      <w:r w:rsidRPr="00006919">
        <w:rPr>
          <w:rFonts w:ascii="Times New Roman Italic" w:hAnsi="Times New Roman Italic"/>
          <w:b w:val="0"/>
          <w:spacing w:val="-4"/>
          <w:sz w:val="28"/>
          <w:szCs w:val="28"/>
        </w:rPr>
        <w:t xml:space="preserve">ịnh, tỷ lệ tử vong </w:t>
      </w:r>
      <w:r w:rsidRPr="00006919">
        <w:rPr>
          <w:rFonts w:ascii="Times New Roman Italic" w:hAnsi="Times New Roman Italic"/>
          <w:b w:val="0"/>
          <w:spacing w:val="-4"/>
          <w:sz w:val="28"/>
          <w:szCs w:val="28"/>
          <w:lang w:val="vi-VN"/>
        </w:rPr>
        <w:t xml:space="preserve">ở Việt Nam </w:t>
      </w:r>
      <w:r w:rsidRPr="00006919">
        <w:rPr>
          <w:rFonts w:ascii="Times New Roman Italic" w:hAnsi="Times New Roman Italic"/>
          <w:b w:val="0"/>
          <w:spacing w:val="-4"/>
          <w:sz w:val="28"/>
          <w:szCs w:val="28"/>
        </w:rPr>
        <w:t>tiếp tục</w:t>
      </w:r>
      <w:r w:rsidRPr="00006919">
        <w:rPr>
          <w:rFonts w:ascii="Times New Roman Italic" w:hAnsi="Times New Roman Italic"/>
          <w:b w:val="0"/>
          <w:spacing w:val="-4"/>
          <w:sz w:val="28"/>
          <w:szCs w:val="28"/>
          <w:lang w:val="vi-VN"/>
        </w:rPr>
        <w:t xml:space="preserve"> duy tr</w:t>
      </w:r>
      <w:r w:rsidRPr="00006919">
        <w:rPr>
          <w:rFonts w:ascii="Times New Roman Italic" w:hAnsi="Times New Roman Italic" w:hint="eastAsia"/>
          <w:b w:val="0"/>
          <w:spacing w:val="-4"/>
          <w:sz w:val="28"/>
          <w:szCs w:val="28"/>
          <w:lang w:val="vi-VN"/>
        </w:rPr>
        <w:t>ì</w:t>
      </w:r>
      <w:r w:rsidRPr="00006919">
        <w:rPr>
          <w:rFonts w:ascii="Times New Roman Italic" w:hAnsi="Times New Roman Italic"/>
          <w:b w:val="0"/>
          <w:spacing w:val="-4"/>
          <w:sz w:val="28"/>
          <w:szCs w:val="28"/>
          <w:lang w:val="vi-VN"/>
        </w:rPr>
        <w:t xml:space="preserve"> ở mức thấp</w:t>
      </w:r>
      <w:r w:rsidRPr="00006919">
        <w:rPr>
          <w:rFonts w:ascii="Times New Roman Italic" w:hAnsi="Times New Roman Italic"/>
          <w:b w:val="0"/>
          <w:spacing w:val="-4"/>
          <w:sz w:val="28"/>
          <w:szCs w:val="28"/>
          <w:lang w:val="en-GB"/>
        </w:rPr>
        <w:t>, tuổi thọ trung b</w:t>
      </w:r>
      <w:r w:rsidRPr="00006919">
        <w:rPr>
          <w:rFonts w:ascii="Times New Roman Italic" w:hAnsi="Times New Roman Italic" w:hint="eastAsia"/>
          <w:b w:val="0"/>
          <w:spacing w:val="-4"/>
          <w:sz w:val="28"/>
          <w:szCs w:val="28"/>
          <w:lang w:val="en-GB"/>
        </w:rPr>
        <w:t>ì</w:t>
      </w:r>
      <w:r w:rsidRPr="00006919">
        <w:rPr>
          <w:rFonts w:ascii="Times New Roman Italic" w:hAnsi="Times New Roman Italic"/>
          <w:b w:val="0"/>
          <w:spacing w:val="-4"/>
          <w:sz w:val="28"/>
          <w:szCs w:val="28"/>
          <w:lang w:val="en-GB"/>
        </w:rPr>
        <w:t>nh cao trong nhiều n</w:t>
      </w:r>
      <w:r w:rsidRPr="00006919">
        <w:rPr>
          <w:rFonts w:ascii="Times New Roman Italic" w:hAnsi="Times New Roman Italic" w:hint="eastAsia"/>
          <w:b w:val="0"/>
          <w:spacing w:val="-4"/>
          <w:sz w:val="28"/>
          <w:szCs w:val="28"/>
          <w:lang w:val="en-GB"/>
        </w:rPr>
        <w:t>ă</w:t>
      </w:r>
      <w:r w:rsidRPr="00006919">
        <w:rPr>
          <w:rFonts w:ascii="Times New Roman Italic" w:hAnsi="Times New Roman Italic"/>
          <w:b w:val="0"/>
          <w:spacing w:val="-4"/>
          <w:sz w:val="28"/>
          <w:szCs w:val="28"/>
          <w:lang w:val="en-GB"/>
        </w:rPr>
        <w:t xml:space="preserve">m trở lại </w:t>
      </w:r>
      <w:r w:rsidRPr="00006919">
        <w:rPr>
          <w:rFonts w:ascii="Times New Roman Italic" w:hAnsi="Times New Roman Italic" w:hint="eastAsia"/>
          <w:b w:val="0"/>
          <w:spacing w:val="-4"/>
          <w:sz w:val="28"/>
          <w:szCs w:val="28"/>
          <w:lang w:val="en-GB"/>
        </w:rPr>
        <w:t>đâ</w:t>
      </w:r>
      <w:r w:rsidRPr="00006919">
        <w:rPr>
          <w:rFonts w:ascii="Times New Roman Italic" w:hAnsi="Times New Roman Italic"/>
          <w:b w:val="0"/>
          <w:spacing w:val="-4"/>
          <w:sz w:val="28"/>
          <w:szCs w:val="28"/>
          <w:lang w:val="en-GB"/>
        </w:rPr>
        <w:t>y.</w:t>
      </w:r>
    </w:p>
    <w:p w14:paraId="477A2B5C" w14:textId="7ACE5165" w:rsidR="00B64EDF" w:rsidRPr="00F61063" w:rsidRDefault="00B64EDF" w:rsidP="00006919">
      <w:pPr>
        <w:spacing w:before="80" w:after="80" w:line="288" w:lineRule="auto"/>
        <w:ind w:firstLine="720"/>
        <w:jc w:val="both"/>
        <w:rPr>
          <w:rFonts w:eastAsia="Calibri"/>
          <w:b w:val="0"/>
          <w:color w:val="000000" w:themeColor="text1"/>
          <w:sz w:val="28"/>
          <w:szCs w:val="22"/>
        </w:rPr>
      </w:pPr>
      <w:r w:rsidRPr="00F61063">
        <w:rPr>
          <w:rFonts w:eastAsia="Calibri"/>
          <w:b w:val="0"/>
          <w:color w:val="000000" w:themeColor="text1"/>
          <w:sz w:val="28"/>
          <w:szCs w:val="22"/>
        </w:rPr>
        <w:t>Theo Liên hợp quốc (UNDESA)</w:t>
      </w:r>
      <w:r w:rsidRPr="00F61063">
        <w:rPr>
          <w:rFonts w:eastAsia="Calibri"/>
          <w:b w:val="0"/>
          <w:color w:val="000000" w:themeColor="text1"/>
          <w:sz w:val="28"/>
          <w:szCs w:val="22"/>
          <w:vertAlign w:val="superscript"/>
        </w:rPr>
        <w:footnoteReference w:id="2"/>
      </w:r>
      <w:r w:rsidRPr="00F61063">
        <w:rPr>
          <w:rFonts w:eastAsia="Calibri"/>
          <w:b w:val="0"/>
          <w:color w:val="000000" w:themeColor="text1"/>
          <w:sz w:val="28"/>
          <w:szCs w:val="22"/>
        </w:rPr>
        <w:t xml:space="preserve"> thị trường lao động ở các nền kinh tế phát triể</w:t>
      </w:r>
      <w:r w:rsidRPr="009A65DF">
        <w:rPr>
          <w:rFonts w:eastAsia="Calibri"/>
          <w:b w:val="0"/>
          <w:color w:val="000000" w:themeColor="text1"/>
          <w:sz w:val="28"/>
          <w:szCs w:val="22"/>
        </w:rPr>
        <w:t>n có dấ</w:t>
      </w:r>
      <w:r w:rsidRPr="00F61063">
        <w:rPr>
          <w:rFonts w:eastAsia="Calibri"/>
          <w:b w:val="0"/>
          <w:color w:val="000000" w:themeColor="text1"/>
          <w:sz w:val="28"/>
          <w:szCs w:val="22"/>
        </w:rPr>
        <w:t xml:space="preserve">u hiệu ổn định. Trong ba quý đầu năm 2023, thị trường lao động ở các nền kinh tế phát triển tiếp tục quay trở lại tình trạng trước đại dịch. Phục hồi việc làm sau đại dịch ở các nền kinh tế này diễn ra nhanh hơn nhiều so với phục hồi kéo dài của thị trường lao động sau cuộc khủng hoảng tài chính toàn cầu 2008-2009. Kể từ đầu năm 2021, nhiều nền kinh tế phát triển, trừ Vương quốc Anh, đã chứng kiến tỷ lệ thất nghiệp tiếp tục giảm trong khi tỷ lệ </w:t>
      </w:r>
      <w:r w:rsidR="00C12BA2" w:rsidRPr="00F61063">
        <w:rPr>
          <w:rFonts w:eastAsia="Calibri"/>
          <w:b w:val="0"/>
          <w:color w:val="000000" w:themeColor="text1"/>
          <w:sz w:val="28"/>
          <w:szCs w:val="22"/>
        </w:rPr>
        <w:t xml:space="preserve">có </w:t>
      </w:r>
      <w:r w:rsidRPr="00F61063">
        <w:rPr>
          <w:rFonts w:eastAsia="Calibri"/>
          <w:b w:val="0"/>
          <w:color w:val="000000" w:themeColor="text1"/>
          <w:sz w:val="28"/>
          <w:szCs w:val="22"/>
        </w:rPr>
        <w:t>việ</w:t>
      </w:r>
      <w:r w:rsidR="00C12BA2" w:rsidRPr="00F61063">
        <w:rPr>
          <w:rFonts w:eastAsia="Calibri"/>
          <w:b w:val="0"/>
          <w:color w:val="000000" w:themeColor="text1"/>
          <w:sz w:val="28"/>
          <w:szCs w:val="22"/>
        </w:rPr>
        <w:t>c làm</w:t>
      </w:r>
      <w:r w:rsidRPr="00F61063">
        <w:rPr>
          <w:rFonts w:eastAsia="Calibri"/>
          <w:b w:val="0"/>
          <w:color w:val="000000" w:themeColor="text1"/>
          <w:sz w:val="28"/>
          <w:szCs w:val="22"/>
        </w:rPr>
        <w:t xml:space="preserve"> đạt mức cao. Tuy nhiên, nhiều nền kinh tế phát triển tiếp tục phải đối mặt với tình trạng thiếu lao động ở một số ngành nghề nhất định và tỷ lệ </w:t>
      </w:r>
      <w:r w:rsidR="00C12BA2" w:rsidRPr="00F61063">
        <w:rPr>
          <w:rFonts w:eastAsia="Calibri"/>
          <w:b w:val="0"/>
          <w:color w:val="000000" w:themeColor="text1"/>
          <w:sz w:val="28"/>
          <w:szCs w:val="22"/>
        </w:rPr>
        <w:t xml:space="preserve">có </w:t>
      </w:r>
      <w:r w:rsidRPr="00F61063">
        <w:rPr>
          <w:rFonts w:eastAsia="Calibri"/>
          <w:b w:val="0"/>
          <w:color w:val="000000" w:themeColor="text1"/>
          <w:sz w:val="28"/>
          <w:szCs w:val="22"/>
        </w:rPr>
        <w:t>việc làm cũng như thất nghiệp có sự khác biệt đáng kể giữa các quố</w:t>
      </w:r>
      <w:r w:rsidR="00906484" w:rsidRPr="00F61063">
        <w:rPr>
          <w:rFonts w:eastAsia="Calibri"/>
          <w:b w:val="0"/>
          <w:color w:val="000000" w:themeColor="text1"/>
          <w:sz w:val="28"/>
          <w:szCs w:val="22"/>
        </w:rPr>
        <w:t>c gia</w:t>
      </w:r>
      <w:r w:rsidRPr="00F61063">
        <w:rPr>
          <w:rFonts w:eastAsia="Calibri"/>
          <w:b w:val="0"/>
          <w:color w:val="000000" w:themeColor="text1"/>
          <w:sz w:val="28"/>
          <w:szCs w:val="22"/>
        </w:rPr>
        <w:t>.</w:t>
      </w:r>
    </w:p>
    <w:p w14:paraId="2C1EE876" w14:textId="3C5F4E40" w:rsidR="00FE4170" w:rsidRPr="00FD0904" w:rsidRDefault="00906484" w:rsidP="00006919">
      <w:pPr>
        <w:spacing w:before="80" w:after="80" w:line="288" w:lineRule="auto"/>
        <w:ind w:firstLine="709"/>
        <w:jc w:val="both"/>
        <w:rPr>
          <w:rFonts w:eastAsia="Calibri"/>
          <w:b w:val="0"/>
          <w:iCs/>
          <w:color w:val="000000"/>
          <w:spacing w:val="-6"/>
          <w:sz w:val="28"/>
          <w:szCs w:val="28"/>
        </w:rPr>
      </w:pPr>
      <w:r w:rsidRPr="00F61063">
        <w:rPr>
          <w:rFonts w:eastAsia="Calibri"/>
          <w:b w:val="0"/>
          <w:iCs/>
          <w:color w:val="000000"/>
          <w:spacing w:val="-6"/>
          <w:sz w:val="28"/>
          <w:szCs w:val="28"/>
        </w:rPr>
        <w:t>Trong nước, lực lượng lao động, số người có việ</w:t>
      </w:r>
      <w:r w:rsidR="00DF5ABA" w:rsidRPr="00F61063">
        <w:rPr>
          <w:rFonts w:eastAsia="Calibri"/>
          <w:b w:val="0"/>
          <w:iCs/>
          <w:color w:val="000000"/>
          <w:spacing w:val="-6"/>
          <w:sz w:val="28"/>
          <w:szCs w:val="28"/>
        </w:rPr>
        <w:t>c làm quý IV năm 2023</w:t>
      </w:r>
      <w:r w:rsidRPr="00F61063">
        <w:rPr>
          <w:rFonts w:eastAsia="Calibri"/>
          <w:b w:val="0"/>
          <w:iCs/>
          <w:color w:val="000000"/>
          <w:spacing w:val="-6"/>
          <w:sz w:val="28"/>
          <w:szCs w:val="28"/>
        </w:rPr>
        <w:t xml:space="preserve"> tăng so với quý trước và so với cùng kỳ năm trước. Tuy nhiên lao động phi chính thức </w:t>
      </w:r>
      <w:r w:rsidR="00DF5ABA" w:rsidRPr="00F61063">
        <w:rPr>
          <w:rFonts w:eastAsia="Calibri"/>
          <w:b w:val="0"/>
          <w:iCs/>
          <w:color w:val="000000"/>
          <w:spacing w:val="-6"/>
          <w:sz w:val="28"/>
          <w:szCs w:val="28"/>
        </w:rPr>
        <w:t xml:space="preserve">vẫn </w:t>
      </w:r>
      <w:r w:rsidRPr="00F61063">
        <w:rPr>
          <w:rFonts w:eastAsia="Calibri"/>
          <w:b w:val="0"/>
          <w:iCs/>
          <w:color w:val="000000"/>
          <w:spacing w:val="-6"/>
          <w:sz w:val="28"/>
          <w:szCs w:val="28"/>
        </w:rPr>
        <w:t xml:space="preserve">chiếm tỷ trọng lớn, khoảng </w:t>
      </w:r>
      <w:r w:rsidR="00FD094C" w:rsidRPr="00F61063">
        <w:rPr>
          <w:rFonts w:eastAsia="Calibri"/>
          <w:b w:val="0"/>
          <w:iCs/>
          <w:color w:val="000000"/>
          <w:spacing w:val="-6"/>
          <w:sz w:val="28"/>
          <w:szCs w:val="28"/>
        </w:rPr>
        <w:t xml:space="preserve">hơn </w:t>
      </w:r>
      <w:r w:rsidRPr="00F61063">
        <w:rPr>
          <w:rFonts w:eastAsia="Calibri"/>
          <w:b w:val="0"/>
          <w:iCs/>
          <w:color w:val="000000"/>
          <w:spacing w:val="-6"/>
          <w:sz w:val="28"/>
          <w:szCs w:val="28"/>
        </w:rPr>
        <w:t>ba phần năm tổng số lao động có việc làm của cả nước. Thu nhập bình quân tháng của người lao động tăng so với quý trước và tăng so với cùng kỳ năm trước. Tỷ lệ</w:t>
      </w:r>
      <w:r w:rsidR="00FD094C" w:rsidRPr="00F61063">
        <w:rPr>
          <w:rFonts w:eastAsia="Calibri"/>
          <w:b w:val="0"/>
          <w:iCs/>
          <w:color w:val="000000"/>
          <w:spacing w:val="-6"/>
          <w:sz w:val="28"/>
          <w:szCs w:val="28"/>
        </w:rPr>
        <w:t xml:space="preserve"> </w:t>
      </w:r>
      <w:r w:rsidRPr="00F61063">
        <w:rPr>
          <w:rFonts w:eastAsia="Calibri"/>
          <w:b w:val="0"/>
          <w:iCs/>
          <w:color w:val="000000"/>
          <w:spacing w:val="-6"/>
          <w:sz w:val="28"/>
          <w:szCs w:val="28"/>
        </w:rPr>
        <w:t xml:space="preserve">thất nghiệp trong độ tuổi lao động </w:t>
      </w:r>
      <w:r w:rsidR="00FD094C" w:rsidRPr="00F61063">
        <w:rPr>
          <w:rFonts w:eastAsia="Calibri"/>
          <w:b w:val="0"/>
          <w:iCs/>
          <w:color w:val="000000"/>
          <w:spacing w:val="-6"/>
          <w:sz w:val="28"/>
          <w:szCs w:val="28"/>
        </w:rPr>
        <w:t xml:space="preserve">giảm </w:t>
      </w:r>
      <w:r w:rsidRPr="00F61063">
        <w:rPr>
          <w:rFonts w:eastAsia="Calibri"/>
          <w:b w:val="0"/>
          <w:iCs/>
          <w:color w:val="000000"/>
          <w:spacing w:val="-6"/>
          <w:sz w:val="28"/>
          <w:szCs w:val="28"/>
        </w:rPr>
        <w:t>so với quý trướ</w:t>
      </w:r>
      <w:r w:rsidR="00FD094C" w:rsidRPr="00F61063">
        <w:rPr>
          <w:rFonts w:eastAsia="Calibri"/>
          <w:b w:val="0"/>
          <w:iCs/>
          <w:color w:val="000000"/>
          <w:spacing w:val="-6"/>
          <w:sz w:val="28"/>
          <w:szCs w:val="28"/>
        </w:rPr>
        <w:t xml:space="preserve">c và </w:t>
      </w:r>
      <w:r w:rsidRPr="00F61063">
        <w:rPr>
          <w:rFonts w:eastAsia="Calibri"/>
          <w:b w:val="0"/>
          <w:iCs/>
          <w:color w:val="000000"/>
          <w:spacing w:val="-6"/>
          <w:sz w:val="28"/>
          <w:szCs w:val="28"/>
        </w:rPr>
        <w:t xml:space="preserve">so với cùng kỳ năm trước. </w:t>
      </w:r>
      <w:r w:rsidR="00FD094C" w:rsidRPr="00F61063">
        <w:rPr>
          <w:rFonts w:eastAsia="Calibri"/>
          <w:b w:val="0"/>
          <w:iCs/>
          <w:color w:val="000000"/>
          <w:spacing w:val="-6"/>
          <w:sz w:val="28"/>
          <w:szCs w:val="28"/>
        </w:rPr>
        <w:t>Tỷ lệ thiếu việc làm trong độ tuổi lao độ</w:t>
      </w:r>
      <w:r w:rsidR="00387814" w:rsidRPr="00F61063">
        <w:rPr>
          <w:rFonts w:eastAsia="Calibri"/>
          <w:b w:val="0"/>
          <w:iCs/>
          <w:color w:val="000000"/>
          <w:spacing w:val="-6"/>
          <w:sz w:val="28"/>
          <w:szCs w:val="28"/>
        </w:rPr>
        <w:t>ng giảm</w:t>
      </w:r>
      <w:r w:rsidR="00FD094C" w:rsidRPr="00F61063">
        <w:rPr>
          <w:rFonts w:eastAsia="Calibri"/>
          <w:b w:val="0"/>
          <w:iCs/>
          <w:color w:val="000000"/>
          <w:spacing w:val="-6"/>
          <w:sz w:val="28"/>
          <w:szCs w:val="28"/>
        </w:rPr>
        <w:t xml:space="preserve"> so với quý trướ</w:t>
      </w:r>
      <w:r w:rsidR="00387814" w:rsidRPr="00F61063">
        <w:rPr>
          <w:rFonts w:eastAsia="Calibri"/>
          <w:b w:val="0"/>
          <w:iCs/>
          <w:color w:val="000000"/>
          <w:spacing w:val="-6"/>
          <w:sz w:val="28"/>
          <w:szCs w:val="28"/>
        </w:rPr>
        <w:t>c và không thay đổi</w:t>
      </w:r>
      <w:r w:rsidR="00FD094C" w:rsidRPr="00F61063">
        <w:rPr>
          <w:rFonts w:eastAsia="Calibri"/>
          <w:b w:val="0"/>
          <w:iCs/>
          <w:color w:val="000000"/>
          <w:spacing w:val="-6"/>
          <w:sz w:val="28"/>
          <w:szCs w:val="28"/>
        </w:rPr>
        <w:t xml:space="preserve"> so với cùng kỳ năm trước. </w:t>
      </w:r>
      <w:r w:rsidR="00FE4170" w:rsidRPr="00FD0904">
        <w:rPr>
          <w:rFonts w:eastAsia="Calibri"/>
          <w:b w:val="0"/>
          <w:iCs/>
          <w:color w:val="000000"/>
          <w:spacing w:val="-6"/>
          <w:sz w:val="28"/>
          <w:szCs w:val="28"/>
        </w:rPr>
        <w:br w:type="page"/>
      </w:r>
    </w:p>
    <w:p w14:paraId="1B2A06F9" w14:textId="3C5E6955" w:rsidR="00EE5274" w:rsidRPr="00FD0904" w:rsidRDefault="00EE5274" w:rsidP="00006919">
      <w:pPr>
        <w:overflowPunct w:val="0"/>
        <w:autoSpaceDE w:val="0"/>
        <w:autoSpaceDN w:val="0"/>
        <w:adjustRightInd w:val="0"/>
        <w:spacing w:before="80" w:after="80" w:line="288" w:lineRule="auto"/>
        <w:ind w:firstLine="720"/>
        <w:jc w:val="both"/>
        <w:rPr>
          <w:rFonts w:asciiTheme="majorHAnsi" w:eastAsia="Calibri" w:hAnsiTheme="majorHAnsi" w:cstheme="majorHAnsi"/>
          <w:i w:val="0"/>
          <w:iCs/>
          <w:sz w:val="28"/>
          <w:szCs w:val="28"/>
          <w:lang w:val="vi-VN"/>
        </w:rPr>
      </w:pPr>
      <w:r w:rsidRPr="00FD0904">
        <w:rPr>
          <w:rFonts w:asciiTheme="majorHAnsi" w:eastAsia="Calibri" w:hAnsiTheme="majorHAnsi" w:cstheme="majorHAnsi"/>
          <w:i w:val="0"/>
          <w:iCs/>
          <w:sz w:val="28"/>
          <w:szCs w:val="28"/>
          <w:lang w:val="vi-VN"/>
        </w:rPr>
        <w:lastRenderedPageBreak/>
        <w:t>I. TÌNH HÌNH DÂN SỐ</w:t>
      </w:r>
    </w:p>
    <w:p w14:paraId="365A3FF2" w14:textId="77777777" w:rsidR="00EE5274" w:rsidRPr="00FD0904" w:rsidRDefault="00EE5274" w:rsidP="00006919">
      <w:pPr>
        <w:spacing w:before="80" w:after="80" w:line="288" w:lineRule="auto"/>
        <w:ind w:firstLine="720"/>
        <w:jc w:val="both"/>
        <w:rPr>
          <w:rFonts w:asciiTheme="majorHAnsi" w:eastAsia="Calibri" w:hAnsiTheme="majorHAnsi" w:cstheme="majorHAnsi"/>
          <w:i w:val="0"/>
          <w:sz w:val="28"/>
          <w:szCs w:val="28"/>
        </w:rPr>
      </w:pPr>
      <w:r w:rsidRPr="00FD0904">
        <w:rPr>
          <w:rFonts w:asciiTheme="majorHAnsi" w:eastAsia="Calibri" w:hAnsiTheme="majorHAnsi" w:cstheme="majorHAnsi"/>
          <w:i w:val="0"/>
          <w:sz w:val="28"/>
          <w:szCs w:val="28"/>
        </w:rPr>
        <w:t>1. Quy mô và cơ cấu dân số</w:t>
      </w:r>
    </w:p>
    <w:p w14:paraId="3F53F750" w14:textId="2EB6B1B9" w:rsidR="00EE5274" w:rsidRPr="00006919" w:rsidRDefault="00EE5274" w:rsidP="00572103">
      <w:pPr>
        <w:spacing w:before="120" w:after="120" w:line="276" w:lineRule="auto"/>
        <w:ind w:firstLine="720"/>
        <w:jc w:val="both"/>
        <w:rPr>
          <w:rFonts w:asciiTheme="majorHAnsi" w:hAnsiTheme="majorHAnsi" w:cstheme="majorHAnsi"/>
          <w:b w:val="0"/>
          <w:i w:val="0"/>
          <w:spacing w:val="-6"/>
          <w:sz w:val="28"/>
        </w:rPr>
      </w:pPr>
      <w:r w:rsidRPr="00FD0904">
        <w:rPr>
          <w:rFonts w:asciiTheme="majorHAnsi" w:eastAsia="Calibri" w:hAnsiTheme="majorHAnsi" w:cstheme="majorHAnsi"/>
          <w:b w:val="0"/>
          <w:i w:val="0"/>
          <w:sz w:val="28"/>
          <w:szCs w:val="28"/>
        </w:rPr>
        <w:t xml:space="preserve">Dân số trung bình của Việt Nam năm 2023 đạt 100,3 triệu người, trong đó tỷ lệ dân số nam và nữ khá cân bằng (nam giới chiếm 49,9%, nữ giới 50,1%). </w:t>
      </w:r>
      <w:r w:rsidRPr="00FD0904">
        <w:rPr>
          <w:rFonts w:asciiTheme="majorHAnsi" w:hAnsiTheme="majorHAnsi" w:cstheme="majorHAnsi"/>
          <w:b w:val="0"/>
          <w:i w:val="0"/>
          <w:sz w:val="28"/>
        </w:rPr>
        <w:t>Dân số trung bình khu vực thành thị là 38,2 triệu người, chiếm 38,1%</w:t>
      </w:r>
      <w:r w:rsidR="00F61063">
        <w:rPr>
          <w:rFonts w:asciiTheme="majorHAnsi" w:hAnsiTheme="majorHAnsi" w:cstheme="majorHAnsi"/>
          <w:b w:val="0"/>
          <w:i w:val="0"/>
          <w:sz w:val="28"/>
        </w:rPr>
        <w:t>;</w:t>
      </w:r>
      <w:r w:rsidRPr="00FD0904">
        <w:rPr>
          <w:rFonts w:asciiTheme="majorHAnsi" w:hAnsiTheme="majorHAnsi" w:cstheme="majorHAnsi"/>
          <w:b w:val="0"/>
          <w:i w:val="0"/>
          <w:sz w:val="28"/>
        </w:rPr>
        <w:t xml:space="preserve"> khu vực nông thôn là 62,1 triệu người, chiếm 61,9%. Việt Nam là quốc gia đông dân thứ ba trong khu vực Đông Nam Á (sau In-đô-nê-xi-a và Phi-li</w:t>
      </w:r>
      <w:r w:rsidR="00572103">
        <w:rPr>
          <w:rFonts w:asciiTheme="majorHAnsi" w:hAnsiTheme="majorHAnsi" w:cstheme="majorHAnsi"/>
          <w:b w:val="0"/>
          <w:i w:val="0"/>
          <w:sz w:val="28"/>
        </w:rPr>
        <w:t>p</w:t>
      </w:r>
      <w:r w:rsidRPr="00FD0904">
        <w:rPr>
          <w:rFonts w:asciiTheme="majorHAnsi" w:hAnsiTheme="majorHAnsi" w:cstheme="majorHAnsi"/>
          <w:b w:val="0"/>
          <w:i w:val="0"/>
          <w:sz w:val="28"/>
        </w:rPr>
        <w:t xml:space="preserve">-pin) và </w:t>
      </w:r>
      <w:r w:rsidR="00F61063">
        <w:rPr>
          <w:rFonts w:asciiTheme="majorHAnsi" w:hAnsiTheme="majorHAnsi" w:cstheme="majorHAnsi"/>
          <w:b w:val="0"/>
          <w:i w:val="0"/>
          <w:sz w:val="28"/>
        </w:rPr>
        <w:t xml:space="preserve">đứng </w:t>
      </w:r>
      <w:r w:rsidRPr="00FD0904">
        <w:rPr>
          <w:rFonts w:asciiTheme="majorHAnsi" w:hAnsiTheme="majorHAnsi" w:cstheme="majorHAnsi"/>
          <w:b w:val="0"/>
          <w:i w:val="0"/>
          <w:sz w:val="28"/>
        </w:rPr>
        <w:t>thứ 15 trên thế giới</w:t>
      </w:r>
      <w:r w:rsidRPr="00FD0904">
        <w:rPr>
          <w:rFonts w:asciiTheme="majorHAnsi" w:hAnsiTheme="majorHAnsi" w:cstheme="majorHAnsi"/>
          <w:b w:val="0"/>
          <w:i w:val="0"/>
          <w:sz w:val="28"/>
          <w:szCs w:val="28"/>
          <w:vertAlign w:val="superscript"/>
        </w:rPr>
        <w:footnoteReference w:id="3"/>
      </w:r>
      <w:r w:rsidRPr="00FD0904">
        <w:rPr>
          <w:rFonts w:asciiTheme="majorHAnsi" w:eastAsia="Calibri" w:hAnsiTheme="majorHAnsi" w:cstheme="majorHAnsi"/>
          <w:b w:val="0"/>
          <w:i w:val="0"/>
          <w:sz w:val="28"/>
          <w:szCs w:val="28"/>
        </w:rPr>
        <w:t>.</w:t>
      </w:r>
      <w:r w:rsidRPr="00FD0904">
        <w:rPr>
          <w:rFonts w:asciiTheme="majorHAnsi" w:eastAsia="Calibri" w:hAnsiTheme="majorHAnsi" w:cstheme="majorHAnsi"/>
          <w:sz w:val="28"/>
          <w:szCs w:val="28"/>
        </w:rPr>
        <w:t xml:space="preserve"> </w:t>
      </w:r>
      <w:r w:rsidRPr="00FD0904">
        <w:rPr>
          <w:rFonts w:asciiTheme="majorHAnsi" w:hAnsiTheme="majorHAnsi" w:cstheme="majorHAnsi"/>
          <w:b w:val="0"/>
          <w:i w:val="0"/>
          <w:sz w:val="28"/>
        </w:rPr>
        <w:t xml:space="preserve">Do mức sinh có xu hướng giảm nhẹ nên tốc độ tăng dân số giảm dần trong những năm gần đây và dự báo tiếp tục giảm trong những </w:t>
      </w:r>
      <w:r w:rsidRPr="00006919">
        <w:rPr>
          <w:rFonts w:asciiTheme="majorHAnsi" w:hAnsiTheme="majorHAnsi" w:cstheme="majorHAnsi"/>
          <w:b w:val="0"/>
          <w:i w:val="0"/>
          <w:spacing w:val="-6"/>
          <w:sz w:val="28"/>
        </w:rPr>
        <w:t>năm tiếp theo (tốc độ tăng dân số trung bình năm 2022 là 0,98%, năm 2023 là 0,8</w:t>
      </w:r>
      <w:r w:rsidR="00F61063" w:rsidRPr="00006919">
        <w:rPr>
          <w:rFonts w:asciiTheme="majorHAnsi" w:hAnsiTheme="majorHAnsi" w:cstheme="majorHAnsi"/>
          <w:b w:val="0"/>
          <w:i w:val="0"/>
          <w:spacing w:val="-6"/>
          <w:sz w:val="28"/>
        </w:rPr>
        <w:t>4</w:t>
      </w:r>
      <w:r w:rsidRPr="00006919">
        <w:rPr>
          <w:rFonts w:asciiTheme="majorHAnsi" w:hAnsiTheme="majorHAnsi" w:cstheme="majorHAnsi"/>
          <w:b w:val="0"/>
          <w:i w:val="0"/>
          <w:spacing w:val="-6"/>
          <w:sz w:val="28"/>
        </w:rPr>
        <w:t>%).</w:t>
      </w:r>
    </w:p>
    <w:p w14:paraId="13438E15" w14:textId="74C12AA7" w:rsidR="00EE5274" w:rsidRPr="00FD0904" w:rsidRDefault="00EE5274" w:rsidP="00006919">
      <w:pPr>
        <w:spacing w:before="80" w:after="80" w:line="288" w:lineRule="auto"/>
        <w:ind w:firstLine="720"/>
        <w:jc w:val="both"/>
        <w:rPr>
          <w:rFonts w:asciiTheme="majorHAnsi" w:hAnsiTheme="majorHAnsi" w:cstheme="majorHAnsi"/>
          <w:b w:val="0"/>
          <w:i w:val="0"/>
          <w:sz w:val="28"/>
        </w:rPr>
      </w:pPr>
      <w:r w:rsidRPr="00FD0904">
        <w:rPr>
          <w:rFonts w:asciiTheme="majorHAnsi" w:hAnsiTheme="majorHAnsi" w:cstheme="majorHAnsi"/>
          <w:b w:val="0"/>
          <w:i w:val="0"/>
          <w:sz w:val="28"/>
        </w:rPr>
        <w:t>Cơ cấu dân số của Việt Nam đang dịch chuyển theo hướng tăng tỷ lệ người cao tuổi và giảm tỷ lệ dân số trẻ. Việt Nam hiện đang trong thời kỳ cơ cấu dân số vàng và cũng đồng thời trong quá trình già hóa dân số. Tỷ trọng nhóm dân số trẻ từ 0-14 tuổi giảm từ 24,3% năm 2019 xuống khoảng 23,9% năm 2023; trong khi nhóm dân số từ 60 tuổi trở lên tăng nhanh, từ 11,9% năm 2019 lên 13,9% vào năm 2023. Nhó</w:t>
      </w:r>
      <w:r w:rsidR="0048562D">
        <w:rPr>
          <w:rFonts w:asciiTheme="majorHAnsi" w:hAnsiTheme="majorHAnsi" w:cstheme="majorHAnsi"/>
          <w:b w:val="0"/>
          <w:i w:val="0"/>
          <w:sz w:val="28"/>
        </w:rPr>
        <w:t xml:space="preserve">m dân số trong độ tuổi </w:t>
      </w:r>
      <w:r w:rsidRPr="00FD0904">
        <w:rPr>
          <w:rFonts w:asciiTheme="majorHAnsi" w:hAnsiTheme="majorHAnsi" w:cstheme="majorHAnsi"/>
          <w:b w:val="0"/>
          <w:i w:val="0"/>
          <w:sz w:val="28"/>
        </w:rPr>
        <w:t>từ 15- 59 tuổi chiếm 63,8% năm 2019 giảm xuống còn 62,2% năm 2023</w:t>
      </w:r>
      <w:r w:rsidRPr="00FD0904">
        <w:rPr>
          <w:rFonts w:asciiTheme="majorHAnsi" w:hAnsiTheme="majorHAnsi" w:cstheme="majorHAnsi"/>
          <w:b w:val="0"/>
          <w:i w:val="0"/>
          <w:sz w:val="28"/>
          <w:vertAlign w:val="superscript"/>
        </w:rPr>
        <w:footnoteReference w:id="4"/>
      </w:r>
      <w:r w:rsidRPr="00FD0904">
        <w:rPr>
          <w:rFonts w:asciiTheme="majorHAnsi" w:hAnsiTheme="majorHAnsi" w:cstheme="majorHAnsi"/>
          <w:b w:val="0"/>
          <w:i w:val="0"/>
          <w:sz w:val="28"/>
        </w:rPr>
        <w:t xml:space="preserve">. </w:t>
      </w:r>
    </w:p>
    <w:p w14:paraId="21AE8330" w14:textId="4215D9D2" w:rsidR="00EE5274" w:rsidRPr="00FD0904" w:rsidRDefault="00EE5274" w:rsidP="00006919">
      <w:pPr>
        <w:spacing w:before="80" w:after="80" w:line="288" w:lineRule="auto"/>
        <w:ind w:firstLine="720"/>
        <w:jc w:val="both"/>
        <w:rPr>
          <w:rFonts w:asciiTheme="majorHAnsi" w:hAnsiTheme="majorHAnsi" w:cstheme="majorHAnsi"/>
          <w:b w:val="0"/>
          <w:i w:val="0"/>
          <w:sz w:val="28"/>
        </w:rPr>
      </w:pPr>
      <w:r w:rsidRPr="00FD0904">
        <w:rPr>
          <w:rFonts w:asciiTheme="majorHAnsi" w:eastAsia="Calibri" w:hAnsiTheme="majorHAnsi" w:cstheme="majorHAnsi"/>
          <w:b w:val="0"/>
          <w:i w:val="0"/>
          <w:sz w:val="28"/>
          <w:szCs w:val="28"/>
        </w:rPr>
        <w:t xml:space="preserve">Tốc độ đô thị hóa ở Việt Nam tiếp tục diễn ra mạnh mẽ do việc di cư dân số từ khu vực nông thôn đến thành thị và việc mở rộng địa giới hành chính các khu vực thành thị, tỷ lệ dân số thành thị năm 2023 của Việt Nam khoảng 38,1%, </w:t>
      </w:r>
      <w:r w:rsidRPr="00006919">
        <w:rPr>
          <w:rFonts w:asciiTheme="majorHAnsi" w:eastAsia="Calibri" w:hAnsiTheme="majorHAnsi" w:cstheme="majorHAnsi"/>
          <w:b w:val="0"/>
          <w:i w:val="0"/>
          <w:spacing w:val="-6"/>
          <w:sz w:val="28"/>
          <w:szCs w:val="28"/>
        </w:rPr>
        <w:t>tăng 0,6</w:t>
      </w:r>
      <w:r w:rsidR="0048562D">
        <w:rPr>
          <w:rFonts w:asciiTheme="majorHAnsi" w:eastAsia="Calibri" w:hAnsiTheme="majorHAnsi" w:cstheme="majorHAnsi"/>
          <w:b w:val="0"/>
          <w:i w:val="0"/>
          <w:spacing w:val="-6"/>
          <w:sz w:val="28"/>
          <w:szCs w:val="28"/>
        </w:rPr>
        <w:t xml:space="preserve"> </w:t>
      </w:r>
      <w:r w:rsidR="00D555F4" w:rsidRPr="00006919">
        <w:rPr>
          <w:rFonts w:asciiTheme="majorHAnsi" w:eastAsia="Calibri" w:hAnsiTheme="majorHAnsi" w:cstheme="majorHAnsi"/>
          <w:b w:val="0"/>
          <w:i w:val="0"/>
          <w:spacing w:val="-6"/>
          <w:sz w:val="28"/>
          <w:szCs w:val="28"/>
        </w:rPr>
        <w:t>điểm phần tră</w:t>
      </w:r>
      <w:r w:rsidR="00572103">
        <w:rPr>
          <w:rFonts w:asciiTheme="majorHAnsi" w:eastAsia="Calibri" w:hAnsiTheme="majorHAnsi" w:cstheme="majorHAnsi"/>
          <w:b w:val="0"/>
          <w:i w:val="0"/>
          <w:spacing w:val="-6"/>
          <w:sz w:val="28"/>
          <w:szCs w:val="28"/>
        </w:rPr>
        <w:t>m</w:t>
      </w:r>
      <w:r w:rsidR="00D555F4" w:rsidRPr="00006919">
        <w:rPr>
          <w:rFonts w:asciiTheme="majorHAnsi" w:eastAsia="Calibri" w:hAnsiTheme="majorHAnsi" w:cstheme="majorHAnsi"/>
          <w:b w:val="0"/>
          <w:i w:val="0"/>
          <w:spacing w:val="-6"/>
          <w:sz w:val="28"/>
          <w:szCs w:val="28"/>
        </w:rPr>
        <w:t xml:space="preserve">, </w:t>
      </w:r>
      <w:r w:rsidRPr="00006919">
        <w:rPr>
          <w:rFonts w:asciiTheme="majorHAnsi" w:eastAsia="Calibri" w:hAnsiTheme="majorHAnsi" w:cstheme="majorHAnsi"/>
          <w:b w:val="0"/>
          <w:i w:val="0"/>
          <w:spacing w:val="-6"/>
          <w:sz w:val="28"/>
          <w:szCs w:val="28"/>
        </w:rPr>
        <w:t>so với năm 2022, và tăng 1</w:t>
      </w:r>
      <w:r w:rsidR="0048562D">
        <w:rPr>
          <w:rFonts w:asciiTheme="majorHAnsi" w:eastAsia="Calibri" w:hAnsiTheme="majorHAnsi" w:cstheme="majorHAnsi"/>
          <w:b w:val="0"/>
          <w:i w:val="0"/>
          <w:spacing w:val="-6"/>
          <w:sz w:val="28"/>
          <w:szCs w:val="28"/>
        </w:rPr>
        <w:t xml:space="preserve"> </w:t>
      </w:r>
      <w:r w:rsidR="00D555F4" w:rsidRPr="00006919">
        <w:rPr>
          <w:rFonts w:asciiTheme="majorHAnsi" w:eastAsia="Calibri" w:hAnsiTheme="majorHAnsi" w:cstheme="majorHAnsi"/>
          <w:b w:val="0"/>
          <w:i w:val="0"/>
          <w:spacing w:val="-6"/>
          <w:sz w:val="28"/>
          <w:szCs w:val="28"/>
        </w:rPr>
        <w:t xml:space="preserve">điểm phần trăm </w:t>
      </w:r>
      <w:r w:rsidRPr="00006919">
        <w:rPr>
          <w:rFonts w:asciiTheme="majorHAnsi" w:eastAsia="Calibri" w:hAnsiTheme="majorHAnsi" w:cstheme="majorHAnsi"/>
          <w:b w:val="0"/>
          <w:i w:val="0"/>
          <w:spacing w:val="-6"/>
          <w:sz w:val="28"/>
          <w:szCs w:val="28"/>
        </w:rPr>
        <w:t>so với năm 2021.</w:t>
      </w:r>
      <w:r w:rsidRPr="00FD0904">
        <w:rPr>
          <w:rFonts w:asciiTheme="majorHAnsi" w:eastAsia="Calibri" w:hAnsiTheme="majorHAnsi" w:cstheme="majorHAnsi"/>
          <w:b w:val="0"/>
          <w:i w:val="0"/>
          <w:sz w:val="28"/>
          <w:szCs w:val="28"/>
        </w:rPr>
        <w:t xml:space="preserve"> </w:t>
      </w:r>
    </w:p>
    <w:p w14:paraId="3EEB8DD2" w14:textId="77777777" w:rsidR="00EE5274" w:rsidRPr="00FD0904" w:rsidRDefault="00EE5274" w:rsidP="00006919">
      <w:pPr>
        <w:spacing w:before="80" w:after="80" w:line="288" w:lineRule="auto"/>
        <w:ind w:firstLine="720"/>
        <w:jc w:val="both"/>
        <w:rPr>
          <w:rFonts w:asciiTheme="majorHAnsi" w:hAnsiTheme="majorHAnsi" w:cstheme="majorHAnsi"/>
          <w:i w:val="0"/>
          <w:sz w:val="28"/>
          <w:szCs w:val="28"/>
        </w:rPr>
      </w:pPr>
      <w:r w:rsidRPr="00FD0904">
        <w:rPr>
          <w:rFonts w:asciiTheme="majorHAnsi" w:hAnsiTheme="majorHAnsi" w:cstheme="majorHAnsi"/>
          <w:i w:val="0"/>
          <w:sz w:val="28"/>
          <w:szCs w:val="28"/>
        </w:rPr>
        <w:t>2. Mức sinh</w:t>
      </w:r>
    </w:p>
    <w:p w14:paraId="6DAC92C5" w14:textId="12306152" w:rsidR="00EE5274" w:rsidRPr="00FD0904" w:rsidRDefault="00EE5274" w:rsidP="00006919">
      <w:pPr>
        <w:spacing w:before="80" w:after="80" w:line="288" w:lineRule="auto"/>
        <w:ind w:firstLine="720"/>
        <w:jc w:val="both"/>
        <w:rPr>
          <w:rFonts w:asciiTheme="majorHAnsi" w:hAnsiTheme="majorHAnsi" w:cstheme="majorHAnsi"/>
          <w:b w:val="0"/>
          <w:i w:val="0"/>
          <w:sz w:val="28"/>
          <w:szCs w:val="28"/>
        </w:rPr>
      </w:pPr>
      <w:r w:rsidRPr="00FD0904">
        <w:rPr>
          <w:rFonts w:asciiTheme="majorHAnsi" w:hAnsiTheme="majorHAnsi" w:cstheme="majorHAnsi"/>
          <w:b w:val="0"/>
          <w:i w:val="0"/>
          <w:sz w:val="28"/>
          <w:szCs w:val="28"/>
        </w:rPr>
        <w:t>Tổng tỷ suất sinh (TFR)</w:t>
      </w:r>
      <w:r w:rsidRPr="00FD0904">
        <w:rPr>
          <w:rFonts w:asciiTheme="majorHAnsi" w:hAnsiTheme="majorHAnsi" w:cstheme="majorHAnsi"/>
          <w:b w:val="0"/>
          <w:i w:val="0"/>
          <w:sz w:val="28"/>
          <w:szCs w:val="28"/>
          <w:vertAlign w:val="superscript"/>
        </w:rPr>
        <w:footnoteReference w:id="5"/>
      </w:r>
      <w:r w:rsidRPr="00FD0904">
        <w:rPr>
          <w:rFonts w:asciiTheme="majorHAnsi" w:hAnsiTheme="majorHAnsi" w:cstheme="majorHAnsi"/>
          <w:b w:val="0"/>
          <w:i w:val="0"/>
          <w:sz w:val="28"/>
          <w:szCs w:val="28"/>
          <w:lang w:val="vi-VN"/>
        </w:rPr>
        <w:t xml:space="preserve"> năm 2023</w:t>
      </w:r>
      <w:r w:rsidRPr="00FD0904">
        <w:rPr>
          <w:rFonts w:asciiTheme="majorHAnsi" w:hAnsiTheme="majorHAnsi" w:cstheme="majorHAnsi"/>
          <w:b w:val="0"/>
          <w:i w:val="0"/>
          <w:sz w:val="28"/>
          <w:szCs w:val="28"/>
        </w:rPr>
        <w:t xml:space="preserve"> của Việt Nam</w:t>
      </w:r>
      <w:r w:rsidRPr="00FD0904">
        <w:rPr>
          <w:rFonts w:asciiTheme="majorHAnsi" w:hAnsiTheme="majorHAnsi" w:cstheme="majorHAnsi"/>
          <w:b w:val="0"/>
          <w:i w:val="0"/>
          <w:sz w:val="28"/>
          <w:szCs w:val="28"/>
          <w:lang w:val="vi-VN"/>
        </w:rPr>
        <w:t xml:space="preserve"> ước tính</w:t>
      </w:r>
      <w:r w:rsidRPr="00FD0904">
        <w:rPr>
          <w:rFonts w:asciiTheme="majorHAnsi" w:hAnsiTheme="majorHAnsi" w:cstheme="majorHAnsi"/>
          <w:b w:val="0"/>
          <w:i w:val="0"/>
          <w:sz w:val="28"/>
          <w:szCs w:val="28"/>
        </w:rPr>
        <w:t xml:space="preserve"> </w:t>
      </w:r>
      <w:r w:rsidRPr="00FD0904">
        <w:rPr>
          <w:rFonts w:asciiTheme="majorHAnsi" w:hAnsiTheme="majorHAnsi" w:cstheme="majorHAnsi"/>
          <w:b w:val="0"/>
          <w:i w:val="0"/>
          <w:sz w:val="28"/>
          <w:szCs w:val="28"/>
          <w:lang w:val="vi-VN"/>
        </w:rPr>
        <w:t>là 1,96 con/phụ nữ</w:t>
      </w:r>
      <w:r w:rsidRPr="00FD0904">
        <w:rPr>
          <w:rFonts w:asciiTheme="majorHAnsi" w:hAnsiTheme="majorHAnsi" w:cstheme="majorHAnsi"/>
          <w:b w:val="0"/>
          <w:i w:val="0"/>
          <w:sz w:val="28"/>
          <w:szCs w:val="28"/>
        </w:rPr>
        <w:t>. Mức sinh có xu hướng giảm nhẹ trong những năm gần đây và được dự báo là sẽ tiếp tục giảm trong các năm tiếp theo. TFR của Việt Nam thấp hơn TFR trung bình của các nước Đông Nam Á (2,0 con/phụ nữ), cao hơn bốn quốc gia trong khu vực: Bru-nây (1,9 con/phụ nữ), Phi-l</w:t>
      </w:r>
      <w:r w:rsidR="00F61063">
        <w:rPr>
          <w:rFonts w:asciiTheme="majorHAnsi" w:hAnsiTheme="majorHAnsi" w:cstheme="majorHAnsi"/>
          <w:b w:val="0"/>
          <w:i w:val="0"/>
          <w:sz w:val="28"/>
          <w:szCs w:val="28"/>
        </w:rPr>
        <w:t>i</w:t>
      </w:r>
      <w:r w:rsidRPr="00FD0904">
        <w:rPr>
          <w:rFonts w:asciiTheme="majorHAnsi" w:hAnsiTheme="majorHAnsi" w:cstheme="majorHAnsi"/>
          <w:b w:val="0"/>
          <w:i w:val="0"/>
          <w:sz w:val="28"/>
          <w:szCs w:val="28"/>
        </w:rPr>
        <w:t>-pin</w:t>
      </w:r>
      <w:r w:rsidRPr="00FD0904" w:rsidDel="003C0CE8">
        <w:rPr>
          <w:rFonts w:asciiTheme="majorHAnsi" w:hAnsiTheme="majorHAnsi" w:cstheme="majorHAnsi"/>
          <w:b w:val="0"/>
          <w:i w:val="0"/>
          <w:sz w:val="28"/>
          <w:szCs w:val="28"/>
        </w:rPr>
        <w:t xml:space="preserve"> </w:t>
      </w:r>
      <w:r w:rsidRPr="00FD0904">
        <w:rPr>
          <w:rFonts w:asciiTheme="majorHAnsi" w:hAnsiTheme="majorHAnsi" w:cstheme="majorHAnsi"/>
          <w:b w:val="0"/>
          <w:i w:val="0"/>
          <w:sz w:val="28"/>
          <w:szCs w:val="28"/>
        </w:rPr>
        <w:t xml:space="preserve">(1,9 con/phụ nữ), Thái Lan (1,1 con/phụ nữ) và </w:t>
      </w:r>
      <w:r w:rsidR="00F61063">
        <w:rPr>
          <w:rFonts w:asciiTheme="majorHAnsi" w:hAnsiTheme="majorHAnsi" w:cstheme="majorHAnsi"/>
          <w:b w:val="0"/>
          <w:i w:val="0"/>
          <w:sz w:val="28"/>
          <w:szCs w:val="28"/>
        </w:rPr>
        <w:t>Xin-ga-po</w:t>
      </w:r>
      <w:r w:rsidR="00F61063" w:rsidRPr="00FD0904">
        <w:rPr>
          <w:rFonts w:asciiTheme="majorHAnsi" w:hAnsiTheme="majorHAnsi" w:cstheme="majorHAnsi"/>
          <w:b w:val="0"/>
          <w:i w:val="0"/>
          <w:sz w:val="28"/>
          <w:szCs w:val="28"/>
        </w:rPr>
        <w:t xml:space="preserve"> </w:t>
      </w:r>
      <w:r w:rsidRPr="00FD0904">
        <w:rPr>
          <w:rFonts w:asciiTheme="majorHAnsi" w:hAnsiTheme="majorHAnsi" w:cstheme="majorHAnsi"/>
          <w:b w:val="0"/>
          <w:i w:val="0"/>
          <w:sz w:val="28"/>
          <w:szCs w:val="28"/>
        </w:rPr>
        <w:t>(1,0 con/phụ nữ); trong khi TFR của Việt Nam thấp hơn nhiều so với các quốc gia còn lại trong khu vực</w:t>
      </w:r>
      <w:r w:rsidRPr="00FD0904">
        <w:rPr>
          <w:rFonts w:asciiTheme="majorHAnsi" w:hAnsiTheme="majorHAnsi" w:cstheme="majorHAnsi"/>
          <w:b w:val="0"/>
          <w:i w:val="0"/>
          <w:sz w:val="28"/>
          <w:szCs w:val="28"/>
          <w:vertAlign w:val="superscript"/>
        </w:rPr>
        <w:footnoteReference w:id="6"/>
      </w:r>
      <w:r w:rsidRPr="00FD0904">
        <w:rPr>
          <w:rFonts w:asciiTheme="majorHAnsi" w:hAnsiTheme="majorHAnsi" w:cstheme="majorHAnsi"/>
          <w:b w:val="0"/>
          <w:i w:val="0"/>
          <w:sz w:val="28"/>
          <w:szCs w:val="28"/>
        </w:rPr>
        <w:t>.</w:t>
      </w:r>
    </w:p>
    <w:p w14:paraId="10877579" w14:textId="3AC821E0" w:rsidR="00EE5274" w:rsidRPr="00FD0904" w:rsidRDefault="00EE5274" w:rsidP="00006919">
      <w:pPr>
        <w:spacing w:before="80" w:after="80" w:line="288" w:lineRule="auto"/>
        <w:ind w:firstLine="720"/>
        <w:jc w:val="both"/>
        <w:rPr>
          <w:rFonts w:asciiTheme="majorHAnsi" w:hAnsiTheme="majorHAnsi" w:cstheme="majorHAnsi"/>
          <w:b w:val="0"/>
          <w:i w:val="0"/>
          <w:spacing w:val="-4"/>
          <w:sz w:val="28"/>
          <w:szCs w:val="28"/>
        </w:rPr>
      </w:pPr>
      <w:r w:rsidRPr="00FD0904">
        <w:rPr>
          <w:rFonts w:asciiTheme="majorHAnsi" w:hAnsiTheme="majorHAnsi" w:cstheme="majorHAnsi"/>
          <w:b w:val="0"/>
          <w:i w:val="0"/>
          <w:spacing w:val="-4"/>
          <w:sz w:val="28"/>
          <w:szCs w:val="28"/>
          <w:lang w:val="vi-VN"/>
        </w:rPr>
        <w:lastRenderedPageBreak/>
        <w:t>Tỷ số giới tính khi sinh (SRB)</w:t>
      </w:r>
      <w:r w:rsidRPr="00FD0904">
        <w:rPr>
          <w:rFonts w:asciiTheme="majorHAnsi" w:hAnsiTheme="majorHAnsi" w:cstheme="majorHAnsi"/>
          <w:b w:val="0"/>
          <w:i w:val="0"/>
          <w:spacing w:val="-4"/>
          <w:sz w:val="28"/>
          <w:szCs w:val="28"/>
          <w:vertAlign w:val="superscript"/>
        </w:rPr>
        <w:footnoteReference w:id="7"/>
      </w:r>
      <w:r w:rsidRPr="00FD0904">
        <w:rPr>
          <w:rFonts w:asciiTheme="majorHAnsi" w:hAnsiTheme="majorHAnsi" w:cstheme="majorHAnsi"/>
          <w:b w:val="0"/>
          <w:i w:val="0"/>
          <w:spacing w:val="-4"/>
          <w:sz w:val="28"/>
          <w:szCs w:val="28"/>
        </w:rPr>
        <w:t xml:space="preserve"> của dân số Việt Nam năm 2023 </w:t>
      </w:r>
      <w:r w:rsidRPr="00FD0904">
        <w:rPr>
          <w:rFonts w:asciiTheme="majorHAnsi" w:hAnsiTheme="majorHAnsi" w:cstheme="majorHAnsi"/>
          <w:b w:val="0"/>
          <w:i w:val="0"/>
          <w:spacing w:val="-4"/>
          <w:sz w:val="28"/>
          <w:szCs w:val="28"/>
          <w:lang w:val="vi-VN"/>
        </w:rPr>
        <w:t>là 11</w:t>
      </w:r>
      <w:r w:rsidRPr="00FD0904">
        <w:rPr>
          <w:rFonts w:asciiTheme="majorHAnsi" w:hAnsiTheme="majorHAnsi" w:cstheme="majorHAnsi"/>
          <w:b w:val="0"/>
          <w:i w:val="0"/>
          <w:spacing w:val="-4"/>
          <w:sz w:val="28"/>
          <w:szCs w:val="28"/>
        </w:rPr>
        <w:t>2</w:t>
      </w:r>
      <w:r w:rsidRPr="00FD0904">
        <w:rPr>
          <w:rFonts w:asciiTheme="majorHAnsi" w:hAnsiTheme="majorHAnsi" w:cstheme="majorHAnsi"/>
          <w:b w:val="0"/>
          <w:i w:val="0"/>
          <w:spacing w:val="-4"/>
          <w:sz w:val="28"/>
          <w:szCs w:val="28"/>
          <w:lang w:val="vi-VN"/>
        </w:rPr>
        <w:t xml:space="preserve"> bé trai/100 bé gái</w:t>
      </w:r>
      <w:r w:rsidRPr="00FD0904">
        <w:rPr>
          <w:rFonts w:asciiTheme="majorHAnsi" w:hAnsiTheme="majorHAnsi" w:cstheme="majorHAnsi"/>
          <w:b w:val="0"/>
          <w:i w:val="0"/>
          <w:spacing w:val="-4"/>
          <w:sz w:val="28"/>
          <w:szCs w:val="28"/>
        </w:rPr>
        <w:t>, phản ánh tình trạng</w:t>
      </w:r>
      <w:r w:rsidRPr="00FD0904">
        <w:rPr>
          <w:rFonts w:asciiTheme="majorHAnsi" w:hAnsiTheme="majorHAnsi" w:cstheme="majorHAnsi"/>
          <w:b w:val="0"/>
          <w:i w:val="0"/>
          <w:spacing w:val="-4"/>
          <w:sz w:val="28"/>
          <w:szCs w:val="28"/>
          <w:lang w:val="vi-VN"/>
        </w:rPr>
        <w:t xml:space="preserve"> mất cân bằng giới tính khi sinh </w:t>
      </w:r>
      <w:r w:rsidRPr="00FD0904">
        <w:rPr>
          <w:rFonts w:asciiTheme="majorHAnsi" w:hAnsiTheme="majorHAnsi" w:cstheme="majorHAnsi"/>
          <w:b w:val="0"/>
          <w:i w:val="0"/>
          <w:spacing w:val="-4"/>
          <w:sz w:val="28"/>
          <w:szCs w:val="28"/>
        </w:rPr>
        <w:t>ở nước ta vẫn ở mức cao. SRB của Việt Nam có dấu hiệu tăng chậm lại trong những năm gần đây và dự báo sẽ giảm trong những năm tiếp theo. Việt Nam cần tiếp tục nỗ lực thực hiện các biện pháp tốt hơn để đạt được mục tiêu của Chính phủ đề ra trong Chiến lược Dân số Việt Nam “Đến năm 2030, tỷ số giới tính khi sinh dưới 109 bé trai/100 bé gái sinh ra sống”</w:t>
      </w:r>
      <w:r w:rsidRPr="00FD0904">
        <w:rPr>
          <w:rFonts w:asciiTheme="majorHAnsi" w:hAnsiTheme="majorHAnsi" w:cstheme="majorHAnsi"/>
          <w:b w:val="0"/>
          <w:i w:val="0"/>
          <w:spacing w:val="-4"/>
          <w:sz w:val="28"/>
          <w:szCs w:val="28"/>
          <w:vertAlign w:val="superscript"/>
        </w:rPr>
        <w:footnoteReference w:id="8"/>
      </w:r>
      <w:r w:rsidRPr="00FD0904">
        <w:rPr>
          <w:rFonts w:asciiTheme="majorHAnsi" w:hAnsiTheme="majorHAnsi" w:cstheme="majorHAnsi"/>
          <w:b w:val="0"/>
          <w:i w:val="0"/>
          <w:spacing w:val="-4"/>
          <w:sz w:val="28"/>
          <w:szCs w:val="28"/>
        </w:rPr>
        <w:t xml:space="preserve">. </w:t>
      </w:r>
    </w:p>
    <w:p w14:paraId="37B257A2" w14:textId="77777777" w:rsidR="00EE5274" w:rsidRPr="00FD0904" w:rsidRDefault="00EE5274" w:rsidP="00006919">
      <w:pPr>
        <w:widowControl w:val="0"/>
        <w:tabs>
          <w:tab w:val="num" w:pos="360"/>
        </w:tabs>
        <w:spacing w:before="80" w:after="80" w:line="288" w:lineRule="auto"/>
        <w:ind w:firstLine="720"/>
        <w:jc w:val="both"/>
        <w:rPr>
          <w:rFonts w:asciiTheme="majorHAnsi" w:hAnsiTheme="majorHAnsi" w:cstheme="majorHAnsi"/>
          <w:b w:val="0"/>
          <w:i w:val="0"/>
          <w:sz w:val="28"/>
          <w:szCs w:val="28"/>
        </w:rPr>
      </w:pPr>
      <w:r w:rsidRPr="00FD0904">
        <w:rPr>
          <w:rFonts w:asciiTheme="majorHAnsi" w:hAnsiTheme="majorHAnsi" w:cstheme="majorHAnsi"/>
          <w:i w:val="0"/>
          <w:sz w:val="28"/>
          <w:szCs w:val="28"/>
        </w:rPr>
        <w:t>3. Mức chết</w:t>
      </w:r>
      <w:r w:rsidRPr="00FD0904">
        <w:rPr>
          <w:rFonts w:asciiTheme="majorHAnsi" w:hAnsiTheme="majorHAnsi" w:cstheme="majorHAnsi"/>
          <w:b w:val="0"/>
          <w:i w:val="0"/>
          <w:sz w:val="28"/>
          <w:szCs w:val="28"/>
        </w:rPr>
        <w:t xml:space="preserve"> </w:t>
      </w:r>
    </w:p>
    <w:p w14:paraId="4FD8AFED" w14:textId="77777777" w:rsidR="00EE5274" w:rsidRPr="00FD0904" w:rsidRDefault="00EE5274" w:rsidP="00006919">
      <w:pPr>
        <w:widowControl w:val="0"/>
        <w:spacing w:before="80" w:after="80" w:line="288" w:lineRule="auto"/>
        <w:ind w:firstLine="720"/>
        <w:jc w:val="both"/>
        <w:rPr>
          <w:rFonts w:asciiTheme="majorHAnsi" w:hAnsiTheme="majorHAnsi" w:cstheme="majorHAnsi"/>
          <w:b w:val="0"/>
          <w:i w:val="0"/>
          <w:sz w:val="28"/>
          <w:szCs w:val="28"/>
        </w:rPr>
      </w:pPr>
      <w:r w:rsidRPr="00FD0904">
        <w:rPr>
          <w:rFonts w:asciiTheme="majorHAnsi" w:hAnsiTheme="majorHAnsi" w:cstheme="majorHAnsi"/>
          <w:b w:val="0"/>
          <w:i w:val="0"/>
          <w:sz w:val="28"/>
          <w:szCs w:val="28"/>
          <w:lang w:val="vi-VN"/>
        </w:rPr>
        <w:t xml:space="preserve">Tỷ lệ tử vong ở Việt Nam </w:t>
      </w:r>
      <w:r w:rsidRPr="00FD0904">
        <w:rPr>
          <w:rFonts w:asciiTheme="majorHAnsi" w:hAnsiTheme="majorHAnsi" w:cstheme="majorHAnsi"/>
          <w:b w:val="0"/>
          <w:i w:val="0"/>
          <w:sz w:val="28"/>
          <w:szCs w:val="28"/>
        </w:rPr>
        <w:t>tiếp tục</w:t>
      </w:r>
      <w:r w:rsidRPr="00FD0904">
        <w:rPr>
          <w:rFonts w:asciiTheme="majorHAnsi" w:hAnsiTheme="majorHAnsi" w:cstheme="majorHAnsi"/>
          <w:b w:val="0"/>
          <w:i w:val="0"/>
          <w:sz w:val="28"/>
          <w:szCs w:val="28"/>
          <w:lang w:val="vi-VN"/>
        </w:rPr>
        <w:t xml:space="preserve"> duy trì ở mức thấp, thể hiện những thành công của chương trình chăm sóc sức khoẻ bà mẹ và trẻ em nói riêng và công tác bảo vệ sức khoẻ, nâng cao mức sống cho nhân dân nói chung trong những năm qua của Đảng và Nhà nước.</w:t>
      </w:r>
      <w:r w:rsidRPr="00FD0904">
        <w:rPr>
          <w:rFonts w:asciiTheme="majorHAnsi" w:hAnsiTheme="majorHAnsi" w:cstheme="majorHAnsi"/>
          <w:b w:val="0"/>
          <w:i w:val="0"/>
          <w:sz w:val="28"/>
          <w:szCs w:val="28"/>
        </w:rPr>
        <w:t xml:space="preserve"> </w:t>
      </w:r>
    </w:p>
    <w:p w14:paraId="46E1FB47" w14:textId="2AC857A8" w:rsidR="00EE5274" w:rsidRPr="00FD0904" w:rsidRDefault="00EE5274" w:rsidP="00006919">
      <w:pPr>
        <w:widowControl w:val="0"/>
        <w:tabs>
          <w:tab w:val="num" w:pos="360"/>
        </w:tabs>
        <w:spacing w:before="80" w:after="80" w:line="288" w:lineRule="auto"/>
        <w:ind w:firstLine="720"/>
        <w:jc w:val="both"/>
        <w:rPr>
          <w:rFonts w:asciiTheme="majorHAnsi" w:hAnsiTheme="majorHAnsi" w:cstheme="majorHAnsi"/>
          <w:b w:val="0"/>
          <w:i w:val="0"/>
          <w:sz w:val="28"/>
          <w:szCs w:val="28"/>
        </w:rPr>
      </w:pPr>
      <w:r w:rsidRPr="00FD0904">
        <w:rPr>
          <w:rFonts w:asciiTheme="majorHAnsi" w:hAnsiTheme="majorHAnsi" w:cstheme="majorHAnsi"/>
          <w:b w:val="0"/>
          <w:i w:val="0"/>
          <w:sz w:val="28"/>
          <w:szCs w:val="28"/>
          <w:lang w:val="vi-VN"/>
        </w:rPr>
        <w:t>Tỷ suất chết thô (CDR)</w:t>
      </w:r>
      <w:r w:rsidRPr="00FD0904">
        <w:rPr>
          <w:rFonts w:asciiTheme="majorHAnsi" w:hAnsiTheme="majorHAnsi" w:cstheme="majorHAnsi"/>
          <w:b w:val="0"/>
          <w:i w:val="0"/>
          <w:sz w:val="28"/>
          <w:szCs w:val="28"/>
          <w:vertAlign w:val="superscript"/>
        </w:rPr>
        <w:footnoteReference w:id="9"/>
      </w:r>
      <w:r w:rsidRPr="00FD0904">
        <w:rPr>
          <w:rFonts w:asciiTheme="majorHAnsi" w:hAnsiTheme="majorHAnsi" w:cstheme="majorHAnsi"/>
          <w:b w:val="0"/>
          <w:i w:val="0"/>
          <w:sz w:val="28"/>
          <w:szCs w:val="28"/>
        </w:rPr>
        <w:t xml:space="preserve"> </w:t>
      </w:r>
      <w:r w:rsidRPr="00FD0904">
        <w:rPr>
          <w:rFonts w:asciiTheme="majorHAnsi" w:hAnsiTheme="majorHAnsi" w:cstheme="majorHAnsi"/>
          <w:b w:val="0"/>
          <w:i w:val="0"/>
          <w:sz w:val="28"/>
          <w:szCs w:val="28"/>
          <w:lang w:val="vi-VN"/>
        </w:rPr>
        <w:t xml:space="preserve">của </w:t>
      </w:r>
      <w:r w:rsidR="00D555F4">
        <w:rPr>
          <w:rFonts w:asciiTheme="majorHAnsi" w:hAnsiTheme="majorHAnsi" w:cstheme="majorHAnsi"/>
          <w:b w:val="0"/>
          <w:i w:val="0"/>
          <w:sz w:val="28"/>
          <w:szCs w:val="28"/>
        </w:rPr>
        <w:t>Việt Nam</w:t>
      </w:r>
      <w:r w:rsidRPr="00FD0904">
        <w:rPr>
          <w:rFonts w:asciiTheme="majorHAnsi" w:hAnsiTheme="majorHAnsi" w:cstheme="majorHAnsi"/>
          <w:b w:val="0"/>
          <w:i w:val="0"/>
          <w:sz w:val="28"/>
          <w:szCs w:val="28"/>
          <w:lang w:val="vi-VN"/>
        </w:rPr>
        <w:t xml:space="preserve"> </w:t>
      </w:r>
      <w:r w:rsidRPr="00FD0904">
        <w:rPr>
          <w:rFonts w:asciiTheme="majorHAnsi" w:hAnsiTheme="majorHAnsi" w:cstheme="majorHAnsi"/>
          <w:b w:val="0"/>
          <w:i w:val="0"/>
          <w:sz w:val="28"/>
          <w:szCs w:val="28"/>
        </w:rPr>
        <w:t xml:space="preserve">năm 2023 ước tính </w:t>
      </w:r>
      <w:r w:rsidRPr="00FD0904">
        <w:rPr>
          <w:rFonts w:asciiTheme="majorHAnsi" w:hAnsiTheme="majorHAnsi" w:cstheme="majorHAnsi"/>
          <w:b w:val="0"/>
          <w:i w:val="0"/>
          <w:sz w:val="28"/>
          <w:szCs w:val="28"/>
          <w:lang w:val="vi-VN"/>
        </w:rPr>
        <w:t xml:space="preserve">là </w:t>
      </w:r>
      <w:r w:rsidRPr="00FD0904">
        <w:rPr>
          <w:rFonts w:asciiTheme="majorHAnsi" w:hAnsiTheme="majorHAnsi" w:cstheme="majorHAnsi"/>
          <w:b w:val="0"/>
          <w:i w:val="0"/>
          <w:sz w:val="28"/>
          <w:szCs w:val="28"/>
        </w:rPr>
        <w:t xml:space="preserve">5,5 </w:t>
      </w:r>
      <w:r w:rsidRPr="00FD0904">
        <w:rPr>
          <w:rFonts w:asciiTheme="majorHAnsi" w:hAnsiTheme="majorHAnsi" w:cstheme="majorHAnsi"/>
          <w:b w:val="0"/>
          <w:i w:val="0"/>
          <w:sz w:val="28"/>
          <w:szCs w:val="28"/>
          <w:lang w:val="vi-VN"/>
        </w:rPr>
        <w:t>người chết/1000 dân</w:t>
      </w:r>
      <w:r w:rsidRPr="00FD0904">
        <w:rPr>
          <w:rFonts w:asciiTheme="majorHAnsi" w:hAnsiTheme="majorHAnsi" w:cstheme="majorHAnsi"/>
          <w:b w:val="0"/>
          <w:i w:val="0"/>
          <w:sz w:val="28"/>
          <w:szCs w:val="28"/>
        </w:rPr>
        <w:t xml:space="preserve">. So với các nước trong khu vực Đông Nam Á, CDR của Việt Nam ở mức trung bình. CDR của Việt Nam chỉ cao hơn Bru-nây, thấp hơn các quốc </w:t>
      </w:r>
      <w:r w:rsidRPr="00006919">
        <w:rPr>
          <w:rFonts w:asciiTheme="majorHAnsi" w:hAnsiTheme="majorHAnsi" w:cstheme="majorHAnsi"/>
          <w:b w:val="0"/>
          <w:i w:val="0"/>
          <w:spacing w:val="-4"/>
          <w:sz w:val="28"/>
          <w:szCs w:val="28"/>
        </w:rPr>
        <w:t>gia còn lại trong khu vực, trong đó, CDR cao nhất trong số các quốc gia trong khu vực là Thái lan và Ma-lai-xi-a (9 người chết/1000 dân) và thấp nhất là của Bru-nây</w:t>
      </w:r>
      <w:r w:rsidRPr="00FD0904">
        <w:rPr>
          <w:rFonts w:asciiTheme="majorHAnsi" w:hAnsiTheme="majorHAnsi" w:cstheme="majorHAnsi"/>
          <w:b w:val="0"/>
          <w:i w:val="0"/>
          <w:sz w:val="28"/>
          <w:szCs w:val="28"/>
        </w:rPr>
        <w:t xml:space="preserve"> (4 người chết/1000 dân)</w:t>
      </w:r>
      <w:r w:rsidRPr="00FD0904">
        <w:rPr>
          <w:rFonts w:asciiTheme="majorHAnsi" w:hAnsiTheme="majorHAnsi" w:cstheme="majorHAnsi"/>
          <w:b w:val="0"/>
          <w:i w:val="0"/>
          <w:sz w:val="28"/>
          <w:szCs w:val="28"/>
          <w:vertAlign w:val="superscript"/>
        </w:rPr>
        <w:footnoteReference w:id="10"/>
      </w:r>
      <w:r w:rsidRPr="00FD0904">
        <w:rPr>
          <w:rFonts w:asciiTheme="majorHAnsi" w:hAnsiTheme="majorHAnsi" w:cstheme="majorHAnsi"/>
          <w:b w:val="0"/>
          <w:i w:val="0"/>
          <w:sz w:val="28"/>
          <w:szCs w:val="28"/>
        </w:rPr>
        <w:t>.</w:t>
      </w:r>
    </w:p>
    <w:p w14:paraId="6671A703" w14:textId="77777777" w:rsidR="00EE5274" w:rsidRPr="00FD0904" w:rsidRDefault="00EE5274" w:rsidP="00006919">
      <w:pPr>
        <w:widowControl w:val="0"/>
        <w:spacing w:before="80" w:after="80" w:line="288" w:lineRule="auto"/>
        <w:ind w:firstLine="720"/>
        <w:jc w:val="both"/>
        <w:rPr>
          <w:rFonts w:asciiTheme="majorHAnsi" w:hAnsiTheme="majorHAnsi" w:cstheme="majorHAnsi"/>
          <w:b w:val="0"/>
          <w:i w:val="0"/>
          <w:sz w:val="28"/>
          <w:szCs w:val="28"/>
        </w:rPr>
      </w:pPr>
      <w:r w:rsidRPr="00FD0904">
        <w:rPr>
          <w:rFonts w:asciiTheme="majorHAnsi" w:hAnsiTheme="majorHAnsi" w:cstheme="majorHAnsi"/>
          <w:b w:val="0"/>
          <w:i w:val="0"/>
          <w:sz w:val="28"/>
          <w:szCs w:val="28"/>
          <w:lang w:val="vi-VN"/>
        </w:rPr>
        <w:t>Tỷ suất chết của trẻ em dưới 1 tuổi (IMR)</w:t>
      </w:r>
      <w:r w:rsidRPr="00FD0904">
        <w:rPr>
          <w:rFonts w:asciiTheme="majorHAnsi" w:hAnsiTheme="majorHAnsi" w:cstheme="majorHAnsi"/>
          <w:b w:val="0"/>
          <w:i w:val="0"/>
          <w:sz w:val="28"/>
          <w:szCs w:val="28"/>
          <w:vertAlign w:val="superscript"/>
        </w:rPr>
        <w:footnoteReference w:id="11"/>
      </w:r>
      <w:r w:rsidRPr="00FD0904">
        <w:rPr>
          <w:rFonts w:asciiTheme="majorHAnsi" w:hAnsiTheme="majorHAnsi" w:cstheme="majorHAnsi"/>
          <w:b w:val="0"/>
          <w:i w:val="0"/>
          <w:sz w:val="28"/>
          <w:szCs w:val="28"/>
          <w:lang w:val="vi-VN"/>
        </w:rPr>
        <w:t xml:space="preserve"> là chỉ tiêu quan trọng phản ánh chất lượng và hiệu quả của hệ thống chăm sóc sức khoẻ thai sản cho bà mẹ và trẻ em nói riêng, cũng như điều kiện phát triển toàn diện kinh  tế - xã hội nói chung. </w:t>
      </w:r>
      <w:r w:rsidRPr="00FD0904">
        <w:rPr>
          <w:rFonts w:asciiTheme="majorHAnsi" w:hAnsiTheme="majorHAnsi" w:cstheme="majorHAnsi"/>
          <w:b w:val="0"/>
          <w:i w:val="0"/>
          <w:sz w:val="28"/>
          <w:szCs w:val="28"/>
        </w:rPr>
        <w:t xml:space="preserve">Năm </w:t>
      </w:r>
      <w:r w:rsidRPr="00FD0904">
        <w:rPr>
          <w:rFonts w:asciiTheme="majorHAnsi" w:hAnsiTheme="majorHAnsi" w:cstheme="majorHAnsi"/>
          <w:b w:val="0"/>
          <w:i w:val="0"/>
          <w:sz w:val="28"/>
          <w:szCs w:val="28"/>
          <w:lang w:val="vi-VN"/>
        </w:rPr>
        <w:t>202</w:t>
      </w:r>
      <w:r w:rsidRPr="00FD0904">
        <w:rPr>
          <w:rFonts w:asciiTheme="majorHAnsi" w:hAnsiTheme="majorHAnsi" w:cstheme="majorHAnsi"/>
          <w:b w:val="0"/>
          <w:i w:val="0"/>
          <w:sz w:val="28"/>
          <w:szCs w:val="28"/>
        </w:rPr>
        <w:t>3</w:t>
      </w:r>
      <w:r w:rsidRPr="00FD0904">
        <w:rPr>
          <w:rFonts w:asciiTheme="majorHAnsi" w:hAnsiTheme="majorHAnsi" w:cstheme="majorHAnsi"/>
          <w:b w:val="0"/>
          <w:i w:val="0"/>
          <w:sz w:val="28"/>
          <w:szCs w:val="28"/>
          <w:lang w:val="vi-VN"/>
        </w:rPr>
        <w:t xml:space="preserve">, IMR </w:t>
      </w:r>
      <w:r w:rsidRPr="00FD0904">
        <w:rPr>
          <w:rFonts w:asciiTheme="majorHAnsi" w:hAnsiTheme="majorHAnsi" w:cstheme="majorHAnsi"/>
          <w:b w:val="0"/>
          <w:i w:val="0"/>
          <w:sz w:val="28"/>
          <w:szCs w:val="28"/>
        </w:rPr>
        <w:t xml:space="preserve">của Việt Nam ước tính </w:t>
      </w:r>
      <w:r w:rsidRPr="00FD0904">
        <w:rPr>
          <w:rFonts w:asciiTheme="majorHAnsi" w:hAnsiTheme="majorHAnsi" w:cstheme="majorHAnsi"/>
          <w:b w:val="0"/>
          <w:i w:val="0"/>
          <w:sz w:val="28"/>
          <w:szCs w:val="28"/>
          <w:lang w:val="vi-VN"/>
        </w:rPr>
        <w:t xml:space="preserve">là </w:t>
      </w:r>
      <w:r w:rsidRPr="00FD0904">
        <w:rPr>
          <w:rFonts w:asciiTheme="majorHAnsi" w:hAnsiTheme="majorHAnsi" w:cstheme="majorHAnsi"/>
          <w:b w:val="0"/>
          <w:i w:val="0"/>
          <w:sz w:val="28"/>
          <w:szCs w:val="28"/>
        </w:rPr>
        <w:t>12 trẻ em dưới 1 tuổi tử vong trên 1000 trẻ sinh sống</w:t>
      </w:r>
      <w:r w:rsidRPr="00FD0904">
        <w:rPr>
          <w:rFonts w:asciiTheme="majorHAnsi" w:hAnsiTheme="majorHAnsi" w:cstheme="majorHAnsi"/>
          <w:b w:val="0"/>
          <w:i w:val="0"/>
          <w:sz w:val="28"/>
          <w:szCs w:val="28"/>
          <w:lang w:val="vi-VN"/>
        </w:rPr>
        <w:t xml:space="preserve">. </w:t>
      </w:r>
      <w:r w:rsidRPr="00FD0904">
        <w:rPr>
          <w:rFonts w:asciiTheme="majorHAnsi" w:hAnsiTheme="majorHAnsi" w:cstheme="majorHAnsi"/>
          <w:b w:val="0"/>
          <w:i w:val="0"/>
          <w:sz w:val="28"/>
          <w:szCs w:val="28"/>
        </w:rPr>
        <w:t xml:space="preserve">Tỷ </w:t>
      </w:r>
      <w:r w:rsidRPr="00FD0904">
        <w:rPr>
          <w:rFonts w:asciiTheme="majorHAnsi" w:hAnsiTheme="majorHAnsi" w:cstheme="majorHAnsi"/>
          <w:b w:val="0"/>
          <w:i w:val="0"/>
          <w:sz w:val="28"/>
          <w:szCs w:val="28"/>
          <w:lang w:val="vi-VN"/>
        </w:rPr>
        <w:t xml:space="preserve">suất chết của trẻ em dưới 1 tuổi </w:t>
      </w:r>
      <w:r w:rsidRPr="00FD0904">
        <w:rPr>
          <w:rFonts w:asciiTheme="majorHAnsi" w:hAnsiTheme="majorHAnsi" w:cstheme="majorHAnsi"/>
          <w:b w:val="0"/>
          <w:i w:val="0"/>
          <w:sz w:val="28"/>
          <w:szCs w:val="28"/>
        </w:rPr>
        <w:t>của Việt Nam thấp hơn của thế giới và của Châu Á</w:t>
      </w:r>
      <w:r w:rsidRPr="00FD0904">
        <w:rPr>
          <w:rFonts w:asciiTheme="majorHAnsi" w:hAnsiTheme="majorHAnsi" w:cstheme="majorHAnsi"/>
          <w:b w:val="0"/>
          <w:i w:val="0"/>
          <w:sz w:val="28"/>
          <w:szCs w:val="28"/>
          <w:vertAlign w:val="superscript"/>
        </w:rPr>
        <w:footnoteReference w:id="12"/>
      </w:r>
      <w:r w:rsidRPr="00FD0904">
        <w:rPr>
          <w:rFonts w:asciiTheme="majorHAnsi" w:hAnsiTheme="majorHAnsi" w:cstheme="majorHAnsi"/>
          <w:b w:val="0"/>
          <w:i w:val="0"/>
          <w:sz w:val="28"/>
          <w:szCs w:val="28"/>
        </w:rPr>
        <w:t xml:space="preserve">. </w:t>
      </w:r>
    </w:p>
    <w:p w14:paraId="3120FE39" w14:textId="77777777" w:rsidR="00EE5274" w:rsidRPr="00FD0904" w:rsidRDefault="00EE5274" w:rsidP="00006919">
      <w:pPr>
        <w:spacing w:before="80" w:after="80" w:line="288" w:lineRule="auto"/>
        <w:ind w:firstLine="720"/>
        <w:jc w:val="both"/>
        <w:rPr>
          <w:rFonts w:asciiTheme="majorHAnsi" w:eastAsia="Calibri" w:hAnsiTheme="majorHAnsi" w:cstheme="majorHAnsi"/>
          <w:b w:val="0"/>
          <w:i w:val="0"/>
          <w:iCs/>
          <w:sz w:val="28"/>
          <w:szCs w:val="28"/>
        </w:rPr>
      </w:pPr>
      <w:r w:rsidRPr="00FD0904">
        <w:rPr>
          <w:rFonts w:asciiTheme="majorHAnsi" w:hAnsiTheme="majorHAnsi" w:cstheme="majorHAnsi"/>
          <w:b w:val="0"/>
          <w:i w:val="0"/>
          <w:sz w:val="28"/>
          <w:szCs w:val="28"/>
        </w:rPr>
        <w:t>Tỷ suất chết của trẻ em dưới 5 tuổi (U5MR)</w:t>
      </w:r>
      <w:r w:rsidRPr="00FD0904">
        <w:rPr>
          <w:rFonts w:asciiTheme="majorHAnsi" w:hAnsiTheme="majorHAnsi" w:cstheme="majorHAnsi"/>
          <w:b w:val="0"/>
          <w:i w:val="0"/>
          <w:sz w:val="28"/>
          <w:szCs w:val="28"/>
          <w:vertAlign w:val="superscript"/>
        </w:rPr>
        <w:footnoteReference w:id="13"/>
      </w:r>
      <w:r w:rsidRPr="00FD0904">
        <w:rPr>
          <w:rFonts w:asciiTheme="majorHAnsi" w:hAnsiTheme="majorHAnsi" w:cstheme="majorHAnsi"/>
          <w:b w:val="0"/>
          <w:i w:val="0"/>
          <w:sz w:val="28"/>
          <w:szCs w:val="28"/>
        </w:rPr>
        <w:t xml:space="preserve"> </w:t>
      </w:r>
      <w:r w:rsidRPr="00FD0904">
        <w:rPr>
          <w:rFonts w:asciiTheme="majorHAnsi" w:hAnsiTheme="majorHAnsi" w:cstheme="majorHAnsi"/>
          <w:b w:val="0"/>
          <w:i w:val="0"/>
          <w:iCs/>
          <w:sz w:val="28"/>
          <w:szCs w:val="28"/>
        </w:rPr>
        <w:t xml:space="preserve">cũng có xu hướng giảm nhẹ trong những năm vừa qua. U5MR của Việt Nam năm 2023 ước tính là 18,2 (trẻ </w:t>
      </w:r>
      <w:r w:rsidRPr="00FD0904">
        <w:rPr>
          <w:rFonts w:asciiTheme="majorHAnsi" w:hAnsiTheme="majorHAnsi" w:cstheme="majorHAnsi"/>
          <w:b w:val="0"/>
          <w:i w:val="0"/>
          <w:iCs/>
          <w:sz w:val="28"/>
          <w:szCs w:val="28"/>
        </w:rPr>
        <w:lastRenderedPageBreak/>
        <w:t>em dưới 5 tuổi tử vong/1000 trẻ sinh sống),</w:t>
      </w:r>
      <w:r w:rsidRPr="00FD0904" w:rsidDel="00AB47B4">
        <w:rPr>
          <w:rFonts w:asciiTheme="majorHAnsi" w:hAnsiTheme="majorHAnsi" w:cstheme="majorHAnsi"/>
          <w:b w:val="0"/>
          <w:i w:val="0"/>
          <w:iCs/>
          <w:sz w:val="28"/>
          <w:szCs w:val="28"/>
        </w:rPr>
        <w:t xml:space="preserve"> </w:t>
      </w:r>
      <w:r w:rsidRPr="00FD0904">
        <w:rPr>
          <w:rFonts w:asciiTheme="majorHAnsi" w:hAnsiTheme="majorHAnsi" w:cstheme="majorHAnsi"/>
          <w:b w:val="0"/>
          <w:i w:val="0"/>
          <w:iCs/>
          <w:sz w:val="28"/>
          <w:szCs w:val="28"/>
        </w:rPr>
        <w:t xml:space="preserve">giảm nhẹ so với </w:t>
      </w:r>
      <w:r w:rsidRPr="00FD0904">
        <w:rPr>
          <w:rFonts w:asciiTheme="majorHAnsi" w:hAnsiTheme="majorHAnsi" w:cstheme="majorHAnsi"/>
          <w:b w:val="0"/>
          <w:i w:val="0"/>
          <w:sz w:val="28"/>
          <w:szCs w:val="28"/>
        </w:rPr>
        <w:t xml:space="preserve">năm 2022 (18,9 </w:t>
      </w:r>
      <w:r w:rsidRPr="00FD0904">
        <w:rPr>
          <w:rFonts w:asciiTheme="majorHAnsi" w:hAnsiTheme="majorHAnsi" w:cstheme="majorHAnsi"/>
          <w:b w:val="0"/>
          <w:i w:val="0"/>
          <w:iCs/>
          <w:sz w:val="28"/>
          <w:szCs w:val="28"/>
        </w:rPr>
        <w:t>trẻ em dưới 5 tuổi tử vong/1000 trẻ sinh sống</w:t>
      </w:r>
      <w:r w:rsidRPr="00FD0904">
        <w:rPr>
          <w:rFonts w:asciiTheme="majorHAnsi" w:hAnsiTheme="majorHAnsi" w:cstheme="majorHAnsi"/>
          <w:b w:val="0"/>
          <w:i w:val="0"/>
          <w:sz w:val="28"/>
          <w:szCs w:val="28"/>
        </w:rPr>
        <w:t xml:space="preserve">). </w:t>
      </w:r>
    </w:p>
    <w:p w14:paraId="59C5AC45" w14:textId="62D7943B" w:rsidR="00EE5274" w:rsidRPr="00FD0904" w:rsidRDefault="00EE5274" w:rsidP="00006919">
      <w:pPr>
        <w:spacing w:before="80" w:after="80" w:line="288" w:lineRule="auto"/>
        <w:ind w:firstLine="720"/>
        <w:jc w:val="both"/>
        <w:rPr>
          <w:rFonts w:asciiTheme="majorHAnsi" w:hAnsiTheme="majorHAnsi" w:cstheme="majorHAnsi"/>
          <w:b w:val="0"/>
          <w:i w:val="0"/>
          <w:sz w:val="28"/>
          <w:szCs w:val="28"/>
        </w:rPr>
      </w:pPr>
      <w:r w:rsidRPr="00FD0904">
        <w:rPr>
          <w:rFonts w:asciiTheme="majorHAnsi" w:hAnsiTheme="majorHAnsi" w:cstheme="majorHAnsi"/>
          <w:b w:val="0"/>
          <w:i w:val="0"/>
          <w:sz w:val="28"/>
          <w:szCs w:val="28"/>
          <w:lang w:val="vi-VN"/>
        </w:rPr>
        <w:t>Tuổi thọ trung bình tính từ lúc sinh</w:t>
      </w:r>
      <w:r w:rsidRPr="00FD0904">
        <w:rPr>
          <w:rFonts w:asciiTheme="majorHAnsi" w:hAnsiTheme="majorHAnsi" w:cstheme="majorHAnsi"/>
          <w:b w:val="0"/>
          <w:i w:val="0"/>
          <w:sz w:val="28"/>
          <w:szCs w:val="28"/>
        </w:rPr>
        <w:t xml:space="preserve"> </w:t>
      </w:r>
      <w:r w:rsidRPr="00FD0904">
        <w:rPr>
          <w:rFonts w:asciiTheme="majorHAnsi" w:hAnsiTheme="majorHAnsi" w:cstheme="majorHAnsi"/>
          <w:b w:val="0"/>
          <w:i w:val="0"/>
          <w:sz w:val="28"/>
          <w:szCs w:val="28"/>
          <w:lang w:val="vi-VN"/>
        </w:rPr>
        <w:t xml:space="preserve">của người Việt Nam </w:t>
      </w:r>
      <w:r w:rsidRPr="00FD0904">
        <w:rPr>
          <w:rFonts w:asciiTheme="majorHAnsi" w:hAnsiTheme="majorHAnsi" w:cstheme="majorHAnsi"/>
          <w:b w:val="0"/>
          <w:i w:val="0"/>
          <w:sz w:val="28"/>
          <w:szCs w:val="28"/>
        </w:rPr>
        <w:t xml:space="preserve">năm 2023 </w:t>
      </w:r>
      <w:r w:rsidRPr="00FD0904">
        <w:rPr>
          <w:rFonts w:asciiTheme="majorHAnsi" w:hAnsiTheme="majorHAnsi" w:cstheme="majorHAnsi"/>
          <w:b w:val="0"/>
          <w:i w:val="0"/>
          <w:sz w:val="28"/>
          <w:szCs w:val="28"/>
          <w:lang w:val="vi-VN"/>
        </w:rPr>
        <w:t>là 73,</w:t>
      </w:r>
      <w:r w:rsidRPr="00FD0904">
        <w:rPr>
          <w:rFonts w:asciiTheme="majorHAnsi" w:hAnsiTheme="majorHAnsi" w:cstheme="majorHAnsi"/>
          <w:b w:val="0"/>
          <w:i w:val="0"/>
          <w:sz w:val="28"/>
          <w:szCs w:val="28"/>
        </w:rPr>
        <w:t>7</w:t>
      </w:r>
      <w:r w:rsidRPr="00FD0904">
        <w:rPr>
          <w:rFonts w:asciiTheme="majorHAnsi" w:hAnsiTheme="majorHAnsi" w:cstheme="majorHAnsi"/>
          <w:b w:val="0"/>
          <w:i w:val="0"/>
          <w:sz w:val="28"/>
          <w:szCs w:val="28"/>
          <w:lang w:val="vi-VN"/>
        </w:rPr>
        <w:t xml:space="preserve"> tuổi; trong đó, tuổi thọ </w:t>
      </w:r>
      <w:r w:rsidRPr="00FD0904">
        <w:rPr>
          <w:rFonts w:asciiTheme="majorHAnsi" w:hAnsiTheme="majorHAnsi" w:cstheme="majorHAnsi"/>
          <w:b w:val="0"/>
          <w:i w:val="0"/>
          <w:sz w:val="28"/>
          <w:szCs w:val="28"/>
        </w:rPr>
        <w:t xml:space="preserve">trung bình </w:t>
      </w:r>
      <w:r w:rsidRPr="00FD0904">
        <w:rPr>
          <w:rFonts w:asciiTheme="majorHAnsi" w:hAnsiTheme="majorHAnsi" w:cstheme="majorHAnsi"/>
          <w:b w:val="0"/>
          <w:i w:val="0"/>
          <w:sz w:val="28"/>
          <w:szCs w:val="28"/>
          <w:lang w:val="vi-VN"/>
        </w:rPr>
        <w:t>của nam giới là 71,1 tuổi, của nữ giới là 76</w:t>
      </w:r>
      <w:r w:rsidRPr="00FD0904">
        <w:rPr>
          <w:rFonts w:asciiTheme="majorHAnsi" w:hAnsiTheme="majorHAnsi" w:cstheme="majorHAnsi"/>
          <w:b w:val="0"/>
          <w:i w:val="0"/>
          <w:sz w:val="28"/>
          <w:szCs w:val="28"/>
        </w:rPr>
        <w:t>,5</w:t>
      </w:r>
      <w:r w:rsidRPr="00FD0904">
        <w:rPr>
          <w:rFonts w:asciiTheme="majorHAnsi" w:hAnsiTheme="majorHAnsi" w:cstheme="majorHAnsi"/>
          <w:b w:val="0"/>
          <w:i w:val="0"/>
          <w:sz w:val="28"/>
          <w:szCs w:val="28"/>
          <w:lang w:val="vi-VN"/>
        </w:rPr>
        <w:t xml:space="preserve"> tuổi. </w:t>
      </w:r>
      <w:r w:rsidRPr="00FD0904">
        <w:rPr>
          <w:rFonts w:asciiTheme="majorHAnsi" w:hAnsiTheme="majorHAnsi" w:cstheme="majorHAnsi"/>
          <w:b w:val="0"/>
          <w:i w:val="0"/>
          <w:sz w:val="28"/>
          <w:szCs w:val="28"/>
        </w:rPr>
        <w:t xml:space="preserve">So với các nước trong khu vực Đông Nam Á, tuổi thọ trung bình tính từ lúc sinh của Việt Nam hiện nay thấp hơn 03 quốc gia là: </w:t>
      </w:r>
      <w:r w:rsidR="007F4C94">
        <w:rPr>
          <w:rFonts w:asciiTheme="majorHAnsi" w:hAnsiTheme="majorHAnsi" w:cstheme="majorHAnsi"/>
          <w:b w:val="0"/>
          <w:i w:val="0"/>
          <w:sz w:val="28"/>
          <w:szCs w:val="28"/>
        </w:rPr>
        <w:t>Xin-ga-po</w:t>
      </w:r>
      <w:r w:rsidR="007F4C94" w:rsidRPr="00FD0904">
        <w:rPr>
          <w:rFonts w:asciiTheme="majorHAnsi" w:hAnsiTheme="majorHAnsi" w:cstheme="majorHAnsi"/>
          <w:b w:val="0"/>
          <w:i w:val="0"/>
          <w:sz w:val="28"/>
          <w:szCs w:val="28"/>
        </w:rPr>
        <w:t xml:space="preserve"> </w:t>
      </w:r>
      <w:r w:rsidRPr="00FD0904">
        <w:rPr>
          <w:rFonts w:asciiTheme="majorHAnsi" w:hAnsiTheme="majorHAnsi" w:cstheme="majorHAnsi"/>
          <w:b w:val="0"/>
          <w:i w:val="0"/>
          <w:sz w:val="28"/>
          <w:szCs w:val="28"/>
        </w:rPr>
        <w:t>(83 tuổi), Bru-nây (78 tuổi), Thái Lan (76 tuổi).</w:t>
      </w:r>
    </w:p>
    <w:p w14:paraId="1006B6DF" w14:textId="6F8E02B4" w:rsidR="00EE5274" w:rsidRPr="00FD0904" w:rsidRDefault="00EE5274" w:rsidP="00006919">
      <w:pPr>
        <w:overflowPunct w:val="0"/>
        <w:autoSpaceDE w:val="0"/>
        <w:autoSpaceDN w:val="0"/>
        <w:adjustRightInd w:val="0"/>
        <w:spacing w:before="80" w:after="80" w:line="288" w:lineRule="auto"/>
        <w:ind w:firstLine="567"/>
        <w:jc w:val="both"/>
        <w:rPr>
          <w:rFonts w:asciiTheme="majorHAnsi" w:eastAsia="Calibri" w:hAnsiTheme="majorHAnsi" w:cstheme="majorHAnsi"/>
          <w:i w:val="0"/>
          <w:iCs/>
          <w:sz w:val="28"/>
          <w:szCs w:val="28"/>
        </w:rPr>
      </w:pPr>
      <w:r w:rsidRPr="00FD0904">
        <w:rPr>
          <w:rFonts w:asciiTheme="majorHAnsi" w:eastAsia="Calibri" w:hAnsiTheme="majorHAnsi" w:cstheme="majorHAnsi"/>
          <w:i w:val="0"/>
          <w:iCs/>
          <w:sz w:val="28"/>
          <w:szCs w:val="28"/>
        </w:rPr>
        <w:t>I</w:t>
      </w:r>
      <w:r w:rsidRPr="00FD0904">
        <w:rPr>
          <w:rFonts w:asciiTheme="majorHAnsi" w:eastAsia="Calibri" w:hAnsiTheme="majorHAnsi" w:cstheme="majorHAnsi"/>
          <w:i w:val="0"/>
          <w:iCs/>
          <w:sz w:val="28"/>
          <w:szCs w:val="28"/>
          <w:lang w:val="vi-VN"/>
        </w:rPr>
        <w:t xml:space="preserve">I. TÌNH HÌNH </w:t>
      </w:r>
      <w:r w:rsidRPr="00FD0904">
        <w:rPr>
          <w:rFonts w:asciiTheme="majorHAnsi" w:eastAsia="Calibri" w:hAnsiTheme="majorHAnsi" w:cstheme="majorHAnsi"/>
          <w:i w:val="0"/>
          <w:iCs/>
          <w:sz w:val="28"/>
          <w:szCs w:val="28"/>
        </w:rPr>
        <w:t>LAO ĐỘNG VIỆC LÀM</w:t>
      </w:r>
    </w:p>
    <w:p w14:paraId="4506B854" w14:textId="2BBF881E" w:rsidR="00A64600" w:rsidRPr="00FD0904" w:rsidRDefault="00B05205" w:rsidP="00006919">
      <w:pPr>
        <w:overflowPunct w:val="0"/>
        <w:autoSpaceDE w:val="0"/>
        <w:autoSpaceDN w:val="0"/>
        <w:adjustRightInd w:val="0"/>
        <w:spacing w:before="80" w:after="80" w:line="288" w:lineRule="auto"/>
        <w:ind w:firstLine="567"/>
        <w:jc w:val="both"/>
        <w:rPr>
          <w:rFonts w:eastAsia="Calibri"/>
          <w:i w:val="0"/>
          <w:iCs/>
          <w:sz w:val="28"/>
          <w:szCs w:val="28"/>
        </w:rPr>
      </w:pPr>
      <w:r w:rsidRPr="00FD0904">
        <w:rPr>
          <w:rFonts w:eastAsia="Calibri"/>
          <w:i w:val="0"/>
          <w:iCs/>
          <w:sz w:val="28"/>
          <w:szCs w:val="28"/>
        </w:rPr>
        <w:t xml:space="preserve">1. </w:t>
      </w:r>
      <w:r w:rsidR="00AE1B4D" w:rsidRPr="00FD0904">
        <w:rPr>
          <w:rFonts w:eastAsia="Calibri"/>
          <w:i w:val="0"/>
          <w:iCs/>
          <w:sz w:val="28"/>
          <w:szCs w:val="28"/>
        </w:rPr>
        <w:t>Lực lượng lao động</w:t>
      </w:r>
    </w:p>
    <w:p w14:paraId="0F6FD852" w14:textId="51549327" w:rsidR="006733D1" w:rsidRPr="00FD0904" w:rsidRDefault="00EE5274" w:rsidP="00006919">
      <w:pPr>
        <w:spacing w:before="80" w:after="80" w:line="288" w:lineRule="auto"/>
        <w:ind w:firstLine="720"/>
        <w:jc w:val="both"/>
        <w:rPr>
          <w:rFonts w:eastAsia="Calibri"/>
          <w:b w:val="0"/>
          <w:i w:val="0"/>
          <w:iCs/>
          <w:sz w:val="28"/>
          <w:szCs w:val="28"/>
          <w:lang w:val="vi-VN"/>
        </w:rPr>
      </w:pPr>
      <w:r w:rsidRPr="00FD0904">
        <w:rPr>
          <w:rFonts w:eastAsia="Calibri"/>
          <w:b w:val="0"/>
          <w:iCs/>
          <w:sz w:val="28"/>
          <w:szCs w:val="28"/>
          <w:lang w:val="vi-VN"/>
        </w:rPr>
        <w:t>Lực lượng lao động từ 15 tuổi trở lên</w:t>
      </w:r>
      <w:r w:rsidRPr="00FD0904">
        <w:rPr>
          <w:rFonts w:eastAsia="Calibri"/>
          <w:b w:val="0"/>
          <w:i w:val="0"/>
          <w:iCs/>
          <w:sz w:val="28"/>
          <w:szCs w:val="28"/>
          <w:lang w:val="vi-VN"/>
        </w:rPr>
        <w:t xml:space="preserve"> trong quý I</w:t>
      </w:r>
      <w:r w:rsidRPr="00FD0904">
        <w:rPr>
          <w:rFonts w:eastAsia="Calibri"/>
          <w:b w:val="0"/>
          <w:i w:val="0"/>
          <w:iCs/>
          <w:sz w:val="28"/>
          <w:szCs w:val="28"/>
        </w:rPr>
        <w:t>V</w:t>
      </w:r>
      <w:r w:rsidRPr="00FD0904">
        <w:rPr>
          <w:rFonts w:eastAsia="Calibri"/>
          <w:b w:val="0"/>
          <w:i w:val="0"/>
          <w:iCs/>
          <w:sz w:val="28"/>
          <w:szCs w:val="28"/>
          <w:lang w:val="vi-VN"/>
        </w:rPr>
        <w:t xml:space="preserve"> năm 202</w:t>
      </w:r>
      <w:r w:rsidRPr="00FD0904">
        <w:rPr>
          <w:rFonts w:eastAsia="Calibri"/>
          <w:b w:val="0"/>
          <w:i w:val="0"/>
          <w:iCs/>
          <w:sz w:val="28"/>
          <w:szCs w:val="28"/>
        </w:rPr>
        <w:t>3</w:t>
      </w:r>
      <w:r w:rsidRPr="00FD0904">
        <w:rPr>
          <w:rFonts w:eastAsia="Calibri"/>
          <w:b w:val="0"/>
          <w:i w:val="0"/>
          <w:iCs/>
          <w:sz w:val="28"/>
          <w:szCs w:val="28"/>
          <w:lang w:val="vi-VN"/>
        </w:rPr>
        <w:t xml:space="preserve"> là </w:t>
      </w:r>
      <w:r w:rsidRPr="00FD0904">
        <w:rPr>
          <w:rFonts w:eastAsia="Calibri"/>
          <w:b w:val="0"/>
          <w:i w:val="0"/>
          <w:iCs/>
          <w:sz w:val="28"/>
          <w:szCs w:val="28"/>
        </w:rPr>
        <w:t xml:space="preserve">52,5 </w:t>
      </w:r>
      <w:r w:rsidRPr="00FD0904">
        <w:rPr>
          <w:rFonts w:eastAsia="Calibri"/>
          <w:b w:val="0"/>
          <w:i w:val="0"/>
          <w:iCs/>
          <w:sz w:val="28"/>
          <w:szCs w:val="28"/>
          <w:lang w:val="vi-VN"/>
        </w:rPr>
        <w:t>triệu người</w:t>
      </w:r>
      <w:r w:rsidR="00053ABF" w:rsidRPr="00FD0904">
        <w:rPr>
          <w:rFonts w:eastAsia="Calibri"/>
          <w:b w:val="0"/>
          <w:i w:val="0"/>
          <w:iCs/>
          <w:sz w:val="28"/>
          <w:szCs w:val="28"/>
        </w:rPr>
        <w:t>, tăng hơn 113,5</w:t>
      </w:r>
      <w:r w:rsidRPr="00FD0904">
        <w:rPr>
          <w:rFonts w:eastAsia="Calibri"/>
          <w:b w:val="0"/>
          <w:i w:val="0"/>
          <w:iCs/>
          <w:sz w:val="28"/>
          <w:szCs w:val="28"/>
        </w:rPr>
        <w:t xml:space="preserve"> nghìn </w:t>
      </w:r>
      <w:r w:rsidR="00DF73C8" w:rsidRPr="00FD0904">
        <w:rPr>
          <w:rFonts w:eastAsia="Calibri"/>
          <w:b w:val="0"/>
          <w:i w:val="0"/>
          <w:iCs/>
          <w:sz w:val="28"/>
          <w:szCs w:val="28"/>
        </w:rPr>
        <w:t>người</w:t>
      </w:r>
      <w:r w:rsidRPr="00FD0904">
        <w:rPr>
          <w:rFonts w:eastAsia="Calibri"/>
          <w:b w:val="0"/>
          <w:i w:val="0"/>
          <w:iCs/>
          <w:sz w:val="28"/>
          <w:szCs w:val="28"/>
        </w:rPr>
        <w:t xml:space="preserve"> so </w:t>
      </w:r>
      <w:r w:rsidRPr="00FD0904">
        <w:rPr>
          <w:rFonts w:eastAsia="Calibri"/>
          <w:b w:val="0"/>
          <w:i w:val="0"/>
          <w:iCs/>
          <w:sz w:val="28"/>
          <w:szCs w:val="28"/>
          <w:lang w:val="vi-VN"/>
        </w:rPr>
        <w:t xml:space="preserve">với quý trước </w:t>
      </w:r>
      <w:r w:rsidR="00053ABF" w:rsidRPr="00FD0904">
        <w:rPr>
          <w:rFonts w:eastAsia="Calibri"/>
          <w:b w:val="0"/>
          <w:i w:val="0"/>
          <w:iCs/>
          <w:sz w:val="28"/>
          <w:szCs w:val="28"/>
        </w:rPr>
        <w:t>và 401,9</w:t>
      </w:r>
      <w:r w:rsidRPr="00FD0904">
        <w:rPr>
          <w:rFonts w:eastAsia="Calibri"/>
          <w:b w:val="0"/>
          <w:i w:val="0"/>
          <w:iCs/>
          <w:sz w:val="28"/>
          <w:szCs w:val="28"/>
        </w:rPr>
        <w:t xml:space="preserve"> </w:t>
      </w:r>
      <w:r w:rsidR="00053ABF" w:rsidRPr="00FD0904">
        <w:rPr>
          <w:rFonts w:eastAsia="Calibri"/>
          <w:b w:val="0"/>
          <w:i w:val="0"/>
          <w:iCs/>
          <w:sz w:val="28"/>
          <w:szCs w:val="28"/>
        </w:rPr>
        <w:t xml:space="preserve">nghìn </w:t>
      </w:r>
      <w:r w:rsidRPr="00FD0904">
        <w:rPr>
          <w:rFonts w:eastAsia="Calibri"/>
          <w:b w:val="0"/>
          <w:i w:val="0"/>
          <w:iCs/>
          <w:sz w:val="28"/>
          <w:szCs w:val="28"/>
        </w:rPr>
        <w:t>người so với cùng kỳ năm trước</w:t>
      </w:r>
      <w:r w:rsidRPr="00FD0904">
        <w:rPr>
          <w:rFonts w:eastAsia="Calibri"/>
          <w:b w:val="0"/>
          <w:i w:val="0"/>
          <w:iCs/>
          <w:sz w:val="28"/>
          <w:szCs w:val="28"/>
          <w:lang w:val="vi-VN"/>
        </w:rPr>
        <w:t>.</w:t>
      </w:r>
      <w:r w:rsidRPr="00FD0904">
        <w:rPr>
          <w:rFonts w:eastAsia="Calibri"/>
          <w:b w:val="0"/>
          <w:i w:val="0"/>
          <w:iCs/>
          <w:sz w:val="28"/>
          <w:szCs w:val="28"/>
        </w:rPr>
        <w:t xml:space="preserve"> So với quý </w:t>
      </w:r>
      <w:r w:rsidR="00DF73C8" w:rsidRPr="00FD0904">
        <w:rPr>
          <w:rFonts w:eastAsia="Calibri"/>
          <w:b w:val="0"/>
          <w:i w:val="0"/>
          <w:iCs/>
          <w:sz w:val="28"/>
          <w:szCs w:val="28"/>
        </w:rPr>
        <w:t>trước</w:t>
      </w:r>
      <w:r w:rsidRPr="00FD0904">
        <w:rPr>
          <w:rFonts w:eastAsia="Calibri"/>
          <w:b w:val="0"/>
          <w:i w:val="0"/>
          <w:iCs/>
          <w:sz w:val="28"/>
          <w:szCs w:val="28"/>
        </w:rPr>
        <w:t xml:space="preserve">, con số này </w:t>
      </w:r>
      <w:r w:rsidRPr="00FD0904">
        <w:rPr>
          <w:rFonts w:eastAsia="Calibri"/>
          <w:b w:val="0"/>
          <w:i w:val="0"/>
          <w:iCs/>
          <w:sz w:val="28"/>
          <w:szCs w:val="28"/>
          <w:lang w:val="vi-VN"/>
        </w:rPr>
        <w:t>ở khu vực</w:t>
      </w:r>
      <w:r w:rsidRPr="00FD0904">
        <w:rPr>
          <w:rFonts w:eastAsia="Calibri"/>
          <w:b w:val="0"/>
          <w:i w:val="0"/>
          <w:iCs/>
          <w:sz w:val="28"/>
          <w:szCs w:val="28"/>
        </w:rPr>
        <w:t xml:space="preserve"> thành thị</w:t>
      </w:r>
      <w:r w:rsidR="0048562D">
        <w:rPr>
          <w:rFonts w:eastAsia="Calibri"/>
          <w:b w:val="0"/>
          <w:i w:val="0"/>
          <w:iCs/>
          <w:sz w:val="28"/>
          <w:szCs w:val="28"/>
        </w:rPr>
        <w:t>,</w:t>
      </w:r>
      <w:r w:rsidRPr="00FD0904">
        <w:rPr>
          <w:rFonts w:eastAsia="Calibri"/>
          <w:b w:val="0"/>
          <w:i w:val="0"/>
          <w:iCs/>
          <w:sz w:val="28"/>
          <w:szCs w:val="28"/>
        </w:rPr>
        <w:t xml:space="preserve"> khu vực</w:t>
      </w:r>
      <w:r w:rsidRPr="00FD0904">
        <w:rPr>
          <w:rFonts w:eastAsia="Calibri"/>
          <w:b w:val="0"/>
          <w:i w:val="0"/>
          <w:iCs/>
          <w:sz w:val="28"/>
          <w:szCs w:val="28"/>
          <w:lang w:val="vi-VN"/>
        </w:rPr>
        <w:t xml:space="preserve"> nông thôn</w:t>
      </w:r>
      <w:r w:rsidR="006733D1" w:rsidRPr="00FD0904">
        <w:rPr>
          <w:rFonts w:eastAsia="Calibri"/>
          <w:b w:val="0"/>
          <w:i w:val="0"/>
          <w:iCs/>
          <w:sz w:val="28"/>
          <w:szCs w:val="28"/>
        </w:rPr>
        <w:t xml:space="preserve">, nam và nữ </w:t>
      </w:r>
      <w:r w:rsidRPr="00FD0904">
        <w:rPr>
          <w:rFonts w:eastAsia="Calibri"/>
          <w:b w:val="0"/>
          <w:i w:val="0"/>
          <w:iCs/>
          <w:sz w:val="28"/>
          <w:szCs w:val="28"/>
        </w:rPr>
        <w:t>đề</w:t>
      </w:r>
      <w:r w:rsidR="006733D1" w:rsidRPr="00FD0904">
        <w:rPr>
          <w:rFonts w:eastAsia="Calibri"/>
          <w:b w:val="0"/>
          <w:i w:val="0"/>
          <w:iCs/>
          <w:sz w:val="28"/>
          <w:szCs w:val="28"/>
        </w:rPr>
        <w:t>u tăng</w:t>
      </w:r>
      <w:r w:rsidRPr="00FD0904">
        <w:rPr>
          <w:rFonts w:eastAsia="Calibri"/>
          <w:b w:val="0"/>
          <w:i w:val="0"/>
          <w:iCs/>
          <w:sz w:val="28"/>
          <w:szCs w:val="28"/>
        </w:rPr>
        <w:t xml:space="preserve"> </w:t>
      </w:r>
      <w:r w:rsidRPr="00FD0904">
        <w:rPr>
          <w:rFonts w:eastAsia="Calibri"/>
          <w:b w:val="0"/>
          <w:i w:val="0"/>
          <w:iCs/>
          <w:sz w:val="28"/>
          <w:szCs w:val="28"/>
          <w:lang w:val="vi-VN"/>
        </w:rPr>
        <w:t>(tăng tư</w:t>
      </w:r>
      <w:r w:rsidRPr="00FD0904">
        <w:rPr>
          <w:rFonts w:eastAsia="Calibri"/>
          <w:b w:val="0"/>
          <w:i w:val="0"/>
          <w:iCs/>
          <w:sz w:val="28"/>
          <w:szCs w:val="28"/>
        </w:rPr>
        <w:t>ơ</w:t>
      </w:r>
      <w:r w:rsidRPr="00FD0904">
        <w:rPr>
          <w:rFonts w:eastAsia="Calibri"/>
          <w:b w:val="0"/>
          <w:i w:val="0"/>
          <w:iCs/>
          <w:sz w:val="28"/>
          <w:szCs w:val="28"/>
          <w:lang w:val="vi-VN"/>
        </w:rPr>
        <w:t xml:space="preserve">ng ứng là </w:t>
      </w:r>
      <w:r w:rsidRPr="00FD0904">
        <w:rPr>
          <w:rFonts w:eastAsia="Calibri"/>
          <w:b w:val="0"/>
          <w:i w:val="0"/>
          <w:iCs/>
          <w:sz w:val="28"/>
          <w:szCs w:val="28"/>
        </w:rPr>
        <w:t>46</w:t>
      </w:r>
      <w:r w:rsidR="00053ABF" w:rsidRPr="00FD0904">
        <w:rPr>
          <w:rFonts w:eastAsia="Calibri"/>
          <w:b w:val="0"/>
          <w:i w:val="0"/>
          <w:iCs/>
          <w:sz w:val="28"/>
          <w:szCs w:val="28"/>
        </w:rPr>
        <w:t>,4 nghìn người</w:t>
      </w:r>
      <w:r w:rsidR="0048562D">
        <w:rPr>
          <w:rFonts w:eastAsia="Calibri"/>
          <w:b w:val="0"/>
          <w:i w:val="0"/>
          <w:iCs/>
          <w:sz w:val="28"/>
          <w:szCs w:val="28"/>
        </w:rPr>
        <w:t>;</w:t>
      </w:r>
      <w:r w:rsidR="006733D1" w:rsidRPr="00FD0904">
        <w:rPr>
          <w:rFonts w:eastAsia="Calibri"/>
          <w:b w:val="0"/>
          <w:i w:val="0"/>
          <w:iCs/>
          <w:sz w:val="28"/>
          <w:szCs w:val="28"/>
        </w:rPr>
        <w:t xml:space="preserve"> </w:t>
      </w:r>
      <w:r w:rsidRPr="00FD0904">
        <w:rPr>
          <w:rFonts w:eastAsia="Calibri"/>
          <w:b w:val="0"/>
          <w:i w:val="0"/>
          <w:iCs/>
          <w:sz w:val="28"/>
          <w:szCs w:val="28"/>
        </w:rPr>
        <w:t>67</w:t>
      </w:r>
      <w:r w:rsidR="00053ABF" w:rsidRPr="00FD0904">
        <w:rPr>
          <w:rFonts w:eastAsia="Calibri"/>
          <w:b w:val="0"/>
          <w:i w:val="0"/>
          <w:iCs/>
          <w:sz w:val="28"/>
          <w:szCs w:val="28"/>
        </w:rPr>
        <w:t>,2 nghìn người</w:t>
      </w:r>
      <w:r w:rsidR="0048562D">
        <w:rPr>
          <w:rFonts w:eastAsia="Calibri"/>
          <w:b w:val="0"/>
          <w:i w:val="0"/>
          <w:iCs/>
          <w:sz w:val="28"/>
          <w:szCs w:val="28"/>
        </w:rPr>
        <w:t>;</w:t>
      </w:r>
      <w:r w:rsidR="006733D1" w:rsidRPr="00FD0904">
        <w:rPr>
          <w:rFonts w:eastAsia="Calibri"/>
          <w:b w:val="0"/>
          <w:i w:val="0"/>
          <w:iCs/>
          <w:sz w:val="28"/>
          <w:szCs w:val="28"/>
        </w:rPr>
        <w:t xml:space="preserve"> 77</w:t>
      </w:r>
      <w:r w:rsidR="00053ABF" w:rsidRPr="00FD0904">
        <w:rPr>
          <w:rFonts w:eastAsia="Calibri"/>
          <w:b w:val="0"/>
          <w:i w:val="0"/>
          <w:iCs/>
          <w:sz w:val="28"/>
          <w:szCs w:val="28"/>
        </w:rPr>
        <w:t>,5</w:t>
      </w:r>
      <w:r w:rsidR="006733D1" w:rsidRPr="00FD0904">
        <w:rPr>
          <w:rFonts w:eastAsia="Calibri"/>
          <w:b w:val="0"/>
          <w:i w:val="0"/>
          <w:iCs/>
          <w:sz w:val="28"/>
          <w:szCs w:val="28"/>
        </w:rPr>
        <w:t xml:space="preserve"> nghìn người và 36</w:t>
      </w:r>
      <w:r w:rsidR="00053ABF" w:rsidRPr="00FD0904">
        <w:rPr>
          <w:rFonts w:eastAsia="Calibri"/>
          <w:b w:val="0"/>
          <w:i w:val="0"/>
          <w:iCs/>
          <w:sz w:val="28"/>
          <w:szCs w:val="28"/>
        </w:rPr>
        <w:t>,0</w:t>
      </w:r>
      <w:r w:rsidR="006733D1" w:rsidRPr="00FD0904">
        <w:rPr>
          <w:rFonts w:eastAsia="Calibri"/>
          <w:b w:val="0"/>
          <w:i w:val="0"/>
          <w:iCs/>
          <w:sz w:val="28"/>
          <w:szCs w:val="28"/>
        </w:rPr>
        <w:t xml:space="preserve"> nghìn người</w:t>
      </w:r>
      <w:r w:rsidRPr="00FD0904">
        <w:rPr>
          <w:rFonts w:eastAsia="Calibri"/>
          <w:b w:val="0"/>
          <w:i w:val="0"/>
          <w:iCs/>
          <w:sz w:val="28"/>
          <w:szCs w:val="28"/>
        </w:rPr>
        <w:t>)</w:t>
      </w:r>
      <w:r w:rsidRPr="00FD0904">
        <w:rPr>
          <w:rFonts w:eastAsia="Calibri"/>
          <w:b w:val="0"/>
          <w:i w:val="0"/>
          <w:iCs/>
          <w:sz w:val="28"/>
          <w:szCs w:val="28"/>
          <w:lang w:val="vi-VN"/>
        </w:rPr>
        <w:t>.</w:t>
      </w:r>
      <w:r w:rsidRPr="00FD0904">
        <w:rPr>
          <w:rFonts w:eastAsia="Calibri"/>
          <w:b w:val="0"/>
          <w:i w:val="0"/>
          <w:iCs/>
          <w:sz w:val="28"/>
          <w:szCs w:val="28"/>
        </w:rPr>
        <w:t xml:space="preserve"> </w:t>
      </w:r>
    </w:p>
    <w:p w14:paraId="50CA7736" w14:textId="4BF9B6BD" w:rsidR="00EE5274" w:rsidRPr="00006919" w:rsidRDefault="00EE5274" w:rsidP="00EE5274">
      <w:pPr>
        <w:spacing w:before="120" w:after="120" w:line="276" w:lineRule="auto"/>
        <w:jc w:val="center"/>
        <w:rPr>
          <w:rFonts w:asciiTheme="minorHAnsi" w:hAnsiTheme="minorHAnsi" w:cstheme="minorHAnsi"/>
          <w:bCs/>
          <w:i w:val="0"/>
          <w:iCs/>
          <w:szCs w:val="26"/>
        </w:rPr>
      </w:pPr>
      <w:r w:rsidRPr="00006919">
        <w:rPr>
          <w:rFonts w:asciiTheme="minorHAnsi" w:hAnsiTheme="minorHAnsi" w:cstheme="minorHAnsi"/>
          <w:bCs/>
          <w:i w:val="0"/>
          <w:iCs/>
          <w:szCs w:val="26"/>
        </w:rPr>
        <w:t>Hình 1: Lực lượng</w:t>
      </w:r>
      <w:r w:rsidR="00DF73C8" w:rsidRPr="00006919">
        <w:rPr>
          <w:rFonts w:asciiTheme="minorHAnsi" w:hAnsiTheme="minorHAnsi" w:cstheme="minorHAnsi"/>
          <w:bCs/>
          <w:i w:val="0"/>
          <w:iCs/>
          <w:szCs w:val="26"/>
        </w:rPr>
        <w:t xml:space="preserve"> lao động từ 15 tuổi trở lên theo</w:t>
      </w:r>
      <w:r w:rsidRPr="00006919">
        <w:rPr>
          <w:rFonts w:asciiTheme="minorHAnsi" w:hAnsiTheme="minorHAnsi" w:cstheme="minorHAnsi"/>
          <w:bCs/>
          <w:i w:val="0"/>
          <w:iCs/>
          <w:szCs w:val="26"/>
        </w:rPr>
        <w:t xml:space="preserve"> quý, giai đoạn 2020 - 2023</w:t>
      </w:r>
    </w:p>
    <w:p w14:paraId="024C4004" w14:textId="77777777" w:rsidR="00EE5274" w:rsidRPr="00006919" w:rsidRDefault="00EE5274" w:rsidP="00EE5274">
      <w:pPr>
        <w:jc w:val="right"/>
        <w:rPr>
          <w:rFonts w:eastAsia="Calibri"/>
          <w:b w:val="0"/>
        </w:rPr>
      </w:pPr>
      <w:r w:rsidRPr="00006919">
        <w:rPr>
          <w:rFonts w:eastAsia="Calibri"/>
          <w:b w:val="0"/>
        </w:rPr>
        <w:t>T</w:t>
      </w:r>
      <w:r w:rsidRPr="00006919">
        <w:rPr>
          <w:rFonts w:eastAsia="Calibri"/>
          <w:b w:val="0"/>
          <w:lang w:val="vi-VN"/>
        </w:rPr>
        <w:t>riệu</w:t>
      </w:r>
      <w:r w:rsidRPr="00006919">
        <w:rPr>
          <w:rFonts w:eastAsia="Calibri"/>
          <w:b w:val="0"/>
        </w:rPr>
        <w:t xml:space="preserve"> người</w:t>
      </w:r>
    </w:p>
    <w:p w14:paraId="4240946C" w14:textId="77777777" w:rsidR="00EE5274" w:rsidRPr="00FD0904" w:rsidRDefault="00EE5274" w:rsidP="00EE5274">
      <w:pPr>
        <w:spacing w:before="120" w:after="120"/>
        <w:jc w:val="center"/>
        <w:rPr>
          <w:rFonts w:eastAsia="Calibri"/>
          <w:b w:val="0"/>
          <w:bCs/>
          <w:i w:val="0"/>
          <w:iCs/>
          <w:color w:val="FF0000"/>
          <w:sz w:val="28"/>
          <w:szCs w:val="28"/>
        </w:rPr>
      </w:pPr>
      <w:r w:rsidRPr="00FD0904">
        <w:rPr>
          <w:rFonts w:eastAsia="Calibri"/>
          <w:noProof/>
          <w:color w:val="FF0000"/>
        </w:rPr>
        <w:drawing>
          <wp:inline distT="0" distB="0" distL="0" distR="0" wp14:anchorId="504BCD83" wp14:editId="4F99DCC3">
            <wp:extent cx="5724525" cy="27336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BFB031" w14:textId="364259A2" w:rsidR="00926AD2" w:rsidRDefault="00EE5274" w:rsidP="00006919">
      <w:pPr>
        <w:spacing w:before="80" w:after="80" w:line="288" w:lineRule="auto"/>
        <w:ind w:firstLine="567"/>
        <w:jc w:val="both"/>
        <w:rPr>
          <w:rFonts w:eastAsia="Calibri"/>
          <w:b w:val="0"/>
          <w:i w:val="0"/>
          <w:sz w:val="28"/>
          <w:szCs w:val="28"/>
          <w:lang w:val="vi-VN"/>
        </w:rPr>
      </w:pPr>
      <w:r w:rsidRPr="00FD0904">
        <w:rPr>
          <w:rFonts w:eastAsia="Calibri"/>
          <w:b w:val="0"/>
          <w:i w:val="0"/>
          <w:spacing w:val="-2"/>
          <w:sz w:val="28"/>
          <w:szCs w:val="28"/>
        </w:rPr>
        <w:t xml:space="preserve">Tính chung năm 2023, </w:t>
      </w:r>
      <w:r w:rsidRPr="00FD0904">
        <w:rPr>
          <w:rFonts w:eastAsia="Calibri"/>
          <w:b w:val="0"/>
          <w:i w:val="0"/>
          <w:spacing w:val="-2"/>
          <w:sz w:val="28"/>
          <w:szCs w:val="28"/>
          <w:lang w:val="vi-VN"/>
        </w:rPr>
        <w:t xml:space="preserve">lực lượng lao động từ 15 tuổi trở </w:t>
      </w:r>
      <w:r w:rsidRPr="00FD0904">
        <w:rPr>
          <w:rFonts w:eastAsia="Calibri"/>
          <w:b w:val="0"/>
          <w:i w:val="0"/>
          <w:spacing w:val="-2"/>
          <w:sz w:val="28"/>
          <w:szCs w:val="28"/>
        </w:rPr>
        <w:t xml:space="preserve">lên </w:t>
      </w:r>
      <w:r w:rsidRPr="00FD0904">
        <w:rPr>
          <w:rFonts w:eastAsia="Calibri"/>
          <w:b w:val="0"/>
          <w:i w:val="0"/>
          <w:spacing w:val="-2"/>
          <w:sz w:val="28"/>
          <w:szCs w:val="28"/>
          <w:lang w:val="vi-VN"/>
        </w:rPr>
        <w:t xml:space="preserve">đạt </w:t>
      </w:r>
      <w:r w:rsidRPr="00FD0904">
        <w:rPr>
          <w:rFonts w:eastAsia="Calibri"/>
          <w:b w:val="0"/>
          <w:i w:val="0"/>
          <w:spacing w:val="-2"/>
          <w:sz w:val="28"/>
          <w:szCs w:val="28"/>
        </w:rPr>
        <w:t>52</w:t>
      </w:r>
      <w:r w:rsidRPr="00FD0904">
        <w:rPr>
          <w:rFonts w:eastAsia="Calibri"/>
          <w:b w:val="0"/>
          <w:i w:val="0"/>
          <w:spacing w:val="-2"/>
          <w:sz w:val="28"/>
          <w:szCs w:val="28"/>
          <w:lang w:val="vi-VN"/>
        </w:rPr>
        <w:t>,</w:t>
      </w:r>
      <w:r w:rsidR="006733D1" w:rsidRPr="00FD0904">
        <w:rPr>
          <w:rFonts w:eastAsia="Calibri"/>
          <w:b w:val="0"/>
          <w:i w:val="0"/>
          <w:spacing w:val="-2"/>
          <w:sz w:val="28"/>
          <w:szCs w:val="28"/>
        </w:rPr>
        <w:t>4</w:t>
      </w:r>
      <w:r w:rsidRPr="00FD0904">
        <w:rPr>
          <w:rFonts w:eastAsia="Calibri"/>
          <w:b w:val="0"/>
          <w:i w:val="0"/>
          <w:spacing w:val="-2"/>
          <w:sz w:val="28"/>
          <w:szCs w:val="28"/>
          <w:lang w:val="vi-VN"/>
        </w:rPr>
        <w:t xml:space="preserve"> triệu người, </w:t>
      </w:r>
      <w:r w:rsidR="00B71F14">
        <w:rPr>
          <w:rFonts w:eastAsia="Calibri"/>
          <w:b w:val="0"/>
          <w:i w:val="0"/>
          <w:spacing w:val="-2"/>
          <w:sz w:val="28"/>
          <w:szCs w:val="28"/>
        </w:rPr>
        <w:t>tăng 666,5 nghìn</w:t>
      </w:r>
      <w:r w:rsidRPr="00FD0904">
        <w:rPr>
          <w:rFonts w:eastAsia="Calibri"/>
          <w:b w:val="0"/>
          <w:i w:val="0"/>
          <w:spacing w:val="-2"/>
          <w:sz w:val="28"/>
          <w:szCs w:val="28"/>
          <w:lang w:val="vi-VN"/>
        </w:rPr>
        <w:t xml:space="preserve"> người so với</w:t>
      </w:r>
      <w:r w:rsidR="00DF73C8" w:rsidRPr="00FD0904">
        <w:rPr>
          <w:rFonts w:eastAsia="Calibri"/>
          <w:b w:val="0"/>
          <w:i w:val="0"/>
          <w:spacing w:val="-2"/>
          <w:sz w:val="28"/>
          <w:szCs w:val="28"/>
        </w:rPr>
        <w:t xml:space="preserve"> </w:t>
      </w:r>
      <w:r w:rsidRPr="00FD0904">
        <w:rPr>
          <w:rFonts w:eastAsia="Calibri"/>
          <w:b w:val="0"/>
          <w:i w:val="0"/>
          <w:spacing w:val="-2"/>
          <w:sz w:val="28"/>
          <w:szCs w:val="28"/>
          <w:lang w:val="vi-VN"/>
        </w:rPr>
        <w:t xml:space="preserve">năm trước. </w:t>
      </w:r>
      <w:r w:rsidRPr="00FD0904">
        <w:rPr>
          <w:rFonts w:eastAsia="Calibri"/>
          <w:b w:val="0"/>
          <w:i w:val="0"/>
          <w:sz w:val="28"/>
          <w:szCs w:val="28"/>
          <w:lang w:val="vi-VN"/>
        </w:rPr>
        <w:t xml:space="preserve">Lực lượng lao động </w:t>
      </w:r>
      <w:r w:rsidRPr="00FD0904">
        <w:rPr>
          <w:rFonts w:eastAsia="Calibri"/>
          <w:b w:val="0"/>
          <w:i w:val="0"/>
          <w:sz w:val="28"/>
          <w:szCs w:val="28"/>
        </w:rPr>
        <w:t xml:space="preserve">ở </w:t>
      </w:r>
      <w:r w:rsidRPr="00FD0904">
        <w:rPr>
          <w:rFonts w:eastAsia="Calibri"/>
          <w:b w:val="0"/>
          <w:i w:val="0"/>
          <w:sz w:val="28"/>
          <w:szCs w:val="28"/>
          <w:lang w:val="vi-VN"/>
        </w:rPr>
        <w:t>khu vực thành thị là 1</w:t>
      </w:r>
      <w:r w:rsidRPr="00FD0904">
        <w:rPr>
          <w:rFonts w:eastAsia="Calibri"/>
          <w:b w:val="0"/>
          <w:i w:val="0"/>
          <w:sz w:val="28"/>
          <w:szCs w:val="28"/>
        </w:rPr>
        <w:t>9</w:t>
      </w:r>
      <w:r w:rsidRPr="00FD0904">
        <w:rPr>
          <w:rFonts w:eastAsia="Calibri"/>
          <w:b w:val="0"/>
          <w:i w:val="0"/>
          <w:sz w:val="28"/>
          <w:szCs w:val="28"/>
          <w:lang w:val="vi-VN"/>
        </w:rPr>
        <w:t>,</w:t>
      </w:r>
      <w:r w:rsidRPr="00FD0904">
        <w:rPr>
          <w:rFonts w:eastAsia="Calibri"/>
          <w:b w:val="0"/>
          <w:i w:val="0"/>
          <w:sz w:val="28"/>
          <w:szCs w:val="28"/>
        </w:rPr>
        <w:t>5</w:t>
      </w:r>
      <w:r w:rsidRPr="00FD0904">
        <w:rPr>
          <w:rFonts w:eastAsia="Calibri"/>
          <w:b w:val="0"/>
          <w:i w:val="0"/>
          <w:sz w:val="28"/>
          <w:szCs w:val="28"/>
          <w:lang w:val="vi-VN"/>
        </w:rPr>
        <w:t xml:space="preserve"> triệu người, chiếm 3</w:t>
      </w:r>
      <w:r w:rsidRPr="00FD0904">
        <w:rPr>
          <w:rFonts w:eastAsia="Calibri"/>
          <w:b w:val="0"/>
          <w:i w:val="0"/>
          <w:sz w:val="28"/>
          <w:szCs w:val="28"/>
        </w:rPr>
        <w:t>7</w:t>
      </w:r>
      <w:r w:rsidRPr="00FD0904">
        <w:rPr>
          <w:rFonts w:eastAsia="Calibri"/>
          <w:b w:val="0"/>
          <w:i w:val="0"/>
          <w:sz w:val="28"/>
          <w:szCs w:val="28"/>
          <w:lang w:val="vi-VN"/>
        </w:rPr>
        <w:t>,</w:t>
      </w:r>
      <w:r w:rsidRPr="00FD0904">
        <w:rPr>
          <w:rFonts w:eastAsia="Calibri"/>
          <w:b w:val="0"/>
          <w:i w:val="0"/>
          <w:sz w:val="28"/>
          <w:szCs w:val="28"/>
        </w:rPr>
        <w:t>3%</w:t>
      </w:r>
      <w:r w:rsidRPr="00FD0904">
        <w:rPr>
          <w:rFonts w:eastAsia="Calibri"/>
          <w:b w:val="0"/>
          <w:i w:val="0"/>
          <w:sz w:val="28"/>
          <w:szCs w:val="28"/>
          <w:lang w:val="vi-VN"/>
        </w:rPr>
        <w:t>; lực lượng lao động nữ đạt 24,</w:t>
      </w:r>
      <w:r w:rsidRPr="00FD0904">
        <w:rPr>
          <w:rFonts w:eastAsia="Calibri"/>
          <w:b w:val="0"/>
          <w:i w:val="0"/>
          <w:sz w:val="28"/>
          <w:szCs w:val="28"/>
        </w:rPr>
        <w:t>5</w:t>
      </w:r>
      <w:r w:rsidRPr="00FD0904">
        <w:rPr>
          <w:rFonts w:eastAsia="Calibri"/>
          <w:b w:val="0"/>
          <w:i w:val="0"/>
          <w:sz w:val="28"/>
          <w:szCs w:val="28"/>
          <w:lang w:val="vi-VN"/>
        </w:rPr>
        <w:t xml:space="preserve"> triệu người, chiếm </w:t>
      </w:r>
      <w:r w:rsidRPr="00FD0904">
        <w:rPr>
          <w:rFonts w:eastAsia="Calibri"/>
          <w:b w:val="0"/>
          <w:i w:val="0"/>
          <w:sz w:val="28"/>
          <w:szCs w:val="28"/>
        </w:rPr>
        <w:t>4</w:t>
      </w:r>
      <w:r w:rsidRPr="00FD0904">
        <w:rPr>
          <w:rFonts w:eastAsia="Calibri"/>
          <w:b w:val="0"/>
          <w:i w:val="0"/>
          <w:sz w:val="28"/>
          <w:szCs w:val="28"/>
          <w:lang w:val="vi-VN"/>
        </w:rPr>
        <w:t>6,</w:t>
      </w:r>
      <w:r w:rsidRPr="00FD0904">
        <w:rPr>
          <w:rFonts w:eastAsia="Calibri"/>
          <w:b w:val="0"/>
          <w:i w:val="0"/>
          <w:sz w:val="28"/>
          <w:szCs w:val="28"/>
        </w:rPr>
        <w:t>7</w:t>
      </w:r>
      <w:r w:rsidRPr="00FD0904">
        <w:rPr>
          <w:rFonts w:eastAsia="Calibri"/>
          <w:b w:val="0"/>
          <w:i w:val="0"/>
          <w:sz w:val="28"/>
          <w:szCs w:val="28"/>
          <w:lang w:val="vi-VN"/>
        </w:rPr>
        <w:t>% lực lượng lao động của cả nước.</w:t>
      </w:r>
    </w:p>
    <w:p w14:paraId="74BC28B5" w14:textId="77777777" w:rsidR="00926AD2" w:rsidRDefault="00926AD2">
      <w:pPr>
        <w:spacing w:after="240"/>
        <w:ind w:left="1559" w:hanging="1559"/>
        <w:jc w:val="both"/>
        <w:rPr>
          <w:rFonts w:eastAsia="Calibri"/>
          <w:b w:val="0"/>
          <w:i w:val="0"/>
          <w:sz w:val="28"/>
          <w:szCs w:val="28"/>
          <w:lang w:val="vi-VN"/>
        </w:rPr>
      </w:pPr>
      <w:r>
        <w:rPr>
          <w:rFonts w:eastAsia="Calibri"/>
          <w:b w:val="0"/>
          <w:i w:val="0"/>
          <w:sz w:val="28"/>
          <w:szCs w:val="28"/>
          <w:lang w:val="vi-VN"/>
        </w:rPr>
        <w:br w:type="page"/>
      </w:r>
    </w:p>
    <w:p w14:paraId="61A25DCF" w14:textId="4165980D" w:rsidR="00EE5274" w:rsidRPr="00006919" w:rsidRDefault="00EE5274" w:rsidP="00FE4170">
      <w:pPr>
        <w:spacing w:line="288" w:lineRule="auto"/>
        <w:jc w:val="center"/>
        <w:rPr>
          <w:rFonts w:asciiTheme="minorHAnsi" w:hAnsiTheme="minorHAnsi" w:cstheme="minorHAnsi"/>
          <w:bCs/>
          <w:i w:val="0"/>
          <w:iCs/>
          <w:szCs w:val="26"/>
        </w:rPr>
      </w:pPr>
      <w:r w:rsidRPr="00006919">
        <w:rPr>
          <w:rFonts w:asciiTheme="minorHAnsi" w:hAnsiTheme="minorHAnsi" w:cstheme="minorHAnsi"/>
          <w:bCs/>
          <w:i w:val="0"/>
          <w:iCs/>
          <w:szCs w:val="26"/>
        </w:rPr>
        <w:lastRenderedPageBreak/>
        <w:t>Hình 2: Lực lượng lao động</w:t>
      </w:r>
      <w:r w:rsidR="00DF73C8" w:rsidRPr="00006919">
        <w:rPr>
          <w:rFonts w:asciiTheme="minorHAnsi" w:hAnsiTheme="minorHAnsi" w:cstheme="minorHAnsi"/>
          <w:bCs/>
          <w:i w:val="0"/>
          <w:iCs/>
          <w:szCs w:val="26"/>
        </w:rPr>
        <w:t>, giai đoạn 2019</w:t>
      </w:r>
      <w:r w:rsidRPr="00006919">
        <w:rPr>
          <w:rFonts w:asciiTheme="minorHAnsi" w:hAnsiTheme="minorHAnsi" w:cstheme="minorHAnsi"/>
          <w:bCs/>
          <w:i w:val="0"/>
          <w:iCs/>
          <w:szCs w:val="26"/>
        </w:rPr>
        <w:t xml:space="preserve"> </w:t>
      </w:r>
      <w:r w:rsidR="007176E1">
        <w:rPr>
          <w:rFonts w:asciiTheme="minorHAnsi" w:hAnsiTheme="minorHAnsi" w:cstheme="minorHAnsi"/>
          <w:bCs/>
          <w:i w:val="0"/>
          <w:iCs/>
          <w:szCs w:val="26"/>
        </w:rPr>
        <w:t>-</w:t>
      </w:r>
      <w:r w:rsidRPr="00006919">
        <w:rPr>
          <w:rFonts w:asciiTheme="minorHAnsi" w:hAnsiTheme="minorHAnsi" w:cstheme="minorHAnsi"/>
          <w:bCs/>
          <w:i w:val="0"/>
          <w:iCs/>
          <w:szCs w:val="26"/>
        </w:rPr>
        <w:t xml:space="preserve"> 2023</w:t>
      </w:r>
    </w:p>
    <w:p w14:paraId="2CF5B8D3" w14:textId="77777777" w:rsidR="00EE5274" w:rsidRPr="00006919" w:rsidRDefault="00EE5274" w:rsidP="00EE5274">
      <w:pPr>
        <w:jc w:val="right"/>
        <w:rPr>
          <w:rFonts w:eastAsia="Calibri"/>
          <w:b w:val="0"/>
        </w:rPr>
      </w:pPr>
      <w:r w:rsidRPr="00006919">
        <w:rPr>
          <w:rFonts w:eastAsia="Calibri"/>
          <w:b w:val="0"/>
        </w:rPr>
        <w:t>T</w:t>
      </w:r>
      <w:r w:rsidRPr="00006919">
        <w:rPr>
          <w:rFonts w:eastAsia="Calibri"/>
          <w:b w:val="0"/>
          <w:lang w:val="vi-VN"/>
        </w:rPr>
        <w:t>riệu</w:t>
      </w:r>
      <w:r w:rsidRPr="00006919">
        <w:rPr>
          <w:rFonts w:eastAsia="Calibri"/>
          <w:b w:val="0"/>
        </w:rPr>
        <w:t xml:space="preserve"> người</w:t>
      </w:r>
    </w:p>
    <w:p w14:paraId="69C03C55" w14:textId="77777777" w:rsidR="00EE5274" w:rsidRPr="00FD0904" w:rsidRDefault="00EE5274" w:rsidP="00FE4170">
      <w:pPr>
        <w:spacing w:line="288" w:lineRule="auto"/>
        <w:jc w:val="center"/>
        <w:rPr>
          <w:rFonts w:eastAsia="Calibri"/>
          <w:b w:val="0"/>
          <w:bCs/>
          <w:i w:val="0"/>
          <w:iCs/>
          <w:color w:val="FF0000"/>
          <w:sz w:val="28"/>
          <w:szCs w:val="28"/>
        </w:rPr>
      </w:pPr>
      <w:r w:rsidRPr="00FD0904">
        <w:rPr>
          <w:bCs/>
          <w:i w:val="0"/>
          <w:iCs/>
          <w:noProof/>
          <w:color w:val="FF0000"/>
          <w:sz w:val="26"/>
          <w:szCs w:val="26"/>
        </w:rPr>
        <w:drawing>
          <wp:inline distT="0" distB="0" distL="0" distR="0" wp14:anchorId="3EE33C4B" wp14:editId="29F39227">
            <wp:extent cx="5095875" cy="17049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D7863D" w14:textId="2CE02B70" w:rsidR="006733D1" w:rsidRPr="00FD0904" w:rsidRDefault="00EE5274" w:rsidP="00006919">
      <w:pPr>
        <w:spacing w:before="80" w:after="80" w:line="288" w:lineRule="auto"/>
        <w:ind w:firstLine="567"/>
        <w:jc w:val="both"/>
        <w:rPr>
          <w:rFonts w:eastAsia="Calibri"/>
          <w:b w:val="0"/>
          <w:bCs/>
          <w:i w:val="0"/>
          <w:iCs/>
          <w:spacing w:val="-6"/>
          <w:sz w:val="28"/>
          <w:szCs w:val="28"/>
          <w:lang w:val="vi-VN"/>
        </w:rPr>
      </w:pPr>
      <w:r w:rsidRPr="00FD0904">
        <w:rPr>
          <w:rFonts w:eastAsia="Calibri"/>
          <w:b w:val="0"/>
          <w:bCs/>
          <w:iCs/>
          <w:spacing w:val="-6"/>
          <w:sz w:val="28"/>
          <w:szCs w:val="28"/>
          <w:lang w:val="vi-VN"/>
        </w:rPr>
        <w:t>Tỷ lệ tham gia lực lượng lao động</w:t>
      </w:r>
      <w:r w:rsidRPr="00FD0904">
        <w:rPr>
          <w:rFonts w:eastAsia="Calibri"/>
          <w:b w:val="0"/>
          <w:bCs/>
          <w:i w:val="0"/>
          <w:iCs/>
          <w:spacing w:val="-6"/>
          <w:sz w:val="28"/>
          <w:szCs w:val="28"/>
          <w:lang w:val="vi-VN"/>
        </w:rPr>
        <w:t xml:space="preserve"> quý I</w:t>
      </w:r>
      <w:r w:rsidRPr="00FD0904">
        <w:rPr>
          <w:rFonts w:eastAsia="Calibri"/>
          <w:b w:val="0"/>
          <w:bCs/>
          <w:i w:val="0"/>
          <w:iCs/>
          <w:spacing w:val="-6"/>
          <w:sz w:val="28"/>
          <w:szCs w:val="28"/>
        </w:rPr>
        <w:t>V</w:t>
      </w:r>
      <w:r w:rsidRPr="00FD0904">
        <w:rPr>
          <w:rFonts w:eastAsia="Calibri"/>
          <w:b w:val="0"/>
          <w:bCs/>
          <w:i w:val="0"/>
          <w:iCs/>
          <w:spacing w:val="-6"/>
          <w:sz w:val="28"/>
          <w:szCs w:val="28"/>
          <w:lang w:val="vi-VN"/>
        </w:rPr>
        <w:t xml:space="preserve"> năm 2023 là 6</w:t>
      </w:r>
      <w:r w:rsidRPr="00FD0904">
        <w:rPr>
          <w:rFonts w:eastAsia="Calibri"/>
          <w:b w:val="0"/>
          <w:bCs/>
          <w:i w:val="0"/>
          <w:iCs/>
          <w:spacing w:val="-6"/>
          <w:sz w:val="28"/>
          <w:szCs w:val="28"/>
        </w:rPr>
        <w:t>8</w:t>
      </w:r>
      <w:r w:rsidRPr="00FD0904">
        <w:rPr>
          <w:rFonts w:eastAsia="Calibri"/>
          <w:b w:val="0"/>
          <w:bCs/>
          <w:i w:val="0"/>
          <w:iCs/>
          <w:spacing w:val="-6"/>
          <w:sz w:val="28"/>
          <w:szCs w:val="28"/>
          <w:lang w:val="vi-VN"/>
        </w:rPr>
        <w:t>,</w:t>
      </w:r>
      <w:r w:rsidRPr="00FD0904">
        <w:rPr>
          <w:rFonts w:eastAsia="Calibri"/>
          <w:b w:val="0"/>
          <w:bCs/>
          <w:i w:val="0"/>
          <w:iCs/>
          <w:spacing w:val="-6"/>
          <w:sz w:val="28"/>
          <w:szCs w:val="28"/>
        </w:rPr>
        <w:t>9</w:t>
      </w:r>
      <w:r w:rsidRPr="00FD0904">
        <w:rPr>
          <w:rFonts w:eastAsia="Calibri"/>
          <w:b w:val="0"/>
          <w:bCs/>
          <w:i w:val="0"/>
          <w:iCs/>
          <w:spacing w:val="-6"/>
          <w:sz w:val="28"/>
          <w:szCs w:val="28"/>
          <w:lang w:val="vi-VN"/>
        </w:rPr>
        <w:t xml:space="preserve">%, </w:t>
      </w:r>
      <w:r w:rsidRPr="00FD0904">
        <w:rPr>
          <w:rFonts w:eastAsia="Calibri"/>
          <w:b w:val="0"/>
          <w:bCs/>
          <w:i w:val="0"/>
          <w:iCs/>
          <w:spacing w:val="-6"/>
          <w:sz w:val="28"/>
          <w:szCs w:val="28"/>
        </w:rPr>
        <w:t xml:space="preserve">giữ mức ổn định không thay đổi từ </w:t>
      </w:r>
      <w:r w:rsidRPr="00FD0904">
        <w:rPr>
          <w:rFonts w:eastAsia="Calibri"/>
          <w:b w:val="0"/>
          <w:bCs/>
          <w:i w:val="0"/>
          <w:iCs/>
          <w:spacing w:val="-6"/>
          <w:sz w:val="28"/>
          <w:szCs w:val="28"/>
          <w:lang w:val="vi-VN"/>
        </w:rPr>
        <w:t>quý</w:t>
      </w:r>
      <w:r w:rsidRPr="00FD0904">
        <w:rPr>
          <w:rFonts w:eastAsia="Calibri"/>
          <w:b w:val="0"/>
          <w:bCs/>
          <w:i w:val="0"/>
          <w:iCs/>
          <w:spacing w:val="-6"/>
          <w:sz w:val="28"/>
          <w:szCs w:val="28"/>
        </w:rPr>
        <w:t xml:space="preserve"> IV năm 2022</w:t>
      </w:r>
      <w:r w:rsidRPr="00FD0904">
        <w:rPr>
          <w:rFonts w:eastAsia="Calibri"/>
          <w:b w:val="0"/>
          <w:bCs/>
          <w:i w:val="0"/>
          <w:iCs/>
          <w:spacing w:val="-6"/>
          <w:sz w:val="28"/>
          <w:szCs w:val="28"/>
          <w:lang w:val="vi-VN"/>
        </w:rPr>
        <w:t>. Tỷ lệ tham gia lực lượng lao động của nữ giới là 6</w:t>
      </w:r>
      <w:r w:rsidRPr="00FD0904">
        <w:rPr>
          <w:rFonts w:eastAsia="Calibri"/>
          <w:b w:val="0"/>
          <w:bCs/>
          <w:i w:val="0"/>
          <w:iCs/>
          <w:spacing w:val="-6"/>
          <w:sz w:val="28"/>
          <w:szCs w:val="28"/>
        </w:rPr>
        <w:t>2</w:t>
      </w:r>
      <w:r w:rsidRPr="00FD0904">
        <w:rPr>
          <w:rFonts w:eastAsia="Calibri"/>
          <w:b w:val="0"/>
          <w:bCs/>
          <w:i w:val="0"/>
          <w:iCs/>
          <w:spacing w:val="-6"/>
          <w:sz w:val="28"/>
          <w:szCs w:val="28"/>
          <w:lang w:val="vi-VN"/>
        </w:rPr>
        <w:t>,</w:t>
      </w:r>
      <w:r w:rsidRPr="00FD0904">
        <w:rPr>
          <w:rFonts w:eastAsia="Calibri"/>
          <w:b w:val="0"/>
          <w:bCs/>
          <w:i w:val="0"/>
          <w:iCs/>
          <w:spacing w:val="-6"/>
          <w:sz w:val="28"/>
          <w:szCs w:val="28"/>
        </w:rPr>
        <w:t>7</w:t>
      </w:r>
      <w:r w:rsidRPr="00FD0904">
        <w:rPr>
          <w:rFonts w:eastAsia="Calibri"/>
          <w:b w:val="0"/>
          <w:bCs/>
          <w:i w:val="0"/>
          <w:iCs/>
          <w:spacing w:val="-6"/>
          <w:sz w:val="28"/>
          <w:szCs w:val="28"/>
          <w:lang w:val="vi-VN"/>
        </w:rPr>
        <w:t>% và của nam giới là 75,</w:t>
      </w:r>
      <w:r w:rsidRPr="00FD0904">
        <w:rPr>
          <w:rFonts w:eastAsia="Calibri"/>
          <w:b w:val="0"/>
          <w:bCs/>
          <w:i w:val="0"/>
          <w:iCs/>
          <w:spacing w:val="-6"/>
          <w:sz w:val="28"/>
          <w:szCs w:val="28"/>
        </w:rPr>
        <w:t>3</w:t>
      </w:r>
      <w:r w:rsidRPr="00FD0904">
        <w:rPr>
          <w:rFonts w:eastAsia="Calibri"/>
          <w:b w:val="0"/>
          <w:bCs/>
          <w:i w:val="0"/>
          <w:iCs/>
          <w:spacing w:val="-6"/>
          <w:sz w:val="28"/>
          <w:szCs w:val="28"/>
          <w:lang w:val="vi-VN"/>
        </w:rPr>
        <w:t>%. Tỷ lệ tham gia lực lượng lao động khu vực thành thị là 6</w:t>
      </w:r>
      <w:r w:rsidRPr="00FD0904">
        <w:rPr>
          <w:rFonts w:eastAsia="Calibri"/>
          <w:b w:val="0"/>
          <w:bCs/>
          <w:i w:val="0"/>
          <w:iCs/>
          <w:spacing w:val="-6"/>
          <w:sz w:val="28"/>
          <w:szCs w:val="28"/>
        </w:rPr>
        <w:t>5</w:t>
      </w:r>
      <w:r w:rsidRPr="00FD0904">
        <w:rPr>
          <w:rFonts w:eastAsia="Calibri"/>
          <w:b w:val="0"/>
          <w:bCs/>
          <w:i w:val="0"/>
          <w:iCs/>
          <w:spacing w:val="-6"/>
          <w:sz w:val="28"/>
          <w:szCs w:val="28"/>
          <w:lang w:val="vi-VN"/>
        </w:rPr>
        <w:t>,</w:t>
      </w:r>
      <w:r w:rsidRPr="00FD0904">
        <w:rPr>
          <w:rFonts w:eastAsia="Calibri"/>
          <w:b w:val="0"/>
          <w:bCs/>
          <w:i w:val="0"/>
          <w:iCs/>
          <w:spacing w:val="-6"/>
          <w:sz w:val="28"/>
          <w:szCs w:val="28"/>
        </w:rPr>
        <w:t>2</w:t>
      </w:r>
      <w:r w:rsidRPr="00FD0904">
        <w:rPr>
          <w:rFonts w:eastAsia="Calibri"/>
          <w:b w:val="0"/>
          <w:bCs/>
          <w:i w:val="0"/>
          <w:iCs/>
          <w:spacing w:val="-6"/>
          <w:sz w:val="28"/>
          <w:szCs w:val="28"/>
          <w:lang w:val="vi-VN"/>
        </w:rPr>
        <w:t>%, thấp hơn ở</w:t>
      </w:r>
      <w:r w:rsidRPr="00FD0904">
        <w:rPr>
          <w:rFonts w:eastAsia="Calibri"/>
          <w:b w:val="0"/>
          <w:bCs/>
          <w:i w:val="0"/>
          <w:iCs/>
          <w:spacing w:val="-6"/>
          <w:sz w:val="28"/>
          <w:szCs w:val="28"/>
        </w:rPr>
        <w:t xml:space="preserve"> khu vực</w:t>
      </w:r>
      <w:r w:rsidRPr="00FD0904">
        <w:rPr>
          <w:rFonts w:eastAsia="Calibri"/>
          <w:b w:val="0"/>
          <w:bCs/>
          <w:i w:val="0"/>
          <w:iCs/>
          <w:spacing w:val="-6"/>
          <w:sz w:val="28"/>
          <w:szCs w:val="28"/>
          <w:lang w:val="vi-VN"/>
        </w:rPr>
        <w:t xml:space="preserve"> nông thôn là </w:t>
      </w:r>
      <w:r w:rsidRPr="00FD0904">
        <w:rPr>
          <w:rFonts w:eastAsia="Calibri"/>
          <w:b w:val="0"/>
          <w:bCs/>
          <w:i w:val="0"/>
          <w:iCs/>
          <w:spacing w:val="-6"/>
          <w:sz w:val="28"/>
          <w:szCs w:val="28"/>
        </w:rPr>
        <w:t>6</w:t>
      </w:r>
      <w:r w:rsidRPr="00FD0904">
        <w:rPr>
          <w:rFonts w:eastAsia="Calibri"/>
          <w:b w:val="0"/>
          <w:bCs/>
          <w:i w:val="0"/>
          <w:iCs/>
          <w:spacing w:val="-6"/>
          <w:sz w:val="28"/>
          <w:szCs w:val="28"/>
          <w:lang w:val="vi-VN"/>
        </w:rPr>
        <w:t>,</w:t>
      </w:r>
      <w:r w:rsidRPr="00FD0904">
        <w:rPr>
          <w:rFonts w:eastAsia="Calibri"/>
          <w:b w:val="0"/>
          <w:bCs/>
          <w:i w:val="0"/>
          <w:iCs/>
          <w:spacing w:val="-6"/>
          <w:sz w:val="28"/>
          <w:szCs w:val="28"/>
        </w:rPr>
        <w:t>1</w:t>
      </w:r>
      <w:r w:rsidR="00201075" w:rsidRPr="00FD0904">
        <w:rPr>
          <w:rFonts w:eastAsia="Calibri"/>
          <w:b w:val="0"/>
          <w:bCs/>
          <w:i w:val="0"/>
          <w:iCs/>
          <w:spacing w:val="-6"/>
          <w:sz w:val="28"/>
          <w:szCs w:val="28"/>
          <w:lang w:val="vi-VN"/>
        </w:rPr>
        <w:t xml:space="preserve"> điểm phần trăm</w:t>
      </w:r>
      <w:r w:rsidRPr="00FD0904">
        <w:rPr>
          <w:rFonts w:eastAsia="Calibri"/>
          <w:b w:val="0"/>
          <w:bCs/>
          <w:i w:val="0"/>
          <w:iCs/>
          <w:spacing w:val="-6"/>
          <w:sz w:val="28"/>
          <w:szCs w:val="28"/>
          <w:lang w:val="vi-VN"/>
        </w:rPr>
        <w:t>. Quan sát theo nhóm tuổi, tỷ lệ tham gia lực lượng lao động ở khu vực thành thị thấp hơn khu vực nông thôn ở các nhóm tuổi rất trẻ và nhóm tuổi già, trong đó chênh lệch nhiều nhất được ghi nhận ở nhóm 55 tuổi trở lên (thành thị: 3</w:t>
      </w:r>
      <w:r w:rsidRPr="00FD0904">
        <w:rPr>
          <w:rFonts w:eastAsia="Calibri"/>
          <w:b w:val="0"/>
          <w:bCs/>
          <w:i w:val="0"/>
          <w:iCs/>
          <w:spacing w:val="-6"/>
          <w:sz w:val="28"/>
          <w:szCs w:val="28"/>
        </w:rPr>
        <w:t>0</w:t>
      </w:r>
      <w:r w:rsidRPr="00FD0904">
        <w:rPr>
          <w:rFonts w:eastAsia="Calibri"/>
          <w:b w:val="0"/>
          <w:bCs/>
          <w:i w:val="0"/>
          <w:iCs/>
          <w:spacing w:val="-6"/>
          <w:sz w:val="28"/>
          <w:szCs w:val="28"/>
          <w:lang w:val="vi-VN"/>
        </w:rPr>
        <w:t>,</w:t>
      </w:r>
      <w:r w:rsidRPr="00FD0904">
        <w:rPr>
          <w:rFonts w:eastAsia="Calibri"/>
          <w:b w:val="0"/>
          <w:bCs/>
          <w:i w:val="0"/>
          <w:iCs/>
          <w:spacing w:val="-6"/>
          <w:sz w:val="28"/>
          <w:szCs w:val="28"/>
        </w:rPr>
        <w:t>3</w:t>
      </w:r>
      <w:r w:rsidRPr="00FD0904">
        <w:rPr>
          <w:rFonts w:eastAsia="Calibri"/>
          <w:b w:val="0"/>
          <w:bCs/>
          <w:i w:val="0"/>
          <w:iCs/>
          <w:spacing w:val="-6"/>
          <w:sz w:val="28"/>
          <w:szCs w:val="28"/>
          <w:lang w:val="vi-VN"/>
        </w:rPr>
        <w:t>%; nông thôn: 4</w:t>
      </w:r>
      <w:r w:rsidRPr="00FD0904">
        <w:rPr>
          <w:rFonts w:eastAsia="Calibri"/>
          <w:b w:val="0"/>
          <w:bCs/>
          <w:i w:val="0"/>
          <w:iCs/>
          <w:spacing w:val="-6"/>
          <w:sz w:val="28"/>
          <w:szCs w:val="28"/>
        </w:rPr>
        <w:t>5</w:t>
      </w:r>
      <w:r w:rsidRPr="00FD0904">
        <w:rPr>
          <w:rFonts w:eastAsia="Calibri"/>
          <w:b w:val="0"/>
          <w:bCs/>
          <w:i w:val="0"/>
          <w:iCs/>
          <w:spacing w:val="-6"/>
          <w:sz w:val="28"/>
          <w:szCs w:val="28"/>
          <w:lang w:val="vi-VN"/>
        </w:rPr>
        <w:t>,</w:t>
      </w:r>
      <w:r w:rsidRPr="00FD0904">
        <w:rPr>
          <w:rFonts w:eastAsia="Calibri"/>
          <w:b w:val="0"/>
          <w:bCs/>
          <w:i w:val="0"/>
          <w:iCs/>
          <w:spacing w:val="-6"/>
          <w:sz w:val="28"/>
          <w:szCs w:val="28"/>
        </w:rPr>
        <w:t>7</w:t>
      </w:r>
      <w:r w:rsidRPr="00FD0904">
        <w:rPr>
          <w:rFonts w:eastAsia="Calibri"/>
          <w:b w:val="0"/>
          <w:bCs/>
          <w:i w:val="0"/>
          <w:iCs/>
          <w:spacing w:val="-6"/>
          <w:sz w:val="28"/>
          <w:szCs w:val="28"/>
          <w:lang w:val="vi-VN"/>
        </w:rPr>
        <w:t>%) và nhóm từ 15-24 tuổi (thành thị: 3</w:t>
      </w:r>
      <w:r w:rsidRPr="00FD0904">
        <w:rPr>
          <w:rFonts w:eastAsia="Calibri"/>
          <w:b w:val="0"/>
          <w:bCs/>
          <w:i w:val="0"/>
          <w:iCs/>
          <w:spacing w:val="-6"/>
          <w:sz w:val="28"/>
          <w:szCs w:val="28"/>
        </w:rPr>
        <w:t>9</w:t>
      </w:r>
      <w:r w:rsidRPr="00FD0904">
        <w:rPr>
          <w:rFonts w:eastAsia="Calibri"/>
          <w:b w:val="0"/>
          <w:bCs/>
          <w:i w:val="0"/>
          <w:iCs/>
          <w:spacing w:val="-6"/>
          <w:sz w:val="28"/>
          <w:szCs w:val="28"/>
          <w:lang w:val="vi-VN"/>
        </w:rPr>
        <w:t>,</w:t>
      </w:r>
      <w:r w:rsidRPr="00FD0904">
        <w:rPr>
          <w:rFonts w:eastAsia="Calibri"/>
          <w:b w:val="0"/>
          <w:bCs/>
          <w:i w:val="0"/>
          <w:iCs/>
          <w:spacing w:val="-6"/>
          <w:sz w:val="28"/>
          <w:szCs w:val="28"/>
        </w:rPr>
        <w:t>9</w:t>
      </w:r>
      <w:r w:rsidRPr="00FD0904">
        <w:rPr>
          <w:rFonts w:eastAsia="Calibri"/>
          <w:b w:val="0"/>
          <w:bCs/>
          <w:i w:val="0"/>
          <w:iCs/>
          <w:spacing w:val="-6"/>
          <w:sz w:val="28"/>
          <w:szCs w:val="28"/>
          <w:lang w:val="vi-VN"/>
        </w:rPr>
        <w:t>%; nông thôn: 4</w:t>
      </w:r>
      <w:r w:rsidRPr="00FD0904">
        <w:rPr>
          <w:rFonts w:eastAsia="Calibri"/>
          <w:b w:val="0"/>
          <w:bCs/>
          <w:i w:val="0"/>
          <w:iCs/>
          <w:spacing w:val="-6"/>
          <w:sz w:val="28"/>
          <w:szCs w:val="28"/>
        </w:rPr>
        <w:t>9</w:t>
      </w:r>
      <w:r w:rsidRPr="00FD0904">
        <w:rPr>
          <w:rFonts w:eastAsia="Calibri"/>
          <w:b w:val="0"/>
          <w:bCs/>
          <w:i w:val="0"/>
          <w:iCs/>
          <w:spacing w:val="-6"/>
          <w:sz w:val="28"/>
          <w:szCs w:val="28"/>
          <w:lang w:val="vi-VN"/>
        </w:rPr>
        <w:t>,</w:t>
      </w:r>
      <w:r w:rsidRPr="00FD0904">
        <w:rPr>
          <w:rFonts w:eastAsia="Calibri"/>
          <w:b w:val="0"/>
          <w:bCs/>
          <w:i w:val="0"/>
          <w:iCs/>
          <w:spacing w:val="-6"/>
          <w:sz w:val="28"/>
          <w:szCs w:val="28"/>
        </w:rPr>
        <w:t>6</w:t>
      </w:r>
      <w:r w:rsidRPr="00FD0904">
        <w:rPr>
          <w:rFonts w:eastAsia="Calibri"/>
          <w:b w:val="0"/>
          <w:bCs/>
          <w:i w:val="0"/>
          <w:iCs/>
          <w:spacing w:val="-6"/>
          <w:sz w:val="28"/>
          <w:szCs w:val="28"/>
          <w:lang w:val="vi-VN"/>
        </w:rPr>
        <w:t xml:space="preserve">%). </w:t>
      </w:r>
    </w:p>
    <w:p w14:paraId="7D458136" w14:textId="53AF56DF" w:rsidR="00EE5274" w:rsidRPr="00006919" w:rsidRDefault="00EE5274" w:rsidP="00FE4170">
      <w:pPr>
        <w:jc w:val="center"/>
        <w:rPr>
          <w:rFonts w:asciiTheme="minorHAnsi" w:hAnsiTheme="minorHAnsi" w:cstheme="minorHAnsi"/>
          <w:bCs/>
          <w:i w:val="0"/>
          <w:iCs/>
          <w:szCs w:val="26"/>
        </w:rPr>
      </w:pPr>
      <w:r w:rsidRPr="00006919">
        <w:rPr>
          <w:rFonts w:asciiTheme="minorHAnsi" w:hAnsiTheme="minorHAnsi" w:cstheme="minorHAnsi"/>
          <w:bCs/>
          <w:i w:val="0"/>
          <w:iCs/>
          <w:szCs w:val="26"/>
        </w:rPr>
        <w:t>Hình 3: Tỷ lệ tham gia lực lượng lao động</w:t>
      </w:r>
      <w:r w:rsidR="00DF73C8" w:rsidRPr="00006919">
        <w:rPr>
          <w:rFonts w:asciiTheme="minorHAnsi" w:hAnsiTheme="minorHAnsi" w:cstheme="minorHAnsi"/>
          <w:bCs/>
          <w:i w:val="0"/>
          <w:iCs/>
          <w:szCs w:val="26"/>
        </w:rPr>
        <w:t xml:space="preserve"> theo quý</w:t>
      </w:r>
      <w:r w:rsidRPr="00006919">
        <w:rPr>
          <w:rFonts w:asciiTheme="minorHAnsi" w:hAnsiTheme="minorHAnsi" w:cstheme="minorHAnsi"/>
          <w:bCs/>
          <w:i w:val="0"/>
          <w:iCs/>
          <w:szCs w:val="26"/>
        </w:rPr>
        <w:t xml:space="preserve">, giai đoạn 2021 - 2023                                                      </w:t>
      </w:r>
    </w:p>
    <w:p w14:paraId="6E7AF784" w14:textId="77777777" w:rsidR="00EE5274" w:rsidRPr="00FD0904" w:rsidRDefault="00EE5274" w:rsidP="007176E1">
      <w:pPr>
        <w:ind w:right="425"/>
        <w:jc w:val="right"/>
        <w:rPr>
          <w:rFonts w:eastAsia="Calibri"/>
          <w:b w:val="0"/>
          <w:sz w:val="26"/>
          <w:szCs w:val="26"/>
        </w:rPr>
      </w:pPr>
      <w:r w:rsidRPr="00FD0904">
        <w:rPr>
          <w:rFonts w:eastAsia="Calibri"/>
          <w:b w:val="0"/>
          <w:sz w:val="26"/>
          <w:szCs w:val="26"/>
        </w:rPr>
        <w:t>%</w:t>
      </w:r>
      <w:r w:rsidRPr="00FD0904">
        <w:rPr>
          <w:rFonts w:ascii="Calibri Light" w:eastAsia="Calibri" w:hAnsi="Calibri Light" w:cs="Calibri Light"/>
          <w:b w:val="0"/>
          <w:sz w:val="26"/>
          <w:szCs w:val="26"/>
          <w:lang w:val="vi-VN"/>
        </w:rPr>
        <w:t xml:space="preserve">   </w:t>
      </w:r>
    </w:p>
    <w:p w14:paraId="7E766960" w14:textId="77777777" w:rsidR="00EE5274" w:rsidRPr="00FD0904" w:rsidRDefault="00EE5274" w:rsidP="00FE4170">
      <w:pPr>
        <w:jc w:val="center"/>
        <w:rPr>
          <w:rFonts w:eastAsia="Calibri"/>
          <w:b w:val="0"/>
          <w:bCs/>
          <w:i w:val="0"/>
          <w:iCs/>
          <w:color w:val="FF0000"/>
          <w:sz w:val="28"/>
          <w:szCs w:val="28"/>
          <w:lang w:val="vi-VN"/>
        </w:rPr>
      </w:pPr>
      <w:r w:rsidRPr="00FD0904">
        <w:rPr>
          <w:rFonts w:eastAsia="Calibri"/>
          <w:b w:val="0"/>
          <w:bCs/>
          <w:i w:val="0"/>
          <w:iCs/>
          <w:noProof/>
          <w:color w:val="FF0000"/>
          <w:sz w:val="28"/>
          <w:szCs w:val="28"/>
        </w:rPr>
        <w:drawing>
          <wp:inline distT="0" distB="0" distL="0" distR="0" wp14:anchorId="6F74A334" wp14:editId="3431790F">
            <wp:extent cx="5362575" cy="20669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B593C5" w14:textId="4DC713B7" w:rsidR="00EE5274" w:rsidRPr="00FD0904" w:rsidRDefault="00EE5274" w:rsidP="00006919">
      <w:pPr>
        <w:overflowPunct w:val="0"/>
        <w:autoSpaceDE w:val="0"/>
        <w:autoSpaceDN w:val="0"/>
        <w:adjustRightInd w:val="0"/>
        <w:spacing w:before="80" w:after="80" w:line="288" w:lineRule="auto"/>
        <w:ind w:firstLine="720"/>
        <w:jc w:val="both"/>
        <w:rPr>
          <w:rFonts w:eastAsia="Calibri"/>
          <w:b w:val="0"/>
          <w:i w:val="0"/>
          <w:color w:val="FF0000"/>
          <w:sz w:val="28"/>
          <w:szCs w:val="28"/>
        </w:rPr>
      </w:pPr>
      <w:r w:rsidRPr="00FD0904">
        <w:rPr>
          <w:rFonts w:eastAsia="Calibri"/>
          <w:b w:val="0"/>
          <w:i w:val="0"/>
          <w:sz w:val="28"/>
          <w:szCs w:val="28"/>
          <w:lang w:val="vi-VN"/>
        </w:rPr>
        <w:t xml:space="preserve">Tỷ lệ tham gia lực lượng lao động </w:t>
      </w:r>
      <w:r w:rsidRPr="00FD0904">
        <w:rPr>
          <w:rFonts w:eastAsia="Calibri"/>
          <w:b w:val="0"/>
          <w:i w:val="0"/>
          <w:spacing w:val="-2"/>
          <w:sz w:val="28"/>
          <w:szCs w:val="28"/>
        </w:rPr>
        <w:t xml:space="preserve">năm </w:t>
      </w:r>
      <w:r w:rsidRPr="00FD0904">
        <w:rPr>
          <w:rFonts w:eastAsia="Calibri"/>
          <w:b w:val="0"/>
          <w:i w:val="0"/>
          <w:spacing w:val="-2"/>
          <w:sz w:val="28"/>
          <w:szCs w:val="28"/>
          <w:lang w:val="vi-VN"/>
        </w:rPr>
        <w:t>202</w:t>
      </w:r>
      <w:r w:rsidRPr="00FD0904">
        <w:rPr>
          <w:rFonts w:eastAsia="Calibri"/>
          <w:b w:val="0"/>
          <w:i w:val="0"/>
          <w:spacing w:val="-2"/>
          <w:sz w:val="28"/>
          <w:szCs w:val="28"/>
        </w:rPr>
        <w:t>3</w:t>
      </w:r>
      <w:r w:rsidRPr="00FD0904">
        <w:rPr>
          <w:rFonts w:eastAsia="Calibri"/>
          <w:b w:val="0"/>
          <w:i w:val="0"/>
          <w:spacing w:val="-2"/>
          <w:sz w:val="28"/>
          <w:szCs w:val="28"/>
          <w:lang w:val="vi-VN"/>
        </w:rPr>
        <w:t xml:space="preserve"> </w:t>
      </w:r>
      <w:r w:rsidRPr="00FD0904">
        <w:rPr>
          <w:rFonts w:eastAsia="Calibri"/>
          <w:b w:val="0"/>
          <w:i w:val="0"/>
          <w:sz w:val="28"/>
          <w:szCs w:val="28"/>
          <w:lang w:val="vi-VN"/>
        </w:rPr>
        <w:t>là 6</w:t>
      </w:r>
      <w:r w:rsidRPr="00FD0904">
        <w:rPr>
          <w:rFonts w:eastAsia="Calibri"/>
          <w:b w:val="0"/>
          <w:i w:val="0"/>
          <w:sz w:val="28"/>
          <w:szCs w:val="28"/>
        </w:rPr>
        <w:t>8</w:t>
      </w:r>
      <w:r w:rsidRPr="00FD0904">
        <w:rPr>
          <w:rFonts w:eastAsia="Calibri"/>
          <w:b w:val="0"/>
          <w:i w:val="0"/>
          <w:sz w:val="28"/>
          <w:szCs w:val="28"/>
          <w:lang w:val="vi-VN"/>
        </w:rPr>
        <w:t>,</w:t>
      </w:r>
      <w:r w:rsidRPr="00FD0904">
        <w:rPr>
          <w:rFonts w:eastAsia="Calibri"/>
          <w:b w:val="0"/>
          <w:i w:val="0"/>
          <w:sz w:val="28"/>
          <w:szCs w:val="28"/>
        </w:rPr>
        <w:t>9</w:t>
      </w:r>
      <w:r w:rsidRPr="00FD0904">
        <w:rPr>
          <w:rFonts w:eastAsia="Calibri"/>
          <w:b w:val="0"/>
          <w:i w:val="0"/>
          <w:sz w:val="28"/>
          <w:szCs w:val="28"/>
          <w:lang w:val="vi-VN"/>
        </w:rPr>
        <w:t xml:space="preserve">%, </w:t>
      </w:r>
      <w:r w:rsidRPr="00FD0904">
        <w:rPr>
          <w:rFonts w:eastAsia="Calibri"/>
          <w:b w:val="0"/>
          <w:i w:val="0"/>
          <w:sz w:val="28"/>
          <w:szCs w:val="28"/>
        </w:rPr>
        <w:t>tăng</w:t>
      </w:r>
      <w:r w:rsidRPr="00FD0904">
        <w:rPr>
          <w:rFonts w:eastAsia="Calibri"/>
          <w:b w:val="0"/>
          <w:i w:val="0"/>
          <w:sz w:val="28"/>
          <w:szCs w:val="28"/>
          <w:lang w:val="vi-VN"/>
        </w:rPr>
        <w:t xml:space="preserve"> </w:t>
      </w:r>
      <w:r w:rsidR="008F1C3A" w:rsidRPr="00FD0904">
        <w:rPr>
          <w:rFonts w:eastAsia="Calibri"/>
          <w:b w:val="0"/>
          <w:i w:val="0"/>
          <w:sz w:val="28"/>
          <w:szCs w:val="28"/>
        </w:rPr>
        <w:t>0,3</w:t>
      </w:r>
      <w:r w:rsidRPr="00FD0904">
        <w:rPr>
          <w:rFonts w:eastAsia="Calibri"/>
          <w:b w:val="0"/>
          <w:i w:val="0"/>
          <w:sz w:val="28"/>
          <w:szCs w:val="28"/>
        </w:rPr>
        <w:t xml:space="preserve"> </w:t>
      </w:r>
      <w:r w:rsidRPr="00FD0904">
        <w:rPr>
          <w:rFonts w:eastAsia="Calibri"/>
          <w:b w:val="0"/>
          <w:i w:val="0"/>
          <w:sz w:val="28"/>
          <w:szCs w:val="28"/>
          <w:lang w:val="vi-VN"/>
        </w:rPr>
        <w:t xml:space="preserve">điểm phần trăm so với năm </w:t>
      </w:r>
      <w:r w:rsidRPr="00FD0904">
        <w:rPr>
          <w:rFonts w:eastAsia="Calibri"/>
          <w:b w:val="0"/>
          <w:i w:val="0"/>
          <w:sz w:val="28"/>
          <w:szCs w:val="28"/>
        </w:rPr>
        <w:t>2022</w:t>
      </w:r>
      <w:r w:rsidRPr="00FD0904">
        <w:rPr>
          <w:rFonts w:eastAsia="Calibri"/>
          <w:b w:val="0"/>
          <w:i w:val="0"/>
          <w:sz w:val="28"/>
          <w:szCs w:val="28"/>
          <w:lang w:val="vi-VN"/>
        </w:rPr>
        <w:t>.</w:t>
      </w:r>
      <w:r w:rsidRPr="00FD0904">
        <w:rPr>
          <w:rFonts w:eastAsia="Calibri"/>
          <w:b w:val="0"/>
          <w:i w:val="0"/>
          <w:color w:val="FF0000"/>
          <w:sz w:val="28"/>
          <w:szCs w:val="28"/>
        </w:rPr>
        <w:t xml:space="preserve"> </w:t>
      </w:r>
      <w:r w:rsidRPr="00FD0904">
        <w:rPr>
          <w:rFonts w:eastAsia="Calibri"/>
          <w:b w:val="0"/>
          <w:i w:val="0"/>
          <w:sz w:val="28"/>
          <w:szCs w:val="28"/>
        </w:rPr>
        <w:t>Tỷ lệ tham gia lực lượng lao động của nam giớ</w:t>
      </w:r>
      <w:r w:rsidR="008F1C3A" w:rsidRPr="00FD0904">
        <w:rPr>
          <w:rFonts w:eastAsia="Calibri"/>
          <w:b w:val="0"/>
          <w:i w:val="0"/>
          <w:sz w:val="28"/>
          <w:szCs w:val="28"/>
        </w:rPr>
        <w:t>i là 75,2%, tăng 0,2</w:t>
      </w:r>
      <w:r w:rsidRPr="00FD0904">
        <w:rPr>
          <w:rFonts w:eastAsia="Calibri"/>
          <w:b w:val="0"/>
          <w:i w:val="0"/>
          <w:sz w:val="28"/>
          <w:szCs w:val="28"/>
        </w:rPr>
        <w:t xml:space="preserve"> điểm phần trăm so với cùng kỳ năm trước, trong khi đó con số này của nữ giới là 62,9%, tăng 0,4 điểm phần trăm so vớ</w:t>
      </w:r>
      <w:r w:rsidR="006733D1" w:rsidRPr="00FD0904">
        <w:rPr>
          <w:rFonts w:eastAsia="Calibri"/>
          <w:b w:val="0"/>
          <w:i w:val="0"/>
          <w:sz w:val="28"/>
          <w:szCs w:val="28"/>
        </w:rPr>
        <w:t>i năm trước</w:t>
      </w:r>
      <w:r w:rsidRPr="00FD0904">
        <w:rPr>
          <w:rFonts w:eastAsia="Calibri"/>
          <w:b w:val="0"/>
          <w:i w:val="0"/>
          <w:sz w:val="28"/>
          <w:szCs w:val="28"/>
        </w:rPr>
        <w:t>.</w:t>
      </w:r>
    </w:p>
    <w:p w14:paraId="13F2A4D7" w14:textId="29365285" w:rsidR="00EE5274" w:rsidRPr="00FD0904" w:rsidRDefault="00EE5274" w:rsidP="00006919">
      <w:pPr>
        <w:spacing w:before="80" w:after="80" w:line="288" w:lineRule="auto"/>
        <w:ind w:firstLine="567"/>
        <w:jc w:val="both"/>
        <w:rPr>
          <w:rFonts w:eastAsia="Calibri"/>
          <w:b w:val="0"/>
          <w:i w:val="0"/>
          <w:spacing w:val="-4"/>
          <w:sz w:val="28"/>
          <w:szCs w:val="28"/>
        </w:rPr>
      </w:pPr>
      <w:r w:rsidRPr="00FD0904">
        <w:rPr>
          <w:rFonts w:eastAsia="Calibri"/>
          <w:b w:val="0"/>
          <w:i w:val="0"/>
          <w:spacing w:val="-4"/>
          <w:sz w:val="28"/>
          <w:szCs w:val="28"/>
          <w:lang w:val="vi-VN"/>
        </w:rPr>
        <w:t>Tỷ lệ lao động qua đào tạo có bằng, chứng chỉ quý I</w:t>
      </w:r>
      <w:r w:rsidRPr="00FD0904">
        <w:rPr>
          <w:rFonts w:eastAsia="Calibri"/>
          <w:b w:val="0"/>
          <w:i w:val="0"/>
          <w:spacing w:val="-4"/>
          <w:sz w:val="28"/>
          <w:szCs w:val="28"/>
        </w:rPr>
        <w:t>V</w:t>
      </w:r>
      <w:r w:rsidRPr="00FD0904">
        <w:rPr>
          <w:rFonts w:eastAsia="Calibri"/>
          <w:b w:val="0"/>
          <w:i w:val="0"/>
          <w:spacing w:val="-4"/>
          <w:sz w:val="28"/>
          <w:szCs w:val="28"/>
          <w:lang w:val="vi-VN"/>
        </w:rPr>
        <w:t xml:space="preserve"> năm 2023 là 27,</w:t>
      </w:r>
      <w:r w:rsidR="00ED4EE3" w:rsidRPr="00FD0904">
        <w:rPr>
          <w:rFonts w:eastAsia="Calibri"/>
          <w:b w:val="0"/>
          <w:i w:val="0"/>
          <w:spacing w:val="-4"/>
          <w:sz w:val="28"/>
          <w:szCs w:val="28"/>
        </w:rPr>
        <w:t>6</w:t>
      </w:r>
      <w:r w:rsidRPr="00FD0904">
        <w:rPr>
          <w:rFonts w:eastAsia="Calibri"/>
          <w:b w:val="0"/>
          <w:i w:val="0"/>
          <w:spacing w:val="-4"/>
          <w:sz w:val="28"/>
          <w:szCs w:val="28"/>
          <w:lang w:val="vi-VN"/>
        </w:rPr>
        <w:t>%,</w:t>
      </w:r>
      <w:r w:rsidRPr="00FD0904">
        <w:rPr>
          <w:rFonts w:eastAsia="Calibri"/>
          <w:b w:val="0"/>
          <w:i w:val="0"/>
          <w:spacing w:val="-4"/>
          <w:sz w:val="28"/>
          <w:szCs w:val="28"/>
        </w:rPr>
        <w:t xml:space="preserve"> tăng 0,3 điểm phần trăm</w:t>
      </w:r>
      <w:r w:rsidRPr="00FD0904">
        <w:rPr>
          <w:rFonts w:eastAsia="Calibri"/>
          <w:b w:val="0"/>
          <w:i w:val="0"/>
          <w:spacing w:val="-4"/>
          <w:sz w:val="28"/>
          <w:szCs w:val="28"/>
          <w:lang w:val="vi-VN"/>
        </w:rPr>
        <w:t xml:space="preserve"> </w:t>
      </w:r>
      <w:r w:rsidRPr="00FD0904">
        <w:rPr>
          <w:rFonts w:eastAsia="Calibri"/>
          <w:b w:val="0"/>
          <w:i w:val="0"/>
          <w:spacing w:val="-4"/>
          <w:sz w:val="28"/>
          <w:szCs w:val="28"/>
        </w:rPr>
        <w:t>so với</w:t>
      </w:r>
      <w:r w:rsidRPr="00FD0904">
        <w:rPr>
          <w:rFonts w:eastAsia="Calibri"/>
          <w:b w:val="0"/>
          <w:i w:val="0"/>
          <w:spacing w:val="-4"/>
          <w:sz w:val="28"/>
          <w:szCs w:val="28"/>
          <w:lang w:val="vi-VN"/>
        </w:rPr>
        <w:t xml:space="preserve"> quý trước</w:t>
      </w:r>
      <w:r w:rsidRPr="00FD0904">
        <w:rPr>
          <w:rFonts w:eastAsia="Calibri"/>
          <w:b w:val="0"/>
          <w:i w:val="0"/>
          <w:spacing w:val="-4"/>
          <w:sz w:val="28"/>
          <w:szCs w:val="28"/>
        </w:rPr>
        <w:t xml:space="preserve"> </w:t>
      </w:r>
      <w:r w:rsidRPr="00FD0904">
        <w:rPr>
          <w:rFonts w:eastAsia="Calibri"/>
          <w:b w:val="0"/>
          <w:i w:val="0"/>
          <w:spacing w:val="-4"/>
          <w:sz w:val="28"/>
          <w:szCs w:val="28"/>
          <w:lang w:val="vi-VN"/>
        </w:rPr>
        <w:t xml:space="preserve">và </w:t>
      </w:r>
      <w:r w:rsidRPr="00FD0904">
        <w:rPr>
          <w:rFonts w:eastAsia="Calibri"/>
          <w:b w:val="0"/>
          <w:i w:val="0"/>
          <w:spacing w:val="-4"/>
          <w:sz w:val="28"/>
          <w:szCs w:val="28"/>
        </w:rPr>
        <w:t>tăng 1,2 điểm phần trăm so với cùng</w:t>
      </w:r>
      <w:r w:rsidRPr="00FD0904">
        <w:rPr>
          <w:rFonts w:eastAsia="Calibri"/>
          <w:b w:val="0"/>
          <w:i w:val="0"/>
          <w:spacing w:val="-4"/>
          <w:sz w:val="28"/>
          <w:szCs w:val="28"/>
          <w:lang w:val="vi-VN"/>
        </w:rPr>
        <w:t xml:space="preserve"> kỳ năm trước. Như vậy, tính đến </w:t>
      </w:r>
      <w:r w:rsidRPr="00FD0904">
        <w:rPr>
          <w:rFonts w:eastAsia="Calibri"/>
          <w:b w:val="0"/>
          <w:i w:val="0"/>
          <w:spacing w:val="-4"/>
          <w:sz w:val="28"/>
          <w:szCs w:val="28"/>
        </w:rPr>
        <w:t>cuối</w:t>
      </w:r>
      <w:r w:rsidRPr="00FD0904">
        <w:rPr>
          <w:rFonts w:eastAsia="Calibri"/>
          <w:b w:val="0"/>
          <w:i w:val="0"/>
          <w:spacing w:val="-4"/>
          <w:sz w:val="28"/>
          <w:szCs w:val="28"/>
          <w:lang w:val="vi-VN"/>
        </w:rPr>
        <w:t xml:space="preserve"> năm 2023, cả nước vẫn còn 38,</w:t>
      </w:r>
      <w:r w:rsidR="006733D1" w:rsidRPr="00FD0904">
        <w:rPr>
          <w:rFonts w:eastAsia="Calibri"/>
          <w:b w:val="0"/>
          <w:i w:val="0"/>
          <w:spacing w:val="-4"/>
          <w:sz w:val="28"/>
          <w:szCs w:val="28"/>
        </w:rPr>
        <w:t>0</w:t>
      </w:r>
      <w:r w:rsidRPr="00FD0904">
        <w:rPr>
          <w:rFonts w:eastAsia="Calibri"/>
          <w:b w:val="0"/>
          <w:i w:val="0"/>
          <w:spacing w:val="-4"/>
          <w:sz w:val="28"/>
          <w:szCs w:val="28"/>
          <w:lang w:val="vi-VN"/>
        </w:rPr>
        <w:t xml:space="preserve"> triệu lao động chưa qua đào tạo. Con số này cho thấy thách thức không nhỏ trong việc nâng cao trình độ chuyên môn kỹ thuật của người lao động</w:t>
      </w:r>
      <w:r w:rsidRPr="00FD0904">
        <w:rPr>
          <w:rFonts w:eastAsia="Calibri"/>
          <w:b w:val="0"/>
          <w:i w:val="0"/>
          <w:spacing w:val="-4"/>
          <w:sz w:val="28"/>
          <w:szCs w:val="28"/>
        </w:rPr>
        <w:t>. Do đó,</w:t>
      </w:r>
      <w:r w:rsidRPr="00FD0904">
        <w:rPr>
          <w:rFonts w:eastAsia="Calibri"/>
          <w:b w:val="0"/>
          <w:i w:val="0"/>
          <w:spacing w:val="-4"/>
          <w:sz w:val="28"/>
          <w:szCs w:val="28"/>
          <w:lang w:val="vi-VN"/>
        </w:rPr>
        <w:t xml:space="preserve"> việc xây dựng các chính sách </w:t>
      </w:r>
      <w:r w:rsidRPr="00FD0904">
        <w:rPr>
          <w:rFonts w:eastAsia="Calibri"/>
          <w:b w:val="0"/>
          <w:i w:val="0"/>
          <w:spacing w:val="-4"/>
          <w:sz w:val="28"/>
          <w:szCs w:val="28"/>
        </w:rPr>
        <w:t xml:space="preserve">và </w:t>
      </w:r>
      <w:r w:rsidRPr="00FD0904">
        <w:rPr>
          <w:rFonts w:eastAsia="Calibri"/>
          <w:b w:val="0"/>
          <w:i w:val="0"/>
          <w:spacing w:val="-4"/>
          <w:sz w:val="28"/>
          <w:szCs w:val="28"/>
          <w:lang w:val="vi-VN"/>
        </w:rPr>
        <w:t xml:space="preserve">chương trình đào tạo cụ thể là </w:t>
      </w:r>
      <w:r w:rsidRPr="00FD0904">
        <w:rPr>
          <w:rFonts w:eastAsia="Calibri"/>
          <w:b w:val="0"/>
          <w:i w:val="0"/>
          <w:spacing w:val="-4"/>
          <w:sz w:val="28"/>
          <w:szCs w:val="28"/>
        </w:rPr>
        <w:t>yêu</w:t>
      </w:r>
      <w:r w:rsidRPr="00FD0904">
        <w:rPr>
          <w:rFonts w:eastAsia="Calibri"/>
          <w:b w:val="0"/>
          <w:i w:val="0"/>
          <w:spacing w:val="-4"/>
          <w:sz w:val="28"/>
          <w:szCs w:val="28"/>
          <w:lang w:val="vi-VN"/>
        </w:rPr>
        <w:t xml:space="preserve"> cầu</w:t>
      </w:r>
      <w:r w:rsidRPr="00FD0904">
        <w:rPr>
          <w:rFonts w:eastAsia="Calibri"/>
          <w:b w:val="0"/>
          <w:i w:val="0"/>
          <w:spacing w:val="-4"/>
          <w:sz w:val="28"/>
          <w:szCs w:val="28"/>
        </w:rPr>
        <w:t xml:space="preserve"> rất</w:t>
      </w:r>
      <w:r w:rsidRPr="00FD0904">
        <w:rPr>
          <w:rFonts w:eastAsia="Calibri"/>
          <w:b w:val="0"/>
          <w:i w:val="0"/>
          <w:spacing w:val="-4"/>
          <w:sz w:val="28"/>
          <w:szCs w:val="28"/>
          <w:lang w:val="vi-VN"/>
        </w:rPr>
        <w:t xml:space="preserve"> cấp thiết trong thời gian tới.</w:t>
      </w:r>
      <w:r w:rsidRPr="00FD0904">
        <w:rPr>
          <w:rFonts w:eastAsia="Calibri"/>
          <w:b w:val="0"/>
          <w:i w:val="0"/>
          <w:spacing w:val="-4"/>
          <w:sz w:val="28"/>
          <w:szCs w:val="28"/>
        </w:rPr>
        <w:t xml:space="preserve"> </w:t>
      </w:r>
    </w:p>
    <w:p w14:paraId="5EAA8F64" w14:textId="7D2C52D0" w:rsidR="00EE5274" w:rsidRPr="00FD0904" w:rsidRDefault="00EE5274" w:rsidP="00006919">
      <w:pPr>
        <w:spacing w:before="80" w:after="80" w:line="288" w:lineRule="auto"/>
        <w:ind w:firstLine="720"/>
        <w:jc w:val="both"/>
        <w:rPr>
          <w:rFonts w:eastAsia="Calibri"/>
          <w:b w:val="0"/>
          <w:i w:val="0"/>
          <w:color w:val="FF0000"/>
          <w:spacing w:val="-4"/>
          <w:sz w:val="28"/>
          <w:szCs w:val="28"/>
        </w:rPr>
      </w:pPr>
      <w:r w:rsidRPr="00FD0904">
        <w:rPr>
          <w:rFonts w:eastAsia="Calibri"/>
          <w:b w:val="0"/>
          <w:i w:val="0"/>
          <w:spacing w:val="-4"/>
          <w:sz w:val="28"/>
          <w:szCs w:val="28"/>
        </w:rPr>
        <w:lastRenderedPageBreak/>
        <w:t>Tính chung năm 2023, lực lượng lao động đã qua đào tạo có bằng, chứng chỉ ước tính là 14,1 triệu người, chiế</w:t>
      </w:r>
      <w:r w:rsidR="00AC76E6" w:rsidRPr="00FD0904">
        <w:rPr>
          <w:rFonts w:eastAsia="Calibri"/>
          <w:b w:val="0"/>
          <w:i w:val="0"/>
          <w:spacing w:val="-4"/>
          <w:sz w:val="28"/>
          <w:szCs w:val="28"/>
        </w:rPr>
        <w:t>m 27,0%, tăng 0,5</w:t>
      </w:r>
      <w:r w:rsidRPr="00FD0904">
        <w:rPr>
          <w:rFonts w:eastAsia="Calibri"/>
          <w:b w:val="0"/>
          <w:i w:val="0"/>
          <w:spacing w:val="-4"/>
          <w:sz w:val="28"/>
          <w:szCs w:val="28"/>
        </w:rPr>
        <w:t xml:space="preserve"> triệu người so với năm 2022.</w:t>
      </w:r>
    </w:p>
    <w:p w14:paraId="75977C7E" w14:textId="6D73D867" w:rsidR="003F0CB4" w:rsidRPr="00FD0904" w:rsidRDefault="003F0CB4" w:rsidP="00006919">
      <w:pPr>
        <w:spacing w:before="60" w:after="60" w:line="264" w:lineRule="auto"/>
        <w:ind w:firstLine="567"/>
        <w:jc w:val="both"/>
        <w:rPr>
          <w:rFonts w:asciiTheme="majorHAnsi" w:eastAsia="Calibri" w:hAnsiTheme="majorHAnsi" w:cstheme="majorHAnsi"/>
          <w:i w:val="0"/>
          <w:sz w:val="28"/>
          <w:szCs w:val="28"/>
        </w:rPr>
      </w:pPr>
      <w:r w:rsidRPr="00FD0904">
        <w:rPr>
          <w:rFonts w:asciiTheme="majorHAnsi" w:eastAsia="Calibri" w:hAnsiTheme="majorHAnsi" w:cstheme="majorHAnsi"/>
          <w:i w:val="0"/>
          <w:sz w:val="28"/>
          <w:szCs w:val="28"/>
        </w:rPr>
        <w:t>2. Lao độ</w:t>
      </w:r>
      <w:r w:rsidR="0045353E" w:rsidRPr="00FD0904">
        <w:rPr>
          <w:rFonts w:asciiTheme="majorHAnsi" w:eastAsia="Calibri" w:hAnsiTheme="majorHAnsi" w:cstheme="majorHAnsi"/>
          <w:i w:val="0"/>
          <w:sz w:val="28"/>
          <w:szCs w:val="28"/>
        </w:rPr>
        <w:t>ng có việc làm</w:t>
      </w:r>
    </w:p>
    <w:p w14:paraId="152FE7F2" w14:textId="7D63F494" w:rsidR="00CF22DC" w:rsidRPr="00FD0904" w:rsidRDefault="0048562D" w:rsidP="00006919">
      <w:pPr>
        <w:spacing w:before="60" w:after="60" w:line="264" w:lineRule="auto"/>
        <w:ind w:firstLine="709"/>
        <w:jc w:val="both"/>
        <w:rPr>
          <w:rFonts w:asciiTheme="majorHAnsi" w:eastAsia="Calibri" w:hAnsiTheme="majorHAnsi" w:cstheme="majorHAnsi"/>
          <w:b w:val="0"/>
          <w:sz w:val="28"/>
          <w:szCs w:val="28"/>
        </w:rPr>
      </w:pPr>
      <w:r>
        <w:rPr>
          <w:rFonts w:asciiTheme="majorHAnsi" w:eastAsia="Calibri" w:hAnsiTheme="majorHAnsi" w:cstheme="majorHAnsi"/>
          <w:b w:val="0"/>
          <w:sz w:val="28"/>
          <w:szCs w:val="28"/>
        </w:rPr>
        <w:t>So với quý trước, s</w:t>
      </w:r>
      <w:r w:rsidR="00CF22DC" w:rsidRPr="00FD0904">
        <w:rPr>
          <w:rFonts w:asciiTheme="majorHAnsi" w:eastAsia="Calibri" w:hAnsiTheme="majorHAnsi" w:cstheme="majorHAnsi"/>
          <w:b w:val="0"/>
          <w:sz w:val="28"/>
          <w:szCs w:val="28"/>
        </w:rPr>
        <w:t>ố lao động có việc làm trong quý IV năm 2023 tiếp tục tăng, tuy nhiên số việc làm bấp bênh, thiếu tính ổn đ</w:t>
      </w:r>
      <w:r w:rsidR="007176E1">
        <w:rPr>
          <w:rFonts w:asciiTheme="majorHAnsi" w:eastAsia="Calibri" w:hAnsiTheme="majorHAnsi" w:cstheme="majorHAnsi"/>
          <w:b w:val="0"/>
          <w:sz w:val="28"/>
          <w:szCs w:val="28"/>
        </w:rPr>
        <w:t>ị</w:t>
      </w:r>
      <w:r w:rsidR="00CF22DC" w:rsidRPr="00FD0904">
        <w:rPr>
          <w:rFonts w:asciiTheme="majorHAnsi" w:eastAsia="Calibri" w:hAnsiTheme="majorHAnsi" w:cstheme="majorHAnsi"/>
          <w:b w:val="0"/>
          <w:sz w:val="28"/>
          <w:szCs w:val="28"/>
        </w:rPr>
        <w:t>nh tăng mạnh ở khu vực nông thôn làm tỷ lệ lao động phi chính thức chung của quý này tăng.</w:t>
      </w:r>
    </w:p>
    <w:p w14:paraId="536390A2" w14:textId="65BB037B" w:rsidR="00DF73C8" w:rsidRPr="00FD0904" w:rsidRDefault="00DF73C8" w:rsidP="00006919">
      <w:pPr>
        <w:spacing w:before="60" w:after="60" w:line="264" w:lineRule="auto"/>
        <w:ind w:firstLine="709"/>
        <w:jc w:val="both"/>
        <w:rPr>
          <w:b w:val="0"/>
          <w:i w:val="0"/>
          <w:spacing w:val="-4"/>
          <w:sz w:val="28"/>
          <w:szCs w:val="28"/>
          <w:lang w:val="en-GB"/>
        </w:rPr>
      </w:pPr>
      <w:r w:rsidRPr="00FD0904">
        <w:rPr>
          <w:b w:val="0"/>
          <w:i w:val="0"/>
          <w:spacing w:val="-4"/>
          <w:sz w:val="28"/>
          <w:szCs w:val="28"/>
          <w:lang w:val="en-GB"/>
        </w:rPr>
        <w:t xml:space="preserve">Lao động có việc làm quý IV năm 2023 đạt gần 51,5 triệu người, tăng 130,4 nghìn người, tương ứng tăng 0,25% so với quý trước và tăng 414,6 nghìn người, tương ứng tăng 0,81% so với cùng kỳ năm trước. Trong đó, khu vực thành thị là 19,2 triệu người (chiếm 37,2%), tăng 59,5 nghìn người so với quý trước và tăng 322,6 nghìn người so với cùng kỳ năm trước; khu vực nông thôn là 32,3 triệu người, tăng 70,9 nghìn người và tăng 92,0 nghìn người.  </w:t>
      </w:r>
    </w:p>
    <w:p w14:paraId="2DB080F4" w14:textId="550533AE" w:rsidR="00DF73C8" w:rsidRPr="00006919" w:rsidRDefault="00DF73C8" w:rsidP="00006919">
      <w:pPr>
        <w:spacing w:before="60" w:after="60" w:line="264" w:lineRule="auto"/>
        <w:ind w:firstLine="709"/>
        <w:jc w:val="both"/>
        <w:rPr>
          <w:rFonts w:eastAsia="Calibri"/>
          <w:b w:val="0"/>
          <w:i w:val="0"/>
          <w:spacing w:val="-8"/>
          <w:sz w:val="28"/>
          <w:szCs w:val="28"/>
        </w:rPr>
      </w:pPr>
      <w:r w:rsidRPr="00FD0904">
        <w:rPr>
          <w:rFonts w:eastAsia="Calibri"/>
          <w:b w:val="0"/>
          <w:i w:val="0"/>
          <w:sz w:val="28"/>
          <w:szCs w:val="28"/>
        </w:rPr>
        <w:t xml:space="preserve">Tính chung </w:t>
      </w:r>
      <w:r w:rsidRPr="00FD0904">
        <w:rPr>
          <w:rFonts w:eastAsia="Calibri"/>
          <w:b w:val="0"/>
          <w:i w:val="0"/>
          <w:sz w:val="28"/>
          <w:szCs w:val="28"/>
          <w:lang w:val="vi-VN"/>
        </w:rPr>
        <w:t>năm 202</w:t>
      </w:r>
      <w:r w:rsidRPr="00FD0904">
        <w:rPr>
          <w:rFonts w:eastAsia="Calibri"/>
          <w:b w:val="0"/>
          <w:i w:val="0"/>
          <w:sz w:val="28"/>
          <w:szCs w:val="28"/>
        </w:rPr>
        <w:t>3,</w:t>
      </w:r>
      <w:r w:rsidRPr="00FD0904">
        <w:rPr>
          <w:rFonts w:eastAsia="Calibri"/>
          <w:b w:val="0"/>
          <w:i w:val="0"/>
          <w:sz w:val="28"/>
          <w:szCs w:val="28"/>
          <w:lang w:val="vi-VN"/>
        </w:rPr>
        <w:t xml:space="preserve"> lao động có việc làm </w:t>
      </w:r>
      <w:r w:rsidRPr="00FD0904">
        <w:rPr>
          <w:rFonts w:eastAsia="Calibri"/>
          <w:b w:val="0"/>
          <w:i w:val="0"/>
          <w:sz w:val="28"/>
          <w:szCs w:val="28"/>
        </w:rPr>
        <w:t>đạt</w:t>
      </w:r>
      <w:r w:rsidRPr="00FD0904">
        <w:rPr>
          <w:rFonts w:eastAsia="Calibri"/>
          <w:b w:val="0"/>
          <w:i w:val="0"/>
          <w:sz w:val="28"/>
          <w:szCs w:val="28"/>
          <w:lang w:val="vi-VN"/>
        </w:rPr>
        <w:t xml:space="preserve"> </w:t>
      </w:r>
      <w:r w:rsidRPr="00FD0904">
        <w:rPr>
          <w:rFonts w:eastAsia="Calibri"/>
          <w:b w:val="0"/>
          <w:i w:val="0"/>
          <w:sz w:val="28"/>
          <w:szCs w:val="28"/>
        </w:rPr>
        <w:t>51,3</w:t>
      </w:r>
      <w:r w:rsidRPr="00FD0904">
        <w:rPr>
          <w:rFonts w:eastAsia="Calibri"/>
          <w:b w:val="0"/>
          <w:i w:val="0"/>
          <w:sz w:val="28"/>
          <w:szCs w:val="28"/>
          <w:lang w:val="vi-VN"/>
        </w:rPr>
        <w:t xml:space="preserve"> triệu người,</w:t>
      </w:r>
      <w:r w:rsidRPr="00FD0904">
        <w:rPr>
          <w:rFonts w:eastAsia="Calibri"/>
          <w:b w:val="0"/>
          <w:i w:val="0"/>
          <w:sz w:val="28"/>
          <w:szCs w:val="28"/>
        </w:rPr>
        <w:t xml:space="preserve"> tăng 683,0 nghìn </w:t>
      </w:r>
      <w:r w:rsidRPr="007176E1">
        <w:rPr>
          <w:rFonts w:eastAsia="Calibri"/>
          <w:b w:val="0"/>
          <w:i w:val="0"/>
          <w:sz w:val="28"/>
          <w:szCs w:val="28"/>
        </w:rPr>
        <w:t xml:space="preserve">người </w:t>
      </w:r>
      <w:r w:rsidR="00CF22DC" w:rsidRPr="00006919">
        <w:rPr>
          <w:rFonts w:eastAsia="Calibri"/>
          <w:b w:val="0"/>
          <w:i w:val="0"/>
          <w:sz w:val="28"/>
          <w:szCs w:val="28"/>
        </w:rPr>
        <w:t>(tương ứng tăng 1,35%</w:t>
      </w:r>
      <w:r w:rsidR="00CF22DC" w:rsidRPr="007176E1">
        <w:rPr>
          <w:rFonts w:eastAsia="Calibri"/>
          <w:b w:val="0"/>
          <w:i w:val="0"/>
          <w:sz w:val="28"/>
          <w:szCs w:val="28"/>
        </w:rPr>
        <w:t xml:space="preserve">) </w:t>
      </w:r>
      <w:r w:rsidRPr="007176E1">
        <w:rPr>
          <w:rFonts w:eastAsia="Calibri"/>
          <w:b w:val="0"/>
          <w:i w:val="0"/>
          <w:sz w:val="28"/>
          <w:szCs w:val="28"/>
        </w:rPr>
        <w:t xml:space="preserve">so với năm </w:t>
      </w:r>
      <w:r w:rsidRPr="00FD0904">
        <w:rPr>
          <w:rFonts w:eastAsia="Calibri"/>
          <w:b w:val="0"/>
          <w:i w:val="0"/>
          <w:sz w:val="28"/>
          <w:szCs w:val="28"/>
        </w:rPr>
        <w:t>2022. Số lao động có việc làm ghi nhận tăng ở cả khu vực thành thị và nông thôn cũng như ở nam giới và nữ giới, số lao động có việc làm ở khu vực thành thị là 19,0 triệu người, tăng 1,8% (tương ứng tăng 331,8 nghìn người), lao động ở khu vực nông thôn là 32,3 triệu người, tăng 1,1% (tương ứng tăng 351,1 nghìn người); số lao động có việc làm ở nam giới</w:t>
      </w:r>
      <w:r w:rsidR="002D741B" w:rsidRPr="00FD0904">
        <w:rPr>
          <w:rFonts w:eastAsia="Calibri"/>
          <w:b w:val="0"/>
          <w:iCs/>
          <w:color w:val="000000"/>
          <w:spacing w:val="-6"/>
          <w:sz w:val="28"/>
          <w:szCs w:val="28"/>
        </w:rPr>
        <w:t xml:space="preserve"> </w:t>
      </w:r>
      <w:r w:rsidRPr="00FD0904">
        <w:rPr>
          <w:rFonts w:eastAsia="Calibri"/>
          <w:b w:val="0"/>
          <w:i w:val="0"/>
          <w:sz w:val="28"/>
          <w:szCs w:val="28"/>
        </w:rPr>
        <w:t xml:space="preserve">đạt 27,3 triệu người, tăng 1,4% (tương ứng tăng 386,6 nghìn người), cao </w:t>
      </w:r>
      <w:r w:rsidRPr="00006919">
        <w:rPr>
          <w:rFonts w:eastAsia="Calibri"/>
          <w:b w:val="0"/>
          <w:i w:val="0"/>
          <w:spacing w:val="-8"/>
          <w:sz w:val="28"/>
          <w:szCs w:val="28"/>
        </w:rPr>
        <w:t xml:space="preserve">hơn mức tăng ở nữ 0,1 điểm phần trăm (1,4 điểm phần trăm so với 1,3 điểm phần trăm). </w:t>
      </w:r>
    </w:p>
    <w:p w14:paraId="674FCBE8" w14:textId="77777777" w:rsidR="00DF73C8" w:rsidRPr="00FD0904" w:rsidRDefault="00DF73C8" w:rsidP="00006919">
      <w:pPr>
        <w:overflowPunct w:val="0"/>
        <w:autoSpaceDE w:val="0"/>
        <w:autoSpaceDN w:val="0"/>
        <w:adjustRightInd w:val="0"/>
        <w:spacing w:before="60" w:after="60" w:line="264" w:lineRule="auto"/>
        <w:ind w:firstLine="720"/>
        <w:jc w:val="both"/>
        <w:rPr>
          <w:rFonts w:eastAsia="Calibri"/>
          <w:b w:val="0"/>
          <w:i w:val="0"/>
          <w:sz w:val="28"/>
          <w:szCs w:val="28"/>
        </w:rPr>
      </w:pPr>
      <w:r w:rsidRPr="00FD0904">
        <w:rPr>
          <w:b w:val="0"/>
          <w:sz w:val="28"/>
          <w:szCs w:val="28"/>
          <w:lang w:val="en-GB"/>
        </w:rPr>
        <w:t>Lao động có việc làm theo khu vực kinh tế</w:t>
      </w:r>
    </w:p>
    <w:p w14:paraId="7B4E771E" w14:textId="111287E9" w:rsidR="00DF73C8" w:rsidRPr="00FD0904" w:rsidRDefault="00DF73C8" w:rsidP="00006919">
      <w:pPr>
        <w:spacing w:before="60" w:after="60" w:line="264" w:lineRule="auto"/>
        <w:ind w:firstLine="720"/>
        <w:jc w:val="both"/>
        <w:rPr>
          <w:b w:val="0"/>
          <w:i w:val="0"/>
          <w:sz w:val="28"/>
          <w:szCs w:val="28"/>
          <w:lang w:val="en-GB"/>
        </w:rPr>
      </w:pPr>
      <w:r w:rsidRPr="00FD0904">
        <w:rPr>
          <w:b w:val="0"/>
          <w:i w:val="0"/>
          <w:sz w:val="28"/>
          <w:szCs w:val="28"/>
          <w:lang w:val="en-GB"/>
        </w:rPr>
        <w:t>Quý IV năm 2023, số lao động trong khu vực công nghiệp và xây dựng đạt 17,2 triệu người, tăng 92,0 nghìn người</w:t>
      </w:r>
      <w:r w:rsidR="001C67C6">
        <w:rPr>
          <w:b w:val="0"/>
          <w:i w:val="0"/>
          <w:sz w:val="28"/>
          <w:szCs w:val="28"/>
          <w:lang w:val="en-GB"/>
        </w:rPr>
        <w:t xml:space="preserve"> so với quý trước</w:t>
      </w:r>
      <w:r w:rsidRPr="00FD0904">
        <w:rPr>
          <w:b w:val="0"/>
          <w:i w:val="0"/>
          <w:sz w:val="28"/>
          <w:szCs w:val="28"/>
          <w:lang w:val="en-GB"/>
        </w:rPr>
        <w:t>, lao động trong khu vực này tiếp tục tăng với tốc độ tăng cao hơn so với quý trước (0,5% so với 0,1%); lao động trong khu vực dịch vụ đạt 20,5 triệu người</w:t>
      </w:r>
      <w:r w:rsidR="004E19E7" w:rsidRPr="00FD0904">
        <w:rPr>
          <w:b w:val="0"/>
          <w:i w:val="0"/>
          <w:sz w:val="28"/>
          <w:szCs w:val="28"/>
          <w:lang w:val="en-GB"/>
        </w:rPr>
        <w:t xml:space="preserve">, tăng </w:t>
      </w:r>
      <w:r w:rsidRPr="00FD0904">
        <w:rPr>
          <w:b w:val="0"/>
          <w:i w:val="0"/>
          <w:sz w:val="28"/>
          <w:szCs w:val="28"/>
          <w:lang w:val="en-GB"/>
        </w:rPr>
        <w:t>5</w:t>
      </w:r>
      <w:r w:rsidR="004E19E7" w:rsidRPr="00FD0904">
        <w:rPr>
          <w:b w:val="0"/>
          <w:i w:val="0"/>
          <w:sz w:val="28"/>
          <w:szCs w:val="28"/>
          <w:lang w:val="en-GB"/>
        </w:rPr>
        <w:t>8,6</w:t>
      </w:r>
      <w:r w:rsidRPr="00FD0904">
        <w:rPr>
          <w:b w:val="0"/>
          <w:i w:val="0"/>
          <w:sz w:val="28"/>
          <w:szCs w:val="28"/>
          <w:lang w:val="en-GB"/>
        </w:rPr>
        <w:t xml:space="preserve"> nghìn người (tăng 0,3%); khu vực nông, lâm nghiệp và thủy sản với số lao động là 13,8 triệu người, giảm 20,1 nghìn người (giảm 0,1%). </w:t>
      </w:r>
    </w:p>
    <w:p w14:paraId="0FAE155A" w14:textId="377A34B4" w:rsidR="00DF73C8" w:rsidRPr="00FD0904" w:rsidRDefault="00DF73C8" w:rsidP="00006919">
      <w:pPr>
        <w:spacing w:before="120" w:after="60"/>
        <w:jc w:val="center"/>
        <w:rPr>
          <w:rFonts w:ascii="Arial" w:hAnsi="Arial" w:cs="Arial"/>
          <w:bCs/>
          <w:i w:val="0"/>
          <w:iCs/>
          <w:spacing w:val="-10"/>
          <w:szCs w:val="26"/>
        </w:rPr>
      </w:pPr>
      <w:r w:rsidRPr="00FD0904">
        <w:rPr>
          <w:rFonts w:ascii="Arial" w:hAnsi="Arial" w:cs="Arial"/>
          <w:bCs/>
          <w:i w:val="0"/>
          <w:iCs/>
          <w:spacing w:val="-10"/>
          <w:szCs w:val="26"/>
        </w:rPr>
        <w:t>Hình 4: Số người có việc làm phân theo khu vực kinh tế theo quý</w:t>
      </w:r>
      <w:r w:rsidR="004E19E7" w:rsidRPr="00FD0904">
        <w:rPr>
          <w:rFonts w:ascii="Arial" w:hAnsi="Arial" w:cs="Arial"/>
          <w:bCs/>
          <w:i w:val="0"/>
          <w:iCs/>
          <w:spacing w:val="-10"/>
          <w:szCs w:val="26"/>
        </w:rPr>
        <w:t>,</w:t>
      </w:r>
      <w:r w:rsidR="00FE4170" w:rsidRPr="00FD0904">
        <w:rPr>
          <w:rFonts w:ascii="Arial" w:hAnsi="Arial" w:cs="Arial"/>
          <w:bCs/>
          <w:i w:val="0"/>
          <w:iCs/>
          <w:spacing w:val="-10"/>
          <w:szCs w:val="26"/>
        </w:rPr>
        <w:t xml:space="preserve"> </w:t>
      </w:r>
      <w:r w:rsidRPr="00FD0904">
        <w:rPr>
          <w:rFonts w:ascii="Arial" w:hAnsi="Arial" w:cs="Arial"/>
          <w:bCs/>
          <w:i w:val="0"/>
          <w:iCs/>
          <w:spacing w:val="-10"/>
          <w:szCs w:val="26"/>
        </w:rPr>
        <w:t>các năm 2022-2023</w:t>
      </w:r>
    </w:p>
    <w:p w14:paraId="2475DB70" w14:textId="77777777" w:rsidR="00DF73C8" w:rsidRPr="00006919" w:rsidRDefault="00DF73C8" w:rsidP="00FE4170">
      <w:pPr>
        <w:jc w:val="right"/>
        <w:rPr>
          <w:b w:val="0"/>
          <w:lang w:val="en-GB"/>
        </w:rPr>
      </w:pPr>
      <w:r w:rsidRPr="00006919">
        <w:rPr>
          <w:b w:val="0"/>
          <w:lang w:val="en-GB"/>
        </w:rPr>
        <w:t>Triệu người</w:t>
      </w:r>
    </w:p>
    <w:p w14:paraId="587024F0" w14:textId="77777777" w:rsidR="00DF73C8" w:rsidRPr="00FD0904" w:rsidRDefault="00DF73C8" w:rsidP="00FE4170">
      <w:pPr>
        <w:jc w:val="center"/>
        <w:rPr>
          <w:b w:val="0"/>
          <w:sz w:val="28"/>
          <w:szCs w:val="28"/>
          <w:lang w:val="en-GB"/>
        </w:rPr>
      </w:pPr>
      <w:r w:rsidRPr="00FD0904">
        <w:rPr>
          <w:b w:val="0"/>
          <w:noProof/>
          <w:sz w:val="28"/>
          <w:szCs w:val="28"/>
        </w:rPr>
        <w:drawing>
          <wp:inline distT="0" distB="0" distL="0" distR="0" wp14:anchorId="377CF679" wp14:editId="5B319753">
            <wp:extent cx="5476875" cy="2066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45EF71" w14:textId="06B35F40" w:rsidR="00DF73C8" w:rsidRPr="00FD0904" w:rsidRDefault="00DF73C8" w:rsidP="00006919">
      <w:pPr>
        <w:spacing w:before="80" w:after="80" w:line="288" w:lineRule="auto"/>
        <w:ind w:firstLine="720"/>
        <w:jc w:val="both"/>
        <w:rPr>
          <w:b w:val="0"/>
          <w:i w:val="0"/>
          <w:color w:val="000000"/>
          <w:spacing w:val="-6"/>
          <w:sz w:val="28"/>
          <w:szCs w:val="28"/>
          <w:lang w:val="en-GB"/>
        </w:rPr>
      </w:pPr>
      <w:r w:rsidRPr="00FD0904">
        <w:rPr>
          <w:b w:val="0"/>
          <w:i w:val="0"/>
          <w:color w:val="000000"/>
          <w:spacing w:val="-6"/>
          <w:sz w:val="28"/>
          <w:szCs w:val="28"/>
          <w:lang w:val="en-GB"/>
        </w:rPr>
        <w:lastRenderedPageBreak/>
        <w:t xml:space="preserve">Số lao động ngành công nghiệp chế biến chế tạo nói chung đã tiếp tục phục hồi mạnh trong quý IV do tăng sản xuất phục vụ nhu cầu tiêu dùng trong tết </w:t>
      </w:r>
      <w:r w:rsidR="007176E1">
        <w:rPr>
          <w:b w:val="0"/>
          <w:i w:val="0"/>
          <w:color w:val="000000"/>
          <w:spacing w:val="-6"/>
          <w:sz w:val="28"/>
          <w:szCs w:val="28"/>
          <w:lang w:val="en-GB"/>
        </w:rPr>
        <w:t>D</w:t>
      </w:r>
      <w:r w:rsidR="00B71F14">
        <w:rPr>
          <w:b w:val="0"/>
          <w:i w:val="0"/>
          <w:color w:val="000000"/>
          <w:spacing w:val="-6"/>
          <w:sz w:val="28"/>
          <w:szCs w:val="28"/>
          <w:lang w:val="en-GB"/>
        </w:rPr>
        <w:t>ương lịch và T</w:t>
      </w:r>
      <w:r w:rsidRPr="00FD0904">
        <w:rPr>
          <w:b w:val="0"/>
          <w:i w:val="0"/>
          <w:color w:val="000000"/>
          <w:spacing w:val="-6"/>
          <w:sz w:val="28"/>
          <w:szCs w:val="28"/>
          <w:lang w:val="en-GB"/>
        </w:rPr>
        <w:t xml:space="preserve">ết Nguyên </w:t>
      </w:r>
      <w:r w:rsidR="00B71F14">
        <w:rPr>
          <w:b w:val="0"/>
          <w:i w:val="0"/>
          <w:color w:val="000000"/>
          <w:spacing w:val="-6"/>
          <w:sz w:val="28"/>
          <w:szCs w:val="28"/>
          <w:lang w:val="en-GB"/>
        </w:rPr>
        <w:t>Đ</w:t>
      </w:r>
      <w:r w:rsidRPr="00FD0904">
        <w:rPr>
          <w:b w:val="0"/>
          <w:i w:val="0"/>
          <w:color w:val="000000"/>
          <w:spacing w:val="-6"/>
          <w:sz w:val="28"/>
          <w:szCs w:val="28"/>
          <w:lang w:val="en-GB"/>
        </w:rPr>
        <w:t>án. So với quý trước, số lao động của ngành này tăng 1,3% (tương ứng tăng 207,7 nghìn người</w:t>
      </w:r>
      <w:r w:rsidR="007176E1">
        <w:rPr>
          <w:b w:val="0"/>
          <w:i w:val="0"/>
          <w:color w:val="000000"/>
          <w:spacing w:val="-6"/>
          <w:sz w:val="28"/>
          <w:szCs w:val="28"/>
          <w:lang w:val="en-GB"/>
        </w:rPr>
        <w:t>)</w:t>
      </w:r>
      <w:r w:rsidRPr="00FD0904">
        <w:rPr>
          <w:b w:val="0"/>
          <w:i w:val="0"/>
          <w:color w:val="000000"/>
          <w:spacing w:val="-6"/>
          <w:sz w:val="28"/>
          <w:szCs w:val="28"/>
          <w:lang w:val="en-GB"/>
        </w:rPr>
        <w:t xml:space="preserve"> và đóng góp phần lớn vào mức tăng chung của tổng số lao động </w:t>
      </w:r>
      <w:r w:rsidR="0048562D">
        <w:rPr>
          <w:b w:val="0"/>
          <w:i w:val="0"/>
          <w:color w:val="000000"/>
          <w:spacing w:val="-6"/>
          <w:sz w:val="28"/>
          <w:szCs w:val="28"/>
          <w:lang w:val="en-GB"/>
        </w:rPr>
        <w:t xml:space="preserve">có </w:t>
      </w:r>
      <w:r w:rsidRPr="00FD0904">
        <w:rPr>
          <w:b w:val="0"/>
          <w:i w:val="0"/>
          <w:color w:val="000000"/>
          <w:spacing w:val="-6"/>
          <w:sz w:val="28"/>
          <w:szCs w:val="28"/>
          <w:lang w:val="en-GB"/>
        </w:rPr>
        <w:t>việc làm</w:t>
      </w:r>
      <w:r w:rsidR="007176E1">
        <w:rPr>
          <w:b w:val="0"/>
          <w:i w:val="0"/>
          <w:color w:val="000000"/>
          <w:spacing w:val="-6"/>
          <w:sz w:val="28"/>
          <w:szCs w:val="28"/>
          <w:lang w:val="en-GB"/>
        </w:rPr>
        <w:t>.</w:t>
      </w:r>
      <w:r w:rsidRPr="00FD0904">
        <w:rPr>
          <w:b w:val="0"/>
          <w:i w:val="0"/>
          <w:color w:val="000000"/>
          <w:spacing w:val="-6"/>
          <w:sz w:val="28"/>
          <w:szCs w:val="28"/>
          <w:lang w:val="en-GB"/>
        </w:rPr>
        <w:t xml:space="preserve"> </w:t>
      </w:r>
      <w:r w:rsidR="007176E1">
        <w:rPr>
          <w:b w:val="0"/>
          <w:i w:val="0"/>
          <w:color w:val="000000"/>
          <w:spacing w:val="-6"/>
          <w:sz w:val="28"/>
          <w:szCs w:val="28"/>
          <w:lang w:val="en-GB"/>
        </w:rPr>
        <w:t>M</w:t>
      </w:r>
      <w:r w:rsidRPr="00FD0904">
        <w:rPr>
          <w:b w:val="0"/>
          <w:i w:val="0"/>
          <w:color w:val="000000"/>
          <w:spacing w:val="-6"/>
          <w:sz w:val="28"/>
          <w:szCs w:val="28"/>
          <w:lang w:val="en-GB"/>
        </w:rPr>
        <w:t xml:space="preserve">ột số ngành khác cũng ghi nhận số lao động tăng lên đáng kể như: </w:t>
      </w:r>
      <w:r w:rsidR="007176E1">
        <w:rPr>
          <w:b w:val="0"/>
          <w:i w:val="0"/>
          <w:color w:val="000000"/>
          <w:spacing w:val="-6"/>
          <w:sz w:val="28"/>
          <w:szCs w:val="28"/>
          <w:lang w:val="en-GB"/>
        </w:rPr>
        <w:t>N</w:t>
      </w:r>
      <w:r w:rsidRPr="00FD0904">
        <w:rPr>
          <w:b w:val="0"/>
          <w:i w:val="0"/>
          <w:color w:val="000000"/>
          <w:spacing w:val="-6"/>
          <w:sz w:val="28"/>
          <w:szCs w:val="28"/>
          <w:lang w:val="en-GB"/>
        </w:rPr>
        <w:t xml:space="preserve">gành vận tải kho bãi tăng 1,32%; hoạt động chuyên môn, khoa học và công nghệ tăng 10,6%; ngành kinh doanh </w:t>
      </w:r>
      <w:r w:rsidR="00B71F14">
        <w:rPr>
          <w:b w:val="0"/>
          <w:i w:val="0"/>
          <w:color w:val="000000"/>
          <w:spacing w:val="-6"/>
          <w:sz w:val="28"/>
          <w:szCs w:val="28"/>
          <w:lang w:val="en-GB"/>
        </w:rPr>
        <w:t>bất động sản tăng 0,7%</w:t>
      </w:r>
      <w:r w:rsidRPr="00FD0904">
        <w:rPr>
          <w:b w:val="0"/>
          <w:i w:val="0"/>
          <w:color w:val="000000"/>
          <w:spacing w:val="-6"/>
          <w:sz w:val="28"/>
          <w:szCs w:val="28"/>
          <w:lang w:val="en-GB"/>
        </w:rPr>
        <w:t xml:space="preserve">. Ở chiều ngược lại, một số ngành có sự sụt giảm khá lớn làm giảm đà tăng chung của lao động có việc làm như: </w:t>
      </w:r>
      <w:r w:rsidR="007176E1">
        <w:rPr>
          <w:b w:val="0"/>
          <w:i w:val="0"/>
          <w:color w:val="000000"/>
          <w:spacing w:val="-6"/>
          <w:sz w:val="28"/>
          <w:szCs w:val="28"/>
          <w:lang w:val="en-GB"/>
        </w:rPr>
        <w:t>N</w:t>
      </w:r>
      <w:r w:rsidRPr="00FD0904">
        <w:rPr>
          <w:b w:val="0"/>
          <w:i w:val="0"/>
          <w:color w:val="000000"/>
          <w:spacing w:val="-6"/>
          <w:sz w:val="28"/>
          <w:szCs w:val="28"/>
          <w:lang w:val="en-GB"/>
        </w:rPr>
        <w:t>gành xây dựng giảm 2,76%; hoạt động tài chính, ngân hàng và bảo hiểm giảm 5,1%, ngành khai khoáng giảm 8,9%.</w:t>
      </w:r>
    </w:p>
    <w:p w14:paraId="52FF9D3D" w14:textId="4EB255D0" w:rsidR="00DF73C8" w:rsidRPr="00006919" w:rsidRDefault="00DF73C8" w:rsidP="00006919">
      <w:pPr>
        <w:overflowPunct w:val="0"/>
        <w:autoSpaceDE w:val="0"/>
        <w:autoSpaceDN w:val="0"/>
        <w:adjustRightInd w:val="0"/>
        <w:spacing w:before="80" w:after="80" w:line="288" w:lineRule="auto"/>
        <w:ind w:firstLine="720"/>
        <w:jc w:val="both"/>
        <w:rPr>
          <w:b w:val="0"/>
          <w:i w:val="0"/>
          <w:sz w:val="28"/>
          <w:szCs w:val="28"/>
        </w:rPr>
      </w:pPr>
      <w:r w:rsidRPr="00006919">
        <w:rPr>
          <w:b w:val="0"/>
          <w:i w:val="0"/>
          <w:sz w:val="28"/>
          <w:szCs w:val="28"/>
        </w:rPr>
        <w:t xml:space="preserve">Tính chung năm 2023, </w:t>
      </w:r>
      <w:r w:rsidRPr="00006919">
        <w:rPr>
          <w:b w:val="0"/>
          <w:i w:val="0"/>
          <w:sz w:val="28"/>
          <w:szCs w:val="28"/>
          <w:lang w:val="vi-VN"/>
        </w:rPr>
        <w:t xml:space="preserve">lao động trong khu vực nông, lâm nghiệp và thuỷ sản là </w:t>
      </w:r>
      <w:r w:rsidRPr="00006919">
        <w:rPr>
          <w:b w:val="0"/>
          <w:i w:val="0"/>
          <w:sz w:val="28"/>
          <w:szCs w:val="28"/>
        </w:rPr>
        <w:t>13,8</w:t>
      </w:r>
      <w:r w:rsidR="00CF22DC" w:rsidRPr="00006919">
        <w:rPr>
          <w:b w:val="0"/>
          <w:i w:val="0"/>
          <w:sz w:val="28"/>
          <w:szCs w:val="28"/>
          <w:lang w:val="vi-VN"/>
        </w:rPr>
        <w:t xml:space="preserve"> triệu người</w:t>
      </w:r>
      <w:r w:rsidRPr="00006919">
        <w:rPr>
          <w:b w:val="0"/>
          <w:i w:val="0"/>
          <w:sz w:val="28"/>
          <w:szCs w:val="28"/>
          <w:lang w:val="vi-VN"/>
        </w:rPr>
        <w:t xml:space="preserve">, </w:t>
      </w:r>
      <w:r w:rsidRPr="00006919">
        <w:rPr>
          <w:b w:val="0"/>
          <w:i w:val="0"/>
          <w:sz w:val="28"/>
          <w:szCs w:val="28"/>
        </w:rPr>
        <w:t>giảm 118,9 nghìn</w:t>
      </w:r>
      <w:r w:rsidRPr="00006919">
        <w:rPr>
          <w:b w:val="0"/>
          <w:i w:val="0"/>
          <w:sz w:val="28"/>
          <w:szCs w:val="28"/>
          <w:lang w:val="vi-VN"/>
        </w:rPr>
        <w:t xml:space="preserve"> người</w:t>
      </w:r>
      <w:r w:rsidRPr="00006919">
        <w:rPr>
          <w:b w:val="0"/>
          <w:i w:val="0"/>
          <w:sz w:val="28"/>
          <w:szCs w:val="28"/>
        </w:rPr>
        <w:t>, tương ứng giảm 0,9%</w:t>
      </w:r>
      <w:r w:rsidRPr="00006919">
        <w:rPr>
          <w:b w:val="0"/>
          <w:i w:val="0"/>
          <w:sz w:val="28"/>
          <w:szCs w:val="28"/>
          <w:lang w:val="vi-VN"/>
        </w:rPr>
        <w:t xml:space="preserve"> so với năm trước; khu vực công nghiệp và xây dựng là </w:t>
      </w:r>
      <w:r w:rsidRPr="00006919">
        <w:rPr>
          <w:b w:val="0"/>
          <w:i w:val="0"/>
          <w:sz w:val="28"/>
          <w:szCs w:val="28"/>
        </w:rPr>
        <w:t>17,2</w:t>
      </w:r>
      <w:r w:rsidR="00CF22DC" w:rsidRPr="00006919">
        <w:rPr>
          <w:b w:val="0"/>
          <w:i w:val="0"/>
          <w:sz w:val="28"/>
          <w:szCs w:val="28"/>
          <w:lang w:val="vi-VN"/>
        </w:rPr>
        <w:t xml:space="preserve"> triệu người</w:t>
      </w:r>
      <w:r w:rsidRPr="00006919">
        <w:rPr>
          <w:b w:val="0"/>
          <w:i w:val="0"/>
          <w:sz w:val="28"/>
          <w:szCs w:val="28"/>
          <w:lang w:val="vi-VN"/>
        </w:rPr>
        <w:t xml:space="preserve">, </w:t>
      </w:r>
      <w:r w:rsidR="00CF22DC" w:rsidRPr="00006919">
        <w:rPr>
          <w:b w:val="0"/>
          <w:i w:val="0"/>
          <w:sz w:val="28"/>
          <w:szCs w:val="28"/>
        </w:rPr>
        <w:t>tăng 248,2</w:t>
      </w:r>
      <w:r w:rsidRPr="00006919">
        <w:rPr>
          <w:b w:val="0"/>
          <w:i w:val="0"/>
          <w:sz w:val="28"/>
          <w:szCs w:val="28"/>
          <w:lang w:val="vi-VN"/>
        </w:rPr>
        <w:t xml:space="preserve"> nghìn người</w:t>
      </w:r>
      <w:r w:rsidRPr="00006919">
        <w:rPr>
          <w:b w:val="0"/>
          <w:i w:val="0"/>
          <w:sz w:val="28"/>
          <w:szCs w:val="28"/>
        </w:rPr>
        <w:t>, tương ứng tăng 1,5%</w:t>
      </w:r>
      <w:r w:rsidRPr="00006919">
        <w:rPr>
          <w:b w:val="0"/>
          <w:i w:val="0"/>
          <w:sz w:val="28"/>
          <w:szCs w:val="28"/>
          <w:lang w:val="vi-VN"/>
        </w:rPr>
        <w:t xml:space="preserve">; khu vực dịch vụ </w:t>
      </w:r>
      <w:r w:rsidRPr="00006919">
        <w:rPr>
          <w:b w:val="0"/>
          <w:i w:val="0"/>
          <w:sz w:val="28"/>
          <w:szCs w:val="28"/>
        </w:rPr>
        <w:t>với 20,3</w:t>
      </w:r>
      <w:r w:rsidRPr="00006919">
        <w:rPr>
          <w:b w:val="0"/>
          <w:i w:val="0"/>
          <w:sz w:val="28"/>
          <w:szCs w:val="28"/>
          <w:lang w:val="vi-VN"/>
        </w:rPr>
        <w:t xml:space="preserve"> triệu người</w:t>
      </w:r>
      <w:r w:rsidRPr="00006919">
        <w:rPr>
          <w:b w:val="0"/>
          <w:i w:val="0"/>
          <w:sz w:val="28"/>
          <w:szCs w:val="28"/>
        </w:rPr>
        <w:t>,</w:t>
      </w:r>
      <w:r w:rsidR="00CF22DC" w:rsidRPr="00006919">
        <w:rPr>
          <w:b w:val="0"/>
          <w:i w:val="0"/>
          <w:sz w:val="28"/>
          <w:szCs w:val="28"/>
        </w:rPr>
        <w:t xml:space="preserve"> tăng 553,6 nghìn người,</w:t>
      </w:r>
      <w:r w:rsidRPr="00006919">
        <w:rPr>
          <w:b w:val="0"/>
          <w:i w:val="0"/>
          <w:sz w:val="28"/>
          <w:szCs w:val="28"/>
        </w:rPr>
        <w:t xml:space="preserve"> tương ứng tăng 2,8% và duy trì mức tăng cao nhất so với hai khu vực còn lại. </w:t>
      </w:r>
    </w:p>
    <w:p w14:paraId="3340092C" w14:textId="77777777" w:rsidR="00DF73C8" w:rsidRPr="00006919" w:rsidRDefault="00DF73C8" w:rsidP="00DF73C8">
      <w:pPr>
        <w:jc w:val="center"/>
        <w:rPr>
          <w:rFonts w:ascii="Arial" w:hAnsi="Arial" w:cs="Arial"/>
          <w:bCs/>
          <w:i w:val="0"/>
          <w:iCs/>
          <w:szCs w:val="26"/>
        </w:rPr>
      </w:pPr>
      <w:r w:rsidRPr="00006919">
        <w:rPr>
          <w:rFonts w:ascii="Arial" w:hAnsi="Arial" w:cs="Arial"/>
          <w:bCs/>
          <w:i w:val="0"/>
          <w:iCs/>
          <w:szCs w:val="26"/>
        </w:rPr>
        <w:t>Hình 5: Tăng/giảm tỷ trọng lao động làm việc trong các khu vực kinh tế,</w:t>
      </w:r>
    </w:p>
    <w:p w14:paraId="3AACB8EC" w14:textId="77777777" w:rsidR="00DF73C8" w:rsidRPr="00006919" w:rsidRDefault="00DF73C8" w:rsidP="00DF73C8">
      <w:pPr>
        <w:jc w:val="center"/>
        <w:rPr>
          <w:rFonts w:ascii="Arial" w:hAnsi="Arial" w:cs="Arial"/>
          <w:bCs/>
          <w:i w:val="0"/>
          <w:iCs/>
          <w:szCs w:val="26"/>
        </w:rPr>
      </w:pPr>
      <w:r w:rsidRPr="00006919">
        <w:rPr>
          <w:rFonts w:ascii="Arial" w:hAnsi="Arial" w:cs="Arial"/>
          <w:bCs/>
          <w:i w:val="0"/>
          <w:iCs/>
          <w:szCs w:val="26"/>
        </w:rPr>
        <w:t>giai đoạn 2020-2023</w:t>
      </w:r>
    </w:p>
    <w:p w14:paraId="0F3F0AB5" w14:textId="77777777" w:rsidR="00DF73C8" w:rsidRPr="00FD0904" w:rsidRDefault="00DF73C8" w:rsidP="00DF73C8">
      <w:pPr>
        <w:overflowPunct w:val="0"/>
        <w:autoSpaceDE w:val="0"/>
        <w:autoSpaceDN w:val="0"/>
        <w:adjustRightInd w:val="0"/>
        <w:ind w:firstLine="720"/>
        <w:jc w:val="right"/>
        <w:rPr>
          <w:b w:val="0"/>
          <w:spacing w:val="-2"/>
        </w:rPr>
      </w:pPr>
      <w:r w:rsidRPr="00FD0904">
        <w:rPr>
          <w:b w:val="0"/>
          <w:spacing w:val="-2"/>
        </w:rPr>
        <w:t>Điểm phần trăm</w:t>
      </w:r>
    </w:p>
    <w:p w14:paraId="5AA36B66" w14:textId="77777777" w:rsidR="00DF73C8" w:rsidRPr="00FD0904" w:rsidRDefault="00DF73C8" w:rsidP="00DF73C8">
      <w:pPr>
        <w:overflowPunct w:val="0"/>
        <w:autoSpaceDE w:val="0"/>
        <w:autoSpaceDN w:val="0"/>
        <w:adjustRightInd w:val="0"/>
        <w:spacing w:before="120" w:after="120"/>
        <w:jc w:val="both"/>
        <w:rPr>
          <w:b w:val="0"/>
          <w:i w:val="0"/>
          <w:spacing w:val="-2"/>
          <w:sz w:val="28"/>
          <w:szCs w:val="28"/>
        </w:rPr>
      </w:pPr>
      <w:r w:rsidRPr="00FD0904">
        <w:rPr>
          <w:rFonts w:ascii="Arial" w:hAnsi="Arial" w:cs="Arial"/>
          <w:bCs/>
          <w:i w:val="0"/>
          <w:iCs/>
          <w:noProof/>
          <w:spacing w:val="-10"/>
          <w:szCs w:val="26"/>
        </w:rPr>
        <w:drawing>
          <wp:inline distT="0" distB="0" distL="0" distR="0" wp14:anchorId="68EE755C" wp14:editId="1F194036">
            <wp:extent cx="5486400" cy="2641600"/>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5C044B" w14:textId="11C56190" w:rsidR="00DF73C8" w:rsidRPr="00FD0904" w:rsidRDefault="00DF73C8" w:rsidP="00006919">
      <w:pPr>
        <w:overflowPunct w:val="0"/>
        <w:autoSpaceDE w:val="0"/>
        <w:autoSpaceDN w:val="0"/>
        <w:adjustRightInd w:val="0"/>
        <w:spacing w:before="80" w:after="80" w:line="288" w:lineRule="auto"/>
        <w:ind w:firstLine="720"/>
        <w:jc w:val="both"/>
        <w:rPr>
          <w:b w:val="0"/>
          <w:i w:val="0"/>
          <w:spacing w:val="-2"/>
          <w:sz w:val="28"/>
          <w:szCs w:val="28"/>
        </w:rPr>
      </w:pPr>
      <w:r w:rsidRPr="00FD0904">
        <w:rPr>
          <w:b w:val="0"/>
          <w:i w:val="0"/>
          <w:spacing w:val="-2"/>
          <w:sz w:val="28"/>
          <w:szCs w:val="28"/>
        </w:rPr>
        <w:t>So sánh các năm từ 2020 đến nay (trừ năm 2021 do ảnh hưởng của dịch Covid-19), sự chuyển dịch cơ cấu ngành giữa khu vực nông, lâm nghiệp và thủy sản và hai khu vực còn lại dường như chậm lại. Nếu các năm 2020 và 2022</w:t>
      </w:r>
      <w:r w:rsidR="008E12B8" w:rsidRPr="00FD0904">
        <w:rPr>
          <w:b w:val="0"/>
          <w:i w:val="0"/>
          <w:spacing w:val="-2"/>
          <w:sz w:val="28"/>
          <w:szCs w:val="28"/>
        </w:rPr>
        <w:t>,</w:t>
      </w:r>
      <w:r w:rsidRPr="00FD0904">
        <w:rPr>
          <w:b w:val="0"/>
          <w:i w:val="0"/>
          <w:spacing w:val="-2"/>
          <w:sz w:val="28"/>
          <w:szCs w:val="28"/>
        </w:rPr>
        <w:t xml:space="preserve"> tỷ trọng lao động trong ngành nông nghiệp giảm lần lượt là 1,0 điểm phần trăm và 1,6 điểm phần trăm và tăng lên tương ứng ở hai khu vực còn lại thì đến năm 2023 thì tỷ trọng lao động trong ngành nông, lâm nghiệp và thủy sản giảm chậm hơn, chỉ giảm 0,6 điểm phần trăm. Điều này một phần do những khó khăn của ngành công nghiệp </w:t>
      </w:r>
      <w:r w:rsidRPr="00FD0904">
        <w:rPr>
          <w:b w:val="0"/>
          <w:i w:val="0"/>
          <w:spacing w:val="-2"/>
          <w:sz w:val="28"/>
          <w:szCs w:val="28"/>
        </w:rPr>
        <w:lastRenderedPageBreak/>
        <w:t>chế biến chế tạo trong năm qua đã không tạo được động lực thúc đẩy chuyển dịch cơ cấu lao động ngành.</w:t>
      </w:r>
    </w:p>
    <w:p w14:paraId="471D8730" w14:textId="77777777" w:rsidR="00DF73C8" w:rsidRPr="00FD0904" w:rsidRDefault="00DF73C8" w:rsidP="00006919">
      <w:pPr>
        <w:spacing w:before="80" w:after="80" w:line="288" w:lineRule="auto"/>
        <w:ind w:firstLine="709"/>
        <w:jc w:val="both"/>
        <w:rPr>
          <w:b w:val="0"/>
          <w:i w:val="0"/>
          <w:spacing w:val="-12"/>
          <w:sz w:val="28"/>
          <w:szCs w:val="28"/>
          <w:lang w:val="en-GB"/>
        </w:rPr>
      </w:pPr>
      <w:r w:rsidRPr="00FD0904">
        <w:rPr>
          <w:b w:val="0"/>
          <w:sz w:val="28"/>
          <w:szCs w:val="28"/>
          <w:lang w:val="en-GB"/>
        </w:rPr>
        <w:t>Lao động có việc làm phi chính thức</w:t>
      </w:r>
    </w:p>
    <w:p w14:paraId="52D82363" w14:textId="5C5EFB14" w:rsidR="00DF73C8" w:rsidRPr="00FD0904" w:rsidRDefault="00DF73C8" w:rsidP="00006919">
      <w:pPr>
        <w:spacing w:before="80" w:after="80" w:line="288" w:lineRule="auto"/>
        <w:ind w:firstLine="709"/>
        <w:jc w:val="both"/>
        <w:rPr>
          <w:b w:val="0"/>
          <w:i w:val="0"/>
          <w:spacing w:val="-4"/>
          <w:sz w:val="28"/>
          <w:szCs w:val="28"/>
          <w:lang w:val="en-GB"/>
        </w:rPr>
      </w:pPr>
      <w:r w:rsidRPr="00FD0904">
        <w:rPr>
          <w:b w:val="0"/>
          <w:i w:val="0"/>
          <w:color w:val="000000"/>
          <w:spacing w:val="-4"/>
          <w:sz w:val="28"/>
          <w:szCs w:val="28"/>
          <w:lang w:val="en-GB"/>
        </w:rPr>
        <w:t>Số người lao động đang làm việc có xu hướng tăng nhưng thị trường lao động chưa có sự cải thiện về chất lượng lao động khi số lao động làm các công việc bấp bênh, thiếu tính ổn định vẫn chiếm tỷ trọng lớn có xu hướng tăng lên. Số người có việc làm phi chính thức chung (bao gồm cả lao động làm việc trong hộ nông, lâm nghiệp và thủy sản)</w:t>
      </w:r>
      <w:r w:rsidRPr="00FD0904">
        <w:rPr>
          <w:b w:val="0"/>
          <w:i w:val="0"/>
          <w:color w:val="000000"/>
          <w:spacing w:val="-4"/>
          <w:sz w:val="28"/>
          <w:szCs w:val="28"/>
          <w:vertAlign w:val="superscript"/>
          <w:lang w:val="en-GB"/>
        </w:rPr>
        <w:footnoteReference w:id="14"/>
      </w:r>
      <w:r w:rsidRPr="00FD0904">
        <w:rPr>
          <w:b w:val="0"/>
          <w:i w:val="0"/>
          <w:color w:val="000000"/>
          <w:spacing w:val="-4"/>
          <w:sz w:val="28"/>
          <w:szCs w:val="28"/>
          <w:lang w:val="en-GB"/>
        </w:rPr>
        <w:t xml:space="preserve"> trong quý IV năm 2023 là 33,5 triệu người, tăng 90,1 nghìn người (tăng 0,3%) so với quý trước. Tốc độ tăng lao động phi chính thức tăng cao hơn tốc độ tăng của lao động chính thức, điều này làm </w:t>
      </w:r>
      <w:r w:rsidR="008E12B8" w:rsidRPr="00FD0904">
        <w:rPr>
          <w:b w:val="0"/>
          <w:i w:val="0"/>
          <w:spacing w:val="-4"/>
          <w:sz w:val="28"/>
          <w:szCs w:val="28"/>
          <w:lang w:val="en-GB"/>
        </w:rPr>
        <w:t>tăng</w:t>
      </w:r>
      <w:r w:rsidRPr="00FD0904">
        <w:rPr>
          <w:b w:val="0"/>
          <w:i w:val="0"/>
          <w:spacing w:val="-4"/>
          <w:sz w:val="28"/>
          <w:szCs w:val="28"/>
          <w:lang w:val="en-GB"/>
        </w:rPr>
        <w:t xml:space="preserve"> tỷ lệ lao động phi chính thức trong quý này</w:t>
      </w:r>
      <w:r w:rsidR="008E12B8" w:rsidRPr="00FD0904">
        <w:rPr>
          <w:b w:val="0"/>
          <w:i w:val="0"/>
          <w:spacing w:val="-4"/>
          <w:sz w:val="28"/>
          <w:szCs w:val="28"/>
          <w:lang w:val="en-GB"/>
        </w:rPr>
        <w:t>,</w:t>
      </w:r>
      <w:r w:rsidRPr="00FD0904">
        <w:rPr>
          <w:b w:val="0"/>
          <w:i w:val="0"/>
          <w:spacing w:val="-4"/>
          <w:sz w:val="28"/>
          <w:szCs w:val="28"/>
          <w:lang w:val="en-GB"/>
        </w:rPr>
        <w:t xml:space="preserve"> tăng 0,1 điểm phần trăm so với quý trước (65,1% so với 65,0%). Đặc biệt tỷ lệ này tăng ở khu vực nông thôn</w:t>
      </w:r>
      <w:r w:rsidR="00CF22DC" w:rsidRPr="00FD0904">
        <w:rPr>
          <w:b w:val="0"/>
          <w:i w:val="0"/>
          <w:spacing w:val="-4"/>
          <w:sz w:val="28"/>
          <w:szCs w:val="28"/>
          <w:lang w:val="en-GB"/>
        </w:rPr>
        <w:t xml:space="preserve"> (tăng 0,1 điểm phần trăm)</w:t>
      </w:r>
      <w:r w:rsidRPr="00FD0904">
        <w:rPr>
          <w:b w:val="0"/>
          <w:i w:val="0"/>
          <w:spacing w:val="-4"/>
          <w:sz w:val="28"/>
          <w:szCs w:val="28"/>
          <w:lang w:val="en-GB"/>
        </w:rPr>
        <w:t>, trái ngược với xu hướng giảm ở khu vực thành thị</w:t>
      </w:r>
      <w:r w:rsidR="00CF22DC" w:rsidRPr="00FD0904">
        <w:rPr>
          <w:b w:val="0"/>
          <w:i w:val="0"/>
          <w:spacing w:val="-4"/>
          <w:sz w:val="28"/>
          <w:szCs w:val="28"/>
          <w:lang w:val="en-GB"/>
        </w:rPr>
        <w:t xml:space="preserve"> (giảm 0,3 điểm phần trăm)</w:t>
      </w:r>
      <w:r w:rsidRPr="00FD0904">
        <w:rPr>
          <w:b w:val="0"/>
          <w:i w:val="0"/>
          <w:spacing w:val="-4"/>
          <w:sz w:val="28"/>
          <w:szCs w:val="28"/>
          <w:lang w:val="en-GB"/>
        </w:rPr>
        <w:t>.</w:t>
      </w:r>
    </w:p>
    <w:p w14:paraId="48D27CD5" w14:textId="737C0C89" w:rsidR="00DF73C8" w:rsidRPr="00FD0904" w:rsidRDefault="00DF73C8" w:rsidP="00006919">
      <w:pPr>
        <w:spacing w:before="80" w:after="80" w:line="288" w:lineRule="auto"/>
        <w:ind w:firstLine="720"/>
        <w:jc w:val="both"/>
        <w:rPr>
          <w:b w:val="0"/>
          <w:i w:val="0"/>
          <w:spacing w:val="-2"/>
          <w:sz w:val="28"/>
          <w:szCs w:val="28"/>
        </w:rPr>
      </w:pPr>
      <w:r w:rsidRPr="00FD0904">
        <w:rPr>
          <w:b w:val="0"/>
          <w:i w:val="0"/>
          <w:spacing w:val="-2"/>
          <w:sz w:val="28"/>
          <w:szCs w:val="28"/>
        </w:rPr>
        <w:t xml:space="preserve">Tính chung năm 2023, số lao động phi chính thức là 33,3 triệu người, tỷ lệ lao động có việc làm phi chính thức là 64,9%, giảm 0,9 điểm phần trăm, giảm thấp hơn </w:t>
      </w:r>
      <w:r w:rsidR="00CF22DC" w:rsidRPr="00FD0904">
        <w:rPr>
          <w:b w:val="0"/>
          <w:i w:val="0"/>
          <w:spacing w:val="-2"/>
          <w:sz w:val="28"/>
          <w:szCs w:val="28"/>
        </w:rPr>
        <w:t xml:space="preserve">1,8 điểm phần trăm </w:t>
      </w:r>
      <w:r w:rsidRPr="00FD0904">
        <w:rPr>
          <w:b w:val="0"/>
          <w:i w:val="0"/>
          <w:spacing w:val="-2"/>
          <w:sz w:val="28"/>
          <w:szCs w:val="28"/>
        </w:rPr>
        <w:t xml:space="preserve">so với năm 2022 (0,9 so với 2,7 điểm phần trăm). Sự sụt giảm đơn hàng diễn ra từ những quý cuối năm 2022 đến hết năm 2023 làm ảnh hưởng nặng nề đến nền kinh tế nói chung và thị trường lao động </w:t>
      </w:r>
      <w:r w:rsidR="00CF22DC" w:rsidRPr="00FD0904">
        <w:rPr>
          <w:b w:val="0"/>
          <w:i w:val="0"/>
          <w:spacing w:val="-2"/>
          <w:sz w:val="28"/>
          <w:szCs w:val="28"/>
        </w:rPr>
        <w:t xml:space="preserve">nói riêng, đặc biệt ngành </w:t>
      </w:r>
      <w:r w:rsidRPr="00FD0904">
        <w:rPr>
          <w:b w:val="0"/>
          <w:i w:val="0"/>
          <w:spacing w:val="-2"/>
          <w:sz w:val="28"/>
          <w:szCs w:val="28"/>
        </w:rPr>
        <w:t>công nghiệp chế biến chế tạo đã làm giảm hiệu quả của các chính sách thúc đẩy chính thức hóa lao động phi chính thức.</w:t>
      </w:r>
    </w:p>
    <w:p w14:paraId="19A0501D" w14:textId="7C200432" w:rsidR="00551223" w:rsidRPr="00FD0904" w:rsidRDefault="00551223" w:rsidP="00006919">
      <w:pPr>
        <w:spacing w:before="80" w:after="80" w:line="288" w:lineRule="auto"/>
        <w:ind w:firstLine="567"/>
        <w:jc w:val="both"/>
        <w:rPr>
          <w:b w:val="0"/>
          <w:i w:val="0"/>
          <w:sz w:val="28"/>
          <w:szCs w:val="28"/>
          <w:lang w:val="en-GB"/>
        </w:rPr>
      </w:pPr>
      <w:bookmarkStart w:id="3" w:name="OLE_LINK25"/>
      <w:r w:rsidRPr="00FD0904">
        <w:rPr>
          <w:i w:val="0"/>
          <w:sz w:val="28"/>
          <w:szCs w:val="28"/>
          <w:lang w:val="en-GB"/>
        </w:rPr>
        <w:t>3.</w:t>
      </w:r>
      <w:r w:rsidRPr="00FD0904">
        <w:rPr>
          <w:b w:val="0"/>
          <w:i w:val="0"/>
          <w:sz w:val="28"/>
          <w:szCs w:val="28"/>
          <w:lang w:val="en-GB"/>
        </w:rPr>
        <w:t xml:space="preserve"> </w:t>
      </w:r>
      <w:r w:rsidR="00572103" w:rsidRPr="009C1FB0">
        <w:rPr>
          <w:rFonts w:eastAsia="Calibri"/>
          <w:i w:val="0"/>
          <w:sz w:val="28"/>
          <w:szCs w:val="28"/>
        </w:rPr>
        <w:t>Thiếu việc làm trong độ tuổi lao động</w:t>
      </w:r>
      <w:r w:rsidR="00572103" w:rsidRPr="00D86778">
        <w:rPr>
          <w:rStyle w:val="FootnoteReference"/>
          <w:rFonts w:eastAsia="Calibri"/>
          <w:sz w:val="28"/>
          <w:szCs w:val="28"/>
        </w:rPr>
        <w:footnoteReference w:id="15"/>
      </w:r>
    </w:p>
    <w:p w14:paraId="5745DA76" w14:textId="17F676DD" w:rsidR="00E03211" w:rsidRPr="00FD0904" w:rsidRDefault="00E03211" w:rsidP="00006919">
      <w:pPr>
        <w:spacing w:before="80" w:after="80" w:line="288" w:lineRule="auto"/>
        <w:ind w:firstLine="567"/>
        <w:jc w:val="both"/>
        <w:rPr>
          <w:rFonts w:asciiTheme="majorHAnsi" w:eastAsia="Calibri" w:hAnsiTheme="majorHAnsi" w:cstheme="majorHAnsi"/>
          <w:b w:val="0"/>
          <w:sz w:val="28"/>
          <w:szCs w:val="28"/>
          <w:shd w:val="clear" w:color="auto" w:fill="FFFFFF"/>
        </w:rPr>
      </w:pPr>
      <w:bookmarkStart w:id="4" w:name="OLE_LINK11"/>
      <w:bookmarkStart w:id="5" w:name="OLE_LINK13"/>
      <w:bookmarkStart w:id="6" w:name="OLE_LINK14"/>
      <w:bookmarkStart w:id="7" w:name="OLE_LINK31"/>
      <w:bookmarkStart w:id="8" w:name="OLE_LINK32"/>
      <w:bookmarkStart w:id="9" w:name="OLE_LINK33"/>
      <w:bookmarkStart w:id="10" w:name="OLE_LINK34"/>
      <w:bookmarkStart w:id="11" w:name="OLE_LINK35"/>
      <w:bookmarkEnd w:id="3"/>
      <w:r w:rsidRPr="00FD0904">
        <w:rPr>
          <w:rFonts w:asciiTheme="majorHAnsi" w:eastAsia="Calibri" w:hAnsiTheme="majorHAnsi" w:cstheme="majorHAnsi"/>
          <w:b w:val="0"/>
          <w:sz w:val="28"/>
          <w:szCs w:val="28"/>
          <w:shd w:val="clear" w:color="auto" w:fill="FFFFFF"/>
        </w:rPr>
        <w:t>Tỷ lệ thiếu việ</w:t>
      </w:r>
      <w:r w:rsidR="00A92A00" w:rsidRPr="00FD0904">
        <w:rPr>
          <w:rFonts w:asciiTheme="majorHAnsi" w:eastAsia="Calibri" w:hAnsiTheme="majorHAnsi" w:cstheme="majorHAnsi"/>
          <w:b w:val="0"/>
          <w:sz w:val="28"/>
          <w:szCs w:val="28"/>
          <w:shd w:val="clear" w:color="auto" w:fill="FFFFFF"/>
        </w:rPr>
        <w:t>c làm quý IV</w:t>
      </w:r>
      <w:r w:rsidRPr="00FD0904">
        <w:rPr>
          <w:rFonts w:asciiTheme="majorHAnsi" w:eastAsia="Calibri" w:hAnsiTheme="majorHAnsi" w:cstheme="majorHAnsi"/>
          <w:b w:val="0"/>
          <w:sz w:val="28"/>
          <w:szCs w:val="28"/>
          <w:shd w:val="clear" w:color="auto" w:fill="FFFFFF"/>
        </w:rPr>
        <w:t xml:space="preserve"> năm 2023 </w:t>
      </w:r>
      <w:r w:rsidR="00A92A00" w:rsidRPr="00FD0904">
        <w:rPr>
          <w:rFonts w:asciiTheme="majorHAnsi" w:eastAsia="Calibri" w:hAnsiTheme="majorHAnsi" w:cstheme="majorHAnsi"/>
          <w:b w:val="0"/>
          <w:sz w:val="28"/>
          <w:szCs w:val="28"/>
          <w:shd w:val="clear" w:color="auto" w:fill="FFFFFF"/>
        </w:rPr>
        <w:t xml:space="preserve">giảm so với quý trước </w:t>
      </w:r>
      <w:r w:rsidRPr="00FD0904">
        <w:rPr>
          <w:rFonts w:asciiTheme="majorHAnsi" w:eastAsia="Calibri" w:hAnsiTheme="majorHAnsi" w:cstheme="majorHAnsi"/>
          <w:b w:val="0"/>
          <w:sz w:val="28"/>
          <w:szCs w:val="28"/>
          <w:shd w:val="clear" w:color="auto" w:fill="FFFFFF"/>
        </w:rPr>
        <w:t>và</w:t>
      </w:r>
      <w:r w:rsidR="00A92A00" w:rsidRPr="00FD0904">
        <w:rPr>
          <w:rFonts w:asciiTheme="majorHAnsi" w:eastAsia="Calibri" w:hAnsiTheme="majorHAnsi" w:cstheme="majorHAnsi"/>
          <w:b w:val="0"/>
          <w:sz w:val="28"/>
          <w:szCs w:val="28"/>
          <w:shd w:val="clear" w:color="auto" w:fill="FFFFFF"/>
        </w:rPr>
        <w:t xml:space="preserve"> không thay đổi</w:t>
      </w:r>
      <w:r w:rsidR="009F329D" w:rsidRPr="00FD0904">
        <w:rPr>
          <w:rFonts w:asciiTheme="majorHAnsi" w:eastAsia="Calibri" w:hAnsiTheme="majorHAnsi" w:cstheme="majorHAnsi"/>
          <w:b w:val="0"/>
          <w:sz w:val="28"/>
          <w:szCs w:val="28"/>
          <w:shd w:val="clear" w:color="auto" w:fill="FFFFFF"/>
        </w:rPr>
        <w:t xml:space="preserve"> so với</w:t>
      </w:r>
      <w:r w:rsidRPr="00FD0904">
        <w:rPr>
          <w:rFonts w:asciiTheme="majorHAnsi" w:eastAsia="Calibri" w:hAnsiTheme="majorHAnsi" w:cstheme="majorHAnsi"/>
          <w:b w:val="0"/>
          <w:sz w:val="28"/>
          <w:szCs w:val="28"/>
          <w:shd w:val="clear" w:color="auto" w:fill="FFFFFF"/>
        </w:rPr>
        <w:t xml:space="preserve"> cùng kỳ năm trướ</w:t>
      </w:r>
      <w:r w:rsidR="009628E2" w:rsidRPr="00FD0904">
        <w:rPr>
          <w:rFonts w:asciiTheme="majorHAnsi" w:eastAsia="Calibri" w:hAnsiTheme="majorHAnsi" w:cstheme="majorHAnsi"/>
          <w:b w:val="0"/>
          <w:sz w:val="28"/>
          <w:szCs w:val="28"/>
          <w:shd w:val="clear" w:color="auto" w:fill="FFFFFF"/>
        </w:rPr>
        <w:t>c</w:t>
      </w:r>
      <w:r w:rsidRPr="00FD0904">
        <w:rPr>
          <w:rFonts w:asciiTheme="majorHAnsi" w:eastAsia="Calibri" w:hAnsiTheme="majorHAnsi" w:cstheme="majorHAnsi"/>
          <w:b w:val="0"/>
          <w:sz w:val="28"/>
          <w:szCs w:val="28"/>
          <w:shd w:val="clear" w:color="auto" w:fill="FFFFFF"/>
        </w:rPr>
        <w:t>.</w:t>
      </w:r>
    </w:p>
    <w:bookmarkEnd w:id="4"/>
    <w:bookmarkEnd w:id="5"/>
    <w:bookmarkEnd w:id="6"/>
    <w:bookmarkEnd w:id="7"/>
    <w:bookmarkEnd w:id="8"/>
    <w:bookmarkEnd w:id="9"/>
    <w:bookmarkEnd w:id="10"/>
    <w:bookmarkEnd w:id="11"/>
    <w:p w14:paraId="76681B12" w14:textId="3D4C5529" w:rsidR="008E12B8" w:rsidRPr="00FD0904" w:rsidRDefault="001939B2" w:rsidP="00006919">
      <w:pPr>
        <w:spacing w:before="80" w:after="80" w:line="288" w:lineRule="auto"/>
        <w:ind w:firstLine="567"/>
        <w:jc w:val="both"/>
        <w:rPr>
          <w:b w:val="0"/>
          <w:i w:val="0"/>
          <w:color w:val="000000"/>
          <w:spacing w:val="-6"/>
          <w:sz w:val="28"/>
          <w:szCs w:val="28"/>
          <w:lang w:val="nl-NL"/>
        </w:rPr>
      </w:pPr>
      <w:r w:rsidRPr="00FD0904">
        <w:rPr>
          <w:b w:val="0"/>
          <w:i w:val="0"/>
          <w:color w:val="000000"/>
          <w:spacing w:val="-6"/>
          <w:sz w:val="28"/>
          <w:szCs w:val="28"/>
          <w:lang w:val="nl-NL"/>
        </w:rPr>
        <w:t xml:space="preserve">Trong quý này, </w:t>
      </w:r>
      <w:r w:rsidR="00EE5274" w:rsidRPr="00FD0904">
        <w:rPr>
          <w:rFonts w:eastAsia="Calibri"/>
          <w:b w:val="0"/>
          <w:i w:val="0"/>
          <w:spacing w:val="-6"/>
          <w:sz w:val="28"/>
          <w:szCs w:val="28"/>
          <w:shd w:val="clear" w:color="auto" w:fill="FFFFFF"/>
        </w:rPr>
        <w:t>Bộ Lao động-Thương binh và Xã hội</w:t>
      </w:r>
      <w:r w:rsidR="00EE5274" w:rsidRPr="00FD0904">
        <w:rPr>
          <w:b w:val="0"/>
          <w:i w:val="0"/>
          <w:color w:val="000000"/>
          <w:spacing w:val="-6"/>
          <w:sz w:val="28"/>
          <w:szCs w:val="28"/>
          <w:lang w:val="nl-NL"/>
        </w:rPr>
        <w:t xml:space="preserve"> </w:t>
      </w:r>
      <w:r w:rsidR="00AE7EB8" w:rsidRPr="00FD0904">
        <w:rPr>
          <w:rFonts w:eastAsia="Calibri"/>
          <w:b w:val="0"/>
          <w:i w:val="0"/>
          <w:spacing w:val="-6"/>
          <w:sz w:val="28"/>
          <w:szCs w:val="28"/>
          <w:shd w:val="clear" w:color="auto" w:fill="FFFFFF"/>
        </w:rPr>
        <w:t>đã</w:t>
      </w:r>
      <w:r w:rsidR="00922F19" w:rsidRPr="00FD0904">
        <w:rPr>
          <w:rFonts w:eastAsia="Calibri"/>
          <w:b w:val="0"/>
          <w:i w:val="0"/>
          <w:spacing w:val="-6"/>
          <w:sz w:val="28"/>
          <w:szCs w:val="28"/>
          <w:shd w:val="clear" w:color="auto" w:fill="FFFFFF"/>
        </w:rPr>
        <w:t xml:space="preserve"> </w:t>
      </w:r>
      <w:r w:rsidR="00922F19" w:rsidRPr="00FD0904">
        <w:rPr>
          <w:rFonts w:eastAsia="Calibri"/>
          <w:b w:val="0"/>
          <w:i w:val="0"/>
          <w:spacing w:val="-6"/>
          <w:sz w:val="28"/>
          <w:szCs w:val="28"/>
        </w:rPr>
        <w:t>chỉ đạo các địa phương nắm bắt tình hình sản xuất kinh doanh của doanh nghiệp, kịp thời có những giải pháp phù hợp để tháo gỡ khó khăn, vướng mắc cho doanh nghiệp; hướng dẫn, hỗ trợ các doanh nghiệp, người sử dụng lao động trên địa bàn rà soát, thực hiện đúng các chế độ, chính sách cho người lao động</w:t>
      </w:r>
      <w:r w:rsidR="00922F19" w:rsidRPr="00FD0904">
        <w:rPr>
          <w:rFonts w:eastAsia="Calibri"/>
          <w:b w:val="0"/>
          <w:i w:val="0"/>
          <w:spacing w:val="-6"/>
          <w:sz w:val="28"/>
          <w:szCs w:val="28"/>
          <w:vertAlign w:val="superscript"/>
        </w:rPr>
        <w:footnoteReference w:id="16"/>
      </w:r>
      <w:r w:rsidR="00922F19" w:rsidRPr="00FD0904">
        <w:rPr>
          <w:rFonts w:eastAsia="Calibri"/>
          <w:b w:val="0"/>
          <w:i w:val="0"/>
          <w:spacing w:val="-6"/>
          <w:sz w:val="28"/>
          <w:szCs w:val="28"/>
        </w:rPr>
        <w:t xml:space="preserve">; tăng cường tổ chức các phiên giao dịch việc làm, đặc biệt các phiên giao dịch việc làm chuyên đề theo từng loại lao động, cụm doanh nghiệp </w:t>
      </w:r>
      <w:r w:rsidR="00922F19" w:rsidRPr="00FD0904">
        <w:rPr>
          <w:rFonts w:eastAsia="Calibri"/>
          <w:b w:val="0"/>
          <w:i w:val="0"/>
          <w:spacing w:val="-6"/>
          <w:sz w:val="28"/>
          <w:szCs w:val="28"/>
        </w:rPr>
        <w:lastRenderedPageBreak/>
        <w:t>để nhanh chóng kết nối việc làm cho người lao động. Các địa phương cũng đã đẩy mạnh giải ngân vốn cho vay giải quyết việc làm, thông qua Quỹ quốc gia về việc làm và nguồn huy động của Ngân hàng Chính sách xã hội</w:t>
      </w:r>
      <w:r w:rsidR="00922F19" w:rsidRPr="00FD0904">
        <w:rPr>
          <w:rFonts w:eastAsia="Calibri"/>
          <w:b w:val="0"/>
          <w:i w:val="0"/>
          <w:spacing w:val="-6"/>
          <w:sz w:val="28"/>
          <w:szCs w:val="28"/>
          <w:vertAlign w:val="superscript"/>
        </w:rPr>
        <w:footnoteReference w:id="17"/>
      </w:r>
      <w:r w:rsidR="00D7081D" w:rsidRPr="00FD0904">
        <w:rPr>
          <w:rFonts w:eastAsia="Calibri"/>
          <w:b w:val="0"/>
          <w:i w:val="0"/>
          <w:spacing w:val="-6"/>
          <w:sz w:val="28"/>
          <w:szCs w:val="28"/>
        </w:rPr>
        <w:t xml:space="preserve">. Do đó, nhìn chung </w:t>
      </w:r>
      <w:r w:rsidR="00922F19" w:rsidRPr="00FD0904">
        <w:rPr>
          <w:rFonts w:eastAsia="Calibri"/>
          <w:b w:val="0"/>
          <w:i w:val="0"/>
          <w:spacing w:val="-6"/>
          <w:sz w:val="28"/>
          <w:szCs w:val="28"/>
        </w:rPr>
        <w:t xml:space="preserve">tình hình thiếu việc làm </w:t>
      </w:r>
      <w:r w:rsidR="008522B9" w:rsidRPr="00FD0904">
        <w:rPr>
          <w:rFonts w:eastAsia="Calibri"/>
          <w:b w:val="0"/>
          <w:i w:val="0"/>
          <w:spacing w:val="-6"/>
          <w:sz w:val="28"/>
          <w:szCs w:val="28"/>
        </w:rPr>
        <w:t xml:space="preserve">quý này </w:t>
      </w:r>
      <w:r w:rsidR="00D7081D" w:rsidRPr="00FD0904">
        <w:rPr>
          <w:rFonts w:eastAsia="Calibri"/>
          <w:b w:val="0"/>
          <w:i w:val="0"/>
          <w:spacing w:val="-6"/>
          <w:sz w:val="28"/>
          <w:szCs w:val="28"/>
        </w:rPr>
        <w:t xml:space="preserve">được cải thiện </w:t>
      </w:r>
      <w:r w:rsidR="0048562D">
        <w:rPr>
          <w:rFonts w:eastAsia="Calibri"/>
          <w:b w:val="0"/>
          <w:i w:val="0"/>
          <w:spacing w:val="-6"/>
          <w:sz w:val="28"/>
          <w:szCs w:val="28"/>
        </w:rPr>
        <w:t xml:space="preserve">hơn </w:t>
      </w:r>
      <w:r w:rsidR="00D7081D" w:rsidRPr="00FD0904">
        <w:rPr>
          <w:rFonts w:eastAsia="Calibri"/>
          <w:b w:val="0"/>
          <w:i w:val="0"/>
          <w:spacing w:val="-6"/>
          <w:sz w:val="28"/>
          <w:szCs w:val="28"/>
        </w:rPr>
        <w:t>so với quý trước</w:t>
      </w:r>
      <w:r w:rsidR="00922F19" w:rsidRPr="00FD0904">
        <w:rPr>
          <w:rFonts w:eastAsia="Calibri"/>
          <w:b w:val="0"/>
          <w:i w:val="0"/>
          <w:spacing w:val="-6"/>
          <w:sz w:val="28"/>
          <w:szCs w:val="28"/>
        </w:rPr>
        <w:t xml:space="preserve">. </w:t>
      </w:r>
      <w:r w:rsidR="00D7081D" w:rsidRPr="00FD0904">
        <w:rPr>
          <w:rFonts w:eastAsia="Calibri"/>
          <w:b w:val="0"/>
          <w:i w:val="0"/>
          <w:spacing w:val="-6"/>
          <w:sz w:val="28"/>
          <w:szCs w:val="28"/>
        </w:rPr>
        <w:t>S</w:t>
      </w:r>
      <w:r w:rsidR="00F4271A" w:rsidRPr="00FD0904">
        <w:rPr>
          <w:b w:val="0"/>
          <w:i w:val="0"/>
          <w:color w:val="000000"/>
          <w:spacing w:val="-6"/>
          <w:sz w:val="28"/>
          <w:szCs w:val="28"/>
          <w:lang w:val="nl-NL"/>
        </w:rPr>
        <w:t>ố người thiếu việc làm trong độ tuổi</w:t>
      </w:r>
      <w:r w:rsidR="00C056D2" w:rsidRPr="00FD0904">
        <w:rPr>
          <w:b w:val="0"/>
          <w:i w:val="0"/>
          <w:color w:val="000000"/>
          <w:spacing w:val="-6"/>
          <w:sz w:val="28"/>
          <w:szCs w:val="28"/>
          <w:lang w:val="nl-NL"/>
        </w:rPr>
        <w:t xml:space="preserve"> lao động</w:t>
      </w:r>
      <w:r w:rsidR="00F4271A" w:rsidRPr="00FD0904">
        <w:rPr>
          <w:b w:val="0"/>
          <w:i w:val="0"/>
          <w:color w:val="000000"/>
          <w:spacing w:val="-6"/>
          <w:sz w:val="28"/>
          <w:szCs w:val="28"/>
          <w:vertAlign w:val="superscript"/>
          <w:lang w:val="nl-NL"/>
        </w:rPr>
        <w:footnoteReference w:id="18"/>
      </w:r>
      <w:r w:rsidR="008522B9" w:rsidRPr="00FD0904">
        <w:rPr>
          <w:b w:val="0"/>
          <w:i w:val="0"/>
          <w:color w:val="000000"/>
          <w:spacing w:val="-6"/>
          <w:sz w:val="28"/>
          <w:szCs w:val="28"/>
          <w:lang w:val="nl-NL"/>
        </w:rPr>
        <w:t xml:space="preserve"> </w:t>
      </w:r>
      <w:r w:rsidR="00793B6D" w:rsidRPr="00FD0904">
        <w:rPr>
          <w:b w:val="0"/>
          <w:i w:val="0"/>
          <w:color w:val="000000"/>
          <w:spacing w:val="-6"/>
          <w:sz w:val="28"/>
          <w:szCs w:val="28"/>
          <w:lang w:val="nl-NL"/>
        </w:rPr>
        <w:t xml:space="preserve">quý </w:t>
      </w:r>
      <w:r w:rsidR="00BE50A2" w:rsidRPr="00FD0904">
        <w:rPr>
          <w:b w:val="0"/>
          <w:i w:val="0"/>
          <w:color w:val="000000"/>
          <w:spacing w:val="-6"/>
          <w:sz w:val="28"/>
          <w:szCs w:val="28"/>
          <w:lang w:val="nl-NL"/>
        </w:rPr>
        <w:t>I</w:t>
      </w:r>
      <w:r w:rsidR="00A92A00" w:rsidRPr="00FD0904">
        <w:rPr>
          <w:b w:val="0"/>
          <w:i w:val="0"/>
          <w:color w:val="000000"/>
          <w:spacing w:val="-6"/>
          <w:sz w:val="28"/>
          <w:szCs w:val="28"/>
          <w:lang w:val="nl-NL"/>
        </w:rPr>
        <w:t>V</w:t>
      </w:r>
      <w:r w:rsidR="00D35719" w:rsidRPr="00FD0904">
        <w:rPr>
          <w:b w:val="0"/>
          <w:i w:val="0"/>
          <w:color w:val="000000"/>
          <w:spacing w:val="-6"/>
          <w:sz w:val="28"/>
          <w:szCs w:val="28"/>
          <w:lang w:val="nl-NL"/>
        </w:rPr>
        <w:t xml:space="preserve"> năm 2023 </w:t>
      </w:r>
      <w:r w:rsidR="00A92A00" w:rsidRPr="00FD0904">
        <w:rPr>
          <w:b w:val="0"/>
          <w:i w:val="0"/>
          <w:color w:val="000000"/>
          <w:spacing w:val="-6"/>
          <w:sz w:val="28"/>
          <w:szCs w:val="28"/>
          <w:lang w:val="nl-NL"/>
        </w:rPr>
        <w:t>khoảng 906,6</w:t>
      </w:r>
      <w:r w:rsidR="00644B7D" w:rsidRPr="00FD0904">
        <w:rPr>
          <w:b w:val="0"/>
          <w:i w:val="0"/>
          <w:color w:val="000000"/>
          <w:spacing w:val="-6"/>
          <w:sz w:val="28"/>
          <w:szCs w:val="28"/>
          <w:lang w:val="nl-NL"/>
        </w:rPr>
        <w:t xml:space="preserve"> nghìn người, </w:t>
      </w:r>
      <w:r w:rsidR="00A92A00" w:rsidRPr="00FD0904">
        <w:rPr>
          <w:b w:val="0"/>
          <w:i w:val="0"/>
          <w:color w:val="000000"/>
          <w:spacing w:val="-6"/>
          <w:sz w:val="28"/>
          <w:szCs w:val="28"/>
          <w:lang w:val="nl-NL"/>
        </w:rPr>
        <w:t>giảm 34,3</w:t>
      </w:r>
      <w:r w:rsidR="008522B9" w:rsidRPr="00FD0904">
        <w:rPr>
          <w:b w:val="0"/>
          <w:i w:val="0"/>
          <w:color w:val="000000"/>
          <w:spacing w:val="-6"/>
          <w:sz w:val="28"/>
          <w:szCs w:val="28"/>
          <w:lang w:val="nl-NL"/>
        </w:rPr>
        <w:t xml:space="preserve"> nghìn người </w:t>
      </w:r>
      <w:r w:rsidR="00F4271A" w:rsidRPr="00FD0904">
        <w:rPr>
          <w:b w:val="0"/>
          <w:i w:val="0"/>
          <w:color w:val="000000"/>
          <w:spacing w:val="-6"/>
          <w:sz w:val="28"/>
          <w:szCs w:val="28"/>
          <w:lang w:val="nl-NL"/>
        </w:rPr>
        <w:t xml:space="preserve">so với quý trước và </w:t>
      </w:r>
      <w:r w:rsidR="00A92A00" w:rsidRPr="00FD0904">
        <w:rPr>
          <w:b w:val="0"/>
          <w:i w:val="0"/>
          <w:color w:val="000000"/>
          <w:spacing w:val="-6"/>
          <w:sz w:val="28"/>
          <w:szCs w:val="28"/>
          <w:lang w:val="nl-NL"/>
        </w:rPr>
        <w:t>tăng 8</w:t>
      </w:r>
      <w:r w:rsidR="00D35719" w:rsidRPr="00FD0904">
        <w:rPr>
          <w:b w:val="0"/>
          <w:i w:val="0"/>
          <w:color w:val="000000"/>
          <w:spacing w:val="-6"/>
          <w:sz w:val="28"/>
          <w:szCs w:val="28"/>
          <w:lang w:val="nl-NL"/>
        </w:rPr>
        <w:t>,</w:t>
      </w:r>
      <w:r w:rsidR="00A92A00" w:rsidRPr="00FD0904">
        <w:rPr>
          <w:b w:val="0"/>
          <w:i w:val="0"/>
          <w:color w:val="000000"/>
          <w:spacing w:val="-6"/>
          <w:sz w:val="28"/>
          <w:szCs w:val="28"/>
          <w:lang w:val="nl-NL"/>
        </w:rPr>
        <w:t>4</w:t>
      </w:r>
      <w:r w:rsidR="00B108FC" w:rsidRPr="00FD0904">
        <w:rPr>
          <w:b w:val="0"/>
          <w:i w:val="0"/>
          <w:color w:val="000000"/>
          <w:spacing w:val="-6"/>
          <w:sz w:val="28"/>
          <w:szCs w:val="28"/>
          <w:lang w:val="nl-NL"/>
        </w:rPr>
        <w:t xml:space="preserve"> </w:t>
      </w:r>
      <w:r w:rsidR="00F4271A" w:rsidRPr="00FD0904">
        <w:rPr>
          <w:b w:val="0"/>
          <w:i w:val="0"/>
          <w:color w:val="000000"/>
          <w:spacing w:val="-6"/>
          <w:sz w:val="28"/>
          <w:szCs w:val="28"/>
          <w:lang w:val="nl-NL"/>
        </w:rPr>
        <w:t xml:space="preserve">nghìn người so với cùng kỳ năm trước. </w:t>
      </w:r>
      <w:bookmarkStart w:id="12" w:name="OLE_LINK12"/>
      <w:bookmarkStart w:id="13" w:name="OLE_LINK15"/>
      <w:bookmarkStart w:id="14" w:name="OLE_LINK26"/>
      <w:bookmarkStart w:id="15" w:name="OLE_LINK27"/>
      <w:r w:rsidR="00F4271A" w:rsidRPr="00FD0904">
        <w:rPr>
          <w:b w:val="0"/>
          <w:i w:val="0"/>
          <w:color w:val="000000"/>
          <w:spacing w:val="-6"/>
          <w:sz w:val="28"/>
          <w:szCs w:val="28"/>
          <w:lang w:val="nl-NL"/>
        </w:rPr>
        <w:t xml:space="preserve">Tỷ lệ thiếu việc làm trong độ tuổi </w:t>
      </w:r>
      <w:r w:rsidR="00C056D2" w:rsidRPr="00FD0904">
        <w:rPr>
          <w:b w:val="0"/>
          <w:i w:val="0"/>
          <w:color w:val="000000"/>
          <w:spacing w:val="-6"/>
          <w:sz w:val="28"/>
          <w:szCs w:val="28"/>
          <w:lang w:val="nl-NL"/>
        </w:rPr>
        <w:t xml:space="preserve">lao động </w:t>
      </w:r>
      <w:r w:rsidR="00F4271A" w:rsidRPr="00FD0904">
        <w:rPr>
          <w:b w:val="0"/>
          <w:i w:val="0"/>
          <w:color w:val="000000"/>
          <w:spacing w:val="-6"/>
          <w:sz w:val="28"/>
          <w:szCs w:val="28"/>
          <w:lang w:val="nl-NL"/>
        </w:rPr>
        <w:t xml:space="preserve">quý này </w:t>
      </w:r>
      <w:r w:rsidR="00A92A00" w:rsidRPr="00FD0904">
        <w:rPr>
          <w:b w:val="0"/>
          <w:i w:val="0"/>
          <w:color w:val="000000"/>
          <w:spacing w:val="-6"/>
          <w:sz w:val="28"/>
          <w:szCs w:val="28"/>
          <w:lang w:val="nl-NL"/>
        </w:rPr>
        <w:t>là 1,98</w:t>
      </w:r>
      <w:r w:rsidR="00D35719" w:rsidRPr="00FD0904">
        <w:rPr>
          <w:b w:val="0"/>
          <w:i w:val="0"/>
          <w:color w:val="000000"/>
          <w:spacing w:val="-6"/>
          <w:sz w:val="28"/>
          <w:szCs w:val="28"/>
          <w:lang w:val="nl-NL"/>
        </w:rPr>
        <w:t xml:space="preserve">%, </w:t>
      </w:r>
      <w:r w:rsidR="00A92A00" w:rsidRPr="00FD0904">
        <w:rPr>
          <w:b w:val="0"/>
          <w:i w:val="0"/>
          <w:color w:val="000000"/>
          <w:spacing w:val="-6"/>
          <w:sz w:val="28"/>
          <w:szCs w:val="28"/>
          <w:lang w:val="nl-NL"/>
        </w:rPr>
        <w:t xml:space="preserve">giảm 0,08 điểm phần trăm </w:t>
      </w:r>
      <w:r w:rsidR="005259FD" w:rsidRPr="00FD0904">
        <w:rPr>
          <w:b w:val="0"/>
          <w:i w:val="0"/>
          <w:color w:val="000000"/>
          <w:spacing w:val="-6"/>
          <w:sz w:val="28"/>
          <w:szCs w:val="28"/>
          <w:lang w:val="nl-NL"/>
        </w:rPr>
        <w:t>so với quý trước và không thay đổi</w:t>
      </w:r>
      <w:r w:rsidR="00F4271A" w:rsidRPr="00FD0904">
        <w:rPr>
          <w:b w:val="0"/>
          <w:i w:val="0"/>
          <w:color w:val="000000"/>
          <w:spacing w:val="-6"/>
          <w:sz w:val="28"/>
          <w:szCs w:val="28"/>
          <w:lang w:val="nl-NL"/>
        </w:rPr>
        <w:t xml:space="preserve"> so với cùng kỳ năm trước</w:t>
      </w:r>
      <w:bookmarkEnd w:id="12"/>
      <w:bookmarkEnd w:id="13"/>
      <w:r w:rsidR="00F4271A" w:rsidRPr="00FD0904">
        <w:rPr>
          <w:b w:val="0"/>
          <w:i w:val="0"/>
          <w:color w:val="000000"/>
          <w:spacing w:val="-6"/>
          <w:sz w:val="28"/>
          <w:szCs w:val="28"/>
          <w:lang w:val="nl-NL"/>
        </w:rPr>
        <w:t xml:space="preserve">. </w:t>
      </w:r>
      <w:bookmarkEnd w:id="14"/>
      <w:bookmarkEnd w:id="15"/>
      <w:r w:rsidR="005D0497" w:rsidRPr="00FD0904">
        <w:rPr>
          <w:b w:val="0"/>
          <w:i w:val="0"/>
          <w:color w:val="000000"/>
          <w:spacing w:val="-6"/>
          <w:sz w:val="28"/>
          <w:szCs w:val="28"/>
          <w:lang w:val="nl-NL"/>
        </w:rPr>
        <w:t xml:space="preserve">Tỷ lệ thiếu việc làm trong độ tuổi </w:t>
      </w:r>
      <w:r w:rsidR="00C056D2" w:rsidRPr="00FD0904">
        <w:rPr>
          <w:b w:val="0"/>
          <w:i w:val="0"/>
          <w:color w:val="000000"/>
          <w:spacing w:val="-6"/>
          <w:sz w:val="28"/>
          <w:szCs w:val="28"/>
          <w:lang w:val="nl-NL"/>
        </w:rPr>
        <w:t xml:space="preserve">lao động </w:t>
      </w:r>
      <w:r w:rsidR="00AB3F11" w:rsidRPr="00FD0904">
        <w:rPr>
          <w:b w:val="0"/>
          <w:i w:val="0"/>
          <w:color w:val="000000"/>
          <w:spacing w:val="-6"/>
          <w:sz w:val="28"/>
          <w:szCs w:val="28"/>
          <w:lang w:val="nl-NL"/>
        </w:rPr>
        <w:t>ở khu vực thành thị quý IV/2023 là 1,61</w:t>
      </w:r>
      <w:r w:rsidR="005D0497" w:rsidRPr="00FD0904">
        <w:rPr>
          <w:b w:val="0"/>
          <w:i w:val="0"/>
          <w:color w:val="000000"/>
          <w:spacing w:val="-6"/>
          <w:sz w:val="28"/>
          <w:szCs w:val="28"/>
          <w:lang w:val="nl-NL"/>
        </w:rPr>
        <w:t>% thấp hơ</w:t>
      </w:r>
      <w:r w:rsidR="00AB3F11" w:rsidRPr="00FD0904">
        <w:rPr>
          <w:b w:val="0"/>
          <w:i w:val="0"/>
          <w:color w:val="000000"/>
          <w:spacing w:val="-6"/>
          <w:sz w:val="28"/>
          <w:szCs w:val="28"/>
          <w:lang w:val="nl-NL"/>
        </w:rPr>
        <w:t>n so với khu vực nông thôn (2,20</w:t>
      </w:r>
      <w:r w:rsidR="005D0497" w:rsidRPr="00FD0904">
        <w:rPr>
          <w:b w:val="0"/>
          <w:i w:val="0"/>
          <w:color w:val="000000"/>
          <w:spacing w:val="-6"/>
          <w:sz w:val="28"/>
          <w:szCs w:val="28"/>
          <w:lang w:val="nl-NL"/>
        </w:rPr>
        <w:t xml:space="preserve">%). </w:t>
      </w:r>
    </w:p>
    <w:p w14:paraId="4A34DB5D" w14:textId="2540E8A1" w:rsidR="00116C36" w:rsidRPr="00FD0904" w:rsidRDefault="00116C36" w:rsidP="00E03211">
      <w:pPr>
        <w:spacing w:before="60"/>
        <w:jc w:val="center"/>
        <w:rPr>
          <w:rFonts w:ascii="Arial" w:hAnsi="Arial" w:cs="Arial"/>
          <w:bCs/>
          <w:i w:val="0"/>
          <w:iCs/>
          <w:szCs w:val="26"/>
        </w:rPr>
      </w:pPr>
      <w:r w:rsidRPr="00FD0904">
        <w:rPr>
          <w:rFonts w:ascii="Arial" w:hAnsi="Arial" w:cs="Arial"/>
          <w:bCs/>
          <w:i w:val="0"/>
          <w:iCs/>
          <w:szCs w:val="26"/>
        </w:rPr>
        <w:t>Hình</w:t>
      </w:r>
      <w:r w:rsidR="007E7D84" w:rsidRPr="00FD0904">
        <w:rPr>
          <w:rFonts w:ascii="Arial" w:hAnsi="Arial" w:cs="Arial"/>
          <w:bCs/>
          <w:i w:val="0"/>
          <w:iCs/>
          <w:szCs w:val="26"/>
        </w:rPr>
        <w:t xml:space="preserve"> 6</w:t>
      </w:r>
      <w:r w:rsidR="0084526A" w:rsidRPr="00FD0904">
        <w:rPr>
          <w:rFonts w:ascii="Arial" w:hAnsi="Arial" w:cs="Arial"/>
          <w:bCs/>
          <w:i w:val="0"/>
          <w:iCs/>
          <w:szCs w:val="26"/>
        </w:rPr>
        <w:t>:</w:t>
      </w:r>
      <w:r w:rsidRPr="00FD0904">
        <w:rPr>
          <w:rFonts w:ascii="Arial" w:hAnsi="Arial" w:cs="Arial"/>
          <w:bCs/>
          <w:i w:val="0"/>
          <w:iCs/>
          <w:szCs w:val="26"/>
        </w:rPr>
        <w:t xml:space="preserve"> Số người và tỷ lệ thiếu </w:t>
      </w:r>
      <w:bookmarkStart w:id="16" w:name="OLE_LINK6"/>
      <w:bookmarkStart w:id="17" w:name="OLE_LINK7"/>
      <w:r w:rsidRPr="00FD0904">
        <w:rPr>
          <w:rFonts w:ascii="Arial" w:hAnsi="Arial" w:cs="Arial"/>
          <w:bCs/>
          <w:i w:val="0"/>
          <w:iCs/>
          <w:szCs w:val="26"/>
        </w:rPr>
        <w:t>việc làm trong độ t</w:t>
      </w:r>
      <w:r w:rsidR="00F4271A" w:rsidRPr="00FD0904">
        <w:rPr>
          <w:rFonts w:ascii="Arial" w:hAnsi="Arial" w:cs="Arial"/>
          <w:bCs/>
          <w:i w:val="0"/>
          <w:iCs/>
          <w:szCs w:val="26"/>
        </w:rPr>
        <w:t xml:space="preserve">uổi </w:t>
      </w:r>
      <w:bookmarkEnd w:id="16"/>
      <w:bookmarkEnd w:id="17"/>
      <w:r w:rsidR="00F4271A" w:rsidRPr="00FD0904">
        <w:rPr>
          <w:rFonts w:ascii="Arial" w:hAnsi="Arial" w:cs="Arial"/>
          <w:bCs/>
          <w:i w:val="0"/>
          <w:iCs/>
          <w:szCs w:val="26"/>
        </w:rPr>
        <w:t>lao động theo quý</w:t>
      </w:r>
      <w:r w:rsidR="00B05205" w:rsidRPr="00FD0904">
        <w:rPr>
          <w:rFonts w:ascii="Arial" w:hAnsi="Arial" w:cs="Arial"/>
          <w:bCs/>
          <w:i w:val="0"/>
          <w:iCs/>
          <w:szCs w:val="26"/>
        </w:rPr>
        <w:br/>
      </w:r>
      <w:r w:rsidR="001E0715" w:rsidRPr="00FD0904">
        <w:rPr>
          <w:rFonts w:ascii="Arial" w:hAnsi="Arial" w:cs="Arial"/>
          <w:bCs/>
          <w:i w:val="0"/>
          <w:iCs/>
          <w:szCs w:val="26"/>
        </w:rPr>
        <w:t xml:space="preserve">giai đoạn </w:t>
      </w:r>
      <w:r w:rsidR="00F4271A" w:rsidRPr="00FD0904">
        <w:rPr>
          <w:rFonts w:ascii="Arial" w:hAnsi="Arial" w:cs="Arial"/>
          <w:bCs/>
          <w:i w:val="0"/>
          <w:iCs/>
          <w:szCs w:val="26"/>
        </w:rPr>
        <w:t>2020-2023</w:t>
      </w:r>
    </w:p>
    <w:p w14:paraId="174000A0" w14:textId="08BF8155" w:rsidR="00A332A2" w:rsidRPr="00FD0904" w:rsidRDefault="00A332A2" w:rsidP="00980FD0">
      <w:pPr>
        <w:tabs>
          <w:tab w:val="left" w:pos="6946"/>
        </w:tabs>
        <w:ind w:left="-851"/>
        <w:rPr>
          <w:bCs/>
          <w:i w:val="0"/>
          <w:iCs/>
          <w:sz w:val="26"/>
          <w:szCs w:val="26"/>
        </w:rPr>
      </w:pPr>
      <w:r w:rsidRPr="00FD0904">
        <w:rPr>
          <w:bCs/>
          <w:i w:val="0"/>
          <w:iCs/>
          <w:noProof/>
          <w:sz w:val="26"/>
          <w:szCs w:val="26"/>
        </w:rPr>
        <w:drawing>
          <wp:inline distT="0" distB="0" distL="0" distR="0" wp14:anchorId="35D1427E" wp14:editId="02BAED25">
            <wp:extent cx="6566940" cy="2444750"/>
            <wp:effectExtent l="0" t="0" r="571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E2F308" w14:textId="1EA82245" w:rsidR="001B5430" w:rsidRPr="00FD0904" w:rsidRDefault="00AB3F11" w:rsidP="00006919">
      <w:pPr>
        <w:spacing w:before="80" w:after="80" w:line="288" w:lineRule="auto"/>
        <w:ind w:firstLine="709"/>
        <w:jc w:val="both"/>
        <w:rPr>
          <w:rFonts w:eastAsia="Calibri"/>
          <w:b w:val="0"/>
          <w:i w:val="0"/>
          <w:spacing w:val="-6"/>
          <w:sz w:val="28"/>
          <w:szCs w:val="28"/>
          <w:lang w:val="en-GB"/>
        </w:rPr>
      </w:pPr>
      <w:bookmarkStart w:id="18" w:name="OLE_LINK54"/>
      <w:bookmarkStart w:id="19" w:name="OLE_LINK55"/>
      <w:r w:rsidRPr="00FD0904">
        <w:rPr>
          <w:rFonts w:eastAsia="Calibri"/>
          <w:b w:val="0"/>
          <w:i w:val="0"/>
          <w:sz w:val="28"/>
          <w:szCs w:val="28"/>
        </w:rPr>
        <w:t xml:space="preserve">Tính chung </w:t>
      </w:r>
      <w:r w:rsidR="00FE7702" w:rsidRPr="00FD0904">
        <w:rPr>
          <w:rFonts w:eastAsia="Calibri"/>
          <w:b w:val="0"/>
          <w:i w:val="0"/>
          <w:sz w:val="28"/>
          <w:szCs w:val="28"/>
        </w:rPr>
        <w:t>năm 2023, số người t</w:t>
      </w:r>
      <w:r w:rsidR="00FE7702" w:rsidRPr="00FD0904">
        <w:rPr>
          <w:rFonts w:eastAsia="Calibri"/>
          <w:b w:val="0"/>
          <w:i w:val="0"/>
          <w:sz w:val="28"/>
          <w:szCs w:val="28"/>
          <w:lang w:val="vi-VN"/>
        </w:rPr>
        <w:t>hiếu việc làm trong độ t</w:t>
      </w:r>
      <w:r w:rsidR="00FE7702" w:rsidRPr="00FD0904">
        <w:rPr>
          <w:rFonts w:eastAsia="Calibri"/>
          <w:b w:val="0"/>
          <w:i w:val="0"/>
          <w:sz w:val="28"/>
          <w:szCs w:val="28"/>
        </w:rPr>
        <w:t>uổi</w:t>
      </w:r>
      <w:r w:rsidR="008E12B8" w:rsidRPr="00FD0904">
        <w:rPr>
          <w:rFonts w:eastAsia="Calibri"/>
          <w:b w:val="0"/>
          <w:i w:val="0"/>
          <w:sz w:val="28"/>
          <w:szCs w:val="28"/>
          <w:lang w:val="vi-VN"/>
        </w:rPr>
        <w:t xml:space="preserve"> là 918,5</w:t>
      </w:r>
      <w:r w:rsidR="00FE7702" w:rsidRPr="00FD0904">
        <w:rPr>
          <w:rFonts w:eastAsia="Calibri"/>
          <w:b w:val="0"/>
          <w:i w:val="0"/>
          <w:sz w:val="28"/>
          <w:szCs w:val="28"/>
        </w:rPr>
        <w:t xml:space="preserve"> nghìn </w:t>
      </w:r>
      <w:r w:rsidR="00FE7702" w:rsidRPr="00FD0904">
        <w:rPr>
          <w:rFonts w:eastAsia="Calibri"/>
          <w:b w:val="0"/>
          <w:i w:val="0"/>
          <w:sz w:val="28"/>
          <w:szCs w:val="28"/>
          <w:lang w:val="vi-VN"/>
        </w:rPr>
        <w:t>người, giả</w:t>
      </w:r>
      <w:r w:rsidR="004606CE" w:rsidRPr="00FD0904">
        <w:rPr>
          <w:rFonts w:eastAsia="Calibri"/>
          <w:b w:val="0"/>
          <w:i w:val="0"/>
          <w:sz w:val="28"/>
          <w:szCs w:val="28"/>
          <w:lang w:val="vi-VN"/>
        </w:rPr>
        <w:t>m 79</w:t>
      </w:r>
      <w:r w:rsidR="004606CE" w:rsidRPr="00FD0904">
        <w:rPr>
          <w:rFonts w:eastAsia="Calibri"/>
          <w:b w:val="0"/>
          <w:i w:val="0"/>
          <w:sz w:val="28"/>
          <w:szCs w:val="28"/>
        </w:rPr>
        <w:t>,8</w:t>
      </w:r>
      <w:r w:rsidR="00FE7702" w:rsidRPr="00FD0904">
        <w:rPr>
          <w:rFonts w:eastAsia="Calibri"/>
          <w:b w:val="0"/>
          <w:i w:val="0"/>
          <w:sz w:val="28"/>
          <w:szCs w:val="28"/>
          <w:lang w:val="vi-VN"/>
        </w:rPr>
        <w:t xml:space="preserve"> nghìn người so vớ</w:t>
      </w:r>
      <w:r w:rsidR="004606CE" w:rsidRPr="00FD0904">
        <w:rPr>
          <w:rFonts w:eastAsia="Calibri"/>
          <w:b w:val="0"/>
          <w:i w:val="0"/>
          <w:sz w:val="28"/>
          <w:szCs w:val="28"/>
          <w:lang w:val="vi-VN"/>
        </w:rPr>
        <w:t xml:space="preserve">i </w:t>
      </w:r>
      <w:r w:rsidR="00FE7702" w:rsidRPr="00FD0904">
        <w:rPr>
          <w:rFonts w:eastAsia="Calibri"/>
          <w:b w:val="0"/>
          <w:i w:val="0"/>
          <w:sz w:val="28"/>
          <w:szCs w:val="28"/>
          <w:lang w:val="vi-VN"/>
        </w:rPr>
        <w:t>năm trước. Tỷ lệ thiếu việc làm của lao động trong độ tuổ</w:t>
      </w:r>
      <w:r w:rsidR="00E520EF" w:rsidRPr="00FD0904">
        <w:rPr>
          <w:rFonts w:eastAsia="Calibri"/>
          <w:b w:val="0"/>
          <w:i w:val="0"/>
          <w:sz w:val="28"/>
          <w:szCs w:val="28"/>
          <w:lang w:val="vi-VN"/>
        </w:rPr>
        <w:t>i năm 2023 là 2,01</w:t>
      </w:r>
      <w:r w:rsidR="00FE7702" w:rsidRPr="00FD0904">
        <w:rPr>
          <w:rFonts w:eastAsia="Calibri"/>
          <w:b w:val="0"/>
          <w:i w:val="0"/>
          <w:sz w:val="28"/>
          <w:szCs w:val="28"/>
          <w:lang w:val="vi-VN"/>
        </w:rPr>
        <w:t>%, giả</w:t>
      </w:r>
      <w:r w:rsidR="00E520EF" w:rsidRPr="00FD0904">
        <w:rPr>
          <w:rFonts w:eastAsia="Calibri"/>
          <w:b w:val="0"/>
          <w:i w:val="0"/>
          <w:sz w:val="28"/>
          <w:szCs w:val="28"/>
          <w:lang w:val="vi-VN"/>
        </w:rPr>
        <w:t>m 0,20</w:t>
      </w:r>
      <w:r w:rsidR="00FE7702" w:rsidRPr="00FD0904">
        <w:rPr>
          <w:rFonts w:eastAsia="Calibri"/>
          <w:b w:val="0"/>
          <w:i w:val="0"/>
          <w:sz w:val="28"/>
          <w:szCs w:val="28"/>
          <w:lang w:val="vi-VN"/>
        </w:rPr>
        <w:t xml:space="preserve"> điểm phần trăm so vớ</w:t>
      </w:r>
      <w:r w:rsidR="00E520EF" w:rsidRPr="00FD0904">
        <w:rPr>
          <w:rFonts w:eastAsia="Calibri"/>
          <w:b w:val="0"/>
          <w:i w:val="0"/>
          <w:sz w:val="28"/>
          <w:szCs w:val="28"/>
          <w:lang w:val="vi-VN"/>
        </w:rPr>
        <w:t>i</w:t>
      </w:r>
      <w:r w:rsidR="00FE7702" w:rsidRPr="00FD0904">
        <w:rPr>
          <w:rFonts w:eastAsia="Calibri"/>
          <w:b w:val="0"/>
          <w:i w:val="0"/>
          <w:sz w:val="28"/>
          <w:szCs w:val="28"/>
          <w:lang w:val="vi-VN"/>
        </w:rPr>
        <w:t xml:space="preserve"> năm trước. Tỷ lệ thiếu việc làm ở khu vực thành thị thấp hơn khu vực nông thôn (tương ứ</w:t>
      </w:r>
      <w:r w:rsidR="001B5430" w:rsidRPr="00FD0904">
        <w:rPr>
          <w:rFonts w:eastAsia="Calibri"/>
          <w:b w:val="0"/>
          <w:i w:val="0"/>
          <w:sz w:val="28"/>
          <w:szCs w:val="28"/>
          <w:lang w:val="vi-VN"/>
        </w:rPr>
        <w:t>ng là 1,61</w:t>
      </w:r>
      <w:r w:rsidR="00FE7702" w:rsidRPr="00FD0904">
        <w:rPr>
          <w:rFonts w:eastAsia="Calibri"/>
          <w:b w:val="0"/>
          <w:i w:val="0"/>
          <w:sz w:val="28"/>
          <w:szCs w:val="28"/>
          <w:lang w:val="vi-VN"/>
        </w:rPr>
        <w:t>% và 2,2</w:t>
      </w:r>
      <w:r w:rsidR="001B5430" w:rsidRPr="00FD0904">
        <w:rPr>
          <w:rFonts w:eastAsia="Calibri"/>
          <w:b w:val="0"/>
          <w:i w:val="0"/>
          <w:sz w:val="28"/>
          <w:szCs w:val="28"/>
        </w:rPr>
        <w:t>6</w:t>
      </w:r>
      <w:r w:rsidR="00ED4EE3" w:rsidRPr="00FD0904">
        <w:rPr>
          <w:rFonts w:eastAsia="Calibri"/>
          <w:b w:val="0"/>
          <w:i w:val="0"/>
          <w:sz w:val="28"/>
          <w:szCs w:val="28"/>
          <w:lang w:val="vi-VN"/>
        </w:rPr>
        <w:t>%)</w:t>
      </w:r>
      <w:r w:rsidR="001B5430" w:rsidRPr="00FD0904">
        <w:rPr>
          <w:rFonts w:eastAsia="Calibri"/>
          <w:b w:val="0"/>
          <w:i w:val="0"/>
          <w:spacing w:val="-6"/>
          <w:sz w:val="28"/>
          <w:szCs w:val="26"/>
        </w:rPr>
        <w:t xml:space="preserve">. Như vậy, </w:t>
      </w:r>
      <w:r w:rsidR="00205CA6" w:rsidRPr="00FD0904">
        <w:rPr>
          <w:rFonts w:eastAsia="Calibri"/>
          <w:b w:val="0"/>
          <w:i w:val="0"/>
          <w:spacing w:val="-6"/>
          <w:sz w:val="28"/>
          <w:szCs w:val="26"/>
        </w:rPr>
        <w:t xml:space="preserve">riêng </w:t>
      </w:r>
      <w:r w:rsidR="001B5430" w:rsidRPr="00FD0904">
        <w:rPr>
          <w:rFonts w:eastAsia="Calibri"/>
          <w:b w:val="0"/>
          <w:i w:val="0"/>
          <w:spacing w:val="-6"/>
          <w:sz w:val="28"/>
          <w:szCs w:val="28"/>
          <w:lang w:val="en-GB"/>
        </w:rPr>
        <w:t>năm 2021 đại dịch Covid-19 đã gây nhiều xáo trộn cho thị trường lao động khu vực thành thị khiến tỷ lệ thiếu việc làm ở khu vực thành thị cao hơn nông thôn</w:t>
      </w:r>
      <w:r w:rsidR="001B5430" w:rsidRPr="00FD0904">
        <w:rPr>
          <w:rFonts w:eastAsia="Calibri"/>
          <w:b w:val="0"/>
          <w:i w:val="0"/>
          <w:spacing w:val="-6"/>
          <w:sz w:val="26"/>
          <w:szCs w:val="22"/>
          <w:vertAlign w:val="superscript"/>
          <w:lang w:val="en-GB"/>
        </w:rPr>
        <w:footnoteReference w:id="19"/>
      </w:r>
      <w:r w:rsidR="001B5430" w:rsidRPr="00FD0904">
        <w:rPr>
          <w:rFonts w:eastAsia="Calibri"/>
          <w:b w:val="0"/>
          <w:i w:val="0"/>
          <w:spacing w:val="-6"/>
          <w:sz w:val="28"/>
          <w:szCs w:val="28"/>
          <w:lang w:val="en-GB"/>
        </w:rPr>
        <w:t xml:space="preserve">. Tuy nhiên, </w:t>
      </w:r>
      <w:r w:rsidR="00205CA6" w:rsidRPr="00FD0904">
        <w:rPr>
          <w:rFonts w:eastAsia="Calibri"/>
          <w:b w:val="0"/>
          <w:i w:val="0"/>
          <w:spacing w:val="-6"/>
          <w:sz w:val="28"/>
          <w:szCs w:val="28"/>
          <w:lang w:val="en-GB"/>
        </w:rPr>
        <w:t>năm 2022</w:t>
      </w:r>
      <w:r w:rsidR="001B5430" w:rsidRPr="00FD0904">
        <w:rPr>
          <w:rFonts w:eastAsia="Calibri"/>
          <w:b w:val="0"/>
          <w:i w:val="0"/>
          <w:spacing w:val="-6"/>
          <w:sz w:val="28"/>
          <w:szCs w:val="28"/>
          <w:lang w:val="en-GB"/>
        </w:rPr>
        <w:t xml:space="preserve"> </w:t>
      </w:r>
      <w:r w:rsidR="001B5430" w:rsidRPr="00FD0904">
        <w:rPr>
          <w:rFonts w:eastAsia="Calibri"/>
          <w:b w:val="0"/>
          <w:i w:val="0"/>
          <w:iCs/>
          <w:snapToGrid w:val="0"/>
          <w:sz w:val="28"/>
          <w:szCs w:val="28"/>
          <w:lang w:val="nl-NL"/>
        </w:rPr>
        <w:t xml:space="preserve">khi dịch Covid-19 được kiểm soát tốt, </w:t>
      </w:r>
      <w:r w:rsidR="001B5430" w:rsidRPr="00FD0904">
        <w:rPr>
          <w:rFonts w:eastAsia="Calibri"/>
          <w:b w:val="0"/>
          <w:bCs/>
          <w:i w:val="0"/>
          <w:iCs/>
          <w:sz w:val="28"/>
          <w:szCs w:val="28"/>
        </w:rPr>
        <w:t xml:space="preserve">tình hình kinh tế - xã hội nước ta tiếp tục ghi nhận những điểm sáng ở hầu hết các ngành, lĩnh vực; do đó </w:t>
      </w:r>
      <w:r w:rsidR="001B5430" w:rsidRPr="00FD0904">
        <w:rPr>
          <w:rFonts w:eastAsia="Calibri"/>
          <w:b w:val="0"/>
          <w:i w:val="0"/>
          <w:iCs/>
          <w:snapToGrid w:val="0"/>
          <w:sz w:val="28"/>
          <w:szCs w:val="28"/>
          <w:lang w:val="nl-NL"/>
        </w:rPr>
        <w:t xml:space="preserve">thị trường lao động đã trở lại xu hướng được quan sát </w:t>
      </w:r>
      <w:r w:rsidR="001B5430" w:rsidRPr="00FD0904">
        <w:rPr>
          <w:rFonts w:eastAsia="Calibri"/>
          <w:b w:val="0"/>
          <w:i w:val="0"/>
          <w:iCs/>
          <w:snapToGrid w:val="0"/>
          <w:sz w:val="28"/>
          <w:szCs w:val="28"/>
          <w:lang w:val="nl-NL"/>
        </w:rPr>
        <w:lastRenderedPageBreak/>
        <w:t>thường thấy như trước</w:t>
      </w:r>
      <w:r w:rsidR="00205CA6" w:rsidRPr="00FD0904">
        <w:rPr>
          <w:rFonts w:eastAsia="Calibri"/>
          <w:b w:val="0"/>
          <w:i w:val="0"/>
          <w:iCs/>
          <w:snapToGrid w:val="0"/>
          <w:sz w:val="28"/>
          <w:szCs w:val="28"/>
          <w:lang w:val="nl-NL"/>
        </w:rPr>
        <w:t xml:space="preserve"> và xu hướng này tiếp tục diễn ra trong năm 2023</w:t>
      </w:r>
      <w:r w:rsidR="00ED4EE3" w:rsidRPr="00FD0904">
        <w:rPr>
          <w:rFonts w:eastAsia="Calibri"/>
          <w:b w:val="0"/>
          <w:i w:val="0"/>
          <w:iCs/>
          <w:snapToGrid w:val="0"/>
          <w:sz w:val="28"/>
          <w:szCs w:val="28"/>
          <w:lang w:val="nl-NL"/>
        </w:rPr>
        <w:t xml:space="preserve"> làm cho</w:t>
      </w:r>
      <w:r w:rsidR="001B5430" w:rsidRPr="00FD0904">
        <w:rPr>
          <w:rFonts w:eastAsia="Calibri"/>
          <w:b w:val="0"/>
          <w:i w:val="0"/>
          <w:iCs/>
          <w:snapToGrid w:val="0"/>
          <w:sz w:val="28"/>
          <w:szCs w:val="28"/>
          <w:lang w:val="nl-NL"/>
        </w:rPr>
        <w:t xml:space="preserve"> tình hình thiếu việc làm</w:t>
      </w:r>
      <w:r w:rsidR="00205CA6" w:rsidRPr="00FD0904">
        <w:rPr>
          <w:rFonts w:eastAsia="Calibri"/>
          <w:b w:val="0"/>
          <w:i w:val="0"/>
          <w:iCs/>
          <w:snapToGrid w:val="0"/>
          <w:sz w:val="28"/>
          <w:szCs w:val="28"/>
          <w:lang w:val="nl-NL"/>
        </w:rPr>
        <w:t xml:space="preserve"> của người lao động</w:t>
      </w:r>
      <w:r w:rsidR="001B5430" w:rsidRPr="00FD0904">
        <w:rPr>
          <w:rFonts w:eastAsia="Calibri"/>
          <w:b w:val="0"/>
          <w:i w:val="0"/>
          <w:iCs/>
          <w:snapToGrid w:val="0"/>
          <w:sz w:val="28"/>
          <w:szCs w:val="28"/>
          <w:lang w:val="nl-NL"/>
        </w:rPr>
        <w:t xml:space="preserve"> tiếp tục được cải thiện. </w:t>
      </w:r>
    </w:p>
    <w:p w14:paraId="28D30594" w14:textId="67DD29FC" w:rsidR="00FE7702" w:rsidRDefault="00FE7702" w:rsidP="00FE7702">
      <w:pPr>
        <w:spacing w:before="60"/>
        <w:jc w:val="center"/>
        <w:rPr>
          <w:rFonts w:ascii="Arial" w:hAnsi="Arial" w:cs="Arial"/>
          <w:bCs/>
          <w:i w:val="0"/>
          <w:iCs/>
          <w:szCs w:val="26"/>
        </w:rPr>
      </w:pPr>
      <w:r w:rsidRPr="00FD0904">
        <w:rPr>
          <w:rFonts w:ascii="Arial" w:hAnsi="Arial" w:cs="Arial"/>
          <w:bCs/>
          <w:i w:val="0"/>
          <w:iCs/>
          <w:szCs w:val="26"/>
        </w:rPr>
        <w:t>Hình 7</w:t>
      </w:r>
      <w:r w:rsidR="0084526A" w:rsidRPr="00FD0904">
        <w:rPr>
          <w:rFonts w:ascii="Arial" w:hAnsi="Arial" w:cs="Arial"/>
          <w:bCs/>
          <w:i w:val="0"/>
          <w:iCs/>
          <w:szCs w:val="26"/>
        </w:rPr>
        <w:t>:</w:t>
      </w:r>
      <w:r w:rsidRPr="00FD0904">
        <w:rPr>
          <w:rFonts w:ascii="Arial" w:hAnsi="Arial" w:cs="Arial"/>
          <w:bCs/>
          <w:i w:val="0"/>
          <w:iCs/>
          <w:szCs w:val="26"/>
        </w:rPr>
        <w:t xml:space="preserve"> Số người và tỷ lệ thiếu việc là</w:t>
      </w:r>
      <w:r w:rsidR="00E520EF" w:rsidRPr="00FD0904">
        <w:rPr>
          <w:rFonts w:ascii="Arial" w:hAnsi="Arial" w:cs="Arial"/>
          <w:bCs/>
          <w:i w:val="0"/>
          <w:iCs/>
          <w:szCs w:val="26"/>
        </w:rPr>
        <w:t>m trong độ tuổi lao động</w:t>
      </w:r>
      <w:r w:rsidRPr="00FD0904">
        <w:rPr>
          <w:rFonts w:ascii="Arial" w:hAnsi="Arial" w:cs="Arial"/>
          <w:bCs/>
          <w:i w:val="0"/>
          <w:iCs/>
          <w:szCs w:val="26"/>
        </w:rPr>
        <w:t>,</w:t>
      </w:r>
      <w:r w:rsidRPr="00FD0904">
        <w:rPr>
          <w:rFonts w:ascii="Arial" w:hAnsi="Arial" w:cs="Arial"/>
          <w:bCs/>
          <w:i w:val="0"/>
          <w:iCs/>
          <w:szCs w:val="26"/>
        </w:rPr>
        <w:br/>
        <w:t>giai đoạn 2019-2023</w:t>
      </w:r>
    </w:p>
    <w:p w14:paraId="2AA086F5" w14:textId="77777777" w:rsidR="006466F3" w:rsidRPr="00FD0904" w:rsidRDefault="006466F3" w:rsidP="00FE7702">
      <w:pPr>
        <w:spacing w:before="60"/>
        <w:jc w:val="center"/>
        <w:rPr>
          <w:rFonts w:ascii="Arial" w:hAnsi="Arial" w:cs="Arial"/>
          <w:bCs/>
          <w:i w:val="0"/>
          <w:iCs/>
          <w:szCs w:val="26"/>
        </w:rPr>
      </w:pPr>
    </w:p>
    <w:p w14:paraId="4289C533" w14:textId="77777777" w:rsidR="00FE7702" w:rsidRPr="00FD0904" w:rsidRDefault="00FE7702" w:rsidP="00FE7702">
      <w:pPr>
        <w:tabs>
          <w:tab w:val="left" w:pos="6946"/>
        </w:tabs>
        <w:jc w:val="center"/>
        <w:rPr>
          <w:bCs/>
          <w:i w:val="0"/>
          <w:iCs/>
          <w:sz w:val="26"/>
          <w:szCs w:val="26"/>
        </w:rPr>
      </w:pPr>
      <w:r w:rsidRPr="00FD0904">
        <w:rPr>
          <w:bCs/>
          <w:i w:val="0"/>
          <w:iCs/>
          <w:noProof/>
          <w:sz w:val="26"/>
          <w:szCs w:val="26"/>
        </w:rPr>
        <w:drawing>
          <wp:inline distT="0" distB="0" distL="0" distR="0" wp14:anchorId="3A5F057A" wp14:editId="112BD81A">
            <wp:extent cx="4953000" cy="2057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E22B6C" w14:textId="15110426" w:rsidR="00B76533" w:rsidRPr="00FD0904" w:rsidRDefault="00D023A2" w:rsidP="00006919">
      <w:pPr>
        <w:spacing w:before="80" w:after="80" w:line="288" w:lineRule="auto"/>
        <w:ind w:firstLine="567"/>
        <w:jc w:val="both"/>
        <w:rPr>
          <w:rFonts w:eastAsia="Calibri"/>
          <w:b w:val="0"/>
          <w:i w:val="0"/>
          <w:iCs/>
          <w:sz w:val="28"/>
          <w:szCs w:val="28"/>
        </w:rPr>
      </w:pPr>
      <w:r w:rsidRPr="00FD0904">
        <w:rPr>
          <w:rFonts w:eastAsia="Calibri"/>
          <w:b w:val="0"/>
          <w:i w:val="0"/>
          <w:iCs/>
          <w:sz w:val="28"/>
          <w:szCs w:val="28"/>
        </w:rPr>
        <w:t xml:space="preserve">Trong tổng số </w:t>
      </w:r>
      <w:r w:rsidR="00FA624B" w:rsidRPr="00FD0904">
        <w:rPr>
          <w:b w:val="0"/>
          <w:i w:val="0"/>
          <w:sz w:val="28"/>
          <w:szCs w:val="28"/>
          <w:lang w:val="en-GB"/>
        </w:rPr>
        <w:t>9</w:t>
      </w:r>
      <w:r w:rsidR="006C2002" w:rsidRPr="00FD0904">
        <w:rPr>
          <w:b w:val="0"/>
          <w:i w:val="0"/>
          <w:sz w:val="28"/>
          <w:szCs w:val="28"/>
          <w:lang w:val="en-GB"/>
        </w:rPr>
        <w:t>0</w:t>
      </w:r>
      <w:r w:rsidR="00FA624B" w:rsidRPr="00FD0904">
        <w:rPr>
          <w:b w:val="0"/>
          <w:i w:val="0"/>
          <w:sz w:val="28"/>
          <w:szCs w:val="28"/>
          <w:lang w:val="en-GB"/>
        </w:rPr>
        <w:t>6,6</w:t>
      </w:r>
      <w:r w:rsidRPr="00FD0904">
        <w:rPr>
          <w:b w:val="0"/>
          <w:i w:val="0"/>
          <w:sz w:val="28"/>
          <w:szCs w:val="28"/>
          <w:lang w:val="en-GB"/>
        </w:rPr>
        <w:t xml:space="preserve"> nghìn người thiếu việc làm trong độ tuổi lao động</w:t>
      </w:r>
      <w:r w:rsidR="00447E36" w:rsidRPr="00FD0904">
        <w:rPr>
          <w:rFonts w:eastAsia="Calibri"/>
          <w:b w:val="0"/>
          <w:i w:val="0"/>
          <w:iCs/>
          <w:sz w:val="28"/>
          <w:szCs w:val="28"/>
        </w:rPr>
        <w:t xml:space="preserve"> ở</w:t>
      </w:r>
      <w:r w:rsidR="00FA624B" w:rsidRPr="00FD0904">
        <w:rPr>
          <w:rFonts w:eastAsia="Calibri"/>
          <w:b w:val="0"/>
          <w:i w:val="0"/>
          <w:iCs/>
          <w:sz w:val="28"/>
          <w:szCs w:val="28"/>
        </w:rPr>
        <w:t xml:space="preserve"> quý IV</w:t>
      </w:r>
      <w:r w:rsidR="00447E36" w:rsidRPr="00FD0904">
        <w:rPr>
          <w:rFonts w:eastAsia="Calibri"/>
          <w:b w:val="0"/>
          <w:i w:val="0"/>
          <w:iCs/>
          <w:sz w:val="28"/>
          <w:szCs w:val="28"/>
        </w:rPr>
        <w:t xml:space="preserve"> năm 2023</w:t>
      </w:r>
      <w:r w:rsidRPr="00FD0904">
        <w:rPr>
          <w:b w:val="0"/>
          <w:i w:val="0"/>
          <w:sz w:val="28"/>
          <w:szCs w:val="28"/>
          <w:lang w:val="en-GB"/>
        </w:rPr>
        <w:t>,</w:t>
      </w:r>
      <w:r w:rsidRPr="00FD0904">
        <w:rPr>
          <w:rFonts w:eastAsia="Calibri"/>
          <w:b w:val="0"/>
          <w:i w:val="0"/>
          <w:iCs/>
          <w:sz w:val="28"/>
          <w:szCs w:val="28"/>
        </w:rPr>
        <w:t xml:space="preserve"> </w:t>
      </w:r>
      <w:bookmarkEnd w:id="18"/>
      <w:bookmarkEnd w:id="19"/>
      <w:r w:rsidRPr="00FD0904">
        <w:rPr>
          <w:rFonts w:eastAsia="Calibri"/>
          <w:b w:val="0"/>
          <w:i w:val="0"/>
          <w:iCs/>
          <w:sz w:val="28"/>
          <w:szCs w:val="28"/>
        </w:rPr>
        <w:t>khu vực nông, lâm nghiệp và thủy sản là khu vực có tỷ trọng thiếu việc làm cao nhất vớ</w:t>
      </w:r>
      <w:r w:rsidR="009628E2" w:rsidRPr="00FD0904">
        <w:rPr>
          <w:rFonts w:eastAsia="Calibri"/>
          <w:b w:val="0"/>
          <w:i w:val="0"/>
          <w:iCs/>
          <w:sz w:val="28"/>
          <w:szCs w:val="28"/>
        </w:rPr>
        <w:t>i 43</w:t>
      </w:r>
      <w:r w:rsidR="006C2002" w:rsidRPr="00FD0904">
        <w:rPr>
          <w:rFonts w:eastAsia="Calibri"/>
          <w:b w:val="0"/>
          <w:i w:val="0"/>
          <w:iCs/>
          <w:sz w:val="28"/>
          <w:szCs w:val="28"/>
        </w:rPr>
        <w:t>,6</w:t>
      </w:r>
      <w:r w:rsidRPr="00FD0904">
        <w:rPr>
          <w:rFonts w:eastAsia="Calibri"/>
          <w:b w:val="0"/>
          <w:i w:val="0"/>
          <w:iCs/>
          <w:sz w:val="28"/>
          <w:szCs w:val="28"/>
        </w:rPr>
        <w:t>% (tương đương vớ</w:t>
      </w:r>
      <w:r w:rsidR="009B1272" w:rsidRPr="00FD0904">
        <w:rPr>
          <w:rFonts w:eastAsia="Calibri"/>
          <w:b w:val="0"/>
          <w:i w:val="0"/>
          <w:iCs/>
          <w:sz w:val="28"/>
          <w:szCs w:val="28"/>
        </w:rPr>
        <w:t xml:space="preserve">i </w:t>
      </w:r>
      <w:r w:rsidR="006C2002" w:rsidRPr="00FD0904">
        <w:rPr>
          <w:rFonts w:eastAsia="Calibri"/>
          <w:b w:val="0"/>
          <w:i w:val="0"/>
          <w:iCs/>
          <w:sz w:val="28"/>
          <w:szCs w:val="28"/>
        </w:rPr>
        <w:t>3</w:t>
      </w:r>
      <w:r w:rsidR="009628E2" w:rsidRPr="00FD0904">
        <w:rPr>
          <w:rFonts w:eastAsia="Calibri"/>
          <w:b w:val="0"/>
          <w:i w:val="0"/>
          <w:iCs/>
          <w:sz w:val="28"/>
          <w:szCs w:val="28"/>
        </w:rPr>
        <w:t>94,9</w:t>
      </w:r>
      <w:r w:rsidRPr="00FD0904">
        <w:rPr>
          <w:rFonts w:eastAsia="Calibri"/>
          <w:b w:val="0"/>
          <w:i w:val="0"/>
          <w:iCs/>
          <w:sz w:val="28"/>
          <w:szCs w:val="28"/>
        </w:rPr>
        <w:t xml:space="preserve"> nghìn người thiếu việc làm); tiếp theo là khu vự</w:t>
      </w:r>
      <w:r w:rsidR="00AD387E" w:rsidRPr="00FD0904">
        <w:rPr>
          <w:rFonts w:eastAsia="Calibri"/>
          <w:b w:val="0"/>
          <w:i w:val="0"/>
          <w:iCs/>
          <w:sz w:val="28"/>
          <w:szCs w:val="28"/>
        </w:rPr>
        <w:t>c công nghiệp và xây dựng</w:t>
      </w:r>
      <w:r w:rsidRPr="00FD0904">
        <w:rPr>
          <w:rFonts w:eastAsia="Calibri"/>
          <w:b w:val="0"/>
          <w:i w:val="0"/>
          <w:iCs/>
          <w:sz w:val="28"/>
          <w:szCs w:val="28"/>
        </w:rPr>
        <w:t xml:space="preserve"> chiếm tỷ trọ</w:t>
      </w:r>
      <w:r w:rsidR="00AD387E" w:rsidRPr="00FD0904">
        <w:rPr>
          <w:rFonts w:eastAsia="Calibri"/>
          <w:b w:val="0"/>
          <w:i w:val="0"/>
          <w:iCs/>
          <w:sz w:val="28"/>
          <w:szCs w:val="28"/>
        </w:rPr>
        <w:t xml:space="preserve">ng </w:t>
      </w:r>
      <w:r w:rsidR="009628E2" w:rsidRPr="00FD0904">
        <w:rPr>
          <w:rFonts w:eastAsia="Calibri"/>
          <w:b w:val="0"/>
          <w:i w:val="0"/>
          <w:iCs/>
          <w:sz w:val="28"/>
          <w:szCs w:val="28"/>
        </w:rPr>
        <w:t>29,7</w:t>
      </w:r>
      <w:r w:rsidRPr="00FD0904">
        <w:rPr>
          <w:rFonts w:eastAsia="Calibri"/>
          <w:b w:val="0"/>
          <w:i w:val="0"/>
          <w:iCs/>
          <w:sz w:val="28"/>
          <w:szCs w:val="28"/>
        </w:rPr>
        <w:t>% (</w:t>
      </w:r>
      <w:r w:rsidR="0021719D" w:rsidRPr="00FD0904">
        <w:rPr>
          <w:rFonts w:eastAsia="Calibri"/>
          <w:b w:val="0"/>
          <w:i w:val="0"/>
          <w:iCs/>
          <w:sz w:val="28"/>
          <w:szCs w:val="28"/>
        </w:rPr>
        <w:t>tương đương</w:t>
      </w:r>
      <w:r w:rsidR="009628E2" w:rsidRPr="00FD0904">
        <w:rPr>
          <w:rFonts w:eastAsia="Calibri"/>
          <w:b w:val="0"/>
          <w:i w:val="0"/>
          <w:iCs/>
          <w:sz w:val="28"/>
          <w:szCs w:val="28"/>
        </w:rPr>
        <w:t xml:space="preserve"> 269,6</w:t>
      </w:r>
      <w:r w:rsidRPr="00FD0904">
        <w:rPr>
          <w:rFonts w:eastAsia="Calibri"/>
          <w:b w:val="0"/>
          <w:i w:val="0"/>
          <w:iCs/>
          <w:sz w:val="28"/>
          <w:szCs w:val="28"/>
        </w:rPr>
        <w:t xml:space="preserve"> nghìn người); khu vự</w:t>
      </w:r>
      <w:r w:rsidR="00AD387E" w:rsidRPr="00FD0904">
        <w:rPr>
          <w:rFonts w:eastAsia="Calibri"/>
          <w:b w:val="0"/>
          <w:i w:val="0"/>
          <w:iCs/>
          <w:sz w:val="28"/>
          <w:szCs w:val="28"/>
        </w:rPr>
        <w:t>c dịch vụ</w:t>
      </w:r>
      <w:r w:rsidRPr="00FD0904">
        <w:rPr>
          <w:rFonts w:eastAsia="Calibri"/>
          <w:b w:val="0"/>
          <w:i w:val="0"/>
          <w:iCs/>
          <w:sz w:val="28"/>
          <w:szCs w:val="28"/>
        </w:rPr>
        <w:t xml:space="preserve"> chiếm tỷ trọng thấp nhất vớ</w:t>
      </w:r>
      <w:r w:rsidR="009628E2" w:rsidRPr="00FD0904">
        <w:rPr>
          <w:rFonts w:eastAsia="Calibri"/>
          <w:b w:val="0"/>
          <w:i w:val="0"/>
          <w:iCs/>
          <w:sz w:val="28"/>
          <w:szCs w:val="28"/>
        </w:rPr>
        <w:t>i 26,7</w:t>
      </w:r>
      <w:r w:rsidRPr="00FD0904">
        <w:rPr>
          <w:rFonts w:eastAsia="Calibri"/>
          <w:b w:val="0"/>
          <w:i w:val="0"/>
          <w:iCs/>
          <w:sz w:val="28"/>
          <w:szCs w:val="28"/>
        </w:rPr>
        <w:t>% (</w:t>
      </w:r>
      <w:r w:rsidR="0021719D" w:rsidRPr="00FD0904">
        <w:rPr>
          <w:rFonts w:eastAsia="Calibri"/>
          <w:b w:val="0"/>
          <w:i w:val="0"/>
          <w:iCs/>
          <w:sz w:val="28"/>
          <w:szCs w:val="28"/>
        </w:rPr>
        <w:t>tương đương</w:t>
      </w:r>
      <w:r w:rsidR="009628E2" w:rsidRPr="00FD0904">
        <w:rPr>
          <w:rFonts w:eastAsia="Calibri"/>
          <w:b w:val="0"/>
          <w:i w:val="0"/>
          <w:iCs/>
          <w:sz w:val="28"/>
          <w:szCs w:val="28"/>
        </w:rPr>
        <w:t xml:space="preserve"> 242,1</w:t>
      </w:r>
      <w:r w:rsidRPr="00FD0904">
        <w:rPr>
          <w:rFonts w:eastAsia="Calibri"/>
          <w:b w:val="0"/>
          <w:i w:val="0"/>
          <w:iCs/>
          <w:sz w:val="28"/>
          <w:szCs w:val="28"/>
        </w:rPr>
        <w:t xml:space="preserve"> nghìn người). </w:t>
      </w:r>
      <w:r w:rsidR="001C2958" w:rsidRPr="00FD0904">
        <w:rPr>
          <w:rFonts w:eastAsia="Calibri"/>
          <w:b w:val="0"/>
          <w:i w:val="0"/>
          <w:iCs/>
          <w:sz w:val="28"/>
          <w:szCs w:val="28"/>
        </w:rPr>
        <w:t>So vớ</w:t>
      </w:r>
      <w:r w:rsidR="00447E36" w:rsidRPr="00FD0904">
        <w:rPr>
          <w:rFonts w:eastAsia="Calibri"/>
          <w:b w:val="0"/>
          <w:i w:val="0"/>
          <w:iCs/>
          <w:sz w:val="28"/>
          <w:szCs w:val="28"/>
        </w:rPr>
        <w:t xml:space="preserve">i cùng kỳ năm </w:t>
      </w:r>
      <w:r w:rsidR="001C2958" w:rsidRPr="00FD0904">
        <w:rPr>
          <w:rFonts w:eastAsia="Calibri"/>
          <w:b w:val="0"/>
          <w:i w:val="0"/>
          <w:iCs/>
          <w:sz w:val="28"/>
          <w:szCs w:val="28"/>
        </w:rPr>
        <w:t>trước, khu vự</w:t>
      </w:r>
      <w:r w:rsidR="009628E2" w:rsidRPr="00FD0904">
        <w:rPr>
          <w:rFonts w:eastAsia="Calibri"/>
          <w:b w:val="0"/>
          <w:i w:val="0"/>
          <w:iCs/>
          <w:sz w:val="28"/>
          <w:szCs w:val="28"/>
        </w:rPr>
        <w:t xml:space="preserve">c nông, lâm nghiệp và thủy sản và khu vực dịch vụ có </w:t>
      </w:r>
      <w:r w:rsidR="001C2958" w:rsidRPr="00FD0904">
        <w:rPr>
          <w:rFonts w:eastAsia="Calibri"/>
          <w:b w:val="0"/>
          <w:i w:val="0"/>
          <w:iCs/>
          <w:sz w:val="28"/>
          <w:szCs w:val="28"/>
        </w:rPr>
        <w:t>số lao động thiếu việc làm trong độ tuổ</w:t>
      </w:r>
      <w:r w:rsidR="00644B7D" w:rsidRPr="00FD0904">
        <w:rPr>
          <w:rFonts w:eastAsia="Calibri"/>
          <w:b w:val="0"/>
          <w:i w:val="0"/>
          <w:iCs/>
          <w:sz w:val="28"/>
          <w:szCs w:val="28"/>
        </w:rPr>
        <w:t xml:space="preserve">i </w:t>
      </w:r>
      <w:r w:rsidR="00C056D2" w:rsidRPr="00FD0904">
        <w:rPr>
          <w:rFonts w:eastAsia="Calibri"/>
          <w:b w:val="0"/>
          <w:i w:val="0"/>
          <w:iCs/>
          <w:sz w:val="28"/>
          <w:szCs w:val="28"/>
        </w:rPr>
        <w:t xml:space="preserve">lao động </w:t>
      </w:r>
      <w:r w:rsidR="009628E2" w:rsidRPr="00FD0904">
        <w:rPr>
          <w:rFonts w:eastAsia="Calibri"/>
          <w:b w:val="0"/>
          <w:i w:val="0"/>
          <w:iCs/>
          <w:sz w:val="28"/>
          <w:szCs w:val="28"/>
        </w:rPr>
        <w:t>giảm</w:t>
      </w:r>
      <w:r w:rsidR="006C2002" w:rsidRPr="00FD0904">
        <w:rPr>
          <w:rFonts w:eastAsia="Calibri"/>
          <w:b w:val="0"/>
          <w:i w:val="0"/>
          <w:iCs/>
          <w:sz w:val="28"/>
          <w:szCs w:val="28"/>
        </w:rPr>
        <w:t xml:space="preserve"> (giảm </w:t>
      </w:r>
      <w:r w:rsidR="009628E2" w:rsidRPr="00FD0904">
        <w:rPr>
          <w:rFonts w:eastAsia="Calibri"/>
          <w:b w:val="0"/>
          <w:i w:val="0"/>
          <w:iCs/>
          <w:sz w:val="28"/>
          <w:szCs w:val="28"/>
        </w:rPr>
        <w:t>tương ứng là 23,7 và 30</w:t>
      </w:r>
      <w:r w:rsidR="006C2002" w:rsidRPr="00FD0904">
        <w:rPr>
          <w:rFonts w:eastAsia="Calibri"/>
          <w:b w:val="0"/>
          <w:i w:val="0"/>
          <w:iCs/>
          <w:sz w:val="28"/>
          <w:szCs w:val="28"/>
        </w:rPr>
        <w:t>,1</w:t>
      </w:r>
      <w:r w:rsidR="001C2958" w:rsidRPr="00FD0904">
        <w:rPr>
          <w:rFonts w:eastAsia="Calibri"/>
          <w:b w:val="0"/>
          <w:i w:val="0"/>
          <w:iCs/>
          <w:sz w:val="28"/>
          <w:szCs w:val="28"/>
        </w:rPr>
        <w:t xml:space="preserve"> nghìn ngườ</w:t>
      </w:r>
      <w:r w:rsidR="009628E2" w:rsidRPr="00FD0904">
        <w:rPr>
          <w:rFonts w:eastAsia="Calibri"/>
          <w:b w:val="0"/>
          <w:i w:val="0"/>
          <w:iCs/>
          <w:sz w:val="28"/>
          <w:szCs w:val="28"/>
        </w:rPr>
        <w:t>i), trong khi đó khu vực công nghiệp và xây dựng</w:t>
      </w:r>
      <w:r w:rsidR="006C2002" w:rsidRPr="00FD0904">
        <w:rPr>
          <w:rFonts w:eastAsia="Calibri"/>
          <w:b w:val="0"/>
          <w:i w:val="0"/>
          <w:iCs/>
          <w:sz w:val="28"/>
          <w:szCs w:val="28"/>
        </w:rPr>
        <w:t xml:space="preserve"> tăng</w:t>
      </w:r>
      <w:r w:rsidR="00133761" w:rsidRPr="00FD0904">
        <w:rPr>
          <w:rFonts w:eastAsia="Calibri"/>
          <w:b w:val="0"/>
          <w:i w:val="0"/>
          <w:iCs/>
          <w:sz w:val="28"/>
          <w:szCs w:val="28"/>
        </w:rPr>
        <w:t xml:space="preserve"> </w:t>
      </w:r>
      <w:r w:rsidR="009628E2" w:rsidRPr="00FD0904">
        <w:rPr>
          <w:rFonts w:eastAsia="Calibri"/>
          <w:b w:val="0"/>
          <w:i w:val="0"/>
          <w:iCs/>
          <w:sz w:val="28"/>
          <w:szCs w:val="28"/>
        </w:rPr>
        <w:t>(tăng 62</w:t>
      </w:r>
      <w:r w:rsidR="006C2002" w:rsidRPr="00FD0904">
        <w:rPr>
          <w:rFonts w:eastAsia="Calibri"/>
          <w:b w:val="0"/>
          <w:i w:val="0"/>
          <w:iCs/>
          <w:sz w:val="28"/>
          <w:szCs w:val="28"/>
        </w:rPr>
        <w:t>,</w:t>
      </w:r>
      <w:r w:rsidR="004D681E" w:rsidRPr="00FD0904">
        <w:rPr>
          <w:rFonts w:eastAsia="Calibri"/>
          <w:b w:val="0"/>
          <w:i w:val="0"/>
          <w:iCs/>
          <w:sz w:val="28"/>
          <w:szCs w:val="28"/>
        </w:rPr>
        <w:t>2</w:t>
      </w:r>
      <w:r w:rsidR="001C2958" w:rsidRPr="00FD0904">
        <w:rPr>
          <w:rFonts w:eastAsia="Calibri"/>
          <w:b w:val="0"/>
          <w:i w:val="0"/>
          <w:iCs/>
          <w:sz w:val="28"/>
          <w:szCs w:val="28"/>
        </w:rPr>
        <w:t xml:space="preserve"> nghìn người). </w:t>
      </w:r>
      <w:r w:rsidR="006C2002" w:rsidRPr="00FD0904">
        <w:rPr>
          <w:rFonts w:eastAsia="Calibri"/>
          <w:b w:val="0"/>
          <w:i w:val="0"/>
          <w:iCs/>
          <w:sz w:val="28"/>
          <w:szCs w:val="28"/>
        </w:rPr>
        <w:t>Như vậ</w:t>
      </w:r>
      <w:r w:rsidR="009628E2" w:rsidRPr="00FD0904">
        <w:rPr>
          <w:rFonts w:eastAsia="Calibri"/>
          <w:b w:val="0"/>
          <w:i w:val="0"/>
          <w:iCs/>
          <w:sz w:val="28"/>
          <w:szCs w:val="28"/>
        </w:rPr>
        <w:t xml:space="preserve">y, so với cùng kỳ năm trước, </w:t>
      </w:r>
      <w:r w:rsidR="006C2002" w:rsidRPr="00FD0904">
        <w:rPr>
          <w:rFonts w:eastAsia="Calibri"/>
          <w:b w:val="0"/>
          <w:i w:val="0"/>
          <w:iCs/>
          <w:sz w:val="28"/>
          <w:szCs w:val="28"/>
        </w:rPr>
        <w:t xml:space="preserve">lao động </w:t>
      </w:r>
      <w:r w:rsidR="00D045FA" w:rsidRPr="00FD0904">
        <w:rPr>
          <w:rFonts w:eastAsia="Calibri"/>
          <w:b w:val="0"/>
          <w:i w:val="0"/>
          <w:iCs/>
          <w:sz w:val="28"/>
          <w:szCs w:val="28"/>
        </w:rPr>
        <w:t xml:space="preserve">làm việc </w:t>
      </w:r>
      <w:r w:rsidR="006C2002" w:rsidRPr="00FD0904">
        <w:rPr>
          <w:rFonts w:eastAsia="Calibri"/>
          <w:b w:val="0"/>
          <w:i w:val="0"/>
          <w:iCs/>
          <w:sz w:val="28"/>
          <w:szCs w:val="28"/>
        </w:rPr>
        <w:t xml:space="preserve">trong khu vực công nghiệp và xây dựng </w:t>
      </w:r>
      <w:r w:rsidR="009628E2" w:rsidRPr="00FD0904">
        <w:rPr>
          <w:rFonts w:eastAsia="Calibri"/>
          <w:b w:val="0"/>
          <w:i w:val="0"/>
          <w:iCs/>
          <w:sz w:val="28"/>
          <w:szCs w:val="28"/>
        </w:rPr>
        <w:t xml:space="preserve">vẫn </w:t>
      </w:r>
      <w:r w:rsidR="00640C37" w:rsidRPr="00FD0904">
        <w:rPr>
          <w:rFonts w:eastAsia="Calibri"/>
          <w:b w:val="0"/>
          <w:i w:val="0"/>
          <w:iCs/>
          <w:sz w:val="28"/>
          <w:szCs w:val="28"/>
        </w:rPr>
        <w:t>đang chịu</w:t>
      </w:r>
      <w:r w:rsidR="006C2002" w:rsidRPr="00FD0904">
        <w:rPr>
          <w:rFonts w:eastAsia="Calibri"/>
          <w:b w:val="0"/>
          <w:i w:val="0"/>
          <w:iCs/>
          <w:sz w:val="28"/>
          <w:szCs w:val="28"/>
        </w:rPr>
        <w:t xml:space="preserve"> ảnh hưởng nhiều nhất về tình trạng thiếu việc làm.</w:t>
      </w:r>
    </w:p>
    <w:p w14:paraId="40285F59" w14:textId="4EB37683" w:rsidR="00551223" w:rsidRPr="00FD0904" w:rsidRDefault="00551223" w:rsidP="00006919">
      <w:pPr>
        <w:spacing w:before="80" w:after="80" w:line="288" w:lineRule="auto"/>
        <w:ind w:firstLine="567"/>
        <w:jc w:val="both"/>
        <w:rPr>
          <w:rFonts w:eastAsia="Calibri"/>
          <w:i w:val="0"/>
          <w:sz w:val="28"/>
          <w:szCs w:val="22"/>
          <w:lang w:val="vi-VN"/>
        </w:rPr>
      </w:pPr>
      <w:r w:rsidRPr="00FD0904">
        <w:rPr>
          <w:rFonts w:eastAsia="Calibri"/>
          <w:i w:val="0"/>
          <w:sz w:val="28"/>
          <w:szCs w:val="22"/>
        </w:rPr>
        <w:t xml:space="preserve">4. </w:t>
      </w:r>
      <w:r w:rsidRPr="00FD0904">
        <w:rPr>
          <w:rFonts w:eastAsia="Calibri"/>
          <w:i w:val="0"/>
          <w:sz w:val="28"/>
          <w:szCs w:val="22"/>
          <w:lang w:val="vi-VN"/>
        </w:rPr>
        <w:t xml:space="preserve">Thu nhập </w:t>
      </w:r>
      <w:r w:rsidR="005F7688" w:rsidRPr="00FD0904">
        <w:rPr>
          <w:rFonts w:eastAsia="Calibri"/>
          <w:i w:val="0"/>
          <w:sz w:val="28"/>
          <w:szCs w:val="22"/>
        </w:rPr>
        <w:t xml:space="preserve">bình quân </w:t>
      </w:r>
      <w:r w:rsidRPr="00FD0904">
        <w:rPr>
          <w:rFonts w:eastAsia="Calibri"/>
          <w:i w:val="0"/>
          <w:sz w:val="28"/>
          <w:szCs w:val="22"/>
          <w:lang w:val="vi-VN"/>
        </w:rPr>
        <w:t>củ</w:t>
      </w:r>
      <w:r w:rsidR="005F7688" w:rsidRPr="00FD0904">
        <w:rPr>
          <w:rFonts w:eastAsia="Calibri"/>
          <w:i w:val="0"/>
          <w:sz w:val="28"/>
          <w:szCs w:val="22"/>
          <w:lang w:val="vi-VN"/>
        </w:rPr>
        <w:t xml:space="preserve">a </w:t>
      </w:r>
      <w:r w:rsidRPr="00FD0904">
        <w:rPr>
          <w:rFonts w:eastAsia="Calibri"/>
          <w:i w:val="0"/>
          <w:sz w:val="28"/>
          <w:szCs w:val="22"/>
          <w:lang w:val="vi-VN"/>
        </w:rPr>
        <w:t>lao động</w:t>
      </w:r>
    </w:p>
    <w:p w14:paraId="324AB414" w14:textId="5C2D8156" w:rsidR="00E066BB" w:rsidRPr="00FD0904" w:rsidRDefault="00E066BB" w:rsidP="00006919">
      <w:pPr>
        <w:spacing w:before="80" w:after="80" w:line="288" w:lineRule="auto"/>
        <w:ind w:firstLine="567"/>
        <w:jc w:val="both"/>
        <w:rPr>
          <w:b w:val="0"/>
          <w:bCs/>
          <w:i w:val="0"/>
          <w:iCs/>
          <w:sz w:val="28"/>
          <w:szCs w:val="28"/>
          <w:lang w:val="vi-VN"/>
        </w:rPr>
      </w:pPr>
      <w:r w:rsidRPr="00FD0904">
        <w:rPr>
          <w:b w:val="0"/>
          <w:bCs/>
          <w:iCs/>
          <w:sz w:val="28"/>
          <w:szCs w:val="28"/>
          <w:lang w:val="vi-VN"/>
        </w:rPr>
        <w:t xml:space="preserve">Thu nhập bình quân tháng của </w:t>
      </w:r>
      <w:r w:rsidRPr="00FD0904">
        <w:rPr>
          <w:b w:val="0"/>
          <w:bCs/>
          <w:iCs/>
          <w:sz w:val="28"/>
          <w:szCs w:val="28"/>
        </w:rPr>
        <w:t xml:space="preserve">người </w:t>
      </w:r>
      <w:r w:rsidRPr="00FD0904">
        <w:rPr>
          <w:b w:val="0"/>
          <w:bCs/>
          <w:iCs/>
          <w:sz w:val="28"/>
          <w:szCs w:val="28"/>
          <w:lang w:val="vi-VN"/>
        </w:rPr>
        <w:t>lao động</w:t>
      </w:r>
      <w:r w:rsidRPr="00FD0904">
        <w:rPr>
          <w:b w:val="0"/>
          <w:bCs/>
          <w:i w:val="0"/>
          <w:iCs/>
          <w:sz w:val="28"/>
          <w:szCs w:val="28"/>
          <w:lang w:val="vi-VN"/>
        </w:rPr>
        <w:t xml:space="preserve"> quý </w:t>
      </w:r>
      <w:r w:rsidR="00FC5473" w:rsidRPr="00FD0904">
        <w:rPr>
          <w:b w:val="0"/>
          <w:bCs/>
          <w:i w:val="0"/>
          <w:iCs/>
          <w:sz w:val="28"/>
          <w:szCs w:val="28"/>
        </w:rPr>
        <w:t xml:space="preserve">IV năm </w:t>
      </w:r>
      <w:r w:rsidRPr="00FD0904">
        <w:rPr>
          <w:b w:val="0"/>
          <w:bCs/>
          <w:i w:val="0"/>
          <w:iCs/>
          <w:sz w:val="28"/>
          <w:szCs w:val="28"/>
        </w:rPr>
        <w:t>2023</w:t>
      </w:r>
      <w:r w:rsidRPr="00FD0904">
        <w:rPr>
          <w:b w:val="0"/>
          <w:bCs/>
          <w:i w:val="0"/>
          <w:iCs/>
          <w:sz w:val="28"/>
          <w:szCs w:val="28"/>
          <w:lang w:val="vi-VN"/>
        </w:rPr>
        <w:t xml:space="preserve"> </w:t>
      </w:r>
      <w:r w:rsidRPr="00FD0904">
        <w:rPr>
          <w:b w:val="0"/>
          <w:bCs/>
          <w:i w:val="0"/>
          <w:iCs/>
          <w:sz w:val="28"/>
          <w:szCs w:val="28"/>
        </w:rPr>
        <w:t>là</w:t>
      </w:r>
      <w:r w:rsidRPr="00FD0904">
        <w:rPr>
          <w:b w:val="0"/>
          <w:bCs/>
          <w:i w:val="0"/>
          <w:iCs/>
          <w:sz w:val="28"/>
          <w:szCs w:val="28"/>
          <w:lang w:val="vi-VN"/>
        </w:rPr>
        <w:t xml:space="preserve"> </w:t>
      </w:r>
      <w:r w:rsidRPr="00FD0904">
        <w:rPr>
          <w:b w:val="0"/>
          <w:bCs/>
          <w:i w:val="0"/>
          <w:iCs/>
          <w:sz w:val="28"/>
          <w:szCs w:val="28"/>
        </w:rPr>
        <w:t>7,3</w:t>
      </w:r>
      <w:r w:rsidRPr="00FD0904">
        <w:rPr>
          <w:b w:val="0"/>
          <w:bCs/>
          <w:i w:val="0"/>
          <w:iCs/>
          <w:sz w:val="28"/>
          <w:szCs w:val="28"/>
          <w:lang w:val="vi-VN"/>
        </w:rPr>
        <w:t xml:space="preserve"> triệu đồng,</w:t>
      </w:r>
      <w:r w:rsidRPr="00FD0904">
        <w:rPr>
          <w:b w:val="0"/>
          <w:bCs/>
          <w:i w:val="0"/>
          <w:iCs/>
          <w:sz w:val="28"/>
          <w:szCs w:val="28"/>
        </w:rPr>
        <w:t xml:space="preserve"> tăng 180 nghìn đồng </w:t>
      </w:r>
      <w:r w:rsidRPr="00FD0904">
        <w:rPr>
          <w:b w:val="0"/>
          <w:bCs/>
          <w:i w:val="0"/>
          <w:iCs/>
          <w:sz w:val="28"/>
          <w:szCs w:val="28"/>
          <w:lang w:val="vi-VN"/>
        </w:rPr>
        <w:t xml:space="preserve">so với quý </w:t>
      </w:r>
      <w:r w:rsidRPr="00FD0904">
        <w:rPr>
          <w:b w:val="0"/>
          <w:bCs/>
          <w:i w:val="0"/>
          <w:iCs/>
          <w:sz w:val="28"/>
          <w:szCs w:val="28"/>
        </w:rPr>
        <w:t xml:space="preserve">III/2023 và tăng 444 nghìn đồng so với cùng kỳ năm trước. </w:t>
      </w:r>
      <w:r w:rsidRPr="00FD0904">
        <w:rPr>
          <w:b w:val="0"/>
          <w:bCs/>
          <w:i w:val="0"/>
          <w:iCs/>
          <w:sz w:val="28"/>
          <w:szCs w:val="28"/>
          <w:lang w:val="vi-VN"/>
        </w:rPr>
        <w:t xml:space="preserve">Thu nhập bình quân tháng của lao động nam </w:t>
      </w:r>
      <w:r w:rsidRPr="00FD0904">
        <w:rPr>
          <w:b w:val="0"/>
          <w:bCs/>
          <w:i w:val="0"/>
          <w:iCs/>
          <w:sz w:val="28"/>
          <w:szCs w:val="28"/>
        </w:rPr>
        <w:t>cao gấp 1,35 lần thu nhập bình quân tháng của lao động nữ (8,3</w:t>
      </w:r>
      <w:r w:rsidRPr="00FD0904">
        <w:rPr>
          <w:b w:val="0"/>
          <w:bCs/>
          <w:i w:val="0"/>
          <w:iCs/>
          <w:sz w:val="28"/>
          <w:szCs w:val="28"/>
          <w:lang w:val="vi-VN"/>
        </w:rPr>
        <w:t xml:space="preserve"> triệu đồng </w:t>
      </w:r>
      <w:r w:rsidRPr="00FD0904">
        <w:rPr>
          <w:b w:val="0"/>
          <w:bCs/>
          <w:i w:val="0"/>
          <w:iCs/>
          <w:sz w:val="28"/>
          <w:szCs w:val="28"/>
        </w:rPr>
        <w:t xml:space="preserve">so với 6,1 </w:t>
      </w:r>
      <w:r w:rsidRPr="00FD0904">
        <w:rPr>
          <w:b w:val="0"/>
          <w:bCs/>
          <w:i w:val="0"/>
          <w:iCs/>
          <w:sz w:val="28"/>
          <w:szCs w:val="28"/>
          <w:lang w:val="vi-VN"/>
        </w:rPr>
        <w:t>triệu đồng</w:t>
      </w:r>
      <w:r w:rsidRPr="00FD0904">
        <w:rPr>
          <w:b w:val="0"/>
          <w:bCs/>
          <w:i w:val="0"/>
          <w:iCs/>
          <w:sz w:val="28"/>
          <w:szCs w:val="28"/>
        </w:rPr>
        <w:t>).</w:t>
      </w:r>
      <w:r w:rsidRPr="00FD0904">
        <w:rPr>
          <w:b w:val="0"/>
          <w:bCs/>
          <w:i w:val="0"/>
          <w:iCs/>
          <w:sz w:val="28"/>
          <w:szCs w:val="28"/>
          <w:lang w:val="vi-VN"/>
        </w:rPr>
        <w:t xml:space="preserve"> </w:t>
      </w:r>
      <w:r w:rsidRPr="00FD0904">
        <w:rPr>
          <w:b w:val="0"/>
          <w:bCs/>
          <w:i w:val="0"/>
          <w:iCs/>
          <w:sz w:val="28"/>
          <w:szCs w:val="28"/>
        </w:rPr>
        <w:t xml:space="preserve">Thu nhập bình quân </w:t>
      </w:r>
      <w:r w:rsidR="00FE5E78" w:rsidRPr="00FD0904">
        <w:rPr>
          <w:b w:val="0"/>
          <w:bCs/>
          <w:i w:val="0"/>
          <w:iCs/>
          <w:sz w:val="28"/>
          <w:szCs w:val="28"/>
        </w:rPr>
        <w:t xml:space="preserve">tháng </w:t>
      </w:r>
      <w:r w:rsidRPr="00FD0904">
        <w:rPr>
          <w:b w:val="0"/>
          <w:bCs/>
          <w:i w:val="0"/>
          <w:iCs/>
          <w:sz w:val="28"/>
          <w:szCs w:val="28"/>
        </w:rPr>
        <w:t xml:space="preserve">của </w:t>
      </w:r>
      <w:r w:rsidRPr="00FD0904">
        <w:rPr>
          <w:b w:val="0"/>
          <w:bCs/>
          <w:i w:val="0"/>
          <w:iCs/>
          <w:sz w:val="28"/>
          <w:szCs w:val="28"/>
          <w:lang w:val="vi-VN"/>
        </w:rPr>
        <w:t xml:space="preserve">lao động </w:t>
      </w:r>
      <w:r w:rsidRPr="00FD0904">
        <w:rPr>
          <w:b w:val="0"/>
          <w:bCs/>
          <w:i w:val="0"/>
          <w:iCs/>
          <w:sz w:val="28"/>
          <w:szCs w:val="28"/>
        </w:rPr>
        <w:t>ở</w:t>
      </w:r>
      <w:r w:rsidRPr="00FD0904">
        <w:rPr>
          <w:b w:val="0"/>
          <w:bCs/>
          <w:i w:val="0"/>
          <w:iCs/>
          <w:sz w:val="28"/>
          <w:szCs w:val="28"/>
          <w:lang w:val="vi-VN"/>
        </w:rPr>
        <w:t xml:space="preserve"> khu vực thành thị </w:t>
      </w:r>
      <w:r w:rsidRPr="00FD0904">
        <w:rPr>
          <w:b w:val="0"/>
          <w:bCs/>
          <w:i w:val="0"/>
          <w:iCs/>
          <w:sz w:val="28"/>
          <w:szCs w:val="28"/>
        </w:rPr>
        <w:t xml:space="preserve">cao gấp </w:t>
      </w:r>
      <w:r w:rsidRPr="00FD0904">
        <w:rPr>
          <w:b w:val="0"/>
          <w:bCs/>
          <w:i w:val="0"/>
          <w:iCs/>
          <w:sz w:val="28"/>
          <w:szCs w:val="28"/>
          <w:lang w:val="vi-VN"/>
        </w:rPr>
        <w:t>1,</w:t>
      </w:r>
      <w:r w:rsidRPr="00FD0904">
        <w:rPr>
          <w:b w:val="0"/>
          <w:bCs/>
          <w:i w:val="0"/>
          <w:iCs/>
          <w:sz w:val="28"/>
          <w:szCs w:val="28"/>
        </w:rPr>
        <w:t>41</w:t>
      </w:r>
      <w:r w:rsidRPr="00FD0904">
        <w:rPr>
          <w:b w:val="0"/>
          <w:bCs/>
          <w:i w:val="0"/>
          <w:iCs/>
          <w:sz w:val="28"/>
          <w:szCs w:val="28"/>
          <w:lang w:val="vi-VN"/>
        </w:rPr>
        <w:t xml:space="preserve"> lần khu vực nông thôn (</w:t>
      </w:r>
      <w:r w:rsidRPr="00FD0904">
        <w:rPr>
          <w:b w:val="0"/>
          <w:bCs/>
          <w:i w:val="0"/>
          <w:iCs/>
          <w:sz w:val="28"/>
          <w:szCs w:val="28"/>
        </w:rPr>
        <w:t>8,9</w:t>
      </w:r>
      <w:r w:rsidRPr="00FD0904">
        <w:rPr>
          <w:b w:val="0"/>
          <w:bCs/>
          <w:i w:val="0"/>
          <w:iCs/>
          <w:sz w:val="28"/>
          <w:szCs w:val="28"/>
          <w:lang w:val="vi-VN"/>
        </w:rPr>
        <w:t xml:space="preserve"> triệu đồng so với </w:t>
      </w:r>
      <w:r w:rsidRPr="00FD0904">
        <w:rPr>
          <w:b w:val="0"/>
          <w:bCs/>
          <w:i w:val="0"/>
          <w:iCs/>
          <w:sz w:val="28"/>
          <w:szCs w:val="28"/>
        </w:rPr>
        <w:t>6,3</w:t>
      </w:r>
      <w:r w:rsidRPr="00FD0904">
        <w:rPr>
          <w:b w:val="0"/>
          <w:bCs/>
          <w:i w:val="0"/>
          <w:iCs/>
          <w:sz w:val="28"/>
          <w:szCs w:val="28"/>
          <w:lang w:val="vi-VN"/>
        </w:rPr>
        <w:t xml:space="preserve"> triệu đồng). </w:t>
      </w:r>
    </w:p>
    <w:p w14:paraId="606A6940" w14:textId="2AF7F776" w:rsidR="009A65DF" w:rsidRPr="00FD0904" w:rsidRDefault="00A6718F" w:rsidP="00006919">
      <w:pPr>
        <w:spacing w:before="80" w:after="80" w:line="288" w:lineRule="auto"/>
        <w:ind w:firstLine="567"/>
        <w:jc w:val="both"/>
        <w:rPr>
          <w:b w:val="0"/>
          <w:bCs/>
          <w:i w:val="0"/>
          <w:iCs/>
          <w:sz w:val="28"/>
          <w:szCs w:val="28"/>
        </w:rPr>
      </w:pPr>
      <w:r w:rsidRPr="00FD0904">
        <w:rPr>
          <w:b w:val="0"/>
          <w:bCs/>
          <w:i w:val="0"/>
          <w:iCs/>
          <w:spacing w:val="-8"/>
          <w:sz w:val="28"/>
          <w:szCs w:val="28"/>
        </w:rPr>
        <w:t xml:space="preserve">So với quý </w:t>
      </w:r>
      <w:r w:rsidR="00B71F14">
        <w:rPr>
          <w:b w:val="0"/>
          <w:bCs/>
          <w:i w:val="0"/>
          <w:iCs/>
          <w:spacing w:val="-8"/>
          <w:sz w:val="28"/>
          <w:szCs w:val="28"/>
        </w:rPr>
        <w:t xml:space="preserve">III năm </w:t>
      </w:r>
      <w:r w:rsidR="00C529F8" w:rsidRPr="00FD0904">
        <w:rPr>
          <w:b w:val="0"/>
          <w:bCs/>
          <w:i w:val="0"/>
          <w:iCs/>
          <w:spacing w:val="-8"/>
          <w:sz w:val="28"/>
          <w:szCs w:val="28"/>
        </w:rPr>
        <w:t>2023</w:t>
      </w:r>
      <w:r w:rsidR="00E066BB" w:rsidRPr="00FD0904">
        <w:rPr>
          <w:b w:val="0"/>
          <w:bCs/>
          <w:i w:val="0"/>
          <w:iCs/>
          <w:spacing w:val="-8"/>
          <w:sz w:val="28"/>
          <w:szCs w:val="28"/>
        </w:rPr>
        <w:t>, đời sống của người lao động q</w:t>
      </w:r>
      <w:r w:rsidR="00357399" w:rsidRPr="00FD0904">
        <w:rPr>
          <w:b w:val="0"/>
          <w:bCs/>
          <w:i w:val="0"/>
          <w:iCs/>
          <w:spacing w:val="-8"/>
          <w:sz w:val="28"/>
          <w:szCs w:val="28"/>
        </w:rPr>
        <w:t>uý IV năm nay được cải thiện</w:t>
      </w:r>
      <w:r w:rsidR="0097312B" w:rsidRPr="00FD0904">
        <w:rPr>
          <w:b w:val="0"/>
          <w:bCs/>
          <w:i w:val="0"/>
          <w:iCs/>
          <w:spacing w:val="-8"/>
          <w:sz w:val="28"/>
          <w:szCs w:val="28"/>
        </w:rPr>
        <w:t xml:space="preserve"> hơn</w:t>
      </w:r>
      <w:r w:rsidR="00E066BB" w:rsidRPr="00FD0904">
        <w:rPr>
          <w:b w:val="0"/>
          <w:bCs/>
          <w:i w:val="0"/>
          <w:iCs/>
          <w:spacing w:val="-8"/>
          <w:sz w:val="28"/>
          <w:szCs w:val="28"/>
        </w:rPr>
        <w:t xml:space="preserve">. </w:t>
      </w:r>
      <w:r w:rsidR="00E066BB" w:rsidRPr="00FD0904">
        <w:rPr>
          <w:b w:val="0"/>
          <w:bCs/>
          <w:i w:val="0"/>
          <w:iCs/>
          <w:sz w:val="28"/>
          <w:szCs w:val="28"/>
        </w:rPr>
        <w:t xml:space="preserve">Thông thường, những tháng cuối năm nhiều doanh nghiệp gia tăng sản xuất kinh doanh, tốc độ tăng thu nhập bình quân của người lao động thường cao hơn so với quý trước, đời sống của người lao động sẽ cải thiện hơn. So với quý </w:t>
      </w:r>
      <w:r w:rsidR="00C529F8" w:rsidRPr="00FD0904">
        <w:rPr>
          <w:b w:val="0"/>
          <w:bCs/>
          <w:i w:val="0"/>
          <w:iCs/>
          <w:sz w:val="28"/>
          <w:szCs w:val="28"/>
        </w:rPr>
        <w:t>trước</w:t>
      </w:r>
      <w:r w:rsidR="00E066BB" w:rsidRPr="00FD0904">
        <w:rPr>
          <w:b w:val="0"/>
          <w:bCs/>
          <w:i w:val="0"/>
          <w:iCs/>
          <w:sz w:val="28"/>
          <w:szCs w:val="28"/>
        </w:rPr>
        <w:t xml:space="preserve">, tốc độ tăng thu nhập bình quân tháng của người lao động quý IV năm nay </w:t>
      </w:r>
      <w:r w:rsidR="00E066BB" w:rsidRPr="00FD0904">
        <w:rPr>
          <w:b w:val="0"/>
          <w:bCs/>
          <w:i w:val="0"/>
          <w:iCs/>
          <w:sz w:val="28"/>
          <w:szCs w:val="28"/>
        </w:rPr>
        <w:lastRenderedPageBreak/>
        <w:t xml:space="preserve">cao hơn gần hai lần so với </w:t>
      </w:r>
      <w:r w:rsidR="00503564" w:rsidRPr="00FD0904">
        <w:rPr>
          <w:b w:val="0"/>
          <w:bCs/>
          <w:i w:val="0"/>
          <w:iCs/>
          <w:sz w:val="28"/>
          <w:szCs w:val="28"/>
        </w:rPr>
        <w:t>tốc độ tăng của</w:t>
      </w:r>
      <w:r w:rsidR="00E066BB" w:rsidRPr="00FD0904">
        <w:rPr>
          <w:b w:val="0"/>
          <w:bCs/>
          <w:i w:val="0"/>
          <w:iCs/>
          <w:sz w:val="28"/>
          <w:szCs w:val="28"/>
        </w:rPr>
        <w:t xml:space="preserve"> quý IV/2022 (tốc độ tăng </w:t>
      </w:r>
      <w:r w:rsidR="009D07D8" w:rsidRPr="00FD0904">
        <w:rPr>
          <w:b w:val="0"/>
          <w:bCs/>
          <w:i w:val="0"/>
          <w:iCs/>
          <w:sz w:val="28"/>
          <w:szCs w:val="28"/>
        </w:rPr>
        <w:t xml:space="preserve">của </w:t>
      </w:r>
      <w:r w:rsidR="00B07A11" w:rsidRPr="00FD0904">
        <w:rPr>
          <w:b w:val="0"/>
          <w:bCs/>
          <w:i w:val="0"/>
          <w:iCs/>
          <w:sz w:val="28"/>
          <w:szCs w:val="28"/>
        </w:rPr>
        <w:t xml:space="preserve">quý IV/2023 là 2,5% so với tốc độ tăng </w:t>
      </w:r>
      <w:r w:rsidR="00510B36" w:rsidRPr="00FD0904">
        <w:rPr>
          <w:b w:val="0"/>
          <w:bCs/>
          <w:i w:val="0"/>
          <w:iCs/>
          <w:sz w:val="28"/>
          <w:szCs w:val="28"/>
        </w:rPr>
        <w:t xml:space="preserve">của </w:t>
      </w:r>
      <w:r w:rsidR="00B07A11" w:rsidRPr="00FD0904">
        <w:rPr>
          <w:b w:val="0"/>
          <w:bCs/>
          <w:i w:val="0"/>
          <w:iCs/>
          <w:sz w:val="28"/>
          <w:szCs w:val="28"/>
        </w:rPr>
        <w:t>quý IV/2022 là</w:t>
      </w:r>
      <w:r w:rsidR="00E066BB" w:rsidRPr="00FD0904">
        <w:rPr>
          <w:b w:val="0"/>
          <w:bCs/>
          <w:i w:val="0"/>
          <w:iCs/>
          <w:sz w:val="28"/>
          <w:szCs w:val="28"/>
        </w:rPr>
        <w:t xml:space="preserve"> 1,4%).</w:t>
      </w:r>
    </w:p>
    <w:p w14:paraId="60512BAE" w14:textId="2B0F16F3" w:rsidR="006F35C5" w:rsidRPr="00FD0904" w:rsidRDefault="00E066BB">
      <w:pPr>
        <w:ind w:firstLine="567"/>
        <w:jc w:val="center"/>
        <w:rPr>
          <w:rFonts w:asciiTheme="minorHAnsi" w:hAnsiTheme="minorHAnsi" w:cstheme="minorHAnsi"/>
          <w:bCs/>
          <w:i w:val="0"/>
          <w:iCs/>
          <w:spacing w:val="-6"/>
        </w:rPr>
      </w:pPr>
      <w:r w:rsidRPr="00FD0904">
        <w:rPr>
          <w:rFonts w:asciiTheme="minorHAnsi" w:hAnsiTheme="minorHAnsi" w:cstheme="minorHAnsi"/>
          <w:bCs/>
          <w:i w:val="0"/>
          <w:iCs/>
          <w:spacing w:val="-6"/>
        </w:rPr>
        <w:t>Hình 8: Thu nhập và Tốc độ tăng/giảm bình quân tháng của lao động</w:t>
      </w:r>
    </w:p>
    <w:p w14:paraId="38F5ED98" w14:textId="07FF183A" w:rsidR="00E066BB" w:rsidRPr="00FD0904" w:rsidRDefault="00E066BB">
      <w:pPr>
        <w:ind w:firstLine="567"/>
        <w:jc w:val="center"/>
        <w:rPr>
          <w:rFonts w:asciiTheme="minorHAnsi" w:hAnsiTheme="minorHAnsi" w:cstheme="minorHAnsi"/>
          <w:bCs/>
          <w:i w:val="0"/>
          <w:iCs/>
          <w:spacing w:val="-6"/>
        </w:rPr>
      </w:pPr>
      <w:r w:rsidRPr="00FD0904">
        <w:rPr>
          <w:rFonts w:asciiTheme="minorHAnsi" w:hAnsiTheme="minorHAnsi" w:cstheme="minorHAnsi"/>
          <w:bCs/>
          <w:i w:val="0"/>
          <w:iCs/>
          <w:spacing w:val="-6"/>
        </w:rPr>
        <w:t>quý IV so với quý trước, giai đoạn 2019-2023</w:t>
      </w:r>
    </w:p>
    <w:p w14:paraId="4DA8B629" w14:textId="77777777" w:rsidR="00E066BB" w:rsidRPr="00FD0904" w:rsidRDefault="00E066BB" w:rsidP="00E066BB">
      <w:pPr>
        <w:spacing w:before="120"/>
        <w:jc w:val="center"/>
        <w:rPr>
          <w:i w:val="0"/>
          <w:noProof/>
        </w:rPr>
      </w:pPr>
      <w:r w:rsidRPr="00FD0904">
        <w:rPr>
          <w:noProof/>
        </w:rPr>
        <w:drawing>
          <wp:inline distT="0" distB="0" distL="0" distR="0" wp14:anchorId="5D3F8F7B" wp14:editId="1AFBCE80">
            <wp:extent cx="5760720" cy="2464435"/>
            <wp:effectExtent l="0" t="0" r="11430" b="120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6129D8" w14:textId="77777777" w:rsidR="00E066BB" w:rsidRPr="00FD0904" w:rsidRDefault="00E066BB" w:rsidP="00006919">
      <w:pPr>
        <w:spacing w:before="80" w:after="80" w:line="288" w:lineRule="auto"/>
        <w:ind w:firstLine="709"/>
        <w:jc w:val="both"/>
        <w:rPr>
          <w:b w:val="0"/>
          <w:bCs/>
          <w:i w:val="0"/>
          <w:iCs/>
          <w:spacing w:val="-8"/>
          <w:sz w:val="28"/>
          <w:szCs w:val="28"/>
          <w:lang w:val="vi-VN"/>
        </w:rPr>
      </w:pPr>
      <w:r w:rsidRPr="00FD0904">
        <w:rPr>
          <w:b w:val="0"/>
          <w:bCs/>
          <w:i w:val="0"/>
          <w:iCs/>
          <w:spacing w:val="-8"/>
          <w:sz w:val="28"/>
          <w:szCs w:val="28"/>
        </w:rPr>
        <w:t>Tính chung năm 2023, t</w:t>
      </w:r>
      <w:r w:rsidRPr="00FD0904">
        <w:rPr>
          <w:b w:val="0"/>
          <w:bCs/>
          <w:i w:val="0"/>
          <w:iCs/>
          <w:spacing w:val="-8"/>
          <w:sz w:val="28"/>
          <w:szCs w:val="28"/>
          <w:lang w:val="vi-VN"/>
        </w:rPr>
        <w:t xml:space="preserve">hu nhập bình quân tháng của </w:t>
      </w:r>
      <w:r w:rsidRPr="00FD0904">
        <w:rPr>
          <w:b w:val="0"/>
          <w:bCs/>
          <w:i w:val="0"/>
          <w:iCs/>
          <w:spacing w:val="-8"/>
          <w:sz w:val="28"/>
          <w:szCs w:val="28"/>
        </w:rPr>
        <w:t xml:space="preserve">người </w:t>
      </w:r>
      <w:r w:rsidRPr="00FD0904">
        <w:rPr>
          <w:b w:val="0"/>
          <w:bCs/>
          <w:i w:val="0"/>
          <w:iCs/>
          <w:spacing w:val="-8"/>
          <w:sz w:val="28"/>
          <w:szCs w:val="28"/>
          <w:lang w:val="vi-VN"/>
        </w:rPr>
        <w:t xml:space="preserve">lao động </w:t>
      </w:r>
      <w:r w:rsidRPr="00FD0904">
        <w:rPr>
          <w:b w:val="0"/>
          <w:bCs/>
          <w:i w:val="0"/>
          <w:iCs/>
          <w:spacing w:val="-8"/>
          <w:sz w:val="28"/>
          <w:szCs w:val="28"/>
        </w:rPr>
        <w:t>là</w:t>
      </w:r>
      <w:r w:rsidRPr="00FD0904">
        <w:rPr>
          <w:b w:val="0"/>
          <w:bCs/>
          <w:i w:val="0"/>
          <w:iCs/>
          <w:spacing w:val="-8"/>
          <w:sz w:val="28"/>
          <w:szCs w:val="28"/>
          <w:lang w:val="vi-VN"/>
        </w:rPr>
        <w:t xml:space="preserve"> </w:t>
      </w:r>
      <w:r w:rsidRPr="00FD0904">
        <w:rPr>
          <w:b w:val="0"/>
          <w:bCs/>
          <w:i w:val="0"/>
          <w:iCs/>
          <w:spacing w:val="-8"/>
          <w:sz w:val="28"/>
          <w:szCs w:val="28"/>
        </w:rPr>
        <w:t>7,1</w:t>
      </w:r>
      <w:r w:rsidRPr="00FD0904">
        <w:rPr>
          <w:b w:val="0"/>
          <w:bCs/>
          <w:i w:val="0"/>
          <w:iCs/>
          <w:spacing w:val="-8"/>
          <w:sz w:val="28"/>
          <w:szCs w:val="28"/>
          <w:lang w:val="vi-VN"/>
        </w:rPr>
        <w:t xml:space="preserve"> triệu đồng,</w:t>
      </w:r>
      <w:r w:rsidRPr="00FD0904">
        <w:rPr>
          <w:b w:val="0"/>
          <w:bCs/>
          <w:i w:val="0"/>
          <w:iCs/>
          <w:spacing w:val="-8"/>
          <w:sz w:val="28"/>
          <w:szCs w:val="28"/>
        </w:rPr>
        <w:t xml:space="preserve"> tăng 6,9%, tương ứng tăng 459 nghìn đồng </w:t>
      </w:r>
      <w:r w:rsidRPr="00FD0904">
        <w:rPr>
          <w:b w:val="0"/>
          <w:bCs/>
          <w:i w:val="0"/>
          <w:iCs/>
          <w:spacing w:val="-8"/>
          <w:sz w:val="28"/>
          <w:szCs w:val="28"/>
          <w:lang w:val="vi-VN"/>
        </w:rPr>
        <w:t xml:space="preserve">so với </w:t>
      </w:r>
      <w:r w:rsidRPr="00FD0904">
        <w:rPr>
          <w:b w:val="0"/>
          <w:bCs/>
          <w:i w:val="0"/>
          <w:iCs/>
          <w:spacing w:val="-8"/>
          <w:sz w:val="28"/>
          <w:szCs w:val="28"/>
        </w:rPr>
        <w:t xml:space="preserve">năm 2022. </w:t>
      </w:r>
      <w:r w:rsidRPr="00FD0904">
        <w:rPr>
          <w:b w:val="0"/>
          <w:bCs/>
          <w:i w:val="0"/>
          <w:iCs/>
          <w:spacing w:val="-8"/>
          <w:sz w:val="28"/>
          <w:szCs w:val="28"/>
          <w:lang w:val="vi-VN"/>
        </w:rPr>
        <w:t xml:space="preserve">Thu nhập bình quân tháng của lao động nam </w:t>
      </w:r>
      <w:r w:rsidRPr="00FD0904">
        <w:rPr>
          <w:b w:val="0"/>
          <w:bCs/>
          <w:i w:val="0"/>
          <w:iCs/>
          <w:spacing w:val="-8"/>
          <w:sz w:val="28"/>
          <w:szCs w:val="28"/>
        </w:rPr>
        <w:t>là 8,1 triệu đồng, cao gấp 1,36 lần thu nhập bình quân tháng của lao động nữ (6,0</w:t>
      </w:r>
      <w:r w:rsidRPr="00FD0904">
        <w:rPr>
          <w:b w:val="0"/>
          <w:bCs/>
          <w:i w:val="0"/>
          <w:iCs/>
          <w:spacing w:val="-8"/>
          <w:sz w:val="28"/>
          <w:szCs w:val="28"/>
          <w:lang w:val="vi-VN"/>
        </w:rPr>
        <w:t xml:space="preserve"> triệu đồng</w:t>
      </w:r>
      <w:r w:rsidRPr="00FD0904">
        <w:rPr>
          <w:b w:val="0"/>
          <w:bCs/>
          <w:i w:val="0"/>
          <w:iCs/>
          <w:spacing w:val="-8"/>
          <w:sz w:val="28"/>
          <w:szCs w:val="28"/>
        </w:rPr>
        <w:t>).</w:t>
      </w:r>
      <w:r w:rsidRPr="00FD0904">
        <w:rPr>
          <w:b w:val="0"/>
          <w:bCs/>
          <w:i w:val="0"/>
          <w:iCs/>
          <w:spacing w:val="-8"/>
          <w:sz w:val="28"/>
          <w:szCs w:val="28"/>
          <w:lang w:val="vi-VN"/>
        </w:rPr>
        <w:t xml:space="preserve"> </w:t>
      </w:r>
      <w:r w:rsidRPr="00FD0904">
        <w:rPr>
          <w:b w:val="0"/>
          <w:bCs/>
          <w:i w:val="0"/>
          <w:iCs/>
          <w:spacing w:val="-8"/>
          <w:sz w:val="28"/>
          <w:szCs w:val="28"/>
        </w:rPr>
        <w:t xml:space="preserve">Thu nhập bình quân của </w:t>
      </w:r>
      <w:r w:rsidRPr="00FD0904">
        <w:rPr>
          <w:b w:val="0"/>
          <w:bCs/>
          <w:i w:val="0"/>
          <w:iCs/>
          <w:spacing w:val="-8"/>
          <w:sz w:val="28"/>
          <w:szCs w:val="28"/>
          <w:lang w:val="vi-VN"/>
        </w:rPr>
        <w:t xml:space="preserve">lao động </w:t>
      </w:r>
      <w:r w:rsidRPr="00FD0904">
        <w:rPr>
          <w:b w:val="0"/>
          <w:bCs/>
          <w:i w:val="0"/>
          <w:iCs/>
          <w:spacing w:val="-8"/>
          <w:sz w:val="28"/>
          <w:szCs w:val="28"/>
        </w:rPr>
        <w:t>ở</w:t>
      </w:r>
      <w:r w:rsidRPr="00FD0904">
        <w:rPr>
          <w:b w:val="0"/>
          <w:bCs/>
          <w:i w:val="0"/>
          <w:iCs/>
          <w:spacing w:val="-8"/>
          <w:sz w:val="28"/>
          <w:szCs w:val="28"/>
          <w:lang w:val="vi-VN"/>
        </w:rPr>
        <w:t xml:space="preserve"> khu vực thành thị </w:t>
      </w:r>
      <w:r w:rsidRPr="00FD0904">
        <w:rPr>
          <w:b w:val="0"/>
          <w:bCs/>
          <w:i w:val="0"/>
          <w:iCs/>
          <w:spacing w:val="-8"/>
          <w:sz w:val="28"/>
          <w:szCs w:val="28"/>
        </w:rPr>
        <w:t xml:space="preserve">cao gấp 1,4 </w:t>
      </w:r>
      <w:r w:rsidRPr="00FD0904">
        <w:rPr>
          <w:b w:val="0"/>
          <w:bCs/>
          <w:i w:val="0"/>
          <w:iCs/>
          <w:spacing w:val="-8"/>
          <w:sz w:val="28"/>
          <w:szCs w:val="28"/>
          <w:lang w:val="vi-VN"/>
        </w:rPr>
        <w:t>lần khu vực nông thôn (</w:t>
      </w:r>
      <w:r w:rsidRPr="00FD0904">
        <w:rPr>
          <w:b w:val="0"/>
          <w:bCs/>
          <w:i w:val="0"/>
          <w:iCs/>
          <w:spacing w:val="-8"/>
          <w:sz w:val="28"/>
          <w:szCs w:val="28"/>
        </w:rPr>
        <w:t>8,7</w:t>
      </w:r>
      <w:r w:rsidRPr="00FD0904">
        <w:rPr>
          <w:b w:val="0"/>
          <w:bCs/>
          <w:i w:val="0"/>
          <w:iCs/>
          <w:spacing w:val="-8"/>
          <w:sz w:val="28"/>
          <w:szCs w:val="28"/>
          <w:lang w:val="vi-VN"/>
        </w:rPr>
        <w:t xml:space="preserve"> triệu đồng so với </w:t>
      </w:r>
      <w:r w:rsidRPr="00FD0904">
        <w:rPr>
          <w:b w:val="0"/>
          <w:bCs/>
          <w:i w:val="0"/>
          <w:iCs/>
          <w:spacing w:val="-8"/>
          <w:sz w:val="28"/>
          <w:szCs w:val="28"/>
        </w:rPr>
        <w:t>6,2</w:t>
      </w:r>
      <w:r w:rsidRPr="00FD0904">
        <w:rPr>
          <w:b w:val="0"/>
          <w:bCs/>
          <w:i w:val="0"/>
          <w:iCs/>
          <w:spacing w:val="-8"/>
          <w:sz w:val="28"/>
          <w:szCs w:val="28"/>
          <w:lang w:val="vi-VN"/>
        </w:rPr>
        <w:t xml:space="preserve"> triệu đồng). </w:t>
      </w:r>
    </w:p>
    <w:p w14:paraId="168F3357" w14:textId="77777777" w:rsidR="00E066BB" w:rsidRPr="00FD0904" w:rsidRDefault="00E066BB" w:rsidP="00006919">
      <w:pPr>
        <w:spacing w:before="80" w:after="80" w:line="288" w:lineRule="auto"/>
        <w:ind w:firstLine="567"/>
        <w:jc w:val="both"/>
        <w:rPr>
          <w:bCs/>
          <w:iCs/>
          <w:sz w:val="26"/>
          <w:szCs w:val="26"/>
        </w:rPr>
      </w:pPr>
      <w:r w:rsidRPr="00FD0904">
        <w:rPr>
          <w:b w:val="0"/>
          <w:bCs/>
          <w:iCs/>
          <w:sz w:val="28"/>
          <w:szCs w:val="28"/>
        </w:rPr>
        <w:t>Thu nhập bình quân của người lao động theo vùng kinh tế - xã hội</w:t>
      </w:r>
    </w:p>
    <w:p w14:paraId="0EB14B5A" w14:textId="6BD7822F" w:rsidR="00E066BB" w:rsidRPr="00FD0904" w:rsidRDefault="00E066BB" w:rsidP="00006919">
      <w:pPr>
        <w:spacing w:before="80" w:after="80" w:line="288" w:lineRule="auto"/>
        <w:ind w:firstLine="567"/>
        <w:jc w:val="both"/>
        <w:rPr>
          <w:b w:val="0"/>
          <w:bCs/>
          <w:i w:val="0"/>
          <w:iCs/>
          <w:sz w:val="28"/>
          <w:szCs w:val="28"/>
        </w:rPr>
      </w:pPr>
      <w:r w:rsidRPr="00FD0904">
        <w:rPr>
          <w:b w:val="0"/>
          <w:bCs/>
          <w:i w:val="0"/>
          <w:iCs/>
          <w:sz w:val="28"/>
          <w:szCs w:val="28"/>
        </w:rPr>
        <w:t>So với quý trước và cùng kỳ năm trước, thu nhập bình quân của người lao động quý IV/2023 tăng lên ở tất cả các vùn</w:t>
      </w:r>
      <w:r w:rsidR="002B7779" w:rsidRPr="00FD0904">
        <w:rPr>
          <w:b w:val="0"/>
          <w:bCs/>
          <w:i w:val="0"/>
          <w:iCs/>
          <w:sz w:val="28"/>
          <w:szCs w:val="28"/>
        </w:rPr>
        <w:t>g kinh tế - xã hội của cả nước; t</w:t>
      </w:r>
      <w:r w:rsidRPr="00FD0904">
        <w:rPr>
          <w:b w:val="0"/>
          <w:bCs/>
          <w:i w:val="0"/>
          <w:iCs/>
          <w:sz w:val="28"/>
          <w:szCs w:val="28"/>
        </w:rPr>
        <w:t xml:space="preserve">rong đó, vùng Đồng bằng sông Hồng có tốc độ tăng cao nhất. </w:t>
      </w:r>
      <w:r w:rsidR="00B3252D" w:rsidRPr="00FD0904">
        <w:rPr>
          <w:b w:val="0"/>
          <w:bCs/>
          <w:i w:val="0"/>
          <w:iCs/>
          <w:sz w:val="28"/>
          <w:szCs w:val="28"/>
        </w:rPr>
        <w:t>T</w:t>
      </w:r>
      <w:r w:rsidRPr="00FD0904">
        <w:rPr>
          <w:b w:val="0"/>
          <w:bCs/>
          <w:i w:val="0"/>
          <w:iCs/>
          <w:sz w:val="28"/>
          <w:szCs w:val="28"/>
        </w:rPr>
        <w:t xml:space="preserve">hu nhập bình quân tháng của lao động tại vùng Đồng bằng sông Hồng </w:t>
      </w:r>
      <w:r w:rsidR="00B3252D" w:rsidRPr="00FD0904">
        <w:rPr>
          <w:b w:val="0"/>
          <w:bCs/>
          <w:i w:val="0"/>
          <w:iCs/>
          <w:sz w:val="28"/>
          <w:szCs w:val="28"/>
        </w:rPr>
        <w:t xml:space="preserve">quý IV/2023 </w:t>
      </w:r>
      <w:r w:rsidRPr="00FD0904">
        <w:rPr>
          <w:b w:val="0"/>
          <w:bCs/>
          <w:i w:val="0"/>
          <w:iCs/>
          <w:sz w:val="28"/>
          <w:szCs w:val="28"/>
        </w:rPr>
        <w:t>là 8,7 triệu đồng, tăng 3,5% (tương ứng tăng 297 nghìn đồng) so với quý trước và tăng 8,2% (tương ứng 656 nghìn</w:t>
      </w:r>
      <w:r w:rsidR="00CD5614" w:rsidRPr="00FD0904">
        <w:rPr>
          <w:b w:val="0"/>
          <w:bCs/>
          <w:i w:val="0"/>
          <w:iCs/>
          <w:sz w:val="28"/>
          <w:szCs w:val="28"/>
        </w:rPr>
        <w:t xml:space="preserve"> đồng) so với cùng kỳ năm trước.</w:t>
      </w:r>
      <w:r w:rsidRPr="00FD0904">
        <w:rPr>
          <w:b w:val="0"/>
          <w:bCs/>
          <w:i w:val="0"/>
          <w:iCs/>
          <w:sz w:val="28"/>
          <w:szCs w:val="28"/>
        </w:rPr>
        <w:t xml:space="preserve"> </w:t>
      </w:r>
      <w:r w:rsidR="00CD5614" w:rsidRPr="00FD0904">
        <w:rPr>
          <w:b w:val="0"/>
          <w:bCs/>
          <w:i w:val="0"/>
          <w:iCs/>
          <w:sz w:val="28"/>
          <w:szCs w:val="28"/>
        </w:rPr>
        <w:t>S</w:t>
      </w:r>
      <w:r w:rsidRPr="00FD0904">
        <w:rPr>
          <w:b w:val="0"/>
          <w:bCs/>
          <w:i w:val="0"/>
          <w:iCs/>
          <w:sz w:val="28"/>
          <w:szCs w:val="28"/>
        </w:rPr>
        <w:t xml:space="preserve">o với cùng kỳ năm trước, thu nhập của người lao động tại một số tỉnh </w:t>
      </w:r>
      <w:r w:rsidR="00FD331B" w:rsidRPr="00FD0904">
        <w:rPr>
          <w:b w:val="0"/>
          <w:bCs/>
          <w:i w:val="0"/>
          <w:iCs/>
          <w:sz w:val="28"/>
          <w:szCs w:val="28"/>
        </w:rPr>
        <w:t>trong</w:t>
      </w:r>
      <w:r w:rsidR="00CD5614" w:rsidRPr="00FD0904">
        <w:rPr>
          <w:b w:val="0"/>
          <w:bCs/>
          <w:i w:val="0"/>
          <w:iCs/>
          <w:sz w:val="28"/>
          <w:szCs w:val="28"/>
        </w:rPr>
        <w:t xml:space="preserve"> vùng </w:t>
      </w:r>
      <w:r w:rsidR="009744CD" w:rsidRPr="00FD0904">
        <w:rPr>
          <w:b w:val="0"/>
          <w:bCs/>
          <w:i w:val="0"/>
          <w:iCs/>
          <w:sz w:val="28"/>
          <w:szCs w:val="28"/>
        </w:rPr>
        <w:t xml:space="preserve">này </w:t>
      </w:r>
      <w:r w:rsidRPr="00FD0904">
        <w:rPr>
          <w:b w:val="0"/>
          <w:bCs/>
          <w:i w:val="0"/>
          <w:iCs/>
          <w:sz w:val="28"/>
          <w:szCs w:val="28"/>
        </w:rPr>
        <w:t xml:space="preserve">ghi nhận tốc độ tăng cao như: thu nhập bình quân tháng của lao động làm việc tại tỉnh </w:t>
      </w:r>
      <w:r w:rsidR="00380B23" w:rsidRPr="00FD0904">
        <w:rPr>
          <w:b w:val="0"/>
          <w:bCs/>
          <w:i w:val="0"/>
          <w:iCs/>
          <w:sz w:val="28"/>
          <w:szCs w:val="28"/>
        </w:rPr>
        <w:t>Thái Bình là 7,6 triệu đồng, tăng 11,9% (tương ứng tăng 806 nghìn đồng)</w:t>
      </w:r>
      <w:r w:rsidR="009928CE" w:rsidRPr="00FD0904">
        <w:rPr>
          <w:b w:val="0"/>
          <w:bCs/>
          <w:i w:val="0"/>
          <w:iCs/>
          <w:sz w:val="28"/>
          <w:szCs w:val="28"/>
        </w:rPr>
        <w:t xml:space="preserve">; tại Hà Nam là 7,4 triệu đồng, tăng </w:t>
      </w:r>
      <w:r w:rsidR="00611246" w:rsidRPr="00FD0904">
        <w:rPr>
          <w:b w:val="0"/>
          <w:bCs/>
          <w:i w:val="0"/>
          <w:iCs/>
          <w:sz w:val="28"/>
          <w:szCs w:val="28"/>
        </w:rPr>
        <w:t>10,7</w:t>
      </w:r>
      <w:r w:rsidR="009928CE" w:rsidRPr="00FD0904">
        <w:rPr>
          <w:b w:val="0"/>
          <w:bCs/>
          <w:i w:val="0"/>
          <w:iCs/>
          <w:sz w:val="28"/>
          <w:szCs w:val="28"/>
        </w:rPr>
        <w:t xml:space="preserve">% (tương ứng tăng </w:t>
      </w:r>
      <w:r w:rsidR="0051274F" w:rsidRPr="00FD0904">
        <w:rPr>
          <w:b w:val="0"/>
          <w:bCs/>
          <w:i w:val="0"/>
          <w:iCs/>
          <w:sz w:val="28"/>
          <w:szCs w:val="28"/>
        </w:rPr>
        <w:t>709</w:t>
      </w:r>
      <w:r w:rsidR="009928CE" w:rsidRPr="00FD0904">
        <w:rPr>
          <w:b w:val="0"/>
          <w:bCs/>
          <w:i w:val="0"/>
          <w:iCs/>
          <w:sz w:val="28"/>
          <w:szCs w:val="28"/>
        </w:rPr>
        <w:t xml:space="preserve"> nghìn đồng);</w:t>
      </w:r>
      <w:r w:rsidR="0051274F" w:rsidRPr="00FD0904">
        <w:rPr>
          <w:b w:val="0"/>
          <w:bCs/>
          <w:i w:val="0"/>
          <w:iCs/>
          <w:sz w:val="28"/>
          <w:szCs w:val="28"/>
        </w:rPr>
        <w:t xml:space="preserve"> tại </w:t>
      </w:r>
      <w:r w:rsidRPr="00FD0904">
        <w:rPr>
          <w:b w:val="0"/>
          <w:bCs/>
          <w:i w:val="0"/>
          <w:iCs/>
          <w:sz w:val="28"/>
          <w:szCs w:val="28"/>
        </w:rPr>
        <w:t>Nam Định là 7,</w:t>
      </w:r>
      <w:r w:rsidR="00380B23" w:rsidRPr="00FD0904">
        <w:rPr>
          <w:b w:val="0"/>
          <w:bCs/>
          <w:i w:val="0"/>
          <w:iCs/>
          <w:sz w:val="28"/>
          <w:szCs w:val="28"/>
        </w:rPr>
        <w:t>3</w:t>
      </w:r>
      <w:r w:rsidRPr="00FD0904">
        <w:rPr>
          <w:b w:val="0"/>
          <w:bCs/>
          <w:i w:val="0"/>
          <w:iCs/>
          <w:sz w:val="28"/>
          <w:szCs w:val="28"/>
        </w:rPr>
        <w:t xml:space="preserve"> triệu đồng, tăng </w:t>
      </w:r>
      <w:r w:rsidR="0051274F" w:rsidRPr="00FD0904">
        <w:rPr>
          <w:b w:val="0"/>
          <w:bCs/>
          <w:i w:val="0"/>
          <w:iCs/>
          <w:sz w:val="28"/>
          <w:szCs w:val="28"/>
        </w:rPr>
        <w:t>10,4%</w:t>
      </w:r>
      <w:r w:rsidRPr="00FD0904">
        <w:rPr>
          <w:b w:val="0"/>
          <w:bCs/>
          <w:i w:val="0"/>
          <w:iCs/>
          <w:sz w:val="28"/>
          <w:szCs w:val="28"/>
        </w:rPr>
        <w:t xml:space="preserve"> (tương ứng tăng </w:t>
      </w:r>
      <w:r w:rsidR="00885D4D" w:rsidRPr="00FD0904">
        <w:rPr>
          <w:b w:val="0"/>
          <w:bCs/>
          <w:i w:val="0"/>
          <w:iCs/>
          <w:sz w:val="28"/>
          <w:szCs w:val="28"/>
        </w:rPr>
        <w:t xml:space="preserve">686 </w:t>
      </w:r>
      <w:r w:rsidRPr="00FD0904">
        <w:rPr>
          <w:b w:val="0"/>
          <w:bCs/>
          <w:i w:val="0"/>
          <w:iCs/>
          <w:sz w:val="28"/>
          <w:szCs w:val="28"/>
        </w:rPr>
        <w:t xml:space="preserve">nghìn đồng); </w:t>
      </w:r>
      <w:r w:rsidR="00885D4D" w:rsidRPr="00FD0904">
        <w:rPr>
          <w:b w:val="0"/>
          <w:bCs/>
          <w:i w:val="0"/>
          <w:iCs/>
          <w:sz w:val="28"/>
          <w:szCs w:val="28"/>
        </w:rPr>
        <w:t>tại Hải Phòng là 8,8</w:t>
      </w:r>
      <w:r w:rsidRPr="00FD0904">
        <w:rPr>
          <w:b w:val="0"/>
          <w:bCs/>
          <w:i w:val="0"/>
          <w:iCs/>
          <w:sz w:val="28"/>
          <w:szCs w:val="28"/>
        </w:rPr>
        <w:t xml:space="preserve"> triệu đồng, tăng </w:t>
      </w:r>
      <w:r w:rsidR="00885D4D" w:rsidRPr="00FD0904">
        <w:rPr>
          <w:b w:val="0"/>
          <w:bCs/>
          <w:i w:val="0"/>
          <w:iCs/>
          <w:sz w:val="28"/>
          <w:szCs w:val="28"/>
        </w:rPr>
        <w:t>7,4</w:t>
      </w:r>
      <w:r w:rsidRPr="00FD0904">
        <w:rPr>
          <w:b w:val="0"/>
          <w:bCs/>
          <w:i w:val="0"/>
          <w:iCs/>
          <w:sz w:val="28"/>
          <w:szCs w:val="28"/>
        </w:rPr>
        <w:t xml:space="preserve">% (tương ứng tăng </w:t>
      </w:r>
      <w:r w:rsidR="00885D4D" w:rsidRPr="00FD0904">
        <w:rPr>
          <w:b w:val="0"/>
          <w:bCs/>
          <w:i w:val="0"/>
          <w:iCs/>
          <w:sz w:val="28"/>
          <w:szCs w:val="28"/>
        </w:rPr>
        <w:t>610</w:t>
      </w:r>
      <w:r w:rsidRPr="00FD0904">
        <w:rPr>
          <w:b w:val="0"/>
          <w:bCs/>
          <w:i w:val="0"/>
          <w:iCs/>
          <w:sz w:val="28"/>
          <w:szCs w:val="28"/>
        </w:rPr>
        <w:t xml:space="preserve"> nghìn đồng). </w:t>
      </w:r>
    </w:p>
    <w:p w14:paraId="42A47EC2" w14:textId="243AA162" w:rsidR="00E066BB" w:rsidRPr="00006919" w:rsidRDefault="00E066BB" w:rsidP="00006919">
      <w:pPr>
        <w:spacing w:before="80" w:after="80" w:line="288" w:lineRule="auto"/>
        <w:ind w:firstLine="567"/>
        <w:jc w:val="both"/>
        <w:rPr>
          <w:b w:val="0"/>
          <w:bCs/>
          <w:i w:val="0"/>
          <w:iCs/>
          <w:sz w:val="28"/>
          <w:szCs w:val="28"/>
        </w:rPr>
      </w:pPr>
      <w:r w:rsidRPr="009A65DF">
        <w:rPr>
          <w:b w:val="0"/>
          <w:bCs/>
          <w:i w:val="0"/>
          <w:iCs/>
          <w:sz w:val="28"/>
          <w:szCs w:val="28"/>
        </w:rPr>
        <w:t xml:space="preserve">Quý IV/2023, thu nhập bình quân tháng của người lao động tại vùng Đông Nam Bộ là 9,0 triệu đồng, tăng 2,3% (tương ứng tăng 202 nghìn đồng) so với quý trước và tăng 3,6% (tương ứng tăng 312 nghìn đồng) so với cùng kỳ năm trước. </w:t>
      </w:r>
      <w:r w:rsidR="0068395F" w:rsidRPr="009A65DF">
        <w:rPr>
          <w:b w:val="0"/>
          <w:bCs/>
          <w:i w:val="0"/>
          <w:iCs/>
          <w:sz w:val="28"/>
          <w:szCs w:val="28"/>
        </w:rPr>
        <w:t>Tuy vậy, s</w:t>
      </w:r>
      <w:r w:rsidRPr="009A65DF">
        <w:rPr>
          <w:b w:val="0"/>
          <w:bCs/>
          <w:i w:val="0"/>
          <w:iCs/>
          <w:sz w:val="28"/>
          <w:szCs w:val="28"/>
        </w:rPr>
        <w:t xml:space="preserve">o với cùng kỳ năm trước, Đông Nam Bộ là vùng ghi nhận tốc độ tăng thu nhập bình quân tháng của lao động thấp nhất trong các vùng của cả nước; </w:t>
      </w:r>
      <w:r w:rsidRPr="009A65DF">
        <w:rPr>
          <w:b w:val="0"/>
          <w:bCs/>
          <w:i w:val="0"/>
          <w:iCs/>
          <w:sz w:val="28"/>
          <w:szCs w:val="28"/>
        </w:rPr>
        <w:lastRenderedPageBreak/>
        <w:t>trong đó, một số tỉnh, thành phố lớn, có nhiều khu công n</w:t>
      </w:r>
      <w:r w:rsidR="00DF73C8" w:rsidRPr="009A65DF">
        <w:rPr>
          <w:b w:val="0"/>
          <w:bCs/>
          <w:i w:val="0"/>
          <w:iCs/>
          <w:sz w:val="28"/>
          <w:szCs w:val="28"/>
        </w:rPr>
        <w:t>g</w:t>
      </w:r>
      <w:r w:rsidRPr="009A65DF">
        <w:rPr>
          <w:b w:val="0"/>
          <w:bCs/>
          <w:i w:val="0"/>
          <w:iCs/>
          <w:sz w:val="28"/>
          <w:szCs w:val="28"/>
        </w:rPr>
        <w:t xml:space="preserve">hiệp ghi nhận tốc độ tăng thu nhập bình quân </w:t>
      </w:r>
      <w:r w:rsidR="00C13B6F" w:rsidRPr="009A65DF">
        <w:rPr>
          <w:b w:val="0"/>
          <w:bCs/>
          <w:i w:val="0"/>
          <w:iCs/>
          <w:sz w:val="28"/>
          <w:szCs w:val="28"/>
        </w:rPr>
        <w:t xml:space="preserve">tháng </w:t>
      </w:r>
      <w:r w:rsidRPr="009A65DF">
        <w:rPr>
          <w:b w:val="0"/>
          <w:bCs/>
          <w:i w:val="0"/>
          <w:iCs/>
          <w:sz w:val="28"/>
          <w:szCs w:val="28"/>
        </w:rPr>
        <w:t xml:space="preserve">khá thấp như: thu nhập bình quân của lao động tại </w:t>
      </w:r>
      <w:r w:rsidRPr="00006919">
        <w:rPr>
          <w:b w:val="0"/>
          <w:bCs/>
          <w:i w:val="0"/>
          <w:iCs/>
          <w:sz w:val="28"/>
          <w:szCs w:val="28"/>
        </w:rPr>
        <w:t xml:space="preserve">Đồng Nai là </w:t>
      </w:r>
      <w:r w:rsidR="00FF17B9" w:rsidRPr="00006919">
        <w:rPr>
          <w:b w:val="0"/>
          <w:bCs/>
          <w:i w:val="0"/>
          <w:iCs/>
          <w:sz w:val="28"/>
          <w:szCs w:val="28"/>
        </w:rPr>
        <w:t>8,</w:t>
      </w:r>
      <w:r w:rsidRPr="00006919">
        <w:rPr>
          <w:b w:val="0"/>
          <w:bCs/>
          <w:i w:val="0"/>
          <w:iCs/>
          <w:sz w:val="28"/>
          <w:szCs w:val="28"/>
        </w:rPr>
        <w:t xml:space="preserve">9 triệu đồng, tăng 1,6% (tương ứng tăng 138 nghìn đồng) so với cùng kỳ năm </w:t>
      </w:r>
      <w:r w:rsidR="00D247A3" w:rsidRPr="00006919">
        <w:rPr>
          <w:b w:val="0"/>
          <w:bCs/>
          <w:i w:val="0"/>
          <w:iCs/>
          <w:sz w:val="28"/>
          <w:szCs w:val="28"/>
        </w:rPr>
        <w:t>trước</w:t>
      </w:r>
      <w:r w:rsidRPr="00006919">
        <w:rPr>
          <w:b w:val="0"/>
          <w:bCs/>
          <w:i w:val="0"/>
          <w:iCs/>
          <w:sz w:val="28"/>
          <w:szCs w:val="28"/>
        </w:rPr>
        <w:t xml:space="preserve">; tại Thành phố Hồ Chí Minh là 9,4 triệu đồng, tăng 1,9% (tương ứng tăng 175 nghìn đồng). Bên cạnh đó, một số tỉnh khác trong vùng ghi nhận tốc độ tăng thu nhập bình quân khá </w:t>
      </w:r>
      <w:r w:rsidR="006824BE" w:rsidRPr="00006919">
        <w:rPr>
          <w:b w:val="0"/>
          <w:bCs/>
          <w:i w:val="0"/>
          <w:iCs/>
          <w:sz w:val="28"/>
          <w:szCs w:val="28"/>
        </w:rPr>
        <w:t>trong quý IV năm nay</w:t>
      </w:r>
      <w:r w:rsidR="00662C03" w:rsidRPr="00006919">
        <w:rPr>
          <w:b w:val="0"/>
          <w:bCs/>
          <w:i w:val="0"/>
          <w:iCs/>
          <w:sz w:val="28"/>
          <w:szCs w:val="28"/>
        </w:rPr>
        <w:t xml:space="preserve"> như</w:t>
      </w:r>
      <w:r w:rsidRPr="00006919">
        <w:rPr>
          <w:b w:val="0"/>
          <w:bCs/>
          <w:i w:val="0"/>
          <w:iCs/>
          <w:sz w:val="28"/>
          <w:szCs w:val="28"/>
        </w:rPr>
        <w:t xml:space="preserve">: tại Bà Rịa Vũng Tàu là </w:t>
      </w:r>
      <w:r w:rsidR="004F3D09" w:rsidRPr="00006919">
        <w:rPr>
          <w:b w:val="0"/>
          <w:bCs/>
          <w:i w:val="0"/>
          <w:iCs/>
          <w:sz w:val="28"/>
          <w:szCs w:val="28"/>
        </w:rPr>
        <w:t>8,7</w:t>
      </w:r>
      <w:r w:rsidRPr="00006919">
        <w:rPr>
          <w:b w:val="0"/>
          <w:bCs/>
          <w:i w:val="0"/>
          <w:iCs/>
          <w:sz w:val="28"/>
          <w:szCs w:val="28"/>
        </w:rPr>
        <w:t xml:space="preserve"> triệu đồng, tăng 12,8%, tương ứng tăng 982 nghìn đồng so với cùng kỳ</w:t>
      </w:r>
      <w:r w:rsidR="004F3D09" w:rsidRPr="00006919">
        <w:rPr>
          <w:b w:val="0"/>
          <w:bCs/>
          <w:i w:val="0"/>
          <w:iCs/>
          <w:sz w:val="28"/>
          <w:szCs w:val="28"/>
        </w:rPr>
        <w:t xml:space="preserve"> năm 2022; tại Bình Dương là 9,5</w:t>
      </w:r>
      <w:r w:rsidRPr="00006919">
        <w:rPr>
          <w:b w:val="0"/>
          <w:bCs/>
          <w:i w:val="0"/>
          <w:iCs/>
          <w:sz w:val="28"/>
          <w:szCs w:val="28"/>
        </w:rPr>
        <w:t xml:space="preserve"> triệu đồng, tăng 6,4%, tương ứng tăng 567 nghìn đồng.</w:t>
      </w:r>
    </w:p>
    <w:p w14:paraId="3B9FA1C2" w14:textId="3F531E38" w:rsidR="00E066BB" w:rsidRPr="00006919" w:rsidRDefault="00DF73C8" w:rsidP="00FE4170">
      <w:pPr>
        <w:jc w:val="center"/>
        <w:rPr>
          <w:rFonts w:asciiTheme="minorHAnsi" w:hAnsiTheme="minorHAnsi" w:cstheme="minorHAnsi"/>
          <w:i w:val="0"/>
          <w:lang w:val="en-GB"/>
        </w:rPr>
      </w:pPr>
      <w:r w:rsidRPr="00006919">
        <w:rPr>
          <w:rFonts w:asciiTheme="minorHAnsi" w:hAnsiTheme="minorHAnsi" w:cstheme="minorHAnsi"/>
          <w:i w:val="0"/>
          <w:lang w:val="en-GB"/>
        </w:rPr>
        <w:t>Hình 9</w:t>
      </w:r>
      <w:r w:rsidR="00E066BB" w:rsidRPr="00006919">
        <w:rPr>
          <w:rFonts w:asciiTheme="minorHAnsi" w:hAnsiTheme="minorHAnsi" w:cstheme="minorHAnsi"/>
          <w:i w:val="0"/>
          <w:lang w:val="en-GB"/>
        </w:rPr>
        <w:t xml:space="preserve">: Thu nhập bình quân tháng của người lao động </w:t>
      </w:r>
      <w:r w:rsidR="00E066BB" w:rsidRPr="00006919">
        <w:rPr>
          <w:rFonts w:asciiTheme="minorHAnsi" w:hAnsiTheme="minorHAnsi" w:cstheme="minorHAnsi"/>
          <w:i w:val="0"/>
          <w:lang w:val="en-GB"/>
        </w:rPr>
        <w:br/>
        <w:t>theo vùng kinh tế - xã hội, quý IV, giai đoạn 2021-2023</w:t>
      </w:r>
    </w:p>
    <w:p w14:paraId="760D5BAD" w14:textId="77777777" w:rsidR="00E066BB" w:rsidRPr="00006919" w:rsidRDefault="00E066BB" w:rsidP="00FE4170">
      <w:pPr>
        <w:jc w:val="right"/>
        <w:rPr>
          <w:rFonts w:asciiTheme="majorHAnsi" w:hAnsiTheme="majorHAnsi" w:cstheme="majorHAnsi"/>
          <w:b w:val="0"/>
          <w:bCs/>
          <w:iCs/>
          <w:spacing w:val="-2"/>
        </w:rPr>
      </w:pPr>
      <w:r w:rsidRPr="00006919">
        <w:rPr>
          <w:rFonts w:asciiTheme="majorHAnsi" w:hAnsiTheme="majorHAnsi" w:cstheme="majorHAnsi"/>
          <w:b w:val="0"/>
          <w:spacing w:val="-8"/>
          <w:lang w:val="en-GB"/>
        </w:rPr>
        <w:t>Triệu đồng</w:t>
      </w:r>
      <w:r w:rsidRPr="00006919">
        <w:rPr>
          <w:rFonts w:asciiTheme="majorHAnsi" w:hAnsiTheme="majorHAnsi" w:cstheme="majorHAnsi"/>
          <w:b w:val="0"/>
          <w:bCs/>
          <w:iCs/>
          <w:spacing w:val="-2"/>
        </w:rPr>
        <w:t xml:space="preserve"> </w:t>
      </w:r>
    </w:p>
    <w:p w14:paraId="7982F1A2" w14:textId="77777777" w:rsidR="00E066BB" w:rsidRPr="00FD0904" w:rsidRDefault="00E066BB" w:rsidP="00006919">
      <w:pPr>
        <w:jc w:val="center"/>
        <w:rPr>
          <w:rFonts w:ascii="Arial" w:hAnsi="Arial" w:cs="Arial"/>
          <w:b w:val="0"/>
          <w:bCs/>
          <w:i w:val="0"/>
          <w:iCs/>
          <w:spacing w:val="-2"/>
          <w:sz w:val="20"/>
          <w:szCs w:val="28"/>
        </w:rPr>
      </w:pPr>
      <w:r w:rsidRPr="00FD0904">
        <w:rPr>
          <w:rFonts w:ascii="Arial" w:hAnsi="Arial" w:cs="Arial"/>
          <w:b w:val="0"/>
          <w:bCs/>
          <w:i w:val="0"/>
          <w:iCs/>
          <w:noProof/>
          <w:spacing w:val="-2"/>
          <w:sz w:val="20"/>
          <w:szCs w:val="28"/>
        </w:rPr>
        <w:drawing>
          <wp:inline distT="0" distB="0" distL="0" distR="0" wp14:anchorId="6EED523F" wp14:editId="266A2025">
            <wp:extent cx="5295900" cy="17145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398D5A" w14:textId="77777777" w:rsidR="00E066BB" w:rsidRPr="00FD0904" w:rsidRDefault="00E066BB" w:rsidP="00006919">
      <w:pPr>
        <w:keepLines/>
        <w:spacing w:before="80" w:after="80" w:line="288" w:lineRule="auto"/>
        <w:ind w:firstLine="567"/>
        <w:jc w:val="both"/>
        <w:rPr>
          <w:b w:val="0"/>
          <w:bCs/>
          <w:iCs/>
          <w:sz w:val="28"/>
          <w:szCs w:val="28"/>
        </w:rPr>
      </w:pPr>
      <w:r w:rsidRPr="00FD0904">
        <w:rPr>
          <w:b w:val="0"/>
          <w:bCs/>
          <w:iCs/>
          <w:sz w:val="28"/>
          <w:szCs w:val="28"/>
        </w:rPr>
        <w:t>Thu nhập bình quân của người lao động theo khu vực kinh tế</w:t>
      </w:r>
    </w:p>
    <w:p w14:paraId="1AF0A38B" w14:textId="79CC769B" w:rsidR="00E066BB" w:rsidRPr="00FD0904" w:rsidRDefault="00E066BB" w:rsidP="00006919">
      <w:pPr>
        <w:spacing w:before="80" w:after="80" w:line="288" w:lineRule="auto"/>
        <w:ind w:firstLine="567"/>
        <w:jc w:val="both"/>
        <w:rPr>
          <w:b w:val="0"/>
          <w:bCs/>
          <w:i w:val="0"/>
          <w:iCs/>
          <w:sz w:val="28"/>
          <w:szCs w:val="28"/>
        </w:rPr>
      </w:pPr>
      <w:r w:rsidRPr="00FD0904">
        <w:rPr>
          <w:b w:val="0"/>
          <w:bCs/>
          <w:i w:val="0"/>
          <w:iCs/>
          <w:sz w:val="28"/>
          <w:szCs w:val="28"/>
        </w:rPr>
        <w:t xml:space="preserve">So với cùng kỳ năm trước, thu nhập bình quân tháng của lao động trong quý IV/2023 tại ba khu vực kinh tế đều tăng; trong đó, khu vực dịch vụ ghi nhận tốc độ tăng cao nhất. </w:t>
      </w:r>
      <w:r w:rsidR="00B328CD" w:rsidRPr="00FD0904">
        <w:rPr>
          <w:b w:val="0"/>
          <w:bCs/>
          <w:i w:val="0"/>
          <w:iCs/>
          <w:sz w:val="28"/>
          <w:szCs w:val="28"/>
        </w:rPr>
        <w:t>T</w:t>
      </w:r>
      <w:r w:rsidRPr="00FD0904">
        <w:rPr>
          <w:b w:val="0"/>
          <w:bCs/>
          <w:i w:val="0"/>
          <w:iCs/>
          <w:sz w:val="28"/>
          <w:szCs w:val="28"/>
        </w:rPr>
        <w:t xml:space="preserve">hu nhập bình quân tháng của lao động tại khu vực dịch vụ trong quý IV năm nay </w:t>
      </w:r>
      <w:r w:rsidR="00B47202" w:rsidRPr="00FD0904">
        <w:rPr>
          <w:b w:val="0"/>
          <w:bCs/>
          <w:i w:val="0"/>
          <w:iCs/>
          <w:sz w:val="28"/>
          <w:szCs w:val="28"/>
        </w:rPr>
        <w:t>là</w:t>
      </w:r>
      <w:r w:rsidRPr="00FD0904">
        <w:rPr>
          <w:b w:val="0"/>
          <w:bCs/>
          <w:i w:val="0"/>
          <w:iCs/>
          <w:sz w:val="28"/>
          <w:szCs w:val="28"/>
        </w:rPr>
        <w:t xml:space="preserve"> 8,7 triệu đồng, tăng 7,3%, tương ứng tăng 589 nghìn đồng</w:t>
      </w:r>
      <w:r w:rsidR="00B328CD" w:rsidRPr="00FD0904">
        <w:rPr>
          <w:b w:val="0"/>
          <w:bCs/>
          <w:i w:val="0"/>
          <w:iCs/>
          <w:sz w:val="28"/>
          <w:szCs w:val="28"/>
        </w:rPr>
        <w:t xml:space="preserve"> so với cùng kỳ năm trước</w:t>
      </w:r>
      <w:r w:rsidRPr="00FD0904">
        <w:rPr>
          <w:b w:val="0"/>
          <w:bCs/>
          <w:i w:val="0"/>
          <w:iCs/>
          <w:sz w:val="28"/>
          <w:szCs w:val="28"/>
        </w:rPr>
        <w:t>; tại khu vực nông, lâm, nghiệp và thủy sản là 4,2 triệu đồng, tăng 5,3%, tăng tương ứng là 212 nghìn đồng; tại khu vự</w:t>
      </w:r>
      <w:r w:rsidR="00893243" w:rsidRPr="00FD0904">
        <w:rPr>
          <w:b w:val="0"/>
          <w:bCs/>
          <w:i w:val="0"/>
          <w:iCs/>
          <w:sz w:val="28"/>
          <w:szCs w:val="28"/>
        </w:rPr>
        <w:t>c công nghiệp và xây dựng là 8,</w:t>
      </w:r>
      <w:r w:rsidRPr="00FD0904">
        <w:rPr>
          <w:b w:val="0"/>
          <w:bCs/>
          <w:i w:val="0"/>
          <w:iCs/>
          <w:sz w:val="28"/>
          <w:szCs w:val="28"/>
        </w:rPr>
        <w:t>1</w:t>
      </w:r>
      <w:r w:rsidR="00893243" w:rsidRPr="00FD0904">
        <w:rPr>
          <w:b w:val="0"/>
          <w:bCs/>
          <w:i w:val="0"/>
          <w:iCs/>
          <w:sz w:val="28"/>
          <w:szCs w:val="28"/>
        </w:rPr>
        <w:t xml:space="preserve"> </w:t>
      </w:r>
      <w:r w:rsidRPr="00FD0904">
        <w:rPr>
          <w:b w:val="0"/>
          <w:bCs/>
          <w:i w:val="0"/>
          <w:iCs/>
          <w:sz w:val="28"/>
          <w:szCs w:val="28"/>
        </w:rPr>
        <w:t>triệu đồng, tăng 4,5%, tương ứng tăng 350 nghìn đồng.</w:t>
      </w:r>
    </w:p>
    <w:p w14:paraId="1CBEC9EA" w14:textId="5EC559A4" w:rsidR="00E066BB" w:rsidRPr="00006919" w:rsidRDefault="00DF73C8" w:rsidP="00E066BB">
      <w:pPr>
        <w:jc w:val="center"/>
        <w:rPr>
          <w:rFonts w:ascii="Arial" w:hAnsi="Arial" w:cs="Arial"/>
          <w:i w:val="0"/>
          <w:lang w:val="en-GB"/>
        </w:rPr>
      </w:pPr>
      <w:r w:rsidRPr="00006919">
        <w:rPr>
          <w:rFonts w:ascii="Arial" w:hAnsi="Arial" w:cs="Arial"/>
          <w:i w:val="0"/>
          <w:lang w:val="en-GB"/>
        </w:rPr>
        <w:t>Hình 10</w:t>
      </w:r>
      <w:r w:rsidR="00E066BB" w:rsidRPr="00006919">
        <w:rPr>
          <w:rFonts w:ascii="Arial" w:hAnsi="Arial" w:cs="Arial"/>
          <w:i w:val="0"/>
          <w:lang w:val="en-GB"/>
        </w:rPr>
        <w:t xml:space="preserve">: Tốc độ tăng/giảm thu nhập bình quân tháng của người lao động </w:t>
      </w:r>
      <w:r w:rsidR="00E066BB" w:rsidRPr="00006919">
        <w:rPr>
          <w:rFonts w:ascii="Arial" w:hAnsi="Arial" w:cs="Arial"/>
          <w:i w:val="0"/>
          <w:lang w:val="en-GB"/>
        </w:rPr>
        <w:br/>
        <w:t>theo khu vực kinh tế, quý IV so với cùng kỳ năm trước, giai đoạn 2020-2023</w:t>
      </w:r>
    </w:p>
    <w:p w14:paraId="7785B769" w14:textId="5D07A30F" w:rsidR="00E066BB" w:rsidRPr="00FD0904" w:rsidRDefault="00E066BB" w:rsidP="00006919">
      <w:pPr>
        <w:ind w:right="425" w:firstLine="709"/>
        <w:jc w:val="right"/>
        <w:rPr>
          <w:rFonts w:ascii="Arial" w:hAnsi="Arial" w:cs="Arial"/>
          <w:b w:val="0"/>
          <w:bCs/>
          <w:i w:val="0"/>
          <w:iCs/>
          <w:sz w:val="20"/>
        </w:rPr>
      </w:pPr>
      <w:r w:rsidRPr="00FD0904">
        <w:rPr>
          <w:rFonts w:ascii="Arial" w:hAnsi="Arial" w:cs="Arial"/>
          <w:b w:val="0"/>
          <w:bCs/>
          <w:iCs/>
          <w:sz w:val="20"/>
        </w:rPr>
        <w:t>%</w:t>
      </w:r>
    </w:p>
    <w:p w14:paraId="523F3B01" w14:textId="7C5D2D7C" w:rsidR="00E066BB" w:rsidRPr="00FD0904" w:rsidRDefault="00E066BB" w:rsidP="00006919">
      <w:pPr>
        <w:jc w:val="center"/>
        <w:rPr>
          <w:b w:val="0"/>
          <w:bCs/>
          <w:i w:val="0"/>
          <w:iCs/>
          <w:sz w:val="28"/>
          <w:szCs w:val="28"/>
        </w:rPr>
      </w:pPr>
      <w:r w:rsidRPr="00FD0904">
        <w:rPr>
          <w:noProof/>
        </w:rPr>
        <w:drawing>
          <wp:inline distT="0" distB="0" distL="0" distR="0" wp14:anchorId="3F789A29" wp14:editId="29F8FF87">
            <wp:extent cx="5000625" cy="1981200"/>
            <wp:effectExtent l="0" t="0" r="952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C7859B" w14:textId="77777777" w:rsidR="00E066BB" w:rsidRPr="00FD0904" w:rsidRDefault="00E066BB" w:rsidP="00006919">
      <w:pPr>
        <w:spacing w:before="80" w:after="80" w:line="288" w:lineRule="auto"/>
        <w:ind w:firstLine="567"/>
        <w:jc w:val="both"/>
        <w:rPr>
          <w:b w:val="0"/>
          <w:bCs/>
          <w:iCs/>
          <w:sz w:val="28"/>
          <w:szCs w:val="28"/>
        </w:rPr>
      </w:pPr>
      <w:r w:rsidRPr="00FD0904">
        <w:rPr>
          <w:b w:val="0"/>
          <w:bCs/>
          <w:iCs/>
          <w:sz w:val="28"/>
          <w:szCs w:val="28"/>
        </w:rPr>
        <w:lastRenderedPageBreak/>
        <w:t>Thu nhập bình quân của người lao động theo ngành kinh tế</w:t>
      </w:r>
    </w:p>
    <w:p w14:paraId="275D68E5" w14:textId="1119CE50" w:rsidR="00E066BB" w:rsidRPr="00FD0904" w:rsidRDefault="00E066BB" w:rsidP="00006919">
      <w:pPr>
        <w:spacing w:before="80" w:after="80" w:line="288" w:lineRule="auto"/>
        <w:ind w:firstLine="567"/>
        <w:jc w:val="both"/>
        <w:rPr>
          <w:b w:val="0"/>
          <w:bCs/>
          <w:i w:val="0"/>
          <w:iCs/>
          <w:sz w:val="28"/>
          <w:szCs w:val="28"/>
        </w:rPr>
      </w:pPr>
      <w:r w:rsidRPr="00FD0904">
        <w:rPr>
          <w:b w:val="0"/>
          <w:bCs/>
          <w:i w:val="0"/>
          <w:iCs/>
          <w:sz w:val="28"/>
          <w:szCs w:val="28"/>
        </w:rPr>
        <w:t>Quý IV/2023</w:t>
      </w:r>
      <w:r w:rsidR="00764813" w:rsidRPr="00FD0904">
        <w:rPr>
          <w:b w:val="0"/>
          <w:bCs/>
          <w:i w:val="0"/>
          <w:iCs/>
          <w:sz w:val="28"/>
          <w:szCs w:val="28"/>
        </w:rPr>
        <w:t>,</w:t>
      </w:r>
      <w:r w:rsidRPr="00FD0904">
        <w:rPr>
          <w:b w:val="0"/>
          <w:bCs/>
          <w:i w:val="0"/>
          <w:iCs/>
          <w:sz w:val="28"/>
          <w:szCs w:val="28"/>
        </w:rPr>
        <w:t xml:space="preserve"> thu nhập bình quân </w:t>
      </w:r>
      <w:r w:rsidR="00764813" w:rsidRPr="00FD0904">
        <w:rPr>
          <w:b w:val="0"/>
          <w:bCs/>
          <w:i w:val="0"/>
          <w:iCs/>
          <w:sz w:val="28"/>
          <w:szCs w:val="28"/>
        </w:rPr>
        <w:t xml:space="preserve">tháng </w:t>
      </w:r>
      <w:r w:rsidRPr="00FD0904">
        <w:rPr>
          <w:b w:val="0"/>
          <w:bCs/>
          <w:i w:val="0"/>
          <w:iCs/>
          <w:sz w:val="28"/>
          <w:szCs w:val="28"/>
        </w:rPr>
        <w:t>của lao động tăng lên ở hầu hết các ngành kinh tế</w:t>
      </w:r>
      <w:r w:rsidR="00764813" w:rsidRPr="00FD0904">
        <w:rPr>
          <w:b w:val="0"/>
          <w:bCs/>
          <w:i w:val="0"/>
          <w:iCs/>
          <w:sz w:val="28"/>
          <w:szCs w:val="28"/>
        </w:rPr>
        <w:t xml:space="preserve"> so với cùng kỳ năm trước</w:t>
      </w:r>
      <w:r w:rsidRPr="00FD0904">
        <w:rPr>
          <w:b w:val="0"/>
          <w:bCs/>
          <w:i w:val="0"/>
          <w:iCs/>
          <w:sz w:val="28"/>
          <w:szCs w:val="28"/>
        </w:rPr>
        <w:t>. Một số ngành ghi nhận tốc độ tăng thu nhập bình quân khá so với cùng kỳ năm trước: thu nhập bình quân tháng của lao động làm trong ngành sản xuất và phân phối điện, khí đốt, nước nóng, hơi nước là 11,1 triệu đồng, tăng 11,5%, tương ứng tăng 1,2 triệu đồng; ngành khai khoáng là 10,7 triệu đồng,</w:t>
      </w:r>
      <w:r w:rsidR="00031366" w:rsidRPr="00FD0904">
        <w:rPr>
          <w:b w:val="0"/>
          <w:bCs/>
          <w:i w:val="0"/>
          <w:iCs/>
          <w:sz w:val="28"/>
          <w:szCs w:val="28"/>
        </w:rPr>
        <w:t xml:space="preserve"> tăng 11,1%, tương ứng tăng 1,1</w:t>
      </w:r>
      <w:r w:rsidRPr="00FD0904">
        <w:rPr>
          <w:b w:val="0"/>
          <w:bCs/>
          <w:i w:val="0"/>
          <w:iCs/>
          <w:sz w:val="28"/>
          <w:szCs w:val="28"/>
        </w:rPr>
        <w:t xml:space="preserve"> triệu đồng; ngành vận tải kho bãi là 10,1 triệu đồng, tăng 7,9%, tương ứng tăng 735 nghìn đồng; ngành dịch vụ lưu trú và ăn uống là 7,2 triệu đồng, tăng 7,5%, tương ứng tăng 499 nghìn đồng; ngành bán buôn, bán lẻ, sửa chữa ô tô, xe gắn máy là 8,5 triệu đồng, tăng 7,2%, tương ứng tăng 572 nghìn đồng.</w:t>
      </w:r>
    </w:p>
    <w:p w14:paraId="1D196C3A" w14:textId="4EC05FD0" w:rsidR="00DF73C8" w:rsidRPr="00FD0904" w:rsidRDefault="00DF73C8" w:rsidP="00006919">
      <w:pPr>
        <w:spacing w:before="80" w:after="80" w:line="288" w:lineRule="auto"/>
        <w:ind w:firstLine="709"/>
        <w:jc w:val="both"/>
        <w:rPr>
          <w:b w:val="0"/>
          <w:bCs/>
          <w:i w:val="0"/>
          <w:iCs/>
          <w:sz w:val="28"/>
          <w:szCs w:val="28"/>
        </w:rPr>
      </w:pPr>
      <w:r w:rsidRPr="00FD0904">
        <w:rPr>
          <w:b w:val="0"/>
          <w:bCs/>
          <w:i w:val="0"/>
          <w:iCs/>
          <w:sz w:val="28"/>
          <w:szCs w:val="28"/>
        </w:rPr>
        <w:t>Tính chung năm 2023, lao động làm việc trong một số ngành kinh tế ghi nhận tốc độ tăng thu nhập bình quân khá so với năm trước. Trong đó, thu nhập bình quân tháng của lao động làm việc trong ngành khai khoáng là 10,3 triệu đồng, tăng 11,2%, tương ứng tăng kho</w:t>
      </w:r>
      <w:r w:rsidR="00DB20A5" w:rsidRPr="00FD0904">
        <w:rPr>
          <w:b w:val="0"/>
          <w:bCs/>
          <w:i w:val="0"/>
          <w:iCs/>
          <w:sz w:val="28"/>
          <w:szCs w:val="28"/>
        </w:rPr>
        <w:t xml:space="preserve">ảng 1 triệu đồng so với </w:t>
      </w:r>
      <w:r w:rsidRPr="00FD0904">
        <w:rPr>
          <w:b w:val="0"/>
          <w:bCs/>
          <w:i w:val="0"/>
          <w:iCs/>
          <w:sz w:val="28"/>
          <w:szCs w:val="28"/>
        </w:rPr>
        <w:t>năm trước; ngành dịch vụ lưu trú ăn uống là 6,8 triệu đồng, tăng 8,6%, tương ứng tăng 5</w:t>
      </w:r>
      <w:r w:rsidR="00F15D31" w:rsidRPr="00FD0904">
        <w:rPr>
          <w:b w:val="0"/>
          <w:bCs/>
          <w:i w:val="0"/>
          <w:iCs/>
          <w:sz w:val="28"/>
          <w:szCs w:val="28"/>
        </w:rPr>
        <w:t>40</w:t>
      </w:r>
      <w:r w:rsidRPr="00FD0904">
        <w:rPr>
          <w:b w:val="0"/>
          <w:bCs/>
          <w:i w:val="0"/>
          <w:iCs/>
          <w:sz w:val="28"/>
          <w:szCs w:val="28"/>
        </w:rPr>
        <w:t xml:space="preserve"> nghìn đồng; ngành vận tải kho bãi là 9,8 triệu đồng, tăng 8,3%, tương ứng tăng 749 nghìn đồng; ngành bán buôn bán lẻ, sửa chữa ô tô, xe máy là 8,3 triệu đồng, tăng 7,8%, tương ứng tăng 598 nghìn đồng; ngành nông, lâm nghiệp và thủy sản là 4,1 triệu đồng, tăng 6,6%, tương ứng tăng 255 nghìn đồng.</w:t>
      </w:r>
    </w:p>
    <w:p w14:paraId="7359A3C4" w14:textId="0194154F" w:rsidR="00DF73C8" w:rsidRPr="00FD0904" w:rsidRDefault="00DF73C8" w:rsidP="00006919">
      <w:pPr>
        <w:spacing w:before="80" w:after="80" w:line="288" w:lineRule="auto"/>
        <w:ind w:firstLine="709"/>
        <w:jc w:val="both"/>
        <w:rPr>
          <w:b w:val="0"/>
          <w:bCs/>
          <w:i w:val="0"/>
          <w:iCs/>
          <w:spacing w:val="-4"/>
          <w:sz w:val="28"/>
          <w:szCs w:val="28"/>
        </w:rPr>
      </w:pPr>
      <w:r w:rsidRPr="00FD0904">
        <w:rPr>
          <w:b w:val="0"/>
          <w:bCs/>
          <w:i w:val="0"/>
          <w:iCs/>
          <w:spacing w:val="-4"/>
          <w:sz w:val="28"/>
          <w:szCs w:val="28"/>
        </w:rPr>
        <w:t xml:space="preserve">Năm 2023, thu nhập bình quân tháng của lao động làm công </w:t>
      </w:r>
      <w:r w:rsidR="006A0944" w:rsidRPr="00FD0904">
        <w:rPr>
          <w:b w:val="0"/>
          <w:bCs/>
          <w:i w:val="0"/>
          <w:iCs/>
          <w:spacing w:val="-4"/>
          <w:sz w:val="28"/>
          <w:szCs w:val="28"/>
        </w:rPr>
        <w:t>hưởng</w:t>
      </w:r>
      <w:r w:rsidR="005B52BD">
        <w:rPr>
          <w:b w:val="0"/>
          <w:bCs/>
          <w:i w:val="0"/>
          <w:iCs/>
          <w:spacing w:val="-4"/>
          <w:sz w:val="28"/>
          <w:szCs w:val="28"/>
        </w:rPr>
        <w:t xml:space="preserve"> lương </w:t>
      </w:r>
      <w:r w:rsidRPr="00FD0904">
        <w:rPr>
          <w:b w:val="0"/>
          <w:bCs/>
          <w:i w:val="0"/>
          <w:iCs/>
          <w:spacing w:val="-4"/>
          <w:sz w:val="28"/>
          <w:szCs w:val="28"/>
        </w:rPr>
        <w:t xml:space="preserve">là 8,0 triệu đồng, tăng </w:t>
      </w:r>
      <w:r w:rsidR="004D7607" w:rsidRPr="00FD0904">
        <w:rPr>
          <w:b w:val="0"/>
          <w:bCs/>
          <w:i w:val="0"/>
          <w:iCs/>
          <w:spacing w:val="-4"/>
          <w:sz w:val="28"/>
          <w:szCs w:val="28"/>
        </w:rPr>
        <w:t xml:space="preserve">5,8% tương ứng tăng </w:t>
      </w:r>
      <w:r w:rsidRPr="00FD0904">
        <w:rPr>
          <w:b w:val="0"/>
          <w:bCs/>
          <w:i w:val="0"/>
          <w:iCs/>
          <w:spacing w:val="-4"/>
          <w:sz w:val="28"/>
          <w:szCs w:val="28"/>
        </w:rPr>
        <w:t>khoảng 433 nghìn đồng so với năm trước. Lao động nam có mức thu nhập bình quân cao hơn mức thu nhập bình quân của lao động nữ là 1,14 lần (8,4 triệu đồng so với 7,4 triệu đồng). Lao động làm việc trong khu vực thành thị có mức thu nhập bình quân là 8,9 triệu đồng, cao hơn 1,24 lần mức thu nhập bình quân của lao động ở khu vực nông thôn (7,2 triệu đồng).</w:t>
      </w:r>
    </w:p>
    <w:p w14:paraId="44B00021" w14:textId="2E1886BB" w:rsidR="00954689" w:rsidRPr="00FD0904" w:rsidRDefault="00954689" w:rsidP="00006919">
      <w:pPr>
        <w:spacing w:before="80" w:after="80" w:line="288" w:lineRule="auto"/>
        <w:ind w:firstLine="567"/>
        <w:rPr>
          <w:i w:val="0"/>
          <w:sz w:val="28"/>
        </w:rPr>
      </w:pPr>
      <w:r w:rsidRPr="00FD0904">
        <w:rPr>
          <w:i w:val="0"/>
          <w:sz w:val="28"/>
        </w:rPr>
        <w:t xml:space="preserve">5. </w:t>
      </w:r>
      <w:r w:rsidR="00574B32" w:rsidRPr="009C1FB0">
        <w:rPr>
          <w:i w:val="0"/>
          <w:sz w:val="28"/>
          <w:szCs w:val="28"/>
        </w:rPr>
        <w:t>Lao động</w:t>
      </w:r>
      <w:r w:rsidR="00572103" w:rsidRPr="009C1FB0">
        <w:rPr>
          <w:i w:val="0"/>
          <w:sz w:val="28"/>
          <w:szCs w:val="28"/>
        </w:rPr>
        <w:t xml:space="preserve"> thất nghiệp</w:t>
      </w:r>
      <w:r w:rsidR="00572103">
        <w:rPr>
          <w:rStyle w:val="FootnoteReference"/>
          <w:sz w:val="28"/>
          <w:szCs w:val="28"/>
        </w:rPr>
        <w:footnoteReference w:id="20"/>
      </w:r>
    </w:p>
    <w:p w14:paraId="33E911DB" w14:textId="38A2AD83" w:rsidR="00735BA5" w:rsidRPr="00FD0904" w:rsidRDefault="00735BA5" w:rsidP="00006919">
      <w:pPr>
        <w:spacing w:before="80" w:after="80" w:line="288" w:lineRule="auto"/>
        <w:ind w:firstLine="567"/>
        <w:jc w:val="both"/>
        <w:rPr>
          <w:b w:val="0"/>
          <w:bCs/>
          <w:iCs/>
          <w:spacing w:val="-6"/>
          <w:sz w:val="28"/>
          <w:szCs w:val="28"/>
        </w:rPr>
      </w:pPr>
      <w:bookmarkStart w:id="20" w:name="OLE_LINK56"/>
      <w:bookmarkStart w:id="21" w:name="OLE_LINK57"/>
      <w:r w:rsidRPr="00FD0904">
        <w:rPr>
          <w:b w:val="0"/>
          <w:bCs/>
          <w:iCs/>
          <w:spacing w:val="-6"/>
          <w:sz w:val="28"/>
          <w:szCs w:val="28"/>
        </w:rPr>
        <w:t>So với qu</w:t>
      </w:r>
      <w:r w:rsidRPr="00FD0904">
        <w:rPr>
          <w:rFonts w:hint="eastAsia"/>
          <w:b w:val="0"/>
          <w:bCs/>
          <w:iCs/>
          <w:spacing w:val="-6"/>
          <w:sz w:val="28"/>
          <w:szCs w:val="28"/>
        </w:rPr>
        <w:t>ý</w:t>
      </w:r>
      <w:r w:rsidRPr="00FD0904">
        <w:rPr>
          <w:b w:val="0"/>
          <w:bCs/>
          <w:iCs/>
          <w:spacing w:val="-6"/>
          <w:sz w:val="28"/>
          <w:szCs w:val="28"/>
        </w:rPr>
        <w:t xml:space="preserve"> tr</w:t>
      </w:r>
      <w:r w:rsidRPr="00FD0904">
        <w:rPr>
          <w:rFonts w:hint="eastAsia"/>
          <w:b w:val="0"/>
          <w:bCs/>
          <w:iCs/>
          <w:spacing w:val="-6"/>
          <w:sz w:val="28"/>
          <w:szCs w:val="28"/>
        </w:rPr>
        <w:t>ư</w:t>
      </w:r>
      <w:r w:rsidRPr="00FD0904">
        <w:rPr>
          <w:b w:val="0"/>
          <w:bCs/>
          <w:iCs/>
          <w:spacing w:val="-6"/>
          <w:sz w:val="28"/>
          <w:szCs w:val="28"/>
        </w:rPr>
        <w:t>ớc</w:t>
      </w:r>
      <w:r w:rsidR="00552ABD" w:rsidRPr="00FD0904">
        <w:rPr>
          <w:b w:val="0"/>
          <w:bCs/>
          <w:iCs/>
          <w:spacing w:val="-6"/>
          <w:sz w:val="28"/>
          <w:szCs w:val="28"/>
        </w:rPr>
        <w:t xml:space="preserve"> và cùng kỳ năm trước</w:t>
      </w:r>
      <w:r w:rsidRPr="00FD0904">
        <w:rPr>
          <w:b w:val="0"/>
          <w:bCs/>
          <w:iCs/>
          <w:spacing w:val="-6"/>
          <w:sz w:val="28"/>
          <w:szCs w:val="28"/>
        </w:rPr>
        <w:t xml:space="preserve">, </w:t>
      </w:r>
      <w:r w:rsidR="00552ABD" w:rsidRPr="00FD0904">
        <w:rPr>
          <w:b w:val="0"/>
          <w:bCs/>
          <w:iCs/>
          <w:spacing w:val="-6"/>
          <w:sz w:val="28"/>
          <w:szCs w:val="28"/>
        </w:rPr>
        <w:t xml:space="preserve">tình hình </w:t>
      </w:r>
      <w:r w:rsidRPr="00FD0904">
        <w:rPr>
          <w:b w:val="0"/>
          <w:bCs/>
          <w:iCs/>
          <w:spacing w:val="-6"/>
          <w:sz w:val="28"/>
          <w:szCs w:val="28"/>
        </w:rPr>
        <w:t>thất nghiệp qu</w:t>
      </w:r>
      <w:r w:rsidRPr="00FD0904">
        <w:rPr>
          <w:rFonts w:hint="eastAsia"/>
          <w:b w:val="0"/>
          <w:bCs/>
          <w:iCs/>
          <w:spacing w:val="-6"/>
          <w:sz w:val="28"/>
          <w:szCs w:val="28"/>
        </w:rPr>
        <w:t>ý</w:t>
      </w:r>
      <w:r w:rsidR="00440B2C" w:rsidRPr="00FD0904">
        <w:rPr>
          <w:b w:val="0"/>
          <w:bCs/>
          <w:iCs/>
          <w:spacing w:val="-6"/>
          <w:sz w:val="28"/>
          <w:szCs w:val="28"/>
        </w:rPr>
        <w:t xml:space="preserve"> IV có</w:t>
      </w:r>
      <w:r w:rsidR="00552ABD" w:rsidRPr="00FD0904">
        <w:rPr>
          <w:b w:val="0"/>
          <w:bCs/>
          <w:iCs/>
          <w:spacing w:val="-6"/>
          <w:sz w:val="28"/>
          <w:szCs w:val="28"/>
        </w:rPr>
        <w:t xml:space="preserve"> cải thiện</w:t>
      </w:r>
      <w:r w:rsidRPr="00FD0904">
        <w:rPr>
          <w:b w:val="0"/>
          <w:bCs/>
          <w:iCs/>
          <w:spacing w:val="-6"/>
          <w:sz w:val="28"/>
          <w:szCs w:val="28"/>
        </w:rPr>
        <w:t xml:space="preserve">. </w:t>
      </w:r>
    </w:p>
    <w:p w14:paraId="2C334911" w14:textId="4C533E52" w:rsidR="00FE7702" w:rsidRPr="00FD0904" w:rsidRDefault="00555525" w:rsidP="00006919">
      <w:pPr>
        <w:spacing w:before="80" w:after="80" w:line="288" w:lineRule="auto"/>
        <w:ind w:firstLine="567"/>
        <w:jc w:val="both"/>
        <w:rPr>
          <w:rFonts w:eastAsia="Calibri"/>
          <w:b w:val="0"/>
          <w:i w:val="0"/>
          <w:spacing w:val="-4"/>
          <w:sz w:val="28"/>
          <w:szCs w:val="28"/>
        </w:rPr>
      </w:pPr>
      <w:bookmarkStart w:id="22" w:name="OLE_LINK9"/>
      <w:bookmarkStart w:id="23" w:name="OLE_LINK10"/>
      <w:bookmarkEnd w:id="20"/>
      <w:bookmarkEnd w:id="21"/>
      <w:r w:rsidRPr="00FD0904">
        <w:rPr>
          <w:rFonts w:eastAsia="Calibri"/>
          <w:b w:val="0"/>
          <w:i w:val="0"/>
          <w:spacing w:val="-4"/>
          <w:sz w:val="28"/>
          <w:szCs w:val="28"/>
          <w:shd w:val="clear" w:color="auto" w:fill="FFFFFF"/>
          <w:lang w:val="da-DK"/>
        </w:rPr>
        <w:t>Cuối năm là thời điểm các doanh nghiệp đẩy mạnh sản xuất, kinh doanh, vừa để hoàn thành chỉ tiêu năm, vừa để đáp ứng nhu cầu thị trường. Vì thế, nhu cầu tuyển dụng của doanh nghiệp những tháng cuối năm tăng, là cơ hội để thị trường có thêm những việc làm mới, góp phần giảm tỷ lệ thất nghiệp của người lao động</w:t>
      </w:r>
      <w:r w:rsidRPr="00FD0904">
        <w:rPr>
          <w:rStyle w:val="FootnoteReference"/>
          <w:rFonts w:eastAsia="Calibri"/>
          <w:b w:val="0"/>
          <w:i w:val="0"/>
          <w:spacing w:val="-4"/>
          <w:sz w:val="28"/>
          <w:szCs w:val="28"/>
          <w:shd w:val="clear" w:color="auto" w:fill="FFFFFF"/>
          <w:lang w:val="da-DK"/>
        </w:rPr>
        <w:footnoteReference w:id="21"/>
      </w:r>
      <w:r w:rsidRPr="00FD0904">
        <w:rPr>
          <w:rFonts w:eastAsia="Calibri"/>
          <w:b w:val="0"/>
          <w:i w:val="0"/>
          <w:spacing w:val="-4"/>
          <w:sz w:val="28"/>
          <w:szCs w:val="28"/>
          <w:shd w:val="clear" w:color="auto" w:fill="FFFFFF"/>
          <w:lang w:val="da-DK"/>
        </w:rPr>
        <w:t xml:space="preserve">. </w:t>
      </w:r>
      <w:r w:rsidR="00F05D91" w:rsidRPr="00FD0904">
        <w:rPr>
          <w:rFonts w:eastAsia="Calibri"/>
          <w:b w:val="0"/>
          <w:i w:val="0"/>
          <w:spacing w:val="-4"/>
          <w:sz w:val="28"/>
          <w:szCs w:val="28"/>
          <w:shd w:val="clear" w:color="auto" w:fill="FFFFFF"/>
          <w:lang w:val="da-DK"/>
        </w:rPr>
        <w:t xml:space="preserve">Cụ thể, </w:t>
      </w:r>
      <w:r w:rsidR="00D045FA" w:rsidRPr="00FD0904">
        <w:rPr>
          <w:rFonts w:eastAsia="Calibri"/>
          <w:b w:val="0"/>
          <w:i w:val="0"/>
          <w:iCs/>
          <w:spacing w:val="-4"/>
          <w:sz w:val="28"/>
          <w:szCs w:val="28"/>
        </w:rPr>
        <w:t>s</w:t>
      </w:r>
      <w:r w:rsidR="00224089" w:rsidRPr="00FD0904">
        <w:rPr>
          <w:rFonts w:eastAsia="Calibri"/>
          <w:b w:val="0"/>
          <w:i w:val="0"/>
          <w:iCs/>
          <w:spacing w:val="-4"/>
          <w:sz w:val="28"/>
          <w:szCs w:val="28"/>
          <w:lang w:val="vi-VN"/>
        </w:rPr>
        <w:t xml:space="preserve">ố </w:t>
      </w:r>
      <w:r w:rsidR="00224089" w:rsidRPr="00FD0904">
        <w:rPr>
          <w:rFonts w:eastAsia="Calibri"/>
          <w:b w:val="0"/>
          <w:bCs/>
          <w:i w:val="0"/>
          <w:iCs/>
          <w:spacing w:val="-4"/>
          <w:sz w:val="28"/>
          <w:szCs w:val="28"/>
        </w:rPr>
        <w:t>người thất nghiệp trong độ tuổi lao động quý I</w:t>
      </w:r>
      <w:r w:rsidR="00552ABD" w:rsidRPr="00FD0904">
        <w:rPr>
          <w:rFonts w:eastAsia="Calibri"/>
          <w:b w:val="0"/>
          <w:bCs/>
          <w:i w:val="0"/>
          <w:iCs/>
          <w:spacing w:val="-4"/>
          <w:sz w:val="28"/>
          <w:szCs w:val="28"/>
        </w:rPr>
        <w:t>V</w:t>
      </w:r>
      <w:r w:rsidR="00224089" w:rsidRPr="00FD0904">
        <w:rPr>
          <w:rFonts w:eastAsia="Calibri"/>
          <w:b w:val="0"/>
          <w:bCs/>
          <w:i w:val="0"/>
          <w:iCs/>
          <w:spacing w:val="-4"/>
          <w:sz w:val="28"/>
          <w:szCs w:val="28"/>
        </w:rPr>
        <w:t xml:space="preserve"> năm 2023 khoả</w:t>
      </w:r>
      <w:r w:rsidR="00552ABD" w:rsidRPr="00FD0904">
        <w:rPr>
          <w:rFonts w:eastAsia="Calibri"/>
          <w:b w:val="0"/>
          <w:bCs/>
          <w:i w:val="0"/>
          <w:iCs/>
          <w:spacing w:val="-4"/>
          <w:sz w:val="28"/>
          <w:szCs w:val="28"/>
        </w:rPr>
        <w:t>ng 1,06</w:t>
      </w:r>
      <w:r w:rsidR="00224089" w:rsidRPr="00FD0904">
        <w:rPr>
          <w:rFonts w:eastAsia="Calibri"/>
          <w:b w:val="0"/>
          <w:bCs/>
          <w:i w:val="0"/>
          <w:iCs/>
          <w:spacing w:val="-4"/>
          <w:sz w:val="28"/>
          <w:szCs w:val="28"/>
        </w:rPr>
        <w:t xml:space="preserve"> triệu </w:t>
      </w:r>
      <w:r w:rsidR="00224089" w:rsidRPr="00FD0904">
        <w:rPr>
          <w:rFonts w:eastAsia="Calibri"/>
          <w:b w:val="0"/>
          <w:bCs/>
          <w:i w:val="0"/>
          <w:iCs/>
          <w:spacing w:val="-4"/>
          <w:sz w:val="28"/>
          <w:szCs w:val="28"/>
        </w:rPr>
        <w:lastRenderedPageBreak/>
        <w:t>ngườ</w:t>
      </w:r>
      <w:r w:rsidR="00552ABD" w:rsidRPr="00FD0904">
        <w:rPr>
          <w:rFonts w:eastAsia="Calibri"/>
          <w:b w:val="0"/>
          <w:bCs/>
          <w:i w:val="0"/>
          <w:iCs/>
          <w:spacing w:val="-4"/>
          <w:sz w:val="28"/>
          <w:szCs w:val="28"/>
        </w:rPr>
        <w:t>i, giảm</w:t>
      </w:r>
      <w:r w:rsidR="00D045FA" w:rsidRPr="00FD0904">
        <w:rPr>
          <w:rFonts w:eastAsia="Calibri"/>
          <w:b w:val="0"/>
          <w:bCs/>
          <w:i w:val="0"/>
          <w:iCs/>
          <w:spacing w:val="-4"/>
          <w:sz w:val="28"/>
          <w:szCs w:val="28"/>
        </w:rPr>
        <w:t xml:space="preserve"> </w:t>
      </w:r>
      <w:r w:rsidR="00552ABD" w:rsidRPr="00FD0904">
        <w:rPr>
          <w:rFonts w:eastAsia="Calibri"/>
          <w:b w:val="0"/>
          <w:bCs/>
          <w:i w:val="0"/>
          <w:iCs/>
          <w:spacing w:val="-4"/>
          <w:sz w:val="28"/>
          <w:szCs w:val="28"/>
        </w:rPr>
        <w:t>16,0</w:t>
      </w:r>
      <w:r w:rsidR="00224089" w:rsidRPr="00FD0904">
        <w:rPr>
          <w:rFonts w:eastAsia="Calibri"/>
          <w:b w:val="0"/>
          <w:bCs/>
          <w:i w:val="0"/>
          <w:iCs/>
          <w:spacing w:val="-4"/>
          <w:sz w:val="28"/>
          <w:szCs w:val="28"/>
        </w:rPr>
        <w:t xml:space="preserve"> nghìn người so với quý trướ</w:t>
      </w:r>
      <w:r w:rsidR="00552ABD" w:rsidRPr="00FD0904">
        <w:rPr>
          <w:rFonts w:eastAsia="Calibri"/>
          <w:b w:val="0"/>
          <w:bCs/>
          <w:i w:val="0"/>
          <w:iCs/>
          <w:spacing w:val="-4"/>
          <w:sz w:val="28"/>
          <w:szCs w:val="28"/>
        </w:rPr>
        <w:t>c và giảm 18,9</w:t>
      </w:r>
      <w:r w:rsidR="00224089" w:rsidRPr="00FD0904">
        <w:rPr>
          <w:rFonts w:eastAsia="Calibri"/>
          <w:b w:val="0"/>
          <w:bCs/>
          <w:i w:val="0"/>
          <w:iCs/>
          <w:spacing w:val="-4"/>
          <w:sz w:val="28"/>
          <w:szCs w:val="28"/>
        </w:rPr>
        <w:t xml:space="preserve"> nghìn người so với cùng kỳ năm trước. </w:t>
      </w:r>
      <w:bookmarkStart w:id="24" w:name="OLE_LINK30"/>
      <w:bookmarkStart w:id="25" w:name="OLE_LINK36"/>
      <w:r w:rsidR="00224089" w:rsidRPr="00FD0904">
        <w:rPr>
          <w:rFonts w:eastAsia="Calibri"/>
          <w:b w:val="0"/>
          <w:bCs/>
          <w:i w:val="0"/>
          <w:iCs/>
          <w:spacing w:val="-4"/>
          <w:sz w:val="28"/>
          <w:szCs w:val="28"/>
        </w:rPr>
        <w:t xml:space="preserve">Tỷ lệ thất nghiệp trong độ tuổi lao động quý </w:t>
      </w:r>
      <w:r w:rsidR="000056A0" w:rsidRPr="00FD0904">
        <w:rPr>
          <w:rFonts w:eastAsia="Calibri"/>
          <w:b w:val="0"/>
          <w:bCs/>
          <w:i w:val="0"/>
          <w:iCs/>
          <w:spacing w:val="-4"/>
          <w:sz w:val="28"/>
          <w:szCs w:val="28"/>
        </w:rPr>
        <w:t>I</w:t>
      </w:r>
      <w:r w:rsidR="00552ABD" w:rsidRPr="00FD0904">
        <w:rPr>
          <w:rFonts w:eastAsia="Calibri"/>
          <w:b w:val="0"/>
          <w:bCs/>
          <w:i w:val="0"/>
          <w:iCs/>
          <w:spacing w:val="-4"/>
          <w:sz w:val="28"/>
          <w:szCs w:val="28"/>
        </w:rPr>
        <w:t>V</w:t>
      </w:r>
      <w:r w:rsidR="001C6173" w:rsidRPr="00FD0904">
        <w:rPr>
          <w:rFonts w:eastAsia="Calibri"/>
          <w:b w:val="0"/>
          <w:bCs/>
          <w:i w:val="0"/>
          <w:iCs/>
          <w:spacing w:val="-4"/>
          <w:sz w:val="28"/>
          <w:szCs w:val="28"/>
        </w:rPr>
        <w:t xml:space="preserve"> năm 2023 là 2,26%, giảm 0,04 điểm phần trăm</w:t>
      </w:r>
      <w:r w:rsidR="00224089" w:rsidRPr="00FD0904">
        <w:rPr>
          <w:rFonts w:eastAsia="Calibri"/>
          <w:b w:val="0"/>
          <w:bCs/>
          <w:i w:val="0"/>
          <w:iCs/>
          <w:spacing w:val="-4"/>
          <w:sz w:val="28"/>
          <w:szCs w:val="28"/>
        </w:rPr>
        <w:t xml:space="preserve"> so với quý trướ</w:t>
      </w:r>
      <w:r w:rsidR="001C6173" w:rsidRPr="00FD0904">
        <w:rPr>
          <w:rFonts w:eastAsia="Calibri"/>
          <w:b w:val="0"/>
          <w:bCs/>
          <w:i w:val="0"/>
          <w:iCs/>
          <w:spacing w:val="-4"/>
          <w:sz w:val="28"/>
          <w:szCs w:val="28"/>
        </w:rPr>
        <w:t>c và giảm</w:t>
      </w:r>
      <w:r w:rsidR="00644B7D" w:rsidRPr="00FD0904">
        <w:rPr>
          <w:rFonts w:eastAsia="Calibri"/>
          <w:b w:val="0"/>
          <w:bCs/>
          <w:i w:val="0"/>
          <w:iCs/>
          <w:spacing w:val="-4"/>
          <w:sz w:val="28"/>
          <w:szCs w:val="28"/>
        </w:rPr>
        <w:t xml:space="preserve"> 0,</w:t>
      </w:r>
      <w:r w:rsidR="00D045FA" w:rsidRPr="00FD0904">
        <w:rPr>
          <w:rFonts w:eastAsia="Calibri"/>
          <w:b w:val="0"/>
          <w:bCs/>
          <w:i w:val="0"/>
          <w:iCs/>
          <w:spacing w:val="-4"/>
          <w:sz w:val="28"/>
          <w:szCs w:val="28"/>
        </w:rPr>
        <w:t>0</w:t>
      </w:r>
      <w:r w:rsidR="001C6173" w:rsidRPr="00FD0904">
        <w:rPr>
          <w:rFonts w:eastAsia="Calibri"/>
          <w:b w:val="0"/>
          <w:bCs/>
          <w:i w:val="0"/>
          <w:iCs/>
          <w:spacing w:val="-4"/>
          <w:sz w:val="28"/>
          <w:szCs w:val="28"/>
        </w:rPr>
        <w:t>6</w:t>
      </w:r>
      <w:r w:rsidR="00224089" w:rsidRPr="00FD0904">
        <w:rPr>
          <w:rFonts w:eastAsia="Calibri"/>
          <w:b w:val="0"/>
          <w:bCs/>
          <w:i w:val="0"/>
          <w:iCs/>
          <w:spacing w:val="-4"/>
          <w:sz w:val="28"/>
          <w:szCs w:val="28"/>
        </w:rPr>
        <w:t xml:space="preserve"> điểm phần trăm so với cùng kỳ năm trước.</w:t>
      </w:r>
      <w:bookmarkEnd w:id="24"/>
      <w:bookmarkEnd w:id="25"/>
      <w:r w:rsidR="00224089" w:rsidRPr="00FD0904">
        <w:rPr>
          <w:rFonts w:eastAsia="Calibri"/>
          <w:b w:val="0"/>
          <w:bCs/>
          <w:i w:val="0"/>
          <w:iCs/>
          <w:spacing w:val="-4"/>
          <w:sz w:val="28"/>
          <w:szCs w:val="28"/>
        </w:rPr>
        <w:t xml:space="preserve"> </w:t>
      </w:r>
      <w:r w:rsidR="007E2EA9" w:rsidRPr="00FD0904">
        <w:rPr>
          <w:rFonts w:eastAsia="Calibri"/>
          <w:b w:val="0"/>
          <w:i w:val="0"/>
          <w:spacing w:val="-4"/>
          <w:sz w:val="28"/>
          <w:szCs w:val="28"/>
          <w:lang w:val="vi-VN"/>
        </w:rPr>
        <w:t xml:space="preserve">Tỷ lệ thất nghiệp </w:t>
      </w:r>
      <w:r w:rsidR="00850D6C" w:rsidRPr="00FD0904">
        <w:rPr>
          <w:rFonts w:eastAsia="Calibri"/>
          <w:b w:val="0"/>
          <w:i w:val="0"/>
          <w:spacing w:val="-4"/>
          <w:sz w:val="28"/>
          <w:szCs w:val="28"/>
        </w:rPr>
        <w:t xml:space="preserve">trong độ tuổi lao động </w:t>
      </w:r>
      <w:r w:rsidR="007E2EA9" w:rsidRPr="00FD0904">
        <w:rPr>
          <w:rFonts w:eastAsia="Calibri"/>
          <w:b w:val="0"/>
          <w:i w:val="0"/>
          <w:spacing w:val="-4"/>
          <w:sz w:val="28"/>
          <w:szCs w:val="28"/>
          <w:lang w:val="vi-VN"/>
        </w:rPr>
        <w:t xml:space="preserve">của khu vực thành thị </w:t>
      </w:r>
      <w:r w:rsidR="0008201D" w:rsidRPr="00FD0904">
        <w:rPr>
          <w:rFonts w:eastAsia="Calibri"/>
          <w:b w:val="0"/>
          <w:i w:val="0"/>
          <w:spacing w:val="-4"/>
          <w:sz w:val="28"/>
          <w:szCs w:val="28"/>
        </w:rPr>
        <w:t>tiếp tục duy trì dướ</w:t>
      </w:r>
      <w:r w:rsidR="001C6173" w:rsidRPr="00FD0904">
        <w:rPr>
          <w:rFonts w:eastAsia="Calibri"/>
          <w:b w:val="0"/>
          <w:i w:val="0"/>
          <w:spacing w:val="-4"/>
          <w:sz w:val="28"/>
          <w:szCs w:val="28"/>
        </w:rPr>
        <w:t>i</w:t>
      </w:r>
      <w:r w:rsidR="00431972" w:rsidRPr="00FD0904">
        <w:rPr>
          <w:rFonts w:eastAsia="Calibri"/>
          <w:b w:val="0"/>
          <w:i w:val="0"/>
          <w:spacing w:val="-4"/>
          <w:sz w:val="28"/>
          <w:szCs w:val="28"/>
        </w:rPr>
        <w:t xml:space="preserve"> mức</w:t>
      </w:r>
      <w:r w:rsidR="001C6173" w:rsidRPr="00FD0904">
        <w:rPr>
          <w:rFonts w:eastAsia="Calibri"/>
          <w:b w:val="0"/>
          <w:i w:val="0"/>
          <w:spacing w:val="-4"/>
          <w:sz w:val="28"/>
          <w:szCs w:val="28"/>
        </w:rPr>
        <w:t xml:space="preserve"> 3% (</w:t>
      </w:r>
      <w:r w:rsidR="0008201D" w:rsidRPr="00FD0904">
        <w:rPr>
          <w:rFonts w:eastAsia="Calibri"/>
          <w:b w:val="0"/>
          <w:i w:val="0"/>
          <w:spacing w:val="-4"/>
          <w:sz w:val="28"/>
          <w:szCs w:val="28"/>
        </w:rPr>
        <w:t xml:space="preserve">quý I năm 2023 là </w:t>
      </w:r>
      <w:r w:rsidR="001C6173" w:rsidRPr="00FD0904">
        <w:rPr>
          <w:rFonts w:eastAsia="Calibri"/>
          <w:b w:val="0"/>
          <w:i w:val="0"/>
          <w:spacing w:val="-4"/>
          <w:sz w:val="28"/>
          <w:szCs w:val="28"/>
        </w:rPr>
        <w:t>2,66%,</w:t>
      </w:r>
      <w:r w:rsidR="00BF301D" w:rsidRPr="00FD0904">
        <w:rPr>
          <w:rFonts w:eastAsia="Calibri"/>
          <w:b w:val="0"/>
          <w:i w:val="0"/>
          <w:spacing w:val="-4"/>
          <w:sz w:val="28"/>
          <w:szCs w:val="28"/>
        </w:rPr>
        <w:t xml:space="preserve"> quý II năm 2023 là 2,75</w:t>
      </w:r>
      <w:r w:rsidR="0008201D" w:rsidRPr="00FD0904">
        <w:rPr>
          <w:rFonts w:eastAsia="Calibri"/>
          <w:b w:val="0"/>
          <w:i w:val="0"/>
          <w:spacing w:val="-4"/>
          <w:sz w:val="28"/>
          <w:szCs w:val="28"/>
        </w:rPr>
        <w:t>%</w:t>
      </w:r>
      <w:r w:rsidR="001C6173" w:rsidRPr="00FD0904">
        <w:rPr>
          <w:rFonts w:eastAsia="Calibri"/>
          <w:b w:val="0"/>
          <w:i w:val="0"/>
          <w:spacing w:val="-4"/>
          <w:sz w:val="28"/>
          <w:szCs w:val="28"/>
        </w:rPr>
        <w:t>,</w:t>
      </w:r>
      <w:r w:rsidR="00D045FA" w:rsidRPr="00FD0904">
        <w:rPr>
          <w:rFonts w:eastAsia="Calibri"/>
          <w:b w:val="0"/>
          <w:i w:val="0"/>
          <w:spacing w:val="-4"/>
          <w:sz w:val="28"/>
          <w:szCs w:val="28"/>
        </w:rPr>
        <w:t xml:space="preserve"> quý III năm 2023 là 2,78%</w:t>
      </w:r>
      <w:r w:rsidR="001C6173" w:rsidRPr="00FD0904">
        <w:rPr>
          <w:rFonts w:eastAsia="Calibri"/>
          <w:b w:val="0"/>
          <w:i w:val="0"/>
          <w:spacing w:val="-4"/>
          <w:sz w:val="28"/>
          <w:szCs w:val="28"/>
        </w:rPr>
        <w:t xml:space="preserve"> và quý IV năm 2023 là 2,72%</w:t>
      </w:r>
      <w:r w:rsidR="0008201D" w:rsidRPr="00FD0904">
        <w:rPr>
          <w:rFonts w:eastAsia="Calibri"/>
          <w:b w:val="0"/>
          <w:i w:val="0"/>
          <w:spacing w:val="-4"/>
          <w:sz w:val="28"/>
          <w:szCs w:val="28"/>
        </w:rPr>
        <w:t>)</w:t>
      </w:r>
      <w:r w:rsidR="007E2EA9" w:rsidRPr="00FD0904">
        <w:rPr>
          <w:rFonts w:eastAsia="Calibri"/>
          <w:b w:val="0"/>
          <w:i w:val="0"/>
          <w:spacing w:val="-4"/>
          <w:sz w:val="28"/>
          <w:szCs w:val="28"/>
          <w:lang w:val="vi-VN"/>
        </w:rPr>
        <w:t>.</w:t>
      </w:r>
      <w:r w:rsidR="002348EC" w:rsidRPr="00FD0904">
        <w:rPr>
          <w:rFonts w:eastAsia="Calibri"/>
          <w:b w:val="0"/>
          <w:i w:val="0"/>
          <w:spacing w:val="-4"/>
          <w:sz w:val="28"/>
          <w:szCs w:val="28"/>
        </w:rPr>
        <w:t xml:space="preserve"> </w:t>
      </w:r>
    </w:p>
    <w:bookmarkEnd w:id="22"/>
    <w:bookmarkEnd w:id="23"/>
    <w:p w14:paraId="4E41A7B9" w14:textId="02A5279A" w:rsidR="009B0F2C" w:rsidRPr="00006919" w:rsidRDefault="009B0F2C" w:rsidP="00980FD0">
      <w:pPr>
        <w:jc w:val="center"/>
        <w:rPr>
          <w:rFonts w:ascii="Arial" w:eastAsia="Calibri" w:hAnsi="Arial" w:cs="Arial"/>
          <w:bCs/>
          <w:i w:val="0"/>
          <w:iCs/>
        </w:rPr>
      </w:pPr>
      <w:r w:rsidRPr="00006919">
        <w:rPr>
          <w:rFonts w:ascii="Arial" w:eastAsia="Calibri" w:hAnsi="Arial" w:cs="Arial"/>
          <w:bCs/>
          <w:i w:val="0"/>
          <w:iCs/>
        </w:rPr>
        <w:t xml:space="preserve">Hình </w:t>
      </w:r>
      <w:r w:rsidR="00DF73C8" w:rsidRPr="00006919">
        <w:rPr>
          <w:rFonts w:ascii="Arial" w:eastAsia="Calibri" w:hAnsi="Arial" w:cs="Arial"/>
          <w:bCs/>
          <w:i w:val="0"/>
          <w:iCs/>
        </w:rPr>
        <w:t>11</w:t>
      </w:r>
      <w:r w:rsidR="008C6BBC" w:rsidRPr="00006919">
        <w:rPr>
          <w:rFonts w:ascii="Arial" w:eastAsia="Calibri" w:hAnsi="Arial" w:cs="Arial"/>
          <w:bCs/>
          <w:i w:val="0"/>
          <w:iCs/>
        </w:rPr>
        <w:t>:</w:t>
      </w:r>
      <w:r w:rsidRPr="00006919">
        <w:rPr>
          <w:rFonts w:ascii="Arial" w:eastAsia="Calibri" w:hAnsi="Arial" w:cs="Arial"/>
          <w:bCs/>
          <w:i w:val="0"/>
          <w:iCs/>
        </w:rPr>
        <w:t xml:space="preserve"> Số người và tỷ lệ thất nghiệp trong độ tuổi lao độ</w:t>
      </w:r>
      <w:r w:rsidR="00C51E83" w:rsidRPr="00006919">
        <w:rPr>
          <w:rFonts w:ascii="Arial" w:eastAsia="Calibri" w:hAnsi="Arial" w:cs="Arial"/>
          <w:bCs/>
          <w:i w:val="0"/>
          <w:iCs/>
        </w:rPr>
        <w:t>ng theo quý</w:t>
      </w:r>
      <w:r w:rsidR="000B5DB6" w:rsidRPr="00006919">
        <w:rPr>
          <w:rFonts w:ascii="Arial" w:eastAsia="Calibri" w:hAnsi="Arial" w:cs="Arial"/>
          <w:bCs/>
          <w:i w:val="0"/>
          <w:iCs/>
        </w:rPr>
        <w:br/>
      </w:r>
      <w:r w:rsidR="00CA4398" w:rsidRPr="00006919">
        <w:rPr>
          <w:rFonts w:ascii="Arial" w:eastAsia="Calibri" w:hAnsi="Arial" w:cs="Arial"/>
          <w:bCs/>
          <w:i w:val="0"/>
          <w:iCs/>
        </w:rPr>
        <w:t xml:space="preserve">giai đoạn </w:t>
      </w:r>
      <w:r w:rsidR="00C51E83" w:rsidRPr="00006919">
        <w:rPr>
          <w:rFonts w:ascii="Arial" w:eastAsia="Calibri" w:hAnsi="Arial" w:cs="Arial"/>
          <w:bCs/>
          <w:i w:val="0"/>
          <w:iCs/>
        </w:rPr>
        <w:t>2020-2023</w:t>
      </w:r>
    </w:p>
    <w:p w14:paraId="47CC5307" w14:textId="2EE19EC6" w:rsidR="009B0F2C" w:rsidRPr="00FD0904" w:rsidRDefault="00C51E83" w:rsidP="00E03211">
      <w:pPr>
        <w:jc w:val="center"/>
        <w:rPr>
          <w:rFonts w:eastAsia="Calibri"/>
          <w:b w:val="0"/>
          <w:i w:val="0"/>
          <w:iCs/>
          <w:sz w:val="28"/>
          <w:szCs w:val="28"/>
        </w:rPr>
      </w:pPr>
      <w:r w:rsidRPr="00FD0904">
        <w:rPr>
          <w:bCs/>
          <w:i w:val="0"/>
          <w:iCs/>
          <w:noProof/>
          <w:sz w:val="26"/>
          <w:szCs w:val="26"/>
        </w:rPr>
        <w:drawing>
          <wp:inline distT="0" distB="0" distL="0" distR="0" wp14:anchorId="2094D405" wp14:editId="720CF5CF">
            <wp:extent cx="6303010" cy="2431415"/>
            <wp:effectExtent l="0" t="0" r="254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7CCFD9" w14:textId="0869BDEB" w:rsidR="00EE5274" w:rsidRPr="00FD0904" w:rsidRDefault="001C6173" w:rsidP="00006919">
      <w:pPr>
        <w:widowControl w:val="0"/>
        <w:spacing w:before="80" w:after="80" w:line="288" w:lineRule="auto"/>
        <w:ind w:firstLine="567"/>
        <w:jc w:val="both"/>
        <w:rPr>
          <w:rFonts w:eastAsia="Calibri"/>
          <w:b w:val="0"/>
          <w:i w:val="0"/>
          <w:sz w:val="28"/>
          <w:szCs w:val="28"/>
        </w:rPr>
      </w:pPr>
      <w:bookmarkStart w:id="26" w:name="OLE_LINK39"/>
      <w:bookmarkStart w:id="27" w:name="OLE_LINK40"/>
      <w:r w:rsidRPr="00FD0904">
        <w:rPr>
          <w:rFonts w:eastAsia="Calibri"/>
          <w:b w:val="0"/>
          <w:i w:val="0"/>
          <w:sz w:val="28"/>
          <w:szCs w:val="28"/>
        </w:rPr>
        <w:t>Tính chung</w:t>
      </w:r>
      <w:r w:rsidR="00CA411A" w:rsidRPr="00FD0904">
        <w:rPr>
          <w:rFonts w:eastAsia="Calibri"/>
          <w:b w:val="0"/>
          <w:i w:val="0"/>
          <w:sz w:val="28"/>
          <w:szCs w:val="28"/>
          <w:lang w:val="vi-VN"/>
        </w:rPr>
        <w:t xml:space="preserve"> năm 2023</w:t>
      </w:r>
      <w:r w:rsidR="00CA411A" w:rsidRPr="00FD0904">
        <w:rPr>
          <w:rFonts w:eastAsia="Calibri"/>
          <w:b w:val="0"/>
          <w:i w:val="0"/>
          <w:sz w:val="28"/>
          <w:szCs w:val="28"/>
        </w:rPr>
        <w:t>,</w:t>
      </w:r>
      <w:r w:rsidR="00CA411A" w:rsidRPr="00FD0904">
        <w:rPr>
          <w:rFonts w:eastAsia="Calibri"/>
          <w:b w:val="0"/>
          <w:i w:val="0"/>
          <w:sz w:val="28"/>
          <w:szCs w:val="28"/>
          <w:lang w:val="vi-VN"/>
        </w:rPr>
        <w:t xml:space="preserve"> </w:t>
      </w:r>
      <w:r w:rsidR="00B95BF8" w:rsidRPr="00FD0904">
        <w:rPr>
          <w:rFonts w:eastAsia="Calibri"/>
          <w:b w:val="0"/>
          <w:i w:val="0"/>
          <w:sz w:val="28"/>
          <w:szCs w:val="28"/>
        </w:rPr>
        <w:t>cả nước có gần 1,07 triệu n</w:t>
      </w:r>
      <w:r w:rsidR="00CA411A" w:rsidRPr="00FD0904">
        <w:rPr>
          <w:rFonts w:eastAsia="Calibri"/>
          <w:b w:val="0"/>
          <w:i w:val="0"/>
          <w:sz w:val="28"/>
          <w:szCs w:val="28"/>
          <w:lang w:val="vi-VN"/>
        </w:rPr>
        <w:t>gười thất nghiệp trong độ tuổi lao độ</w:t>
      </w:r>
      <w:r w:rsidR="00B95BF8" w:rsidRPr="00FD0904">
        <w:rPr>
          <w:rFonts w:eastAsia="Calibri"/>
          <w:b w:val="0"/>
          <w:i w:val="0"/>
          <w:sz w:val="28"/>
          <w:szCs w:val="28"/>
          <w:lang w:val="vi-VN"/>
        </w:rPr>
        <w:t>ng</w:t>
      </w:r>
      <w:r w:rsidR="00CA411A" w:rsidRPr="00FD0904">
        <w:rPr>
          <w:rFonts w:eastAsia="Calibri"/>
          <w:b w:val="0"/>
          <w:i w:val="0"/>
          <w:sz w:val="28"/>
          <w:szCs w:val="28"/>
          <w:lang w:val="vi-VN"/>
        </w:rPr>
        <w:t>, giả</w:t>
      </w:r>
      <w:r w:rsidR="00B95BF8" w:rsidRPr="00FD0904">
        <w:rPr>
          <w:rFonts w:eastAsia="Calibri"/>
          <w:b w:val="0"/>
          <w:i w:val="0"/>
          <w:sz w:val="28"/>
          <w:szCs w:val="28"/>
          <w:lang w:val="vi-VN"/>
        </w:rPr>
        <w:t xml:space="preserve">m </w:t>
      </w:r>
      <w:r w:rsidR="004606CE" w:rsidRPr="00FD0904">
        <w:rPr>
          <w:rFonts w:eastAsia="Calibri"/>
          <w:b w:val="0"/>
          <w:i w:val="0"/>
          <w:sz w:val="28"/>
          <w:szCs w:val="28"/>
        </w:rPr>
        <w:t>1</w:t>
      </w:r>
      <w:r w:rsidR="00B95BF8" w:rsidRPr="00FD0904">
        <w:rPr>
          <w:rFonts w:eastAsia="Calibri"/>
          <w:b w:val="0"/>
          <w:i w:val="0"/>
          <w:sz w:val="28"/>
          <w:szCs w:val="28"/>
          <w:lang w:val="vi-VN"/>
        </w:rPr>
        <w:t>4</w:t>
      </w:r>
      <w:r w:rsidR="004606CE" w:rsidRPr="00FD0904">
        <w:rPr>
          <w:rFonts w:eastAsia="Calibri"/>
          <w:b w:val="0"/>
          <w:i w:val="0"/>
          <w:sz w:val="28"/>
          <w:szCs w:val="28"/>
        </w:rPr>
        <w:t>,6</w:t>
      </w:r>
      <w:r w:rsidR="00CA411A" w:rsidRPr="00FD0904">
        <w:rPr>
          <w:rFonts w:eastAsia="Calibri"/>
          <w:b w:val="0"/>
          <w:i w:val="0"/>
          <w:sz w:val="28"/>
          <w:szCs w:val="28"/>
          <w:lang w:val="vi-VN"/>
        </w:rPr>
        <w:t xml:space="preserve"> nghìn người so vớ</w:t>
      </w:r>
      <w:r w:rsidR="00B95BF8" w:rsidRPr="00FD0904">
        <w:rPr>
          <w:rFonts w:eastAsia="Calibri"/>
          <w:b w:val="0"/>
          <w:i w:val="0"/>
          <w:sz w:val="28"/>
          <w:szCs w:val="28"/>
          <w:lang w:val="vi-VN"/>
        </w:rPr>
        <w:t xml:space="preserve">i </w:t>
      </w:r>
      <w:r w:rsidR="00CA411A" w:rsidRPr="00FD0904">
        <w:rPr>
          <w:rFonts w:eastAsia="Calibri"/>
          <w:b w:val="0"/>
          <w:i w:val="0"/>
          <w:sz w:val="28"/>
          <w:szCs w:val="28"/>
          <w:lang w:val="vi-VN"/>
        </w:rPr>
        <w:t>năm trước. Tỷ lệ thất nghiệp trong độ tuổi lao độ</w:t>
      </w:r>
      <w:r w:rsidR="00B95BF8" w:rsidRPr="00FD0904">
        <w:rPr>
          <w:rFonts w:eastAsia="Calibri"/>
          <w:b w:val="0"/>
          <w:i w:val="0"/>
          <w:sz w:val="28"/>
          <w:szCs w:val="28"/>
          <w:lang w:val="vi-VN"/>
        </w:rPr>
        <w:t xml:space="preserve">ng </w:t>
      </w:r>
      <w:r w:rsidR="00CA411A" w:rsidRPr="00FD0904">
        <w:rPr>
          <w:rFonts w:eastAsia="Calibri"/>
          <w:b w:val="0"/>
          <w:i w:val="0"/>
          <w:sz w:val="28"/>
          <w:szCs w:val="28"/>
          <w:lang w:val="vi-VN"/>
        </w:rPr>
        <w:t>năm 2023 là 2,28%, giả</w:t>
      </w:r>
      <w:r w:rsidR="004606CE" w:rsidRPr="00FD0904">
        <w:rPr>
          <w:rFonts w:eastAsia="Calibri"/>
          <w:b w:val="0"/>
          <w:i w:val="0"/>
          <w:sz w:val="28"/>
          <w:szCs w:val="28"/>
          <w:lang w:val="vi-VN"/>
        </w:rPr>
        <w:t>m 0,06</w:t>
      </w:r>
      <w:r w:rsidR="00CA411A" w:rsidRPr="00FD0904">
        <w:rPr>
          <w:rFonts w:eastAsia="Calibri"/>
          <w:b w:val="0"/>
          <w:i w:val="0"/>
          <w:sz w:val="28"/>
          <w:szCs w:val="28"/>
          <w:lang w:val="vi-VN"/>
        </w:rPr>
        <w:t xml:space="preserve"> điểm phần trăm so vớ</w:t>
      </w:r>
      <w:r w:rsidR="007C5A53" w:rsidRPr="00FD0904">
        <w:rPr>
          <w:rFonts w:eastAsia="Calibri"/>
          <w:b w:val="0"/>
          <w:i w:val="0"/>
          <w:sz w:val="28"/>
          <w:szCs w:val="28"/>
          <w:lang w:val="vi-VN"/>
        </w:rPr>
        <w:t xml:space="preserve">i </w:t>
      </w:r>
      <w:r w:rsidR="00CA411A" w:rsidRPr="00FD0904">
        <w:rPr>
          <w:rFonts w:eastAsia="Calibri"/>
          <w:b w:val="0"/>
          <w:i w:val="0"/>
          <w:sz w:val="28"/>
          <w:szCs w:val="28"/>
          <w:lang w:val="vi-VN"/>
        </w:rPr>
        <w:t xml:space="preserve">năm trước. </w:t>
      </w:r>
      <w:r w:rsidR="00EE5274" w:rsidRPr="00FD0904">
        <w:rPr>
          <w:rFonts w:eastAsia="Calibri"/>
          <w:b w:val="0"/>
          <w:i w:val="0"/>
          <w:spacing w:val="-6"/>
          <w:sz w:val="28"/>
          <w:szCs w:val="28"/>
          <w:shd w:val="clear" w:color="auto" w:fill="FFFFFF"/>
        </w:rPr>
        <w:t xml:space="preserve">Như vậy, việc triển khai đồng bộ các giải pháp </w:t>
      </w:r>
      <w:r w:rsidR="00EE5274" w:rsidRPr="00FD0904">
        <w:rPr>
          <w:b w:val="0"/>
          <w:i w:val="0"/>
          <w:color w:val="000000"/>
          <w:spacing w:val="-6"/>
          <w:sz w:val="28"/>
          <w:szCs w:val="28"/>
          <w:lang w:val="nl-NL"/>
        </w:rPr>
        <w:t xml:space="preserve">bao gồm thực hiện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w:t>
      </w:r>
      <w:r w:rsidR="00EE5274" w:rsidRPr="00FD0904">
        <w:rPr>
          <w:rFonts w:eastAsia="Calibri"/>
          <w:b w:val="0"/>
          <w:i w:val="0"/>
          <w:sz w:val="28"/>
          <w:szCs w:val="26"/>
        </w:rPr>
        <w:t xml:space="preserve">đã </w:t>
      </w:r>
      <w:r w:rsidR="00EE5274" w:rsidRPr="00FD0904">
        <w:rPr>
          <w:rFonts w:eastAsia="Calibri"/>
          <w:b w:val="0"/>
          <w:i w:val="0"/>
          <w:sz w:val="28"/>
          <w:szCs w:val="26"/>
          <w:lang w:val="vi-VN"/>
        </w:rPr>
        <w:t>góp phần cải thiện tình hình thất nghiệp của người lao động.</w:t>
      </w:r>
    </w:p>
    <w:p w14:paraId="5DE28151" w14:textId="6009A0FC" w:rsidR="00CA411A" w:rsidRDefault="00DF73C8" w:rsidP="007C5A53">
      <w:pPr>
        <w:spacing w:before="60"/>
        <w:jc w:val="center"/>
        <w:rPr>
          <w:rFonts w:ascii="Arial" w:eastAsia="Calibri" w:hAnsi="Arial" w:cs="Arial"/>
          <w:bCs/>
          <w:i w:val="0"/>
          <w:iCs/>
          <w:spacing w:val="8"/>
        </w:rPr>
      </w:pPr>
      <w:r w:rsidRPr="00006919">
        <w:rPr>
          <w:rFonts w:ascii="Arial" w:eastAsia="Calibri" w:hAnsi="Arial" w:cs="Arial"/>
          <w:bCs/>
          <w:i w:val="0"/>
          <w:iCs/>
          <w:spacing w:val="8"/>
        </w:rPr>
        <w:t>Hình 12</w:t>
      </w:r>
      <w:r w:rsidR="008C6BBC" w:rsidRPr="00006919">
        <w:rPr>
          <w:rFonts w:ascii="Arial" w:eastAsia="Calibri" w:hAnsi="Arial" w:cs="Arial"/>
          <w:bCs/>
          <w:i w:val="0"/>
          <w:iCs/>
          <w:spacing w:val="8"/>
        </w:rPr>
        <w:t>:</w:t>
      </w:r>
      <w:r w:rsidR="00CA411A" w:rsidRPr="00006919">
        <w:rPr>
          <w:rFonts w:ascii="Arial" w:eastAsia="Calibri" w:hAnsi="Arial" w:cs="Arial"/>
          <w:bCs/>
          <w:i w:val="0"/>
          <w:iCs/>
          <w:spacing w:val="8"/>
        </w:rPr>
        <w:t xml:space="preserve"> Số người và tỷ lệ thất nghiệp trong độ tuổi lao đ</w:t>
      </w:r>
      <w:r w:rsidR="00B95BF8" w:rsidRPr="00006919">
        <w:rPr>
          <w:rFonts w:ascii="Arial" w:eastAsia="Calibri" w:hAnsi="Arial" w:cs="Arial"/>
          <w:bCs/>
          <w:i w:val="0"/>
          <w:iCs/>
          <w:spacing w:val="8"/>
        </w:rPr>
        <w:t>ộng</w:t>
      </w:r>
      <w:r w:rsidR="009F4D8E" w:rsidRPr="00006919">
        <w:rPr>
          <w:rFonts w:ascii="Arial" w:eastAsia="Calibri" w:hAnsi="Arial" w:cs="Arial"/>
          <w:bCs/>
          <w:i w:val="0"/>
          <w:iCs/>
          <w:spacing w:val="8"/>
        </w:rPr>
        <w:t xml:space="preserve">, </w:t>
      </w:r>
      <w:r w:rsidR="009A65DF">
        <w:rPr>
          <w:rFonts w:ascii="Arial" w:eastAsia="Calibri" w:hAnsi="Arial" w:cs="Arial"/>
          <w:bCs/>
          <w:i w:val="0"/>
          <w:iCs/>
          <w:spacing w:val="8"/>
        </w:rPr>
        <w:br/>
      </w:r>
      <w:r w:rsidR="00CA411A" w:rsidRPr="00006919">
        <w:rPr>
          <w:rFonts w:ascii="Arial" w:eastAsia="Calibri" w:hAnsi="Arial" w:cs="Arial"/>
          <w:bCs/>
          <w:i w:val="0"/>
          <w:iCs/>
          <w:spacing w:val="8"/>
        </w:rPr>
        <w:t>giai đoạn 2019-2023</w:t>
      </w:r>
    </w:p>
    <w:p w14:paraId="6C71C69A" w14:textId="77777777" w:rsidR="0093225C" w:rsidRPr="00006919" w:rsidRDefault="0093225C" w:rsidP="007C5A53">
      <w:pPr>
        <w:spacing w:before="60"/>
        <w:jc w:val="center"/>
        <w:rPr>
          <w:rFonts w:ascii="Arial" w:eastAsia="Calibri" w:hAnsi="Arial" w:cs="Arial"/>
          <w:bCs/>
          <w:i w:val="0"/>
          <w:iCs/>
          <w:spacing w:val="8"/>
        </w:rPr>
      </w:pPr>
    </w:p>
    <w:p w14:paraId="5587E461" w14:textId="77777777" w:rsidR="00CA411A" w:rsidRPr="00FD0904" w:rsidRDefault="00CA411A" w:rsidP="00CA411A">
      <w:pPr>
        <w:jc w:val="center"/>
        <w:rPr>
          <w:rFonts w:eastAsia="Calibri"/>
          <w:b w:val="0"/>
          <w:i w:val="0"/>
          <w:iCs/>
          <w:sz w:val="28"/>
          <w:szCs w:val="28"/>
        </w:rPr>
      </w:pPr>
      <w:r w:rsidRPr="00FD0904">
        <w:rPr>
          <w:bCs/>
          <w:i w:val="0"/>
          <w:iCs/>
          <w:noProof/>
          <w:sz w:val="26"/>
          <w:szCs w:val="26"/>
        </w:rPr>
        <w:drawing>
          <wp:inline distT="0" distB="0" distL="0" distR="0" wp14:anchorId="595142EA" wp14:editId="4162B1D7">
            <wp:extent cx="5470071" cy="1883229"/>
            <wp:effectExtent l="0" t="0" r="1651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55B56A" w14:textId="231644A9" w:rsidR="001E4282" w:rsidRPr="00FD0904" w:rsidRDefault="00B07D82" w:rsidP="00006919">
      <w:pPr>
        <w:spacing w:before="80" w:after="80" w:line="288" w:lineRule="auto"/>
        <w:ind w:firstLine="567"/>
        <w:jc w:val="both"/>
        <w:rPr>
          <w:rFonts w:eastAsia="Calibri"/>
          <w:b w:val="0"/>
          <w:i w:val="0"/>
          <w:iCs/>
          <w:spacing w:val="-4"/>
          <w:sz w:val="28"/>
          <w:szCs w:val="28"/>
        </w:rPr>
      </w:pPr>
      <w:r w:rsidRPr="00FD0904">
        <w:rPr>
          <w:rFonts w:eastAsia="Calibri"/>
          <w:b w:val="0"/>
          <w:i w:val="0"/>
          <w:iCs/>
          <w:spacing w:val="-4"/>
          <w:sz w:val="28"/>
          <w:szCs w:val="28"/>
        </w:rPr>
        <w:lastRenderedPageBreak/>
        <w:t>Trong quý I</w:t>
      </w:r>
      <w:r w:rsidR="001C6173" w:rsidRPr="00FD0904">
        <w:rPr>
          <w:rFonts w:eastAsia="Calibri"/>
          <w:b w:val="0"/>
          <w:i w:val="0"/>
          <w:iCs/>
          <w:spacing w:val="-4"/>
          <w:sz w:val="28"/>
          <w:szCs w:val="28"/>
        </w:rPr>
        <w:t xml:space="preserve">V năm 2023, </w:t>
      </w:r>
      <w:r w:rsidR="003D3EC2" w:rsidRPr="00FD0904">
        <w:rPr>
          <w:rFonts w:eastAsia="Calibri"/>
          <w:b w:val="0"/>
          <w:i w:val="0"/>
          <w:iCs/>
          <w:spacing w:val="-4"/>
          <w:sz w:val="28"/>
          <w:szCs w:val="28"/>
        </w:rPr>
        <w:t xml:space="preserve">nhờ nỗ lực </w:t>
      </w:r>
      <w:r w:rsidR="00CF70A8" w:rsidRPr="00FD0904">
        <w:rPr>
          <w:rFonts w:eastAsia="Calibri"/>
          <w:b w:val="0"/>
          <w:i w:val="0"/>
          <w:iCs/>
          <w:spacing w:val="-4"/>
          <w:sz w:val="28"/>
          <w:szCs w:val="28"/>
        </w:rPr>
        <w:t xml:space="preserve">thực hiện đồng bộ các giải pháp phục hồi và phát triển thị trường lao động </w:t>
      </w:r>
      <w:r w:rsidRPr="00FD0904">
        <w:rPr>
          <w:rFonts w:eastAsia="Calibri"/>
          <w:b w:val="0"/>
          <w:i w:val="0"/>
          <w:iCs/>
          <w:spacing w:val="-4"/>
          <w:sz w:val="28"/>
          <w:szCs w:val="28"/>
        </w:rPr>
        <w:t xml:space="preserve">vùng Đông Nam Bộ </w:t>
      </w:r>
      <w:r w:rsidR="003D3EC2" w:rsidRPr="00FD0904">
        <w:rPr>
          <w:rFonts w:eastAsia="Calibri"/>
          <w:b w:val="0"/>
          <w:i w:val="0"/>
          <w:iCs/>
          <w:spacing w:val="-4"/>
          <w:sz w:val="28"/>
          <w:szCs w:val="28"/>
        </w:rPr>
        <w:t xml:space="preserve">không còn </w:t>
      </w:r>
      <w:r w:rsidR="00CF70A8" w:rsidRPr="00FD0904">
        <w:rPr>
          <w:rFonts w:eastAsia="Calibri"/>
          <w:b w:val="0"/>
          <w:i w:val="0"/>
          <w:iCs/>
          <w:spacing w:val="-4"/>
          <w:sz w:val="28"/>
          <w:szCs w:val="28"/>
        </w:rPr>
        <w:t xml:space="preserve">là vùng </w:t>
      </w:r>
      <w:r w:rsidR="003D3EC2" w:rsidRPr="00FD0904">
        <w:rPr>
          <w:rFonts w:eastAsia="Calibri"/>
          <w:b w:val="0"/>
          <w:i w:val="0"/>
          <w:iCs/>
          <w:spacing w:val="-4"/>
          <w:sz w:val="28"/>
          <w:szCs w:val="28"/>
        </w:rPr>
        <w:t xml:space="preserve">dẫn đầu về </w:t>
      </w:r>
      <w:r w:rsidR="00C34903" w:rsidRPr="00FD0904">
        <w:rPr>
          <w:rFonts w:eastAsia="Calibri"/>
          <w:b w:val="0"/>
          <w:i w:val="0"/>
          <w:iCs/>
          <w:spacing w:val="-4"/>
          <w:sz w:val="28"/>
          <w:szCs w:val="28"/>
        </w:rPr>
        <w:t>tỷ lệ thất nghiệp trong độ tuổ</w:t>
      </w:r>
      <w:r w:rsidR="004F52A7" w:rsidRPr="00FD0904">
        <w:rPr>
          <w:rFonts w:eastAsia="Calibri"/>
          <w:b w:val="0"/>
          <w:i w:val="0"/>
          <w:iCs/>
          <w:spacing w:val="-4"/>
          <w:sz w:val="28"/>
          <w:szCs w:val="28"/>
        </w:rPr>
        <w:t>i lao độ</w:t>
      </w:r>
      <w:r w:rsidR="003D3EC2" w:rsidRPr="00FD0904">
        <w:rPr>
          <w:rFonts w:eastAsia="Calibri"/>
          <w:b w:val="0"/>
          <w:i w:val="0"/>
          <w:iCs/>
          <w:spacing w:val="-4"/>
          <w:sz w:val="28"/>
          <w:szCs w:val="28"/>
        </w:rPr>
        <w:t>ng. Tỷ lệ thất nghiệp quý này của vùng là 2,67%, giảm 0,41 điểm phần trăm so với quý trước</w:t>
      </w:r>
      <w:r w:rsidRPr="00FD0904">
        <w:rPr>
          <w:rFonts w:eastAsia="Calibri"/>
          <w:b w:val="0"/>
          <w:i w:val="0"/>
          <w:iCs/>
          <w:spacing w:val="-4"/>
          <w:sz w:val="28"/>
          <w:szCs w:val="28"/>
        </w:rPr>
        <w:t xml:space="preserve">. </w:t>
      </w:r>
      <w:r w:rsidR="003D3EC2" w:rsidRPr="00FD0904">
        <w:rPr>
          <w:rFonts w:eastAsia="Calibri"/>
          <w:b w:val="0"/>
          <w:i w:val="0"/>
          <w:iCs/>
          <w:spacing w:val="-4"/>
          <w:sz w:val="28"/>
          <w:szCs w:val="28"/>
        </w:rPr>
        <w:t xml:space="preserve">Đáng chú ý, </w:t>
      </w:r>
      <w:r w:rsidR="003D0EDB" w:rsidRPr="00FD0904">
        <w:rPr>
          <w:rFonts w:eastAsia="Calibri"/>
          <w:b w:val="0"/>
          <w:i w:val="0"/>
          <w:iCs/>
          <w:spacing w:val="-4"/>
          <w:sz w:val="28"/>
          <w:szCs w:val="28"/>
        </w:rPr>
        <w:t>Thành phố Hồ Chí Minh với tỷ lệ thất nghiệp trong độ tuổi lao độ</w:t>
      </w:r>
      <w:r w:rsidR="003D3EC2" w:rsidRPr="00FD0904">
        <w:rPr>
          <w:rFonts w:eastAsia="Calibri"/>
          <w:b w:val="0"/>
          <w:i w:val="0"/>
          <w:iCs/>
          <w:spacing w:val="-4"/>
          <w:sz w:val="28"/>
          <w:szCs w:val="28"/>
        </w:rPr>
        <w:t>ng quý này là 2,</w:t>
      </w:r>
      <w:r w:rsidR="004F2C39" w:rsidRPr="00FD0904">
        <w:rPr>
          <w:rFonts w:eastAsia="Calibri"/>
          <w:b w:val="0"/>
          <w:i w:val="0"/>
          <w:iCs/>
          <w:spacing w:val="-4"/>
          <w:sz w:val="28"/>
          <w:szCs w:val="28"/>
        </w:rPr>
        <w:t>9</w:t>
      </w:r>
      <w:r w:rsidR="003D3EC2" w:rsidRPr="00FD0904">
        <w:rPr>
          <w:rFonts w:eastAsia="Calibri"/>
          <w:b w:val="0"/>
          <w:i w:val="0"/>
          <w:iCs/>
          <w:spacing w:val="-4"/>
          <w:sz w:val="28"/>
          <w:szCs w:val="28"/>
        </w:rPr>
        <w:t>1</w:t>
      </w:r>
      <w:r w:rsidR="003D0EDB" w:rsidRPr="00FD0904">
        <w:rPr>
          <w:rFonts w:eastAsia="Calibri"/>
          <w:b w:val="0"/>
          <w:i w:val="0"/>
          <w:iCs/>
          <w:spacing w:val="-4"/>
          <w:sz w:val="28"/>
          <w:szCs w:val="28"/>
        </w:rPr>
        <w:t>%</w:t>
      </w:r>
      <w:r w:rsidR="004F2C39" w:rsidRPr="00FD0904">
        <w:rPr>
          <w:rFonts w:eastAsia="Calibri"/>
          <w:b w:val="0"/>
          <w:i w:val="0"/>
          <w:iCs/>
          <w:spacing w:val="-4"/>
          <w:sz w:val="28"/>
          <w:szCs w:val="28"/>
        </w:rPr>
        <w:t>, giả</w:t>
      </w:r>
      <w:r w:rsidR="003D3EC2" w:rsidRPr="00FD0904">
        <w:rPr>
          <w:rFonts w:eastAsia="Calibri"/>
          <w:b w:val="0"/>
          <w:i w:val="0"/>
          <w:iCs/>
          <w:spacing w:val="-4"/>
          <w:sz w:val="28"/>
          <w:szCs w:val="28"/>
        </w:rPr>
        <w:t>m 0,78</w:t>
      </w:r>
      <w:r w:rsidR="001501C3" w:rsidRPr="00FD0904">
        <w:rPr>
          <w:rFonts w:eastAsia="Calibri"/>
          <w:b w:val="0"/>
          <w:i w:val="0"/>
          <w:iCs/>
          <w:spacing w:val="-4"/>
          <w:sz w:val="28"/>
          <w:szCs w:val="28"/>
        </w:rPr>
        <w:t xml:space="preserve"> điểm phần trăm so với quý trướ</w:t>
      </w:r>
      <w:r w:rsidR="003D3EC2" w:rsidRPr="00FD0904">
        <w:rPr>
          <w:rFonts w:eastAsia="Calibri"/>
          <w:b w:val="0"/>
          <w:i w:val="0"/>
          <w:iCs/>
          <w:spacing w:val="-4"/>
          <w:sz w:val="28"/>
          <w:szCs w:val="28"/>
        </w:rPr>
        <w:t>c</w:t>
      </w:r>
      <w:r w:rsidR="009B080B" w:rsidRPr="00FD0904">
        <w:rPr>
          <w:rFonts w:eastAsia="Calibri"/>
          <w:b w:val="0"/>
          <w:i w:val="0"/>
          <w:iCs/>
          <w:spacing w:val="-4"/>
          <w:sz w:val="28"/>
          <w:szCs w:val="28"/>
        </w:rPr>
        <w:t xml:space="preserve">. </w:t>
      </w:r>
      <w:r w:rsidR="00195F24" w:rsidRPr="00FD0904">
        <w:rPr>
          <w:rFonts w:eastAsia="Calibri"/>
          <w:b w:val="0"/>
          <w:i w:val="0"/>
          <w:iCs/>
          <w:spacing w:val="-4"/>
          <w:sz w:val="28"/>
          <w:szCs w:val="28"/>
        </w:rPr>
        <w:t>Có được thành tựu này là do những tháng cuối năm 2023, Thành phố Hồ Chí Minh liên tục tổ chức nhiều hoạt động giao dịch kết nối cung - cầu lao động, việc làm theo các hình thức tuyển dụng trực tiếp và trực tuyến thu hút đông đảo người lao động từ lao động phổ thông, có tay nghề đến lao động có trình độ, tay nghề cao. Trong đó, nhiều doanh nghiệp có nhu cầu tuyển dụng lên đến hàng ngàn lao động để thực hiện các đơn hàng sản xuất, kinh doanh mà doanh nghiệp nỗ lực tìm kiếm từ các thị trường trong và ngoài nước, phục vụ các hoạt động giao thương trong dịp cuối năm và một phần mở rộng sản xuất kinh doanh</w:t>
      </w:r>
      <w:r w:rsidR="00195F24" w:rsidRPr="00FD0904">
        <w:rPr>
          <w:rStyle w:val="FootnoteReference"/>
          <w:rFonts w:eastAsia="Calibri"/>
          <w:b w:val="0"/>
          <w:i w:val="0"/>
          <w:iCs/>
          <w:spacing w:val="-4"/>
          <w:sz w:val="28"/>
          <w:szCs w:val="28"/>
        </w:rPr>
        <w:footnoteReference w:id="22"/>
      </w:r>
      <w:r w:rsidR="00195F24" w:rsidRPr="00FD0904">
        <w:rPr>
          <w:rFonts w:eastAsia="Calibri"/>
          <w:b w:val="0"/>
          <w:i w:val="0"/>
          <w:iCs/>
          <w:spacing w:val="-4"/>
          <w:sz w:val="28"/>
          <w:szCs w:val="28"/>
        </w:rPr>
        <w:t>.</w:t>
      </w:r>
    </w:p>
    <w:p w14:paraId="3DFC96B8" w14:textId="55F9909C" w:rsidR="002D741B" w:rsidRPr="00FD0904" w:rsidRDefault="002D741B" w:rsidP="00006919">
      <w:pPr>
        <w:spacing w:before="80" w:after="80" w:line="288" w:lineRule="auto"/>
        <w:ind w:firstLine="567"/>
        <w:jc w:val="both"/>
        <w:rPr>
          <w:rFonts w:eastAsia="Calibri"/>
          <w:b w:val="0"/>
          <w:i w:val="0"/>
          <w:sz w:val="28"/>
          <w:szCs w:val="28"/>
        </w:rPr>
      </w:pPr>
      <w:r w:rsidRPr="00FD0904">
        <w:rPr>
          <w:rFonts w:eastAsia="Calibri"/>
          <w:b w:val="0"/>
          <w:i w:val="0"/>
          <w:sz w:val="28"/>
          <w:szCs w:val="28"/>
        </w:rPr>
        <w:t>Theo báo cáo nhanh từ các địa phương cho biết số lao động nghỉ giãn việc của các doanh nghiệp trên cả nước trong quý IV năm nay</w:t>
      </w:r>
      <w:r w:rsidRPr="00FD0904">
        <w:rPr>
          <w:rFonts w:eastAsia="Calibri"/>
          <w:b w:val="0"/>
          <w:i w:val="0"/>
          <w:sz w:val="28"/>
          <w:szCs w:val="28"/>
          <w:vertAlign w:val="superscript"/>
        </w:rPr>
        <w:footnoteReference w:id="23"/>
      </w:r>
      <w:r w:rsidRPr="00FD0904">
        <w:rPr>
          <w:rFonts w:eastAsia="Calibri"/>
          <w:b w:val="0"/>
          <w:i w:val="0"/>
          <w:sz w:val="28"/>
          <w:szCs w:val="28"/>
        </w:rPr>
        <w:t xml:space="preserve"> là khoảng 77,8 nghìn ngườ</w:t>
      </w:r>
      <w:r w:rsidR="00986A41">
        <w:rPr>
          <w:rFonts w:eastAsia="Calibri"/>
          <w:b w:val="0"/>
          <w:i w:val="0"/>
          <w:sz w:val="28"/>
          <w:szCs w:val="28"/>
        </w:rPr>
        <w:t>i,</w:t>
      </w:r>
      <w:bookmarkStart w:id="28" w:name="_GoBack"/>
      <w:bookmarkEnd w:id="28"/>
      <w:r w:rsidR="00A72FF2" w:rsidRPr="00FD0904">
        <w:rPr>
          <w:rFonts w:eastAsia="Calibri"/>
          <w:b w:val="0"/>
          <w:i w:val="0"/>
          <w:sz w:val="28"/>
          <w:szCs w:val="28"/>
        </w:rPr>
        <w:t xml:space="preserve"> giảm 218,2 nghìn người so với cùng kỳ năm trước</w:t>
      </w:r>
      <w:r w:rsidRPr="00FD0904">
        <w:rPr>
          <w:rFonts w:eastAsia="Calibri"/>
          <w:b w:val="0"/>
          <w:i w:val="0"/>
          <w:sz w:val="28"/>
          <w:szCs w:val="28"/>
        </w:rPr>
        <w:t>, trong đó chiếm đa số là các doanh nghiệp có vốn đầu tư nước ngoài (chiế</w:t>
      </w:r>
      <w:r w:rsidR="00A72FF2" w:rsidRPr="00FD0904">
        <w:rPr>
          <w:rFonts w:eastAsia="Calibri"/>
          <w:b w:val="0"/>
          <w:i w:val="0"/>
          <w:sz w:val="28"/>
          <w:szCs w:val="28"/>
        </w:rPr>
        <w:t>m 72,6</w:t>
      </w:r>
      <w:r w:rsidRPr="00FD0904">
        <w:rPr>
          <w:rFonts w:eastAsia="Calibri"/>
          <w:b w:val="0"/>
          <w:i w:val="0"/>
          <w:sz w:val="28"/>
          <w:szCs w:val="28"/>
        </w:rPr>
        <w:t>% tổng số lao động nghỉ giãn việc), chủ yếu ở ngành da giày (chiế</w:t>
      </w:r>
      <w:r w:rsidR="00A72FF2" w:rsidRPr="00FD0904">
        <w:rPr>
          <w:rFonts w:eastAsia="Calibri"/>
          <w:b w:val="0"/>
          <w:i w:val="0"/>
          <w:sz w:val="28"/>
          <w:szCs w:val="28"/>
        </w:rPr>
        <w:t>m 45,7</w:t>
      </w:r>
      <w:r w:rsidRPr="00FD0904">
        <w:rPr>
          <w:rFonts w:eastAsia="Calibri"/>
          <w:b w:val="0"/>
          <w:i w:val="0"/>
          <w:sz w:val="28"/>
          <w:szCs w:val="28"/>
        </w:rPr>
        <w:t>%), tiếp theo là dệt may (chiếm</w:t>
      </w:r>
      <w:r w:rsidR="00A72FF2" w:rsidRPr="00FD0904">
        <w:rPr>
          <w:rFonts w:eastAsia="Calibri"/>
          <w:b w:val="0"/>
          <w:i w:val="0"/>
          <w:sz w:val="28"/>
          <w:szCs w:val="28"/>
        </w:rPr>
        <w:t xml:space="preserve"> 25,1</w:t>
      </w:r>
      <w:r w:rsidRPr="00FD0904">
        <w:rPr>
          <w:rFonts w:eastAsia="Calibri"/>
          <w:b w:val="0"/>
          <w:i w:val="0"/>
          <w:sz w:val="28"/>
          <w:szCs w:val="28"/>
        </w:rPr>
        <w:t>%).</w:t>
      </w:r>
    </w:p>
    <w:p w14:paraId="1E2ED51B" w14:textId="3BCC8EA3" w:rsidR="002D741B" w:rsidRPr="00FD0904" w:rsidRDefault="002D741B" w:rsidP="00006919">
      <w:pPr>
        <w:spacing w:before="80" w:after="80" w:line="288" w:lineRule="auto"/>
        <w:ind w:firstLine="567"/>
        <w:jc w:val="both"/>
        <w:rPr>
          <w:rFonts w:eastAsia="Calibri"/>
          <w:b w:val="0"/>
          <w:i w:val="0"/>
          <w:sz w:val="28"/>
          <w:szCs w:val="28"/>
        </w:rPr>
      </w:pPr>
      <w:r w:rsidRPr="00FD0904">
        <w:rPr>
          <w:rFonts w:eastAsia="Calibri"/>
          <w:b w:val="0"/>
          <w:i w:val="0"/>
          <w:sz w:val="28"/>
          <w:szCs w:val="28"/>
        </w:rPr>
        <w:t xml:space="preserve"> Số lao động </w:t>
      </w:r>
      <w:r w:rsidRPr="00FD0904">
        <w:rPr>
          <w:rFonts w:eastAsia="Calibri"/>
          <w:b w:val="0"/>
          <w:bCs/>
          <w:i w:val="0"/>
          <w:iCs/>
          <w:sz w:val="28"/>
          <w:szCs w:val="28"/>
        </w:rPr>
        <w:t>bị mất việc trong quý I</w:t>
      </w:r>
      <w:r w:rsidR="00056018" w:rsidRPr="00FD0904">
        <w:rPr>
          <w:rFonts w:eastAsia="Calibri"/>
          <w:b w:val="0"/>
          <w:bCs/>
          <w:i w:val="0"/>
          <w:iCs/>
          <w:sz w:val="28"/>
          <w:szCs w:val="28"/>
        </w:rPr>
        <w:t>V</w:t>
      </w:r>
      <w:r w:rsidRPr="00FD0904">
        <w:rPr>
          <w:rFonts w:eastAsia="Calibri"/>
          <w:b w:val="0"/>
          <w:bCs/>
          <w:i w:val="0"/>
          <w:iCs/>
          <w:sz w:val="28"/>
          <w:szCs w:val="28"/>
        </w:rPr>
        <w:t xml:space="preserve"> </w:t>
      </w:r>
      <w:r w:rsidR="00056018" w:rsidRPr="00FD0904">
        <w:rPr>
          <w:rFonts w:eastAsia="Calibri"/>
          <w:b w:val="0"/>
          <w:bCs/>
          <w:i w:val="0"/>
          <w:iCs/>
          <w:sz w:val="28"/>
          <w:szCs w:val="28"/>
        </w:rPr>
        <w:t xml:space="preserve">năm 2023 là </w:t>
      </w:r>
      <w:r w:rsidRPr="00FD0904">
        <w:rPr>
          <w:rFonts w:eastAsia="Calibri"/>
          <w:b w:val="0"/>
          <w:bCs/>
          <w:i w:val="0"/>
          <w:iCs/>
          <w:sz w:val="28"/>
          <w:szCs w:val="28"/>
        </w:rPr>
        <w:t>8</w:t>
      </w:r>
      <w:r w:rsidR="00056018" w:rsidRPr="00FD0904">
        <w:rPr>
          <w:rFonts w:eastAsia="Calibri"/>
          <w:b w:val="0"/>
          <w:bCs/>
          <w:i w:val="0"/>
          <w:iCs/>
          <w:sz w:val="28"/>
          <w:szCs w:val="28"/>
        </w:rPr>
        <w:t>5,5</w:t>
      </w:r>
      <w:r w:rsidRPr="00FD0904">
        <w:rPr>
          <w:rFonts w:eastAsia="Calibri"/>
          <w:b w:val="0"/>
          <w:bCs/>
          <w:i w:val="0"/>
          <w:iCs/>
          <w:sz w:val="28"/>
          <w:szCs w:val="28"/>
        </w:rPr>
        <w:t xml:space="preserve"> nghìn người, giả</w:t>
      </w:r>
      <w:r w:rsidR="00056018" w:rsidRPr="00FD0904">
        <w:rPr>
          <w:rFonts w:eastAsia="Calibri"/>
          <w:b w:val="0"/>
          <w:bCs/>
          <w:i w:val="0"/>
          <w:iCs/>
          <w:sz w:val="28"/>
          <w:szCs w:val="28"/>
        </w:rPr>
        <w:t>m 32,9</w:t>
      </w:r>
      <w:r w:rsidRPr="00FD0904">
        <w:rPr>
          <w:rFonts w:eastAsia="Calibri"/>
          <w:b w:val="0"/>
          <w:bCs/>
          <w:i w:val="0"/>
          <w:iCs/>
          <w:sz w:val="28"/>
          <w:szCs w:val="28"/>
        </w:rPr>
        <w:t xml:space="preserve"> nghìn người so với quý trước</w:t>
      </w:r>
      <w:r w:rsidR="00056018" w:rsidRPr="00FD0904">
        <w:rPr>
          <w:rFonts w:eastAsia="Calibri"/>
          <w:b w:val="0"/>
          <w:bCs/>
          <w:i w:val="0"/>
          <w:iCs/>
          <w:sz w:val="28"/>
          <w:szCs w:val="28"/>
        </w:rPr>
        <w:t xml:space="preserve"> và </w:t>
      </w:r>
      <w:r w:rsidR="00315AAB" w:rsidRPr="00FD0904">
        <w:rPr>
          <w:rFonts w:eastAsia="Calibri"/>
          <w:b w:val="0"/>
          <w:bCs/>
          <w:i w:val="0"/>
          <w:iCs/>
          <w:sz w:val="28"/>
          <w:szCs w:val="28"/>
        </w:rPr>
        <w:t xml:space="preserve">giảm </w:t>
      </w:r>
      <w:r w:rsidR="00056018" w:rsidRPr="00FD0904">
        <w:rPr>
          <w:rFonts w:eastAsia="Calibri"/>
          <w:b w:val="0"/>
          <w:bCs/>
          <w:i w:val="0"/>
          <w:iCs/>
          <w:sz w:val="28"/>
          <w:szCs w:val="28"/>
        </w:rPr>
        <w:t>32,1 nghìn người so với cùng kỳ năm trước</w:t>
      </w:r>
      <w:r w:rsidRPr="00FD0904">
        <w:rPr>
          <w:rFonts w:eastAsia="Calibri"/>
          <w:b w:val="0"/>
          <w:bCs/>
          <w:i w:val="0"/>
          <w:iCs/>
          <w:sz w:val="28"/>
          <w:szCs w:val="28"/>
        </w:rPr>
        <w:t xml:space="preserve">. Trong đó, tập trung chủ yếu ở các </w:t>
      </w:r>
      <w:r w:rsidR="00315AAB" w:rsidRPr="00FD0904">
        <w:rPr>
          <w:rFonts w:eastAsia="Calibri"/>
          <w:b w:val="0"/>
          <w:bCs/>
          <w:i w:val="0"/>
          <w:iCs/>
          <w:sz w:val="28"/>
          <w:szCs w:val="28"/>
        </w:rPr>
        <w:t>doanh nghiệp ngoài Nhà nước với 75,2% và chủ yếu tập trung ở</w:t>
      </w:r>
      <w:r w:rsidRPr="00FD0904">
        <w:rPr>
          <w:rFonts w:eastAsia="Calibri"/>
          <w:b w:val="0"/>
          <w:i w:val="0"/>
          <w:sz w:val="28"/>
          <w:szCs w:val="28"/>
        </w:rPr>
        <w:t xml:space="preserve"> Thành phố Hồ Chí Minh (khoả</w:t>
      </w:r>
      <w:r w:rsidR="00315AAB" w:rsidRPr="00FD0904">
        <w:rPr>
          <w:rFonts w:eastAsia="Calibri"/>
          <w:b w:val="0"/>
          <w:i w:val="0"/>
          <w:sz w:val="28"/>
          <w:szCs w:val="28"/>
        </w:rPr>
        <w:t>ng 28,1</w:t>
      </w:r>
      <w:r w:rsidRPr="00FD0904">
        <w:rPr>
          <w:rFonts w:eastAsia="Calibri"/>
          <w:b w:val="0"/>
          <w:i w:val="0"/>
          <w:sz w:val="28"/>
          <w:szCs w:val="28"/>
        </w:rPr>
        <w:t xml:space="preserve"> nghìn người).</w:t>
      </w:r>
    </w:p>
    <w:p w14:paraId="67F4C196" w14:textId="5B3C2B92" w:rsidR="00735BA5" w:rsidRPr="00926AD2" w:rsidRDefault="00735BA5" w:rsidP="00006919">
      <w:pPr>
        <w:spacing w:before="80" w:after="80" w:line="288" w:lineRule="auto"/>
        <w:ind w:firstLine="567"/>
        <w:jc w:val="both"/>
        <w:rPr>
          <w:rFonts w:ascii="Times New Roman Italic" w:hAnsi="Times New Roman Italic"/>
          <w:b w:val="0"/>
          <w:bCs/>
          <w:iCs/>
          <w:spacing w:val="-10"/>
          <w:sz w:val="28"/>
          <w:szCs w:val="28"/>
        </w:rPr>
      </w:pPr>
      <w:bookmarkStart w:id="29" w:name="OLE_LINK1"/>
      <w:bookmarkStart w:id="30" w:name="OLE_LINK2"/>
      <w:bookmarkStart w:id="31" w:name="OLE_LINK20"/>
      <w:bookmarkEnd w:id="26"/>
      <w:bookmarkEnd w:id="27"/>
      <w:r w:rsidRPr="00926AD2">
        <w:rPr>
          <w:rFonts w:ascii="Times New Roman Italic" w:hAnsi="Times New Roman Italic"/>
          <w:b w:val="0"/>
          <w:bCs/>
          <w:iCs/>
          <w:spacing w:val="-10"/>
          <w:sz w:val="28"/>
          <w:szCs w:val="28"/>
        </w:rPr>
        <w:t>So với quý trước</w:t>
      </w:r>
      <w:r w:rsidR="00195F24" w:rsidRPr="00926AD2">
        <w:rPr>
          <w:rFonts w:ascii="Times New Roman Italic" w:hAnsi="Times New Roman Italic"/>
          <w:b w:val="0"/>
          <w:bCs/>
          <w:iCs/>
          <w:spacing w:val="-10"/>
          <w:sz w:val="28"/>
          <w:szCs w:val="28"/>
        </w:rPr>
        <w:t xml:space="preserve"> và cùng kỳ năm trước</w:t>
      </w:r>
      <w:r w:rsidRPr="00926AD2">
        <w:rPr>
          <w:rFonts w:ascii="Times New Roman Italic" w:hAnsi="Times New Roman Italic"/>
          <w:b w:val="0"/>
          <w:bCs/>
          <w:iCs/>
          <w:spacing w:val="-10"/>
          <w:sz w:val="28"/>
          <w:szCs w:val="28"/>
        </w:rPr>
        <w:t>, tỷ lệ thất nghiệp của thanh niên (15 đến 24 tuổi) và tỷ lệ thanh niên không có việc làm, không th</w:t>
      </w:r>
      <w:r w:rsidR="00195F24" w:rsidRPr="00926AD2">
        <w:rPr>
          <w:rFonts w:ascii="Times New Roman Italic" w:hAnsi="Times New Roman Italic"/>
          <w:b w:val="0"/>
          <w:bCs/>
          <w:iCs/>
          <w:spacing w:val="-10"/>
          <w:sz w:val="28"/>
          <w:szCs w:val="28"/>
        </w:rPr>
        <w:t xml:space="preserve">am gia học tập hoặc đào tạo giảm. </w:t>
      </w:r>
      <w:r w:rsidRPr="00926AD2">
        <w:rPr>
          <w:rFonts w:ascii="Times New Roman Italic" w:hAnsi="Times New Roman Italic"/>
          <w:b w:val="0"/>
          <w:bCs/>
          <w:iCs/>
          <w:spacing w:val="-10"/>
          <w:sz w:val="28"/>
          <w:szCs w:val="28"/>
        </w:rPr>
        <w:t xml:space="preserve"> </w:t>
      </w:r>
    </w:p>
    <w:p w14:paraId="379AA5B4" w14:textId="7AEAD13E" w:rsidR="00D023A2" w:rsidRPr="00FD0904" w:rsidRDefault="00735BA5" w:rsidP="00006919">
      <w:pPr>
        <w:spacing w:before="80" w:after="80" w:line="288" w:lineRule="auto"/>
        <w:ind w:firstLine="567"/>
        <w:jc w:val="both"/>
        <w:rPr>
          <w:rFonts w:eastAsia="Calibri"/>
          <w:b w:val="0"/>
          <w:i w:val="0"/>
          <w:iCs/>
          <w:spacing w:val="-4"/>
          <w:sz w:val="28"/>
          <w:szCs w:val="28"/>
        </w:rPr>
      </w:pPr>
      <w:r w:rsidRPr="00FD0904">
        <w:rPr>
          <w:b w:val="0"/>
          <w:bCs/>
          <w:iCs/>
          <w:spacing w:val="-4"/>
          <w:sz w:val="28"/>
          <w:szCs w:val="28"/>
        </w:rPr>
        <w:t xml:space="preserve"> </w:t>
      </w:r>
      <w:bookmarkEnd w:id="29"/>
      <w:bookmarkEnd w:id="30"/>
      <w:bookmarkEnd w:id="31"/>
      <w:r w:rsidR="00305D47" w:rsidRPr="00FD0904">
        <w:rPr>
          <w:rFonts w:eastAsia="Calibri"/>
          <w:b w:val="0"/>
          <w:i w:val="0"/>
          <w:iCs/>
          <w:spacing w:val="-4"/>
          <w:sz w:val="28"/>
          <w:szCs w:val="28"/>
          <w:lang w:val="vi-VN"/>
        </w:rPr>
        <w:t xml:space="preserve">Tỷ lệ thất nghiệp của thanh niên 15-24 tuổi quý </w:t>
      </w:r>
      <w:r w:rsidR="00EE358A" w:rsidRPr="00FD0904">
        <w:rPr>
          <w:rFonts w:eastAsia="Calibri"/>
          <w:b w:val="0"/>
          <w:i w:val="0"/>
          <w:iCs/>
          <w:spacing w:val="-4"/>
          <w:sz w:val="28"/>
          <w:szCs w:val="28"/>
        </w:rPr>
        <w:t>I</w:t>
      </w:r>
      <w:r w:rsidR="00195F24" w:rsidRPr="00FD0904">
        <w:rPr>
          <w:rFonts w:eastAsia="Calibri"/>
          <w:b w:val="0"/>
          <w:i w:val="0"/>
          <w:iCs/>
          <w:spacing w:val="-4"/>
          <w:sz w:val="28"/>
          <w:szCs w:val="28"/>
        </w:rPr>
        <w:t>V</w:t>
      </w:r>
      <w:r w:rsidR="00195F24" w:rsidRPr="00FD0904">
        <w:rPr>
          <w:rFonts w:eastAsia="Calibri"/>
          <w:b w:val="0"/>
          <w:i w:val="0"/>
          <w:iCs/>
          <w:spacing w:val="-4"/>
          <w:sz w:val="28"/>
          <w:szCs w:val="28"/>
          <w:lang w:val="vi-VN"/>
        </w:rPr>
        <w:t xml:space="preserve"> năm 2023 là 7,</w:t>
      </w:r>
      <w:r w:rsidR="004F2C39" w:rsidRPr="00FD0904">
        <w:rPr>
          <w:rFonts w:eastAsia="Calibri"/>
          <w:b w:val="0"/>
          <w:i w:val="0"/>
          <w:iCs/>
          <w:spacing w:val="-4"/>
          <w:sz w:val="28"/>
          <w:szCs w:val="28"/>
          <w:lang w:val="vi-VN"/>
        </w:rPr>
        <w:t>6</w:t>
      </w:r>
      <w:r w:rsidR="00195F24" w:rsidRPr="00FD0904">
        <w:rPr>
          <w:rFonts w:eastAsia="Calibri"/>
          <w:b w:val="0"/>
          <w:i w:val="0"/>
          <w:iCs/>
          <w:spacing w:val="-4"/>
          <w:sz w:val="28"/>
          <w:szCs w:val="28"/>
        </w:rPr>
        <w:t>2</w:t>
      </w:r>
      <w:r w:rsidR="00195F24" w:rsidRPr="00FD0904">
        <w:rPr>
          <w:rFonts w:eastAsia="Calibri"/>
          <w:b w:val="0"/>
          <w:i w:val="0"/>
          <w:iCs/>
          <w:spacing w:val="-4"/>
          <w:sz w:val="28"/>
          <w:szCs w:val="28"/>
          <w:lang w:val="vi-VN"/>
        </w:rPr>
        <w:t>%, giảm 0,</w:t>
      </w:r>
      <w:r w:rsidR="00195F24" w:rsidRPr="00FD0904">
        <w:rPr>
          <w:rFonts w:eastAsia="Calibri"/>
          <w:b w:val="0"/>
          <w:i w:val="0"/>
          <w:iCs/>
          <w:spacing w:val="-4"/>
          <w:sz w:val="28"/>
          <w:szCs w:val="28"/>
        </w:rPr>
        <w:t>2</w:t>
      </w:r>
      <w:r w:rsidR="00195F24" w:rsidRPr="00FD0904">
        <w:rPr>
          <w:rFonts w:eastAsia="Calibri"/>
          <w:b w:val="0"/>
          <w:i w:val="0"/>
          <w:iCs/>
          <w:spacing w:val="-4"/>
          <w:sz w:val="28"/>
          <w:szCs w:val="28"/>
          <w:lang w:val="vi-VN"/>
        </w:rPr>
        <w:t>4</w:t>
      </w:r>
      <w:r w:rsidR="00305D47" w:rsidRPr="00FD0904">
        <w:rPr>
          <w:rFonts w:eastAsia="Calibri"/>
          <w:b w:val="0"/>
          <w:i w:val="0"/>
          <w:iCs/>
          <w:spacing w:val="-4"/>
          <w:sz w:val="28"/>
          <w:szCs w:val="28"/>
          <w:lang w:val="vi-VN"/>
        </w:rPr>
        <w:t xml:space="preserve"> điểm phần trăm so với quý trước và giả</w:t>
      </w:r>
      <w:r w:rsidR="00195F24" w:rsidRPr="00FD0904">
        <w:rPr>
          <w:rFonts w:eastAsia="Calibri"/>
          <w:b w:val="0"/>
          <w:i w:val="0"/>
          <w:iCs/>
          <w:spacing w:val="-4"/>
          <w:sz w:val="28"/>
          <w:szCs w:val="28"/>
          <w:lang w:val="vi-VN"/>
        </w:rPr>
        <w:t>m 0,08</w:t>
      </w:r>
      <w:r w:rsidR="00305D47" w:rsidRPr="00FD0904">
        <w:rPr>
          <w:rFonts w:eastAsia="Calibri"/>
          <w:b w:val="0"/>
          <w:i w:val="0"/>
          <w:iCs/>
          <w:spacing w:val="-4"/>
          <w:sz w:val="28"/>
          <w:szCs w:val="28"/>
          <w:lang w:val="vi-VN"/>
        </w:rPr>
        <w:t xml:space="preserve"> điểm phần trăm so với cùng kỳ năm trước. Tỷ lệ thất nghiệp của thanh niên khu vực thành thị</w:t>
      </w:r>
      <w:r w:rsidR="00CD0B22" w:rsidRPr="00FD0904">
        <w:rPr>
          <w:rFonts w:eastAsia="Calibri"/>
          <w:b w:val="0"/>
          <w:i w:val="0"/>
          <w:iCs/>
          <w:spacing w:val="-4"/>
          <w:sz w:val="28"/>
          <w:szCs w:val="28"/>
          <w:lang w:val="vi-VN"/>
        </w:rPr>
        <w:t xml:space="preserve"> là 10</w:t>
      </w:r>
      <w:r w:rsidR="00941008" w:rsidRPr="00FD0904">
        <w:rPr>
          <w:rFonts w:eastAsia="Calibri"/>
          <w:b w:val="0"/>
          <w:i w:val="0"/>
          <w:iCs/>
          <w:spacing w:val="-4"/>
          <w:sz w:val="28"/>
          <w:szCs w:val="28"/>
          <w:lang w:val="vi-VN"/>
        </w:rPr>
        <w:t>,</w:t>
      </w:r>
      <w:r w:rsidR="00803010" w:rsidRPr="00FD0904">
        <w:rPr>
          <w:rFonts w:eastAsia="Calibri"/>
          <w:b w:val="0"/>
          <w:i w:val="0"/>
          <w:iCs/>
          <w:spacing w:val="-4"/>
          <w:sz w:val="28"/>
          <w:szCs w:val="28"/>
          <w:lang w:val="vi-VN"/>
        </w:rPr>
        <w:t>20%, cao hơn 3,91</w:t>
      </w:r>
      <w:r w:rsidR="00305D47" w:rsidRPr="00FD0904">
        <w:rPr>
          <w:rFonts w:eastAsia="Calibri"/>
          <w:b w:val="0"/>
          <w:i w:val="0"/>
          <w:iCs/>
          <w:spacing w:val="-4"/>
          <w:sz w:val="28"/>
          <w:szCs w:val="28"/>
          <w:lang w:val="vi-VN"/>
        </w:rPr>
        <w:t xml:space="preserve"> điểm phần trăm so với khu vực nông thôn</w:t>
      </w:r>
      <w:r w:rsidR="00D023A2" w:rsidRPr="00FD0904">
        <w:rPr>
          <w:rFonts w:eastAsia="Calibri"/>
          <w:b w:val="0"/>
          <w:i w:val="0"/>
          <w:iCs/>
          <w:spacing w:val="-4"/>
          <w:sz w:val="28"/>
          <w:szCs w:val="28"/>
          <w:lang w:val="vi-VN"/>
        </w:rPr>
        <w:t xml:space="preserve">. </w:t>
      </w:r>
      <w:bookmarkStart w:id="32" w:name="OLE_LINK5"/>
      <w:r w:rsidR="00D023A2" w:rsidRPr="00FD0904">
        <w:rPr>
          <w:rFonts w:eastAsia="Calibri"/>
          <w:b w:val="0"/>
          <w:i w:val="0"/>
          <w:iCs/>
          <w:spacing w:val="-4"/>
          <w:sz w:val="28"/>
          <w:szCs w:val="28"/>
        </w:rPr>
        <w:t xml:space="preserve">So với </w:t>
      </w:r>
      <w:r w:rsidR="00E122D6" w:rsidRPr="00FD0904">
        <w:rPr>
          <w:rFonts w:eastAsia="Calibri"/>
          <w:b w:val="0"/>
          <w:i w:val="0"/>
          <w:iCs/>
          <w:spacing w:val="-4"/>
          <w:sz w:val="28"/>
          <w:szCs w:val="28"/>
        </w:rPr>
        <w:t>quý trước</w:t>
      </w:r>
      <w:r w:rsidR="00D023A2" w:rsidRPr="00FD0904">
        <w:rPr>
          <w:rFonts w:eastAsia="Calibri"/>
          <w:b w:val="0"/>
          <w:i w:val="0"/>
          <w:iCs/>
          <w:spacing w:val="-4"/>
          <w:sz w:val="28"/>
          <w:szCs w:val="28"/>
        </w:rPr>
        <w:t>, tỷ lệ</w:t>
      </w:r>
      <w:r w:rsidR="00803010" w:rsidRPr="00FD0904">
        <w:rPr>
          <w:rFonts w:eastAsia="Calibri"/>
          <w:b w:val="0"/>
          <w:i w:val="0"/>
          <w:iCs/>
          <w:spacing w:val="-4"/>
          <w:sz w:val="28"/>
          <w:szCs w:val="28"/>
        </w:rPr>
        <w:t xml:space="preserve"> này giảm</w:t>
      </w:r>
      <w:r w:rsidR="005D3598" w:rsidRPr="00FD0904">
        <w:rPr>
          <w:rFonts w:eastAsia="Calibri"/>
          <w:b w:val="0"/>
          <w:i w:val="0"/>
          <w:iCs/>
          <w:spacing w:val="-4"/>
          <w:sz w:val="28"/>
          <w:szCs w:val="28"/>
        </w:rPr>
        <w:t xml:space="preserve"> ở</w:t>
      </w:r>
      <w:r w:rsidR="00D023A2" w:rsidRPr="00FD0904">
        <w:rPr>
          <w:rFonts w:eastAsia="Calibri"/>
          <w:b w:val="0"/>
          <w:i w:val="0"/>
          <w:iCs/>
          <w:spacing w:val="-4"/>
          <w:sz w:val="28"/>
          <w:szCs w:val="28"/>
        </w:rPr>
        <w:t xml:space="preserve"> </w:t>
      </w:r>
      <w:r w:rsidR="00CD0B22" w:rsidRPr="00FD0904">
        <w:rPr>
          <w:rFonts w:eastAsia="Calibri"/>
          <w:b w:val="0"/>
          <w:i w:val="0"/>
          <w:iCs/>
          <w:spacing w:val="-4"/>
          <w:sz w:val="28"/>
          <w:szCs w:val="28"/>
        </w:rPr>
        <w:t xml:space="preserve">cả hai </w:t>
      </w:r>
      <w:r w:rsidR="00D023A2" w:rsidRPr="00FD0904">
        <w:rPr>
          <w:rFonts w:eastAsia="Calibri"/>
          <w:b w:val="0"/>
          <w:i w:val="0"/>
          <w:iCs/>
          <w:spacing w:val="-4"/>
          <w:sz w:val="28"/>
          <w:szCs w:val="28"/>
        </w:rPr>
        <w:t>khu vự</w:t>
      </w:r>
      <w:r w:rsidR="005D3598" w:rsidRPr="00FD0904">
        <w:rPr>
          <w:rFonts w:eastAsia="Calibri"/>
          <w:b w:val="0"/>
          <w:i w:val="0"/>
          <w:iCs/>
          <w:spacing w:val="-4"/>
          <w:sz w:val="28"/>
          <w:szCs w:val="28"/>
        </w:rPr>
        <w:t>c thành thị</w:t>
      </w:r>
      <w:r w:rsidR="00CD0B22" w:rsidRPr="00FD0904">
        <w:rPr>
          <w:rFonts w:eastAsia="Calibri"/>
          <w:b w:val="0"/>
          <w:i w:val="0"/>
          <w:iCs/>
          <w:spacing w:val="-4"/>
          <w:sz w:val="28"/>
          <w:szCs w:val="28"/>
        </w:rPr>
        <w:t xml:space="preserve"> và nông thôn</w:t>
      </w:r>
      <w:r w:rsidR="00E122D6" w:rsidRPr="00FD0904">
        <w:rPr>
          <w:rFonts w:eastAsia="Calibri"/>
          <w:b w:val="0"/>
          <w:i w:val="0"/>
          <w:iCs/>
          <w:spacing w:val="-4"/>
          <w:sz w:val="28"/>
          <w:szCs w:val="28"/>
        </w:rPr>
        <w:t>, tương ứ</w:t>
      </w:r>
      <w:r w:rsidR="00803010" w:rsidRPr="00FD0904">
        <w:rPr>
          <w:rFonts w:eastAsia="Calibri"/>
          <w:b w:val="0"/>
          <w:i w:val="0"/>
          <w:iCs/>
          <w:spacing w:val="-4"/>
          <w:sz w:val="28"/>
          <w:szCs w:val="28"/>
        </w:rPr>
        <w:t>ng giảm 0,15</w:t>
      </w:r>
      <w:r w:rsidR="006B09BF" w:rsidRPr="00FD0904">
        <w:rPr>
          <w:rFonts w:eastAsia="Calibri"/>
          <w:b w:val="0"/>
          <w:i w:val="0"/>
          <w:iCs/>
          <w:spacing w:val="-4"/>
          <w:sz w:val="28"/>
          <w:szCs w:val="28"/>
        </w:rPr>
        <w:t xml:space="preserve"> và 0</w:t>
      </w:r>
      <w:r w:rsidR="00CD0B22" w:rsidRPr="00FD0904">
        <w:rPr>
          <w:rFonts w:eastAsia="Calibri"/>
          <w:b w:val="0"/>
          <w:i w:val="0"/>
          <w:iCs/>
          <w:spacing w:val="-4"/>
          <w:sz w:val="28"/>
          <w:szCs w:val="28"/>
        </w:rPr>
        <w:t>,31</w:t>
      </w:r>
      <w:r w:rsidR="00D023A2" w:rsidRPr="00FD0904">
        <w:rPr>
          <w:rFonts w:eastAsia="Calibri"/>
          <w:b w:val="0"/>
          <w:i w:val="0"/>
          <w:iCs/>
          <w:spacing w:val="-4"/>
          <w:sz w:val="28"/>
          <w:szCs w:val="28"/>
        </w:rPr>
        <w:t xml:space="preserve"> điểm phầ</w:t>
      </w:r>
      <w:r w:rsidR="00305D47" w:rsidRPr="00FD0904">
        <w:rPr>
          <w:rFonts w:eastAsia="Calibri"/>
          <w:b w:val="0"/>
          <w:i w:val="0"/>
          <w:iCs/>
          <w:spacing w:val="-4"/>
          <w:sz w:val="28"/>
          <w:szCs w:val="28"/>
        </w:rPr>
        <w:t>n trăm</w:t>
      </w:r>
      <w:r w:rsidR="00CD0B22" w:rsidRPr="00FD0904">
        <w:rPr>
          <w:rFonts w:eastAsia="Calibri"/>
          <w:b w:val="0"/>
          <w:i w:val="0"/>
          <w:iCs/>
          <w:spacing w:val="-4"/>
          <w:sz w:val="28"/>
          <w:szCs w:val="28"/>
        </w:rPr>
        <w:t xml:space="preserve">. </w:t>
      </w:r>
    </w:p>
    <w:p w14:paraId="49839DEA" w14:textId="2089118E" w:rsidR="00CA411A" w:rsidRPr="00926AD2" w:rsidRDefault="00CA411A" w:rsidP="00006919">
      <w:pPr>
        <w:overflowPunct w:val="0"/>
        <w:autoSpaceDE w:val="0"/>
        <w:autoSpaceDN w:val="0"/>
        <w:adjustRightInd w:val="0"/>
        <w:spacing w:before="80" w:after="80" w:line="288" w:lineRule="auto"/>
        <w:ind w:firstLine="567"/>
        <w:jc w:val="both"/>
        <w:rPr>
          <w:rFonts w:eastAsia="Calibri"/>
          <w:b w:val="0"/>
          <w:i w:val="0"/>
          <w:spacing w:val="-6"/>
          <w:sz w:val="28"/>
          <w:szCs w:val="28"/>
          <w:lang w:val="vi-VN"/>
        </w:rPr>
      </w:pPr>
      <w:r w:rsidRPr="00926AD2">
        <w:rPr>
          <w:rFonts w:eastAsia="Calibri"/>
          <w:b w:val="0"/>
          <w:i w:val="0"/>
          <w:spacing w:val="-6"/>
          <w:sz w:val="28"/>
          <w:szCs w:val="28"/>
          <w:lang w:val="vi-VN"/>
        </w:rPr>
        <w:t>Số thanh niên (người từ 15-24 tuổi) thất nghiệ</w:t>
      </w:r>
      <w:r w:rsidR="00803010" w:rsidRPr="00926AD2">
        <w:rPr>
          <w:rFonts w:eastAsia="Calibri"/>
          <w:b w:val="0"/>
          <w:i w:val="0"/>
          <w:spacing w:val="-6"/>
          <w:sz w:val="28"/>
          <w:szCs w:val="28"/>
          <w:lang w:val="vi-VN"/>
        </w:rPr>
        <w:t xml:space="preserve">p </w:t>
      </w:r>
      <w:r w:rsidRPr="00926AD2">
        <w:rPr>
          <w:rFonts w:eastAsia="Calibri"/>
          <w:b w:val="0"/>
          <w:i w:val="0"/>
          <w:spacing w:val="-6"/>
          <w:sz w:val="28"/>
          <w:szCs w:val="28"/>
          <w:lang w:val="vi-VN"/>
        </w:rPr>
        <w:t>năm 2023 là khoả</w:t>
      </w:r>
      <w:r w:rsidR="000620E9" w:rsidRPr="00926AD2">
        <w:rPr>
          <w:rFonts w:eastAsia="Calibri"/>
          <w:b w:val="0"/>
          <w:i w:val="0"/>
          <w:spacing w:val="-6"/>
          <w:sz w:val="28"/>
          <w:szCs w:val="28"/>
          <w:lang w:val="vi-VN"/>
        </w:rPr>
        <w:t>ng</w:t>
      </w:r>
      <w:r w:rsidR="00965257" w:rsidRPr="00926AD2">
        <w:rPr>
          <w:rFonts w:eastAsia="Calibri"/>
          <w:b w:val="0"/>
          <w:i w:val="0"/>
          <w:spacing w:val="-6"/>
          <w:sz w:val="28"/>
          <w:szCs w:val="28"/>
        </w:rPr>
        <w:t xml:space="preserve"> 437,3</w:t>
      </w:r>
      <w:r w:rsidR="000620E9" w:rsidRPr="00926AD2">
        <w:rPr>
          <w:rFonts w:eastAsia="Calibri"/>
          <w:b w:val="0"/>
          <w:i w:val="0"/>
          <w:spacing w:val="-6"/>
          <w:sz w:val="28"/>
          <w:szCs w:val="28"/>
          <w:lang w:val="vi-VN"/>
        </w:rPr>
        <w:t xml:space="preserve"> </w:t>
      </w:r>
      <w:r w:rsidRPr="00926AD2">
        <w:rPr>
          <w:rFonts w:eastAsia="Calibri"/>
          <w:b w:val="0"/>
          <w:i w:val="0"/>
          <w:spacing w:val="-6"/>
          <w:sz w:val="28"/>
          <w:szCs w:val="28"/>
          <w:lang w:val="vi-VN"/>
        </w:rPr>
        <w:t xml:space="preserve"> nghìn người, chiế</w:t>
      </w:r>
      <w:r w:rsidR="000620E9" w:rsidRPr="00926AD2">
        <w:rPr>
          <w:rFonts w:eastAsia="Calibri"/>
          <w:b w:val="0"/>
          <w:i w:val="0"/>
          <w:spacing w:val="-6"/>
          <w:sz w:val="28"/>
          <w:szCs w:val="28"/>
          <w:lang w:val="vi-VN"/>
        </w:rPr>
        <w:t>m 41,3</w:t>
      </w:r>
      <w:r w:rsidRPr="00926AD2">
        <w:rPr>
          <w:rFonts w:eastAsia="Calibri"/>
          <w:b w:val="0"/>
          <w:i w:val="0"/>
          <w:spacing w:val="-6"/>
          <w:sz w:val="28"/>
          <w:szCs w:val="28"/>
          <w:lang w:val="vi-VN"/>
        </w:rPr>
        <w:t>% tổng số người thất nghiệp. Tỷ lệ thất nghiệp củ</w:t>
      </w:r>
      <w:r w:rsidR="000620E9" w:rsidRPr="00926AD2">
        <w:rPr>
          <w:rFonts w:eastAsia="Calibri"/>
          <w:b w:val="0"/>
          <w:i w:val="0"/>
          <w:spacing w:val="-6"/>
          <w:sz w:val="28"/>
          <w:szCs w:val="28"/>
          <w:lang w:val="vi-VN"/>
        </w:rPr>
        <w:t xml:space="preserve">a thanh niên </w:t>
      </w:r>
      <w:r w:rsidRPr="00926AD2">
        <w:rPr>
          <w:rFonts w:eastAsia="Calibri"/>
          <w:b w:val="0"/>
          <w:i w:val="0"/>
          <w:spacing w:val="-6"/>
          <w:sz w:val="28"/>
          <w:szCs w:val="28"/>
          <w:lang w:val="vi-VN"/>
        </w:rPr>
        <w:t>năm 2023 là 7,63%, giả</w:t>
      </w:r>
      <w:r w:rsidR="00965257" w:rsidRPr="00926AD2">
        <w:rPr>
          <w:rFonts w:eastAsia="Calibri"/>
          <w:b w:val="0"/>
          <w:i w:val="0"/>
          <w:spacing w:val="-6"/>
          <w:sz w:val="28"/>
          <w:szCs w:val="28"/>
          <w:lang w:val="vi-VN"/>
        </w:rPr>
        <w:t>m 0,1</w:t>
      </w:r>
      <w:r w:rsidR="00965257" w:rsidRPr="00926AD2">
        <w:rPr>
          <w:rFonts w:eastAsia="Calibri"/>
          <w:b w:val="0"/>
          <w:i w:val="0"/>
          <w:spacing w:val="-6"/>
          <w:sz w:val="28"/>
          <w:szCs w:val="28"/>
        </w:rPr>
        <w:t>5</w:t>
      </w:r>
      <w:r w:rsidRPr="00926AD2">
        <w:rPr>
          <w:rFonts w:eastAsia="Calibri"/>
          <w:b w:val="0"/>
          <w:i w:val="0"/>
          <w:spacing w:val="-6"/>
          <w:sz w:val="28"/>
          <w:szCs w:val="28"/>
          <w:lang w:val="vi-VN"/>
        </w:rPr>
        <w:t xml:space="preserve"> điểm phần trăm so vớ</w:t>
      </w:r>
      <w:r w:rsidR="00965257" w:rsidRPr="00926AD2">
        <w:rPr>
          <w:rFonts w:eastAsia="Calibri"/>
          <w:b w:val="0"/>
          <w:i w:val="0"/>
          <w:spacing w:val="-6"/>
          <w:sz w:val="28"/>
          <w:szCs w:val="28"/>
          <w:lang w:val="vi-VN"/>
        </w:rPr>
        <w:t>i</w:t>
      </w:r>
      <w:r w:rsidRPr="00926AD2">
        <w:rPr>
          <w:rFonts w:eastAsia="Calibri"/>
          <w:b w:val="0"/>
          <w:i w:val="0"/>
          <w:spacing w:val="-6"/>
          <w:sz w:val="28"/>
          <w:szCs w:val="28"/>
          <w:lang w:val="vi-VN"/>
        </w:rPr>
        <w:t xml:space="preserve"> năm trước. Tỷ lệ thất nghiệp của thanh niên khu vực thành thị</w:t>
      </w:r>
      <w:r w:rsidR="00AD3D13" w:rsidRPr="00926AD2">
        <w:rPr>
          <w:rFonts w:eastAsia="Calibri"/>
          <w:b w:val="0"/>
          <w:i w:val="0"/>
          <w:spacing w:val="-6"/>
          <w:sz w:val="28"/>
          <w:szCs w:val="28"/>
          <w:lang w:val="vi-VN"/>
        </w:rPr>
        <w:t xml:space="preserve"> là 9,91%, tăng</w:t>
      </w:r>
      <w:r w:rsidR="00965257" w:rsidRPr="00926AD2">
        <w:rPr>
          <w:rFonts w:eastAsia="Calibri"/>
          <w:b w:val="0"/>
          <w:i w:val="0"/>
          <w:spacing w:val="-6"/>
          <w:sz w:val="28"/>
          <w:szCs w:val="28"/>
          <w:lang w:val="vi-VN"/>
        </w:rPr>
        <w:t xml:space="preserve"> 0,09</w:t>
      </w:r>
      <w:r w:rsidRPr="00926AD2">
        <w:rPr>
          <w:rFonts w:eastAsia="Calibri"/>
          <w:b w:val="0"/>
          <w:i w:val="0"/>
          <w:spacing w:val="-6"/>
          <w:sz w:val="28"/>
          <w:szCs w:val="28"/>
          <w:lang w:val="vi-VN"/>
        </w:rPr>
        <w:t xml:space="preserve"> điểm phần trăm so vớ</w:t>
      </w:r>
      <w:r w:rsidR="00965257" w:rsidRPr="00926AD2">
        <w:rPr>
          <w:rFonts w:eastAsia="Calibri"/>
          <w:b w:val="0"/>
          <w:i w:val="0"/>
          <w:spacing w:val="-6"/>
          <w:sz w:val="28"/>
          <w:szCs w:val="28"/>
          <w:lang w:val="vi-VN"/>
        </w:rPr>
        <w:t>i</w:t>
      </w:r>
      <w:r w:rsidRPr="00926AD2">
        <w:rPr>
          <w:rFonts w:eastAsia="Calibri"/>
          <w:b w:val="0"/>
          <w:i w:val="0"/>
          <w:spacing w:val="-6"/>
          <w:sz w:val="28"/>
          <w:szCs w:val="28"/>
          <w:lang w:val="vi-VN"/>
        </w:rPr>
        <w:t xml:space="preserve"> năm trước.</w:t>
      </w:r>
    </w:p>
    <w:bookmarkEnd w:id="32"/>
    <w:p w14:paraId="42D3B266" w14:textId="4C7755E1" w:rsidR="00D023A2" w:rsidRPr="00FD0904" w:rsidRDefault="00463505" w:rsidP="00006919">
      <w:pPr>
        <w:spacing w:before="80" w:after="80" w:line="276" w:lineRule="auto"/>
        <w:ind w:firstLine="567"/>
        <w:jc w:val="both"/>
        <w:rPr>
          <w:rFonts w:eastAsia="Calibri"/>
          <w:b w:val="0"/>
          <w:i w:val="0"/>
          <w:iCs/>
          <w:sz w:val="28"/>
          <w:szCs w:val="28"/>
        </w:rPr>
      </w:pPr>
      <w:r w:rsidRPr="00FD0904">
        <w:rPr>
          <w:rFonts w:eastAsia="Calibri"/>
          <w:b w:val="0"/>
          <w:i w:val="0"/>
          <w:iCs/>
          <w:sz w:val="28"/>
          <w:szCs w:val="28"/>
        </w:rPr>
        <w:lastRenderedPageBreak/>
        <w:t>Trong quý I</w:t>
      </w:r>
      <w:r w:rsidR="00803010" w:rsidRPr="00FD0904">
        <w:rPr>
          <w:rFonts w:eastAsia="Calibri"/>
          <w:b w:val="0"/>
          <w:i w:val="0"/>
          <w:iCs/>
          <w:sz w:val="28"/>
          <w:szCs w:val="28"/>
        </w:rPr>
        <w:t>V</w:t>
      </w:r>
      <w:r w:rsidR="006036F5" w:rsidRPr="00FD0904">
        <w:rPr>
          <w:rFonts w:eastAsia="Calibri"/>
          <w:b w:val="0"/>
          <w:i w:val="0"/>
          <w:iCs/>
          <w:sz w:val="28"/>
          <w:szCs w:val="28"/>
        </w:rPr>
        <w:t xml:space="preserve"> năm </w:t>
      </w:r>
      <w:r w:rsidRPr="00FD0904">
        <w:rPr>
          <w:rFonts w:eastAsia="Calibri"/>
          <w:b w:val="0"/>
          <w:i w:val="0"/>
          <w:iCs/>
          <w:sz w:val="28"/>
          <w:szCs w:val="28"/>
        </w:rPr>
        <w:t>2023</w:t>
      </w:r>
      <w:r w:rsidR="00D023A2" w:rsidRPr="00FD0904">
        <w:rPr>
          <w:rFonts w:eastAsia="Calibri"/>
          <w:b w:val="0"/>
          <w:i w:val="0"/>
          <w:iCs/>
          <w:sz w:val="28"/>
          <w:szCs w:val="28"/>
        </w:rPr>
        <w:t>, cả nướ</w:t>
      </w:r>
      <w:r w:rsidR="000620E9" w:rsidRPr="00FD0904">
        <w:rPr>
          <w:rFonts w:eastAsia="Calibri"/>
          <w:b w:val="0"/>
          <w:i w:val="0"/>
          <w:iCs/>
          <w:sz w:val="28"/>
          <w:szCs w:val="28"/>
        </w:rPr>
        <w:t>c có gần</w:t>
      </w:r>
      <w:r w:rsidR="005C34B9" w:rsidRPr="00FD0904">
        <w:rPr>
          <w:rFonts w:eastAsia="Calibri"/>
          <w:b w:val="0"/>
          <w:i w:val="0"/>
          <w:iCs/>
          <w:sz w:val="28"/>
          <w:szCs w:val="28"/>
        </w:rPr>
        <w:t xml:space="preserve"> 1,5</w:t>
      </w:r>
      <w:r w:rsidR="00D023A2" w:rsidRPr="00FD0904">
        <w:rPr>
          <w:rFonts w:eastAsia="Calibri"/>
          <w:b w:val="0"/>
          <w:i w:val="0"/>
          <w:iCs/>
          <w:sz w:val="28"/>
          <w:szCs w:val="28"/>
        </w:rPr>
        <w:t xml:space="preserve"> triệu thanh niên 15-24 tuổi không có việc làm và không tham gia học tập, đào tạo (chiế</w:t>
      </w:r>
      <w:r w:rsidR="000620E9" w:rsidRPr="00FD0904">
        <w:rPr>
          <w:rFonts w:eastAsia="Calibri"/>
          <w:b w:val="0"/>
          <w:i w:val="0"/>
          <w:iCs/>
          <w:sz w:val="28"/>
          <w:szCs w:val="28"/>
        </w:rPr>
        <w:t>m 11,5</w:t>
      </w:r>
      <w:r w:rsidR="00D023A2" w:rsidRPr="00FD0904">
        <w:rPr>
          <w:rFonts w:eastAsia="Calibri"/>
          <w:b w:val="0"/>
          <w:i w:val="0"/>
          <w:iCs/>
          <w:sz w:val="28"/>
          <w:szCs w:val="28"/>
        </w:rPr>
        <w:t>% tổng số</w:t>
      </w:r>
      <w:r w:rsidR="000620E9" w:rsidRPr="00FD0904">
        <w:rPr>
          <w:rFonts w:eastAsia="Calibri"/>
          <w:b w:val="0"/>
          <w:i w:val="0"/>
          <w:iCs/>
          <w:sz w:val="28"/>
          <w:szCs w:val="28"/>
        </w:rPr>
        <w:t xml:space="preserve"> thanh niên), giảm</w:t>
      </w:r>
      <w:r w:rsidR="006B09BF" w:rsidRPr="00FD0904">
        <w:rPr>
          <w:rFonts w:eastAsia="Calibri"/>
          <w:b w:val="0"/>
          <w:i w:val="0"/>
          <w:iCs/>
          <w:sz w:val="28"/>
          <w:szCs w:val="28"/>
        </w:rPr>
        <w:t xml:space="preserve"> </w:t>
      </w:r>
      <w:r w:rsidR="000620E9" w:rsidRPr="00FD0904">
        <w:rPr>
          <w:rFonts w:eastAsia="Calibri"/>
          <w:b w:val="0"/>
          <w:i w:val="0"/>
          <w:iCs/>
          <w:sz w:val="28"/>
          <w:szCs w:val="28"/>
        </w:rPr>
        <w:t>72,9</w:t>
      </w:r>
      <w:r w:rsidR="00D023A2" w:rsidRPr="00FD0904">
        <w:rPr>
          <w:rFonts w:eastAsia="Calibri"/>
          <w:b w:val="0"/>
          <w:i w:val="0"/>
          <w:iCs/>
          <w:sz w:val="28"/>
          <w:szCs w:val="28"/>
        </w:rPr>
        <w:t xml:space="preserve"> nghìn người so với quý trước và giả</w:t>
      </w:r>
      <w:r w:rsidR="00CC6840" w:rsidRPr="00FD0904">
        <w:rPr>
          <w:rFonts w:eastAsia="Calibri"/>
          <w:b w:val="0"/>
          <w:i w:val="0"/>
          <w:iCs/>
          <w:sz w:val="28"/>
          <w:szCs w:val="28"/>
        </w:rPr>
        <w:t xml:space="preserve">m </w:t>
      </w:r>
      <w:r w:rsidR="000620E9" w:rsidRPr="00FD0904">
        <w:rPr>
          <w:rFonts w:eastAsia="Calibri"/>
          <w:b w:val="0"/>
          <w:i w:val="0"/>
          <w:iCs/>
          <w:sz w:val="28"/>
          <w:szCs w:val="28"/>
        </w:rPr>
        <w:t>19</w:t>
      </w:r>
      <w:r w:rsidR="006B09BF" w:rsidRPr="00FD0904">
        <w:rPr>
          <w:rFonts w:eastAsia="Calibri"/>
          <w:b w:val="0"/>
          <w:i w:val="0"/>
          <w:iCs/>
          <w:sz w:val="28"/>
          <w:szCs w:val="28"/>
        </w:rPr>
        <w:t>,</w:t>
      </w:r>
      <w:r w:rsidR="000620E9" w:rsidRPr="00FD0904">
        <w:rPr>
          <w:rFonts w:eastAsia="Calibri"/>
          <w:b w:val="0"/>
          <w:i w:val="0"/>
          <w:iCs/>
          <w:sz w:val="28"/>
          <w:szCs w:val="28"/>
        </w:rPr>
        <w:t>8</w:t>
      </w:r>
      <w:r w:rsidR="00D023A2" w:rsidRPr="00FD0904">
        <w:rPr>
          <w:rFonts w:eastAsia="Calibri"/>
          <w:b w:val="0"/>
          <w:i w:val="0"/>
          <w:iCs/>
          <w:sz w:val="28"/>
          <w:szCs w:val="28"/>
        </w:rPr>
        <w:t xml:space="preserve"> nghìn người so với cùng kỳ năm trước. Tỷ lệ </w:t>
      </w:r>
      <w:bookmarkStart w:id="33" w:name="OLE_LINK3"/>
      <w:bookmarkStart w:id="34" w:name="OLE_LINK4"/>
      <w:r w:rsidR="00D023A2" w:rsidRPr="00FD0904">
        <w:rPr>
          <w:rFonts w:eastAsia="Calibri"/>
          <w:b w:val="0"/>
          <w:i w:val="0"/>
          <w:iCs/>
          <w:sz w:val="28"/>
          <w:szCs w:val="28"/>
        </w:rPr>
        <w:t>t</w:t>
      </w:r>
      <w:bookmarkStart w:id="35" w:name="OLE_LINK41"/>
      <w:bookmarkStart w:id="36" w:name="OLE_LINK42"/>
      <w:r w:rsidR="00D023A2" w:rsidRPr="00FD0904">
        <w:rPr>
          <w:rFonts w:eastAsia="Calibri"/>
          <w:b w:val="0"/>
          <w:i w:val="0"/>
          <w:iCs/>
          <w:sz w:val="28"/>
          <w:szCs w:val="28"/>
        </w:rPr>
        <w:t>hanh niên không có việc làm và không tham gia học tập</w:t>
      </w:r>
      <w:bookmarkEnd w:id="35"/>
      <w:bookmarkEnd w:id="36"/>
      <w:r w:rsidR="00D023A2" w:rsidRPr="00FD0904">
        <w:rPr>
          <w:rFonts w:eastAsia="Calibri"/>
          <w:b w:val="0"/>
          <w:i w:val="0"/>
          <w:iCs/>
          <w:sz w:val="28"/>
          <w:szCs w:val="28"/>
        </w:rPr>
        <w:t>, đào tạo</w:t>
      </w:r>
      <w:bookmarkEnd w:id="33"/>
      <w:bookmarkEnd w:id="34"/>
      <w:r w:rsidR="00D023A2" w:rsidRPr="00FD0904">
        <w:rPr>
          <w:rFonts w:eastAsia="Calibri"/>
          <w:b w:val="0"/>
          <w:i w:val="0"/>
          <w:iCs/>
          <w:sz w:val="28"/>
          <w:szCs w:val="28"/>
        </w:rPr>
        <w:t xml:space="preserve"> ở khu vực nông thôn cao hơn khu vực thành thị</w:t>
      </w:r>
      <w:r w:rsidR="000620E9" w:rsidRPr="00FD0904">
        <w:rPr>
          <w:rFonts w:eastAsia="Calibri"/>
          <w:b w:val="0"/>
          <w:i w:val="0"/>
          <w:iCs/>
          <w:sz w:val="28"/>
          <w:szCs w:val="28"/>
        </w:rPr>
        <w:t>, 12,8</w:t>
      </w:r>
      <w:r w:rsidR="00D023A2" w:rsidRPr="00FD0904">
        <w:rPr>
          <w:rFonts w:eastAsia="Calibri"/>
          <w:b w:val="0"/>
          <w:i w:val="0"/>
          <w:iCs/>
          <w:sz w:val="28"/>
          <w:szCs w:val="28"/>
        </w:rPr>
        <w:t>% so vớ</w:t>
      </w:r>
      <w:r w:rsidR="000620E9" w:rsidRPr="00FD0904">
        <w:rPr>
          <w:rFonts w:eastAsia="Calibri"/>
          <w:b w:val="0"/>
          <w:i w:val="0"/>
          <w:iCs/>
          <w:sz w:val="28"/>
          <w:szCs w:val="28"/>
        </w:rPr>
        <w:t>i 9,5</w:t>
      </w:r>
      <w:r w:rsidR="00D023A2" w:rsidRPr="00FD0904">
        <w:rPr>
          <w:rFonts w:eastAsia="Calibri"/>
          <w:b w:val="0"/>
          <w:i w:val="0"/>
          <w:iCs/>
          <w:sz w:val="28"/>
          <w:szCs w:val="28"/>
        </w:rPr>
        <w:t>% và ở nữ thanh niên cao hơn so vớ</w:t>
      </w:r>
      <w:r w:rsidR="00CC6840" w:rsidRPr="00FD0904">
        <w:rPr>
          <w:rFonts w:eastAsia="Calibri"/>
          <w:b w:val="0"/>
          <w:i w:val="0"/>
          <w:iCs/>
          <w:sz w:val="28"/>
          <w:szCs w:val="28"/>
        </w:rPr>
        <w:t>i na</w:t>
      </w:r>
      <w:r w:rsidR="000620E9" w:rsidRPr="00FD0904">
        <w:rPr>
          <w:rFonts w:eastAsia="Calibri"/>
          <w:b w:val="0"/>
          <w:i w:val="0"/>
          <w:iCs/>
          <w:sz w:val="28"/>
          <w:szCs w:val="28"/>
        </w:rPr>
        <w:t>m thanh niên, 13,3</w:t>
      </w:r>
      <w:r w:rsidR="00D023A2" w:rsidRPr="00FD0904">
        <w:rPr>
          <w:rFonts w:eastAsia="Calibri"/>
          <w:b w:val="0"/>
          <w:i w:val="0"/>
          <w:iCs/>
          <w:sz w:val="28"/>
          <w:szCs w:val="28"/>
        </w:rPr>
        <w:t>% so vớ</w:t>
      </w:r>
      <w:r w:rsidR="000620E9" w:rsidRPr="00FD0904">
        <w:rPr>
          <w:rFonts w:eastAsia="Calibri"/>
          <w:b w:val="0"/>
          <w:i w:val="0"/>
          <w:iCs/>
          <w:sz w:val="28"/>
          <w:szCs w:val="28"/>
        </w:rPr>
        <w:t>i 9,8</w:t>
      </w:r>
      <w:r w:rsidR="00D023A2" w:rsidRPr="00FD0904">
        <w:rPr>
          <w:rFonts w:eastAsia="Calibri"/>
          <w:b w:val="0"/>
          <w:i w:val="0"/>
          <w:iCs/>
          <w:sz w:val="28"/>
          <w:szCs w:val="28"/>
        </w:rPr>
        <w:t>%. So vớ</w:t>
      </w:r>
      <w:r w:rsidR="000620E9" w:rsidRPr="00FD0904">
        <w:rPr>
          <w:rFonts w:eastAsia="Calibri"/>
          <w:b w:val="0"/>
          <w:i w:val="0"/>
          <w:iCs/>
          <w:sz w:val="28"/>
          <w:szCs w:val="28"/>
        </w:rPr>
        <w:t>i quý</w:t>
      </w:r>
      <w:r w:rsidR="00D023A2" w:rsidRPr="00FD0904">
        <w:rPr>
          <w:rFonts w:eastAsia="Calibri"/>
          <w:b w:val="0"/>
          <w:i w:val="0"/>
          <w:iCs/>
          <w:sz w:val="28"/>
          <w:szCs w:val="28"/>
        </w:rPr>
        <w:t xml:space="preserve"> trước, tỷ lệ này giảm cả ở khu vự</w:t>
      </w:r>
      <w:r w:rsidR="006F1AF0" w:rsidRPr="00FD0904">
        <w:rPr>
          <w:rFonts w:eastAsia="Calibri"/>
          <w:b w:val="0"/>
          <w:i w:val="0"/>
          <w:iCs/>
          <w:sz w:val="28"/>
          <w:szCs w:val="28"/>
        </w:rPr>
        <w:t xml:space="preserve">c </w:t>
      </w:r>
      <w:r w:rsidR="00CC6840" w:rsidRPr="00FD0904">
        <w:rPr>
          <w:rFonts w:eastAsia="Calibri"/>
          <w:b w:val="0"/>
          <w:i w:val="0"/>
          <w:iCs/>
          <w:sz w:val="28"/>
          <w:szCs w:val="28"/>
        </w:rPr>
        <w:t xml:space="preserve">thành thị, </w:t>
      </w:r>
      <w:r w:rsidR="006B09BF" w:rsidRPr="00FD0904">
        <w:rPr>
          <w:rFonts w:eastAsia="Calibri"/>
          <w:b w:val="0"/>
          <w:i w:val="0"/>
          <w:iCs/>
          <w:sz w:val="28"/>
          <w:szCs w:val="28"/>
        </w:rPr>
        <w:t xml:space="preserve">nông thôn và </w:t>
      </w:r>
      <w:r w:rsidR="005C34B9" w:rsidRPr="00FD0904">
        <w:rPr>
          <w:rFonts w:eastAsia="Calibri"/>
          <w:b w:val="0"/>
          <w:i w:val="0"/>
          <w:iCs/>
          <w:sz w:val="28"/>
          <w:szCs w:val="28"/>
        </w:rPr>
        <w:t xml:space="preserve">cả hai giới nam và </w:t>
      </w:r>
      <w:r w:rsidR="00D023A2" w:rsidRPr="00FD0904">
        <w:rPr>
          <w:rFonts w:eastAsia="Calibri"/>
          <w:b w:val="0"/>
          <w:i w:val="0"/>
          <w:iCs/>
          <w:sz w:val="28"/>
          <w:szCs w:val="28"/>
        </w:rPr>
        <w:t>nữ (</w:t>
      </w:r>
      <w:r w:rsidR="00305D47" w:rsidRPr="00FD0904">
        <w:rPr>
          <w:rFonts w:eastAsia="Calibri"/>
          <w:b w:val="0"/>
          <w:i w:val="0"/>
          <w:iCs/>
          <w:sz w:val="28"/>
          <w:szCs w:val="28"/>
        </w:rPr>
        <w:t xml:space="preserve">tương ứng </w:t>
      </w:r>
      <w:r w:rsidR="00D023A2" w:rsidRPr="00FD0904">
        <w:rPr>
          <w:rFonts w:eastAsia="Calibri"/>
          <w:b w:val="0"/>
          <w:i w:val="0"/>
          <w:iCs/>
          <w:sz w:val="28"/>
          <w:szCs w:val="28"/>
        </w:rPr>
        <w:t xml:space="preserve">giảm </w:t>
      </w:r>
      <w:r w:rsidR="0096626C" w:rsidRPr="00FD0904">
        <w:rPr>
          <w:rFonts w:eastAsia="Calibri"/>
          <w:b w:val="0"/>
          <w:i w:val="0"/>
          <w:iCs/>
          <w:sz w:val="28"/>
          <w:szCs w:val="28"/>
        </w:rPr>
        <w:t>0,3</w:t>
      </w:r>
      <w:r w:rsidR="00314A57" w:rsidRPr="00FD0904">
        <w:rPr>
          <w:rFonts w:eastAsia="Calibri"/>
          <w:b w:val="0"/>
          <w:i w:val="0"/>
          <w:iCs/>
          <w:sz w:val="28"/>
          <w:szCs w:val="28"/>
        </w:rPr>
        <w:t>; 0,7</w:t>
      </w:r>
      <w:r w:rsidR="0096626C" w:rsidRPr="00FD0904">
        <w:rPr>
          <w:rFonts w:eastAsia="Calibri"/>
          <w:b w:val="0"/>
          <w:i w:val="0"/>
          <w:iCs/>
          <w:sz w:val="28"/>
          <w:szCs w:val="28"/>
        </w:rPr>
        <w:t>; 0,6 và 0,6</w:t>
      </w:r>
      <w:r w:rsidR="00305D47" w:rsidRPr="00FD0904">
        <w:rPr>
          <w:rFonts w:eastAsia="Calibri"/>
          <w:b w:val="0"/>
          <w:i w:val="0"/>
          <w:iCs/>
          <w:sz w:val="28"/>
          <w:szCs w:val="28"/>
        </w:rPr>
        <w:t xml:space="preserve"> điểm </w:t>
      </w:r>
      <w:r w:rsidR="00D023A2" w:rsidRPr="00FD0904">
        <w:rPr>
          <w:rFonts w:eastAsia="Calibri"/>
          <w:b w:val="0"/>
          <w:i w:val="0"/>
          <w:iCs/>
          <w:sz w:val="28"/>
          <w:szCs w:val="28"/>
        </w:rPr>
        <w:t>phần trăm).</w:t>
      </w:r>
    </w:p>
    <w:p w14:paraId="1E7ED253" w14:textId="6738F8BA" w:rsidR="00954689" w:rsidRPr="00FD0904" w:rsidRDefault="00954689" w:rsidP="00006919">
      <w:pPr>
        <w:spacing w:before="80" w:after="80" w:line="276" w:lineRule="auto"/>
        <w:ind w:firstLine="567"/>
        <w:jc w:val="both"/>
        <w:rPr>
          <w:rFonts w:eastAsia="Calibri"/>
          <w:i w:val="0"/>
          <w:sz w:val="28"/>
          <w:szCs w:val="28"/>
        </w:rPr>
      </w:pPr>
      <w:r w:rsidRPr="00FD0904">
        <w:rPr>
          <w:rFonts w:eastAsia="Calibri"/>
          <w:i w:val="0"/>
          <w:sz w:val="28"/>
          <w:szCs w:val="28"/>
        </w:rPr>
        <w:t xml:space="preserve">6. </w:t>
      </w:r>
      <w:r w:rsidR="00EB0482" w:rsidRPr="00FD0904">
        <w:rPr>
          <w:rFonts w:eastAsia="Calibri"/>
          <w:i w:val="0"/>
          <w:sz w:val="28"/>
          <w:szCs w:val="28"/>
        </w:rPr>
        <w:t>L</w:t>
      </w:r>
      <w:r w:rsidRPr="00FD0904">
        <w:rPr>
          <w:rFonts w:eastAsia="Calibri"/>
          <w:i w:val="0"/>
          <w:sz w:val="28"/>
          <w:szCs w:val="28"/>
        </w:rPr>
        <w:t>ao động không sử dụng hết tiềm năng</w:t>
      </w:r>
    </w:p>
    <w:p w14:paraId="3D78E7E3" w14:textId="77777777" w:rsidR="00EE5274" w:rsidRPr="00FD0904" w:rsidRDefault="00EE5274" w:rsidP="00006919">
      <w:pPr>
        <w:spacing w:before="80" w:after="80" w:line="276" w:lineRule="auto"/>
        <w:ind w:firstLine="567"/>
        <w:jc w:val="both"/>
        <w:rPr>
          <w:rFonts w:eastAsia="Calibri"/>
          <w:b w:val="0"/>
          <w:i w:val="0"/>
          <w:iCs/>
          <w:sz w:val="28"/>
          <w:szCs w:val="28"/>
        </w:rPr>
      </w:pPr>
      <w:r w:rsidRPr="00FD0904">
        <w:rPr>
          <w:rFonts w:eastAsia="Calibri"/>
          <w:b w:val="0"/>
          <w:i w:val="0"/>
          <w:iCs/>
          <w:sz w:val="28"/>
          <w:szCs w:val="28"/>
        </w:rPr>
        <w:t>Tỷ lệ lao động không sử dụng hết tiềm năng</w:t>
      </w:r>
      <w:r w:rsidRPr="00FD0904">
        <w:rPr>
          <w:rFonts w:eastAsia="Calibri"/>
          <w:b w:val="0"/>
          <w:i w:val="0"/>
          <w:iCs/>
          <w:sz w:val="28"/>
          <w:szCs w:val="28"/>
          <w:vertAlign w:val="superscript"/>
        </w:rPr>
        <w:footnoteReference w:id="24"/>
      </w:r>
      <w:r w:rsidRPr="00FD0904">
        <w:rPr>
          <w:rFonts w:eastAsia="Calibri"/>
          <w:b w:val="0"/>
          <w:i w:val="0"/>
          <w:iCs/>
          <w:sz w:val="28"/>
          <w:szCs w:val="28"/>
        </w:rPr>
        <w:t xml:space="preserve"> là chỉ tiêu tổng hợp cho biết mức độ “lệch pha” giữa cung và cầu lao động trên thị trường; phản ánh tình trạng dư cung về lao động. Trong điều kiện kinh tế phát triển bình thường, tỷ lệ lao động không sử dụng hết tiềm năng luôn tồn tại. Tỷ lệ này thường tăng cao khi thị trường chịu các cú sốc về kinh tế - xã hội.</w:t>
      </w:r>
    </w:p>
    <w:p w14:paraId="6264C495" w14:textId="77777777" w:rsidR="00EE5274" w:rsidRPr="00FD0904" w:rsidRDefault="00EE5274" w:rsidP="00006919">
      <w:pPr>
        <w:spacing w:before="80" w:after="80" w:line="276" w:lineRule="auto"/>
        <w:ind w:firstLine="709"/>
        <w:jc w:val="both"/>
        <w:rPr>
          <w:rFonts w:eastAsia="Calibri"/>
          <w:b w:val="0"/>
          <w:i w:val="0"/>
          <w:iCs/>
          <w:sz w:val="28"/>
          <w:szCs w:val="28"/>
        </w:rPr>
      </w:pPr>
      <w:r w:rsidRPr="00FD0904">
        <w:rPr>
          <w:rFonts w:eastAsia="Calibri"/>
          <w:b w:val="0"/>
          <w:i w:val="0"/>
          <w:iCs/>
          <w:sz w:val="28"/>
          <w:szCs w:val="28"/>
        </w:rPr>
        <w:t>Tỷ lệ lao động không sử dụng hết tiềm năng của Việt Nam thường dao động ở mức 4%. Giai đoạn quý I năm 2020 đến quý II năm 2022, tỷ lệ này mức cao kỷ lục là 10,4% vào quý III năm 2021 sau đó giảm dần và duy trì tại mức 4,2%. Tại thời điểm quý IV năm 2023, tỷ lệ này là 4,2% (tương ứng hơn 2,2 triệu người).</w:t>
      </w:r>
    </w:p>
    <w:p w14:paraId="13732202" w14:textId="4DBAB2C5" w:rsidR="00EE5274" w:rsidRPr="00006919" w:rsidRDefault="006733D1" w:rsidP="00EE5274">
      <w:pPr>
        <w:spacing w:before="60" w:after="60"/>
        <w:jc w:val="center"/>
        <w:rPr>
          <w:rFonts w:asciiTheme="minorHAnsi" w:eastAsia="Calibri" w:hAnsiTheme="minorHAnsi" w:cstheme="minorHAnsi"/>
          <w:bCs/>
          <w:i w:val="0"/>
          <w:iCs/>
        </w:rPr>
      </w:pPr>
      <w:r w:rsidRPr="00006919">
        <w:rPr>
          <w:rFonts w:asciiTheme="minorHAnsi" w:eastAsia="Calibri" w:hAnsiTheme="minorHAnsi" w:cstheme="minorHAnsi"/>
          <w:bCs/>
          <w:i w:val="0"/>
          <w:iCs/>
        </w:rPr>
        <w:t>Hình 13</w:t>
      </w:r>
      <w:r w:rsidR="00EE5274" w:rsidRPr="00006919">
        <w:rPr>
          <w:rFonts w:asciiTheme="minorHAnsi" w:eastAsia="Calibri" w:hAnsiTheme="minorHAnsi" w:cstheme="minorHAnsi"/>
          <w:bCs/>
          <w:i w:val="0"/>
          <w:iCs/>
        </w:rPr>
        <w:t xml:space="preserve">: Tỷ lệ lao động không sử dụng hết tiềm năng theo quý, </w:t>
      </w:r>
      <w:r w:rsidR="004A2617">
        <w:rPr>
          <w:rFonts w:asciiTheme="minorHAnsi" w:eastAsia="Calibri" w:hAnsiTheme="minorHAnsi" w:cstheme="minorHAnsi"/>
          <w:bCs/>
          <w:i w:val="0"/>
          <w:iCs/>
        </w:rPr>
        <w:br/>
      </w:r>
      <w:r w:rsidR="00EE5274" w:rsidRPr="00006919">
        <w:rPr>
          <w:rFonts w:asciiTheme="minorHAnsi" w:eastAsia="Calibri" w:hAnsiTheme="minorHAnsi" w:cstheme="minorHAnsi"/>
          <w:bCs/>
          <w:i w:val="0"/>
          <w:iCs/>
        </w:rPr>
        <w:t xml:space="preserve">giai đoạn 2020-2023 </w:t>
      </w:r>
    </w:p>
    <w:p w14:paraId="00C60923" w14:textId="5E2C0D13" w:rsidR="00EE5274" w:rsidRPr="00FD0904" w:rsidRDefault="00EE5274" w:rsidP="00006919">
      <w:pPr>
        <w:spacing w:line="320" w:lineRule="exact"/>
        <w:ind w:right="283"/>
        <w:jc w:val="right"/>
        <w:rPr>
          <w:rFonts w:eastAsia="Calibri"/>
          <w:b w:val="0"/>
          <w:i w:val="0"/>
          <w:noProof/>
          <w:color w:val="FF0000"/>
          <w:sz w:val="20"/>
          <w:szCs w:val="22"/>
        </w:rPr>
      </w:pPr>
      <w:r w:rsidRPr="00006919">
        <w:rPr>
          <w:rFonts w:eastAsia="Calibri"/>
          <w:b w:val="0"/>
          <w:sz w:val="26"/>
          <w:szCs w:val="26"/>
          <w:lang w:val="vi-VN"/>
        </w:rPr>
        <w:t>%</w:t>
      </w:r>
    </w:p>
    <w:p w14:paraId="4859231C" w14:textId="77777777" w:rsidR="00EE5274" w:rsidRPr="00FD0904" w:rsidRDefault="00EE5274" w:rsidP="0093225C">
      <w:pPr>
        <w:ind w:right="283"/>
        <w:jc w:val="center"/>
        <w:rPr>
          <w:rFonts w:eastAsia="Calibri"/>
          <w:b w:val="0"/>
          <w:i w:val="0"/>
          <w:noProof/>
          <w:color w:val="FF0000"/>
          <w:sz w:val="20"/>
          <w:szCs w:val="22"/>
        </w:rPr>
      </w:pPr>
      <w:r w:rsidRPr="00FD0904">
        <w:rPr>
          <w:rFonts w:eastAsia="Calibri"/>
          <w:b w:val="0"/>
          <w:i w:val="0"/>
          <w:noProof/>
          <w:color w:val="FF0000"/>
          <w:sz w:val="26"/>
          <w:szCs w:val="26"/>
        </w:rPr>
        <w:drawing>
          <wp:inline distT="0" distB="0" distL="0" distR="0" wp14:anchorId="78AEE3F1" wp14:editId="4788F1CA">
            <wp:extent cx="5514975" cy="1562100"/>
            <wp:effectExtent l="0" t="0" r="952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6F3093" w14:textId="6FA8B079" w:rsidR="00087DBF" w:rsidRPr="00FD0904" w:rsidRDefault="00EE5274" w:rsidP="00006919">
      <w:pPr>
        <w:spacing w:before="80" w:after="80" w:line="276" w:lineRule="auto"/>
        <w:ind w:firstLine="567"/>
        <w:jc w:val="both"/>
        <w:rPr>
          <w:rFonts w:asciiTheme="majorHAnsi" w:eastAsia="Calibri" w:hAnsiTheme="majorHAnsi" w:cstheme="majorHAnsi"/>
          <w:bCs/>
          <w:i w:val="0"/>
          <w:iCs/>
          <w:spacing w:val="-8"/>
        </w:rPr>
      </w:pPr>
      <w:r w:rsidRPr="00FD0904">
        <w:rPr>
          <w:rFonts w:eastAsia="Calibri"/>
          <w:b w:val="0"/>
          <w:i w:val="0"/>
          <w:iCs/>
          <w:sz w:val="28"/>
          <w:szCs w:val="28"/>
        </w:rPr>
        <w:t>Tỷ lệ lao động không sử dụng hết tiềm năng quý IV năm 2023 của khu vực thành thị là 4,2% (giảm 0,</w:t>
      </w:r>
      <w:r w:rsidR="001F4067">
        <w:rPr>
          <w:rFonts w:eastAsia="Calibri"/>
          <w:b w:val="0"/>
          <w:i w:val="0"/>
          <w:iCs/>
          <w:sz w:val="28"/>
          <w:szCs w:val="28"/>
        </w:rPr>
        <w:t>3</w:t>
      </w:r>
      <w:r w:rsidR="001F4067" w:rsidRPr="00FD0904">
        <w:rPr>
          <w:rFonts w:eastAsia="Calibri"/>
          <w:b w:val="0"/>
          <w:i w:val="0"/>
          <w:iCs/>
          <w:sz w:val="28"/>
          <w:szCs w:val="28"/>
        </w:rPr>
        <w:t xml:space="preserve"> </w:t>
      </w:r>
      <w:r w:rsidRPr="00FD0904">
        <w:rPr>
          <w:rFonts w:eastAsia="Calibri"/>
          <w:b w:val="0"/>
          <w:i w:val="0"/>
          <w:iCs/>
          <w:sz w:val="28"/>
          <w:szCs w:val="28"/>
        </w:rPr>
        <w:t>điểm phần trăm so với quý trước) và khu vực nông thôn là 4,3% (tăng 0,2 điểm so với quý trước). Đa số lao động không sử dụng hết tiềm năng là những người từ 15-34 tuổi (49,3%) cao hơn rất nhiều so với tỷ trọng lao động nhóm tuổi này trong lực lượng lao động (33,0%). Điều này cho thấy Việt Nam vẫn còn một bộ phận không nhỏ lực lượng lao động tiềm năng chưa được khai thác, đặc biệt là nhóm lao động trẻ.</w:t>
      </w:r>
    </w:p>
    <w:p w14:paraId="3278401D" w14:textId="2D193E13" w:rsidR="00EE5274" w:rsidRPr="00006919" w:rsidRDefault="006733D1" w:rsidP="00EE5274">
      <w:pPr>
        <w:spacing w:line="276" w:lineRule="auto"/>
        <w:jc w:val="center"/>
        <w:rPr>
          <w:rFonts w:asciiTheme="minorHAnsi" w:eastAsia="Calibri" w:hAnsiTheme="minorHAnsi" w:cstheme="minorHAnsi"/>
          <w:bCs/>
          <w:i w:val="0"/>
          <w:iCs/>
        </w:rPr>
      </w:pPr>
      <w:r w:rsidRPr="00006919">
        <w:rPr>
          <w:rFonts w:asciiTheme="minorHAnsi" w:eastAsia="Calibri" w:hAnsiTheme="minorHAnsi" w:cstheme="minorHAnsi"/>
          <w:bCs/>
          <w:i w:val="0"/>
          <w:iCs/>
        </w:rPr>
        <w:lastRenderedPageBreak/>
        <w:t>Hình 14</w:t>
      </w:r>
      <w:r w:rsidR="00EE5274" w:rsidRPr="00006919">
        <w:rPr>
          <w:rFonts w:asciiTheme="minorHAnsi" w:eastAsia="Calibri" w:hAnsiTheme="minorHAnsi" w:cstheme="minorHAnsi"/>
          <w:bCs/>
          <w:i w:val="0"/>
          <w:iCs/>
        </w:rPr>
        <w:t xml:space="preserve">: Cơ cấu tuổi của lực lượng lao động và </w:t>
      </w:r>
    </w:p>
    <w:p w14:paraId="4A406D6E" w14:textId="77777777" w:rsidR="00EE5274" w:rsidRPr="00006919" w:rsidRDefault="00EE5274" w:rsidP="00EE5274">
      <w:pPr>
        <w:spacing w:line="276" w:lineRule="auto"/>
        <w:jc w:val="center"/>
        <w:rPr>
          <w:rFonts w:asciiTheme="minorHAnsi" w:eastAsia="Calibri" w:hAnsiTheme="minorHAnsi" w:cstheme="minorHAnsi"/>
          <w:bCs/>
          <w:i w:val="0"/>
          <w:iCs/>
        </w:rPr>
      </w:pPr>
      <w:r w:rsidRPr="00006919">
        <w:rPr>
          <w:rFonts w:asciiTheme="minorHAnsi" w:eastAsia="Calibri" w:hAnsiTheme="minorHAnsi" w:cstheme="minorHAnsi"/>
          <w:bCs/>
          <w:i w:val="0"/>
          <w:iCs/>
        </w:rPr>
        <w:t>lao động không sử dụng hết tiềm năng, quý IV năm 2023</w:t>
      </w:r>
    </w:p>
    <w:p w14:paraId="24B2E716" w14:textId="77777777" w:rsidR="00EE5274" w:rsidRPr="00FD0904" w:rsidRDefault="00EE5274" w:rsidP="00EE5274">
      <w:pPr>
        <w:spacing w:line="276" w:lineRule="auto"/>
        <w:ind w:left="1559" w:hanging="1559"/>
        <w:jc w:val="center"/>
        <w:rPr>
          <w:rFonts w:asciiTheme="majorHAnsi" w:eastAsia="Calibri" w:hAnsiTheme="majorHAnsi" w:cstheme="majorHAnsi"/>
          <w:b w:val="0"/>
          <w:i w:val="0"/>
          <w:noProof/>
          <w:sz w:val="26"/>
          <w:szCs w:val="26"/>
        </w:rPr>
      </w:pPr>
      <w:r w:rsidRPr="00FD0904">
        <w:rPr>
          <w:rFonts w:asciiTheme="majorHAnsi" w:eastAsia="Calibri" w:hAnsiTheme="majorHAnsi" w:cstheme="majorHAnsi"/>
          <w:b w:val="0"/>
          <w:sz w:val="26"/>
          <w:szCs w:val="26"/>
        </w:rPr>
        <w:t xml:space="preserve">                                                                                                                       </w:t>
      </w:r>
      <w:r w:rsidRPr="00FD0904">
        <w:rPr>
          <w:rFonts w:asciiTheme="majorHAnsi" w:eastAsia="Calibri" w:hAnsiTheme="majorHAnsi" w:cstheme="majorHAnsi"/>
          <w:b w:val="0"/>
          <w:sz w:val="26"/>
          <w:szCs w:val="26"/>
          <w:lang w:val="vi-VN"/>
        </w:rPr>
        <w:t>%</w:t>
      </w:r>
      <w:r w:rsidRPr="00FD0904">
        <w:rPr>
          <w:rFonts w:asciiTheme="majorHAnsi" w:eastAsia="Calibri" w:hAnsiTheme="majorHAnsi" w:cstheme="majorHAnsi"/>
          <w:b w:val="0"/>
          <w:i w:val="0"/>
          <w:noProof/>
          <w:sz w:val="26"/>
          <w:szCs w:val="26"/>
        </w:rPr>
        <w:t xml:space="preserve"> </w:t>
      </w:r>
    </w:p>
    <w:p w14:paraId="7E57ED76" w14:textId="77777777" w:rsidR="00EE5274" w:rsidRPr="00FD0904" w:rsidRDefault="00EE5274" w:rsidP="00EE5274">
      <w:pPr>
        <w:spacing w:line="276" w:lineRule="auto"/>
        <w:jc w:val="center"/>
        <w:rPr>
          <w:rFonts w:eastAsia="Calibri"/>
          <w:b w:val="0"/>
          <w:i w:val="0"/>
          <w:noProof/>
          <w:color w:val="FF0000"/>
          <w:sz w:val="26"/>
          <w:szCs w:val="26"/>
        </w:rPr>
      </w:pPr>
      <w:r w:rsidRPr="00FD0904">
        <w:rPr>
          <w:rFonts w:eastAsia="Calibri"/>
          <w:b w:val="0"/>
          <w:i w:val="0"/>
          <w:noProof/>
          <w:color w:val="FF0000"/>
          <w:sz w:val="26"/>
          <w:szCs w:val="26"/>
        </w:rPr>
        <w:drawing>
          <wp:inline distT="0" distB="0" distL="0" distR="0" wp14:anchorId="01DA8601" wp14:editId="300D3B3B">
            <wp:extent cx="4829175" cy="15335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3DCA19" w14:textId="53E2BEB7" w:rsidR="00EE5274" w:rsidRPr="00FD0904" w:rsidRDefault="00EE5274" w:rsidP="00006919">
      <w:pPr>
        <w:spacing w:before="80" w:after="80" w:line="288" w:lineRule="auto"/>
        <w:ind w:firstLine="567"/>
        <w:jc w:val="both"/>
        <w:rPr>
          <w:rFonts w:eastAsia="Calibri"/>
          <w:b w:val="0"/>
          <w:i w:val="0"/>
          <w:iCs/>
          <w:color w:val="FF0000"/>
          <w:sz w:val="28"/>
          <w:szCs w:val="28"/>
        </w:rPr>
      </w:pPr>
      <w:r w:rsidRPr="00FD0904">
        <w:rPr>
          <w:rFonts w:eastAsia="Calibri"/>
          <w:b w:val="0"/>
          <w:i w:val="0"/>
          <w:iCs/>
          <w:sz w:val="28"/>
          <w:szCs w:val="28"/>
        </w:rPr>
        <w:t>Tính chung cả năm 2023, số lao động không sử dụng hết tiềm năng là 2,3 triệu người, giảm gần 0,3 triệu người so vớ</w:t>
      </w:r>
      <w:r w:rsidR="007C5A53" w:rsidRPr="00FD0904">
        <w:rPr>
          <w:rFonts w:eastAsia="Calibri"/>
          <w:b w:val="0"/>
          <w:i w:val="0"/>
          <w:iCs/>
          <w:sz w:val="28"/>
          <w:szCs w:val="28"/>
        </w:rPr>
        <w:t xml:space="preserve">i </w:t>
      </w:r>
      <w:r w:rsidRPr="00FD0904">
        <w:rPr>
          <w:rFonts w:eastAsia="Calibri"/>
          <w:b w:val="0"/>
          <w:i w:val="0"/>
          <w:iCs/>
          <w:sz w:val="28"/>
          <w:szCs w:val="28"/>
        </w:rPr>
        <w:t xml:space="preserve">năm trước. Tỷ lệ lao động không sử dụng hết tiềm năng </w:t>
      </w:r>
      <w:r w:rsidRPr="00FD0904">
        <w:rPr>
          <w:rFonts w:eastAsia="Calibri"/>
          <w:b w:val="0"/>
          <w:i w:val="0"/>
          <w:spacing w:val="-2"/>
          <w:sz w:val="28"/>
          <w:szCs w:val="28"/>
          <w:lang w:val="vi-VN"/>
        </w:rPr>
        <w:t>202</w:t>
      </w:r>
      <w:r w:rsidRPr="00FD0904">
        <w:rPr>
          <w:rFonts w:eastAsia="Calibri"/>
          <w:b w:val="0"/>
          <w:i w:val="0"/>
          <w:spacing w:val="-2"/>
          <w:sz w:val="28"/>
          <w:szCs w:val="28"/>
        </w:rPr>
        <w:t xml:space="preserve">3 là 4,3%, giảm 0,6 điểm phần trăm so với năm 2022. </w:t>
      </w:r>
      <w:r w:rsidRPr="00FD0904">
        <w:rPr>
          <w:rFonts w:eastAsia="Calibri"/>
          <w:b w:val="0"/>
          <w:i w:val="0"/>
          <w:iCs/>
          <w:sz w:val="28"/>
          <w:szCs w:val="28"/>
        </w:rPr>
        <w:t xml:space="preserve">Tỷ lệ này ở của khu vực thành thị và khu vực nông thôn là 4,3%. </w:t>
      </w:r>
    </w:p>
    <w:p w14:paraId="737EC8DE" w14:textId="77777777" w:rsidR="00EE5274" w:rsidRPr="00FD0904" w:rsidRDefault="00EE5274" w:rsidP="00006919">
      <w:pPr>
        <w:spacing w:before="80" w:after="80" w:line="288" w:lineRule="auto"/>
        <w:ind w:firstLine="567"/>
        <w:jc w:val="both"/>
        <w:rPr>
          <w:rFonts w:eastAsia="Calibri"/>
          <w:i w:val="0"/>
          <w:sz w:val="28"/>
          <w:szCs w:val="28"/>
        </w:rPr>
      </w:pPr>
      <w:r w:rsidRPr="00FD0904">
        <w:rPr>
          <w:rFonts w:eastAsia="Calibri"/>
          <w:i w:val="0"/>
          <w:sz w:val="28"/>
          <w:szCs w:val="28"/>
        </w:rPr>
        <w:t>7. Lao động làm công việc tự sản tự tiêu</w:t>
      </w:r>
    </w:p>
    <w:p w14:paraId="61ECD7CB" w14:textId="716BE3B8" w:rsidR="00EE5274" w:rsidRPr="00FD0904" w:rsidRDefault="00EE5274" w:rsidP="00006919">
      <w:pPr>
        <w:spacing w:before="80" w:after="80" w:line="288" w:lineRule="auto"/>
        <w:ind w:firstLine="567"/>
        <w:jc w:val="both"/>
        <w:rPr>
          <w:rFonts w:eastAsia="Calibri"/>
          <w:b w:val="0"/>
          <w:i w:val="0"/>
          <w:spacing w:val="-4"/>
          <w:sz w:val="28"/>
          <w:szCs w:val="28"/>
          <w:lang w:val="vi-VN"/>
        </w:rPr>
      </w:pPr>
      <w:r w:rsidRPr="00FD0904">
        <w:rPr>
          <w:b w:val="0"/>
          <w:i w:val="0"/>
          <w:sz w:val="28"/>
          <w:szCs w:val="28"/>
          <w:lang w:val="en-GB"/>
        </w:rPr>
        <w:t>Từ quý III năm 2021 trở lại đây, số lao động làm công việc tự sản tự tiêu liên tục giảm dần qua các quý. Tại thời điểm quý I</w:t>
      </w:r>
      <w:r w:rsidRPr="00FD0904">
        <w:rPr>
          <w:b w:val="0"/>
          <w:i w:val="0"/>
          <w:sz w:val="28"/>
          <w:szCs w:val="28"/>
        </w:rPr>
        <w:t>V</w:t>
      </w:r>
      <w:r w:rsidRPr="00FD0904">
        <w:rPr>
          <w:b w:val="0"/>
          <w:i w:val="0"/>
          <w:sz w:val="28"/>
          <w:szCs w:val="28"/>
          <w:lang w:val="en-GB"/>
        </w:rPr>
        <w:t xml:space="preserve"> năm 2023, con số này là </w:t>
      </w:r>
      <w:r w:rsidRPr="00FD0904">
        <w:rPr>
          <w:b w:val="0"/>
          <w:i w:val="0"/>
          <w:sz w:val="28"/>
          <w:szCs w:val="28"/>
        </w:rPr>
        <w:t>3</w:t>
      </w:r>
      <w:r w:rsidRPr="00FD0904">
        <w:rPr>
          <w:b w:val="0"/>
          <w:i w:val="0"/>
          <w:sz w:val="28"/>
          <w:szCs w:val="28"/>
          <w:lang w:val="vi-VN"/>
        </w:rPr>
        <w:t>,</w:t>
      </w:r>
      <w:r w:rsidRPr="00FD0904">
        <w:rPr>
          <w:b w:val="0"/>
          <w:i w:val="0"/>
          <w:sz w:val="28"/>
          <w:szCs w:val="28"/>
        </w:rPr>
        <w:t>5</w:t>
      </w:r>
      <w:r w:rsidRPr="00FD0904">
        <w:rPr>
          <w:b w:val="0"/>
          <w:i w:val="0"/>
          <w:sz w:val="28"/>
          <w:szCs w:val="28"/>
          <w:lang w:val="en-GB"/>
        </w:rPr>
        <w:t xml:space="preserve"> triệu người, tiếp tục giảm 262,8 nghìn ngườ</w:t>
      </w:r>
      <w:r w:rsidR="00094D82" w:rsidRPr="00FD0904">
        <w:rPr>
          <w:b w:val="0"/>
          <w:i w:val="0"/>
          <w:sz w:val="28"/>
          <w:szCs w:val="28"/>
          <w:lang w:val="en-GB"/>
        </w:rPr>
        <w:t xml:space="preserve">i so với quý trước và giảm </w:t>
      </w:r>
      <w:r w:rsidRPr="00FD0904">
        <w:rPr>
          <w:b w:val="0"/>
          <w:i w:val="0"/>
          <w:sz w:val="28"/>
          <w:szCs w:val="28"/>
          <w:lang w:val="en-GB"/>
        </w:rPr>
        <w:t>gần 0,8 triệu người so với cùng kỳ năm trước, số lao động này chủ yếu ở khu vực nông thôn. Gần hai phần ba số người sản xuất sản phẩm tự sản tự tiêu quý IV</w:t>
      </w:r>
      <w:r w:rsidRPr="00FD0904">
        <w:rPr>
          <w:b w:val="0"/>
          <w:i w:val="0"/>
          <w:sz w:val="28"/>
          <w:szCs w:val="28"/>
          <w:lang w:val="vi-VN"/>
        </w:rPr>
        <w:t xml:space="preserve"> </w:t>
      </w:r>
      <w:r w:rsidRPr="00FD0904">
        <w:rPr>
          <w:b w:val="0"/>
          <w:i w:val="0"/>
          <w:sz w:val="28"/>
          <w:szCs w:val="28"/>
          <w:lang w:val="en-GB"/>
        </w:rPr>
        <w:t xml:space="preserve">năm 2023 là nữ giới (chiếm 64,1%). </w:t>
      </w:r>
      <w:r w:rsidRPr="00FD0904">
        <w:rPr>
          <w:rFonts w:eastAsia="Calibri"/>
          <w:b w:val="0"/>
          <w:i w:val="0"/>
          <w:spacing w:val="-4"/>
          <w:sz w:val="28"/>
          <w:szCs w:val="28"/>
          <w:lang w:val="vi-VN"/>
        </w:rPr>
        <w:t xml:space="preserve">Trong tổng số </w:t>
      </w:r>
      <w:r w:rsidRPr="00FD0904">
        <w:rPr>
          <w:rFonts w:eastAsia="Calibri"/>
          <w:b w:val="0"/>
          <w:i w:val="0"/>
          <w:spacing w:val="-4"/>
          <w:sz w:val="28"/>
          <w:szCs w:val="28"/>
        </w:rPr>
        <w:t>3</w:t>
      </w:r>
      <w:r w:rsidRPr="00FD0904">
        <w:rPr>
          <w:rFonts w:eastAsia="Calibri"/>
          <w:b w:val="0"/>
          <w:i w:val="0"/>
          <w:spacing w:val="-4"/>
          <w:sz w:val="28"/>
          <w:szCs w:val="28"/>
          <w:lang w:val="vi-VN"/>
        </w:rPr>
        <w:t>,</w:t>
      </w:r>
      <w:r w:rsidRPr="00FD0904">
        <w:rPr>
          <w:rFonts w:eastAsia="Calibri"/>
          <w:b w:val="0"/>
          <w:i w:val="0"/>
          <w:spacing w:val="-4"/>
          <w:sz w:val="28"/>
          <w:szCs w:val="28"/>
        </w:rPr>
        <w:t>5</w:t>
      </w:r>
      <w:r w:rsidRPr="00FD0904">
        <w:rPr>
          <w:rFonts w:eastAsia="Calibri"/>
          <w:b w:val="0"/>
          <w:i w:val="0"/>
          <w:spacing w:val="-4"/>
          <w:sz w:val="28"/>
          <w:szCs w:val="28"/>
          <w:lang w:val="vi-VN"/>
        </w:rPr>
        <w:t xml:space="preserve"> triệu lao động sản xuất tự sản tự tiêu, có khoảng </w:t>
      </w:r>
      <w:r w:rsidRPr="00FD0904">
        <w:rPr>
          <w:rFonts w:eastAsia="Calibri"/>
          <w:b w:val="0"/>
          <w:i w:val="0"/>
          <w:spacing w:val="-4"/>
          <w:sz w:val="28"/>
          <w:szCs w:val="28"/>
        </w:rPr>
        <w:t>1,5 triệu</w:t>
      </w:r>
      <w:r w:rsidRPr="00FD0904">
        <w:rPr>
          <w:rFonts w:eastAsia="Calibri"/>
          <w:b w:val="0"/>
          <w:i w:val="0"/>
          <w:spacing w:val="-4"/>
          <w:sz w:val="28"/>
          <w:szCs w:val="28"/>
          <w:lang w:val="vi-VN"/>
        </w:rPr>
        <w:t xml:space="preserve"> người đang trong độ tuổi </w:t>
      </w:r>
      <w:r w:rsidRPr="00FD0904">
        <w:rPr>
          <w:rFonts w:eastAsia="Calibri"/>
          <w:b w:val="0"/>
          <w:i w:val="0"/>
          <w:spacing w:val="-4"/>
          <w:sz w:val="28"/>
          <w:szCs w:val="28"/>
        </w:rPr>
        <w:t>lao động</w:t>
      </w:r>
      <w:r w:rsidRPr="00FD0904">
        <w:rPr>
          <w:rFonts w:eastAsia="Calibri"/>
          <w:b w:val="0"/>
          <w:i w:val="0"/>
          <w:spacing w:val="-4"/>
          <w:sz w:val="28"/>
          <w:szCs w:val="28"/>
          <w:lang w:val="vi-VN"/>
        </w:rPr>
        <w:t xml:space="preserve"> (chiếm </w:t>
      </w:r>
      <w:r w:rsidRPr="00FD0904">
        <w:rPr>
          <w:rFonts w:eastAsia="Calibri"/>
          <w:b w:val="0"/>
          <w:i w:val="0"/>
          <w:spacing w:val="-4"/>
          <w:sz w:val="28"/>
          <w:szCs w:val="28"/>
        </w:rPr>
        <w:t>44,9</w:t>
      </w:r>
      <w:r w:rsidRPr="00FD0904">
        <w:rPr>
          <w:rFonts w:eastAsia="Calibri"/>
          <w:b w:val="0"/>
          <w:i w:val="0"/>
          <w:spacing w:val="-4"/>
          <w:sz w:val="28"/>
          <w:szCs w:val="28"/>
          <w:lang w:val="vi-VN"/>
        </w:rPr>
        <w:t>%)</w:t>
      </w:r>
      <w:r w:rsidRPr="00FD0904">
        <w:rPr>
          <w:rFonts w:eastAsia="Calibri"/>
          <w:b w:val="0"/>
          <w:i w:val="0"/>
          <w:spacing w:val="-4"/>
          <w:sz w:val="28"/>
          <w:szCs w:val="28"/>
        </w:rPr>
        <w:t>. H</w:t>
      </w:r>
      <w:r w:rsidRPr="00FD0904">
        <w:rPr>
          <w:rFonts w:eastAsia="Calibri"/>
          <w:b w:val="0"/>
          <w:i w:val="0"/>
          <w:spacing w:val="-4"/>
          <w:sz w:val="28"/>
          <w:szCs w:val="28"/>
          <w:lang w:val="vi-VN"/>
        </w:rPr>
        <w:t>ầu hết</w:t>
      </w:r>
      <w:r w:rsidRPr="00FD0904">
        <w:rPr>
          <w:rFonts w:eastAsia="Calibri"/>
          <w:b w:val="0"/>
          <w:i w:val="0"/>
          <w:spacing w:val="-4"/>
          <w:sz w:val="28"/>
          <w:szCs w:val="28"/>
        </w:rPr>
        <w:t xml:space="preserve"> tất cả lao động sản xuất tự sản tự tiêu</w:t>
      </w:r>
      <w:r w:rsidRPr="00FD0904">
        <w:rPr>
          <w:rFonts w:eastAsia="Calibri"/>
          <w:b w:val="0"/>
          <w:i w:val="0"/>
          <w:spacing w:val="-4"/>
          <w:sz w:val="28"/>
          <w:szCs w:val="28"/>
          <w:lang w:val="vi-VN"/>
        </w:rPr>
        <w:t xml:space="preserve"> đều không có bằng cấp, chứng chỉ</w:t>
      </w:r>
      <w:r w:rsidRPr="00FD0904">
        <w:rPr>
          <w:rFonts w:eastAsia="Calibri"/>
          <w:b w:val="0"/>
          <w:i w:val="0"/>
          <w:spacing w:val="-4"/>
          <w:sz w:val="28"/>
          <w:szCs w:val="28"/>
        </w:rPr>
        <w:t>. Trong bối cảnh thị trường lao động ngày càng yêu cầu cao về tay nghề, kỹ năng cũng như nền kinh tế có dấu hiệu suy thoái và thiếu tính ổn định, cơ hội để nhóm lao động này tìm kiếm được công việc tốt là rất khó khăn.</w:t>
      </w:r>
      <w:r w:rsidRPr="00FD0904">
        <w:rPr>
          <w:rFonts w:eastAsia="Calibri"/>
          <w:b w:val="0"/>
          <w:i w:val="0"/>
          <w:spacing w:val="-4"/>
          <w:sz w:val="28"/>
          <w:szCs w:val="28"/>
          <w:lang w:val="vi-VN"/>
        </w:rPr>
        <w:t xml:space="preserve"> </w:t>
      </w:r>
    </w:p>
    <w:p w14:paraId="561F7D5B" w14:textId="4AA01E5F" w:rsidR="00EE5274" w:rsidRPr="00006919" w:rsidRDefault="006733D1" w:rsidP="00006919">
      <w:pPr>
        <w:spacing w:line="276" w:lineRule="auto"/>
        <w:jc w:val="center"/>
        <w:rPr>
          <w:rFonts w:ascii="Arial" w:eastAsia="Calibri" w:hAnsi="Arial" w:cs="Arial"/>
          <w:i w:val="0"/>
          <w:spacing w:val="-4"/>
        </w:rPr>
      </w:pPr>
      <w:r w:rsidRPr="00006919">
        <w:rPr>
          <w:rFonts w:ascii="Arial" w:eastAsia="Calibri" w:hAnsi="Arial" w:cs="Arial"/>
          <w:i w:val="0"/>
          <w:spacing w:val="-4"/>
          <w:lang w:val="en-GB"/>
        </w:rPr>
        <w:t>H</w:t>
      </w:r>
      <w:r w:rsidRPr="00006919">
        <w:rPr>
          <w:rFonts w:ascii="Arial" w:eastAsia="Calibri" w:hAnsi="Arial" w:cs="Arial" w:hint="eastAsia"/>
          <w:i w:val="0"/>
          <w:spacing w:val="-4"/>
          <w:lang w:val="en-GB"/>
        </w:rPr>
        <w:t>ì</w:t>
      </w:r>
      <w:r w:rsidRPr="00006919">
        <w:rPr>
          <w:rFonts w:ascii="Arial" w:eastAsia="Calibri" w:hAnsi="Arial" w:cs="Arial"/>
          <w:i w:val="0"/>
          <w:spacing w:val="-4"/>
          <w:lang w:val="en-GB"/>
        </w:rPr>
        <w:t>nh 15</w:t>
      </w:r>
      <w:r w:rsidR="00EE5274" w:rsidRPr="00006919">
        <w:rPr>
          <w:rFonts w:ascii="Arial" w:eastAsia="Calibri" w:hAnsi="Arial" w:cs="Arial"/>
          <w:i w:val="0"/>
          <w:spacing w:val="-4"/>
          <w:lang w:val="en-GB"/>
        </w:rPr>
        <w:t>: L</w:t>
      </w:r>
      <w:r w:rsidR="00EE5274" w:rsidRPr="00006919">
        <w:rPr>
          <w:rFonts w:ascii="Arial" w:eastAsia="Calibri" w:hAnsi="Arial" w:cs="Arial"/>
          <w:i w:val="0"/>
          <w:spacing w:val="-4"/>
          <w:lang w:val="vi-VN"/>
        </w:rPr>
        <w:t xml:space="preserve">ao </w:t>
      </w:r>
      <w:r w:rsidR="00EE5274" w:rsidRPr="00006919">
        <w:rPr>
          <w:rFonts w:ascii="Arial" w:eastAsia="Calibri" w:hAnsi="Arial" w:cs="Arial" w:hint="eastAsia"/>
          <w:i w:val="0"/>
          <w:spacing w:val="-4"/>
          <w:lang w:val="vi-VN"/>
        </w:rPr>
        <w:t>đ</w:t>
      </w:r>
      <w:r w:rsidR="00EE5274" w:rsidRPr="00006919">
        <w:rPr>
          <w:rFonts w:ascii="Arial" w:eastAsia="Calibri" w:hAnsi="Arial" w:cs="Arial"/>
          <w:i w:val="0"/>
          <w:spacing w:val="-4"/>
          <w:lang w:val="vi-VN"/>
        </w:rPr>
        <w:t xml:space="preserve">ộng </w:t>
      </w:r>
      <w:r w:rsidR="00EE5274" w:rsidRPr="00006919">
        <w:rPr>
          <w:rFonts w:ascii="Arial" w:eastAsia="Calibri" w:hAnsi="Arial" w:cs="Arial"/>
          <w:i w:val="0"/>
          <w:spacing w:val="-4"/>
        </w:rPr>
        <w:t>l</w:t>
      </w:r>
      <w:r w:rsidR="00EE5274" w:rsidRPr="00006919">
        <w:rPr>
          <w:rFonts w:ascii="Arial" w:eastAsia="Calibri" w:hAnsi="Arial" w:cs="Arial" w:hint="eastAsia"/>
          <w:i w:val="0"/>
          <w:spacing w:val="-4"/>
        </w:rPr>
        <w:t>à</w:t>
      </w:r>
      <w:r w:rsidR="00EE5274" w:rsidRPr="00006919">
        <w:rPr>
          <w:rFonts w:ascii="Arial" w:eastAsia="Calibri" w:hAnsi="Arial" w:cs="Arial"/>
          <w:i w:val="0"/>
          <w:spacing w:val="-4"/>
        </w:rPr>
        <w:t>m c</w:t>
      </w:r>
      <w:r w:rsidR="00EE5274" w:rsidRPr="00006919">
        <w:rPr>
          <w:rFonts w:ascii="Arial" w:eastAsia="Calibri" w:hAnsi="Arial" w:cs="Arial" w:hint="eastAsia"/>
          <w:i w:val="0"/>
          <w:spacing w:val="-4"/>
        </w:rPr>
        <w:t>ô</w:t>
      </w:r>
      <w:r w:rsidR="00EE5274" w:rsidRPr="00006919">
        <w:rPr>
          <w:rFonts w:ascii="Arial" w:eastAsia="Calibri" w:hAnsi="Arial" w:cs="Arial"/>
          <w:i w:val="0"/>
          <w:spacing w:val="-4"/>
        </w:rPr>
        <w:t>ng việc tự sản tự ti</w:t>
      </w:r>
      <w:r w:rsidR="00EE5274" w:rsidRPr="00006919">
        <w:rPr>
          <w:rFonts w:ascii="Arial" w:eastAsia="Calibri" w:hAnsi="Arial" w:cs="Arial" w:hint="eastAsia"/>
          <w:i w:val="0"/>
          <w:spacing w:val="-4"/>
        </w:rPr>
        <w:t>ê</w:t>
      </w:r>
      <w:r w:rsidR="00EE5274" w:rsidRPr="00006919">
        <w:rPr>
          <w:rFonts w:ascii="Arial" w:eastAsia="Calibri" w:hAnsi="Arial" w:cs="Arial"/>
          <w:i w:val="0"/>
          <w:spacing w:val="-4"/>
        </w:rPr>
        <w:t>u c</w:t>
      </w:r>
      <w:r w:rsidR="00EE5274" w:rsidRPr="00006919">
        <w:rPr>
          <w:rFonts w:ascii="Arial" w:eastAsia="Calibri" w:hAnsi="Arial" w:cs="Arial" w:hint="eastAsia"/>
          <w:i w:val="0"/>
          <w:spacing w:val="-4"/>
        </w:rPr>
        <w:t>á</w:t>
      </w:r>
      <w:r w:rsidR="00EE5274" w:rsidRPr="00006919">
        <w:rPr>
          <w:rFonts w:ascii="Arial" w:eastAsia="Calibri" w:hAnsi="Arial" w:cs="Arial"/>
          <w:i w:val="0"/>
          <w:spacing w:val="-4"/>
        </w:rPr>
        <w:t>c qu</w:t>
      </w:r>
      <w:r w:rsidR="00EE5274" w:rsidRPr="00006919">
        <w:rPr>
          <w:rFonts w:ascii="Arial" w:eastAsia="Calibri" w:hAnsi="Arial" w:cs="Arial" w:hint="eastAsia"/>
          <w:i w:val="0"/>
          <w:spacing w:val="-4"/>
        </w:rPr>
        <w:t>ý</w:t>
      </w:r>
      <w:r w:rsidR="00EE5274" w:rsidRPr="00006919">
        <w:rPr>
          <w:rFonts w:ascii="Arial" w:eastAsia="Calibri" w:hAnsi="Arial" w:cs="Arial"/>
          <w:i w:val="0"/>
          <w:spacing w:val="-4"/>
        </w:rPr>
        <w:t xml:space="preserve">, </w:t>
      </w:r>
      <w:r w:rsidR="004A2617" w:rsidRPr="00006919">
        <w:rPr>
          <w:rFonts w:ascii="Arial" w:eastAsia="Calibri" w:hAnsi="Arial" w:cs="Arial"/>
          <w:i w:val="0"/>
          <w:spacing w:val="-4"/>
        </w:rPr>
        <w:br/>
      </w:r>
      <w:r w:rsidR="00EE5274" w:rsidRPr="00006919">
        <w:rPr>
          <w:rFonts w:ascii="Arial" w:eastAsia="Calibri" w:hAnsi="Arial" w:cs="Arial"/>
          <w:i w:val="0"/>
          <w:spacing w:val="-4"/>
        </w:rPr>
        <w:t xml:space="preserve">giai </w:t>
      </w:r>
      <w:r w:rsidR="00EE5274" w:rsidRPr="00006919">
        <w:rPr>
          <w:rFonts w:ascii="Arial" w:eastAsia="Calibri" w:hAnsi="Arial" w:cs="Arial" w:hint="eastAsia"/>
          <w:i w:val="0"/>
          <w:spacing w:val="-4"/>
        </w:rPr>
        <w:t>đ</w:t>
      </w:r>
      <w:r w:rsidR="00EE5274" w:rsidRPr="00006919">
        <w:rPr>
          <w:rFonts w:ascii="Arial" w:eastAsia="Calibri" w:hAnsi="Arial" w:cs="Arial"/>
          <w:i w:val="0"/>
          <w:spacing w:val="-4"/>
        </w:rPr>
        <w:t>oạn 2020 - 2023</w:t>
      </w:r>
    </w:p>
    <w:p w14:paraId="1118FA82" w14:textId="77777777" w:rsidR="00EE5274" w:rsidRPr="00FD0904" w:rsidRDefault="00EE5274" w:rsidP="00EE5274">
      <w:pPr>
        <w:spacing w:line="276" w:lineRule="auto"/>
        <w:ind w:left="1559" w:hanging="1559"/>
        <w:jc w:val="right"/>
        <w:rPr>
          <w:rFonts w:eastAsia="Calibri"/>
          <w:b w:val="0"/>
          <w:i w:val="0"/>
          <w:color w:val="FF0000"/>
          <w:sz w:val="26"/>
          <w:szCs w:val="26"/>
          <w:lang w:val="vi-VN"/>
        </w:rPr>
      </w:pPr>
      <w:r w:rsidRPr="00FD0904">
        <w:rPr>
          <w:rFonts w:eastAsia="Calibri"/>
          <w:b w:val="0"/>
          <w:sz w:val="26"/>
          <w:szCs w:val="26"/>
        </w:rPr>
        <w:t xml:space="preserve">                                                                                                     Triệu người</w:t>
      </w:r>
      <w:r w:rsidRPr="00FD0904">
        <w:rPr>
          <w:rFonts w:eastAsia="Calibri"/>
          <w:b w:val="0"/>
          <w:i w:val="0"/>
          <w:sz w:val="26"/>
          <w:szCs w:val="26"/>
          <w:lang w:val="vi-VN"/>
        </w:rPr>
        <w:t xml:space="preserve">                 </w:t>
      </w:r>
      <w:r w:rsidRPr="00FD0904">
        <w:rPr>
          <w:rFonts w:eastAsia="Calibri"/>
          <w:b w:val="0"/>
          <w:i w:val="0"/>
          <w:color w:val="FF0000"/>
          <w:sz w:val="26"/>
          <w:szCs w:val="26"/>
          <w:lang w:val="vi-VN"/>
        </w:rPr>
        <w:t xml:space="preserve">                 </w:t>
      </w:r>
    </w:p>
    <w:p w14:paraId="064EF6AA" w14:textId="77777777" w:rsidR="00EE5274" w:rsidRPr="00FD0904" w:rsidRDefault="00EE5274" w:rsidP="00EE5274">
      <w:pPr>
        <w:spacing w:after="120" w:line="276" w:lineRule="auto"/>
        <w:jc w:val="center"/>
        <w:rPr>
          <w:rFonts w:ascii="Calibri Light" w:eastAsia="Calibri" w:hAnsi="Calibri Light" w:cs="Calibri Light"/>
          <w:b w:val="0"/>
          <w:i w:val="0"/>
          <w:iCs/>
          <w:color w:val="FF0000"/>
          <w:sz w:val="28"/>
          <w:szCs w:val="28"/>
        </w:rPr>
      </w:pPr>
      <w:r w:rsidRPr="00FD0904">
        <w:rPr>
          <w:rFonts w:ascii="Calibri Light" w:eastAsia="Calibri" w:hAnsi="Calibri Light" w:cs="Calibri Light"/>
          <w:b w:val="0"/>
          <w:i w:val="0"/>
          <w:iCs/>
          <w:noProof/>
          <w:color w:val="FF0000"/>
          <w:sz w:val="28"/>
          <w:szCs w:val="28"/>
        </w:rPr>
        <w:drawing>
          <wp:inline distT="0" distB="0" distL="0" distR="0" wp14:anchorId="184D4EC7" wp14:editId="3602EA7D">
            <wp:extent cx="5286375" cy="2095500"/>
            <wp:effectExtent l="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599C65" w14:textId="01C30AF9" w:rsidR="00EE5274" w:rsidRPr="00FD0904" w:rsidRDefault="00EE5274" w:rsidP="00006919">
      <w:pPr>
        <w:spacing w:before="80" w:after="80" w:line="288" w:lineRule="auto"/>
        <w:ind w:firstLine="567"/>
        <w:jc w:val="both"/>
        <w:rPr>
          <w:rFonts w:eastAsia="Calibri"/>
          <w:b w:val="0"/>
          <w:i w:val="0"/>
          <w:sz w:val="28"/>
          <w:szCs w:val="28"/>
        </w:rPr>
      </w:pPr>
      <w:r w:rsidRPr="00FD0904">
        <w:rPr>
          <w:rFonts w:eastAsia="Calibri"/>
          <w:b w:val="0"/>
          <w:i w:val="0"/>
          <w:sz w:val="28"/>
          <w:szCs w:val="28"/>
        </w:rPr>
        <w:lastRenderedPageBreak/>
        <w:t>Tính cả năm</w:t>
      </w:r>
      <w:r w:rsidRPr="00FD0904">
        <w:rPr>
          <w:rFonts w:eastAsia="Calibri"/>
          <w:b w:val="0"/>
          <w:i w:val="0"/>
          <w:spacing w:val="-2"/>
          <w:sz w:val="28"/>
          <w:szCs w:val="28"/>
          <w:lang w:val="vi-VN"/>
        </w:rPr>
        <w:t xml:space="preserve"> 202</w:t>
      </w:r>
      <w:r w:rsidRPr="00FD0904">
        <w:rPr>
          <w:rFonts w:eastAsia="Calibri"/>
          <w:b w:val="0"/>
          <w:i w:val="0"/>
          <w:spacing w:val="-2"/>
          <w:sz w:val="28"/>
          <w:szCs w:val="28"/>
        </w:rPr>
        <w:t>3,</w:t>
      </w:r>
      <w:r w:rsidRPr="00FD0904">
        <w:rPr>
          <w:rFonts w:eastAsia="Calibri"/>
          <w:b w:val="0"/>
          <w:i w:val="0"/>
          <w:sz w:val="28"/>
          <w:szCs w:val="28"/>
        </w:rPr>
        <w:t xml:space="preserve"> số lao động làm công việc tự sản tự tiêu là </w:t>
      </w:r>
      <w:r w:rsidRPr="00FD0904">
        <w:rPr>
          <w:rFonts w:eastAsia="Calibri"/>
          <w:b w:val="0"/>
          <w:i w:val="0"/>
          <w:sz w:val="28"/>
          <w:szCs w:val="28"/>
          <w:lang w:val="vi-VN"/>
        </w:rPr>
        <w:t>3,</w:t>
      </w:r>
      <w:r w:rsidRPr="00FD0904">
        <w:rPr>
          <w:rFonts w:eastAsia="Calibri"/>
          <w:b w:val="0"/>
          <w:i w:val="0"/>
          <w:sz w:val="28"/>
          <w:szCs w:val="28"/>
        </w:rPr>
        <w:t>8</w:t>
      </w:r>
      <w:r w:rsidRPr="00FD0904">
        <w:rPr>
          <w:rFonts w:eastAsia="Calibri"/>
          <w:b w:val="0"/>
          <w:i w:val="0"/>
          <w:sz w:val="28"/>
          <w:szCs w:val="28"/>
          <w:lang w:val="vi-VN"/>
        </w:rPr>
        <w:t xml:space="preserve"> </w:t>
      </w:r>
      <w:r w:rsidRPr="00FD0904">
        <w:rPr>
          <w:rFonts w:eastAsia="Calibri"/>
          <w:b w:val="0"/>
          <w:i w:val="0"/>
          <w:sz w:val="28"/>
          <w:szCs w:val="28"/>
        </w:rPr>
        <w:t>triệu người, giả</w:t>
      </w:r>
      <w:r w:rsidR="00AC76E6" w:rsidRPr="00FD0904">
        <w:rPr>
          <w:rFonts w:eastAsia="Calibri"/>
          <w:b w:val="0"/>
          <w:i w:val="0"/>
          <w:sz w:val="28"/>
          <w:szCs w:val="28"/>
        </w:rPr>
        <w:t>m 0,5</w:t>
      </w:r>
      <w:r w:rsidRPr="00FD0904">
        <w:rPr>
          <w:rFonts w:eastAsia="Calibri"/>
          <w:b w:val="0"/>
          <w:i w:val="0"/>
          <w:sz w:val="28"/>
          <w:szCs w:val="28"/>
        </w:rPr>
        <w:t xml:space="preserve"> triệu người so với năm 2022. Số lao động này chủ yếu ở khu vực nông thôn (chiếm 88,8%). </w:t>
      </w:r>
    </w:p>
    <w:p w14:paraId="6ED190DA" w14:textId="6514C9FD" w:rsidR="00EE5274" w:rsidRPr="00FD0904" w:rsidRDefault="00EE5274" w:rsidP="00006919">
      <w:pPr>
        <w:spacing w:before="80" w:after="80" w:line="288" w:lineRule="auto"/>
        <w:ind w:firstLine="567"/>
        <w:contextualSpacing/>
        <w:jc w:val="both"/>
        <w:rPr>
          <w:rFonts w:eastAsia="Calibri"/>
          <w:b w:val="0"/>
          <w:i w:val="0"/>
          <w:color w:val="FF0000"/>
          <w:spacing w:val="-4"/>
          <w:sz w:val="28"/>
          <w:szCs w:val="28"/>
        </w:rPr>
      </w:pPr>
      <w:r w:rsidRPr="00FD0904">
        <w:rPr>
          <w:rFonts w:eastAsia="Calibri"/>
          <w:b w:val="0"/>
          <w:i w:val="0"/>
          <w:sz w:val="28"/>
          <w:szCs w:val="28"/>
        </w:rPr>
        <w:t xml:space="preserve">Gần 2/3 số lao động tự sản tự tiêu là nữ giới (chiếm 63,2%). Số lao động nữ giới làm công việc tự sản tự tiêu </w:t>
      </w:r>
      <w:r w:rsidRPr="00FD0904">
        <w:rPr>
          <w:rFonts w:eastAsia="Calibri"/>
          <w:b w:val="0"/>
          <w:i w:val="0"/>
          <w:spacing w:val="-2"/>
          <w:sz w:val="28"/>
          <w:szCs w:val="28"/>
        </w:rPr>
        <w:t>năm</w:t>
      </w:r>
      <w:r w:rsidRPr="00FD0904">
        <w:rPr>
          <w:rFonts w:eastAsia="Calibri"/>
          <w:b w:val="0"/>
          <w:i w:val="0"/>
          <w:spacing w:val="-2"/>
          <w:sz w:val="28"/>
          <w:szCs w:val="28"/>
          <w:lang w:val="vi-VN"/>
        </w:rPr>
        <w:t xml:space="preserve"> 202</w:t>
      </w:r>
      <w:r w:rsidRPr="00FD0904">
        <w:rPr>
          <w:rFonts w:eastAsia="Calibri"/>
          <w:b w:val="0"/>
          <w:i w:val="0"/>
          <w:spacing w:val="-2"/>
          <w:sz w:val="28"/>
          <w:szCs w:val="28"/>
        </w:rPr>
        <w:t>3</w:t>
      </w:r>
      <w:r w:rsidRPr="00FD0904">
        <w:rPr>
          <w:rFonts w:eastAsia="Calibri"/>
          <w:b w:val="0"/>
          <w:i w:val="0"/>
          <w:sz w:val="28"/>
          <w:szCs w:val="28"/>
        </w:rPr>
        <w:t xml:space="preserve"> giảm</w:t>
      </w:r>
      <w:r w:rsidRPr="00FD0904">
        <w:rPr>
          <w:rFonts w:eastAsia="Calibri"/>
          <w:b w:val="0"/>
          <w:i w:val="0"/>
          <w:sz w:val="28"/>
          <w:szCs w:val="28"/>
          <w:lang w:val="vi-VN"/>
        </w:rPr>
        <w:t xml:space="preserve"> </w:t>
      </w:r>
      <w:r w:rsidRPr="00FD0904">
        <w:rPr>
          <w:rFonts w:eastAsia="Calibri"/>
          <w:b w:val="0"/>
          <w:i w:val="0"/>
          <w:sz w:val="28"/>
          <w:szCs w:val="28"/>
        </w:rPr>
        <w:t>gầ</w:t>
      </w:r>
      <w:r w:rsidR="00AC76E6" w:rsidRPr="00FD0904">
        <w:rPr>
          <w:rFonts w:eastAsia="Calibri"/>
          <w:b w:val="0"/>
          <w:i w:val="0"/>
          <w:sz w:val="28"/>
          <w:szCs w:val="28"/>
        </w:rPr>
        <w:t>n 3</w:t>
      </w:r>
      <w:r w:rsidRPr="00FD0904">
        <w:rPr>
          <w:rFonts w:eastAsia="Calibri"/>
          <w:b w:val="0"/>
          <w:i w:val="0"/>
          <w:sz w:val="28"/>
          <w:szCs w:val="28"/>
        </w:rPr>
        <w:t>00 nghìn người so với năm trước.</w:t>
      </w:r>
      <w:r w:rsidRPr="00FD0904">
        <w:rPr>
          <w:rFonts w:eastAsia="Calibri"/>
          <w:b w:val="0"/>
          <w:i w:val="0"/>
          <w:color w:val="FF0000"/>
          <w:sz w:val="28"/>
          <w:szCs w:val="28"/>
        </w:rPr>
        <w:t xml:space="preserve"> </w:t>
      </w:r>
      <w:r w:rsidRPr="00FD0904">
        <w:rPr>
          <w:rFonts w:eastAsia="Calibri"/>
          <w:b w:val="0"/>
          <w:i w:val="0"/>
          <w:spacing w:val="-4"/>
          <w:sz w:val="28"/>
          <w:szCs w:val="28"/>
          <w:lang w:val="vi-VN"/>
        </w:rPr>
        <w:t>Trong tổng số 3,</w:t>
      </w:r>
      <w:r w:rsidRPr="00FD0904">
        <w:rPr>
          <w:rFonts w:eastAsia="Calibri"/>
          <w:b w:val="0"/>
          <w:i w:val="0"/>
          <w:spacing w:val="-4"/>
          <w:sz w:val="28"/>
          <w:szCs w:val="28"/>
        </w:rPr>
        <w:t>8</w:t>
      </w:r>
      <w:r w:rsidRPr="00FD0904">
        <w:rPr>
          <w:rFonts w:eastAsia="Calibri"/>
          <w:b w:val="0"/>
          <w:i w:val="0"/>
          <w:spacing w:val="-4"/>
          <w:sz w:val="28"/>
          <w:szCs w:val="28"/>
          <w:lang w:val="vi-VN"/>
        </w:rPr>
        <w:t xml:space="preserve"> triệu người là lao động sản xuất tự sản tự tiêu, </w:t>
      </w:r>
      <w:r w:rsidRPr="00FD0904">
        <w:rPr>
          <w:rFonts w:eastAsia="Calibri"/>
          <w:b w:val="0"/>
          <w:i w:val="0"/>
          <w:spacing w:val="-4"/>
          <w:sz w:val="28"/>
          <w:szCs w:val="28"/>
        </w:rPr>
        <w:t>có khoảng</w:t>
      </w:r>
      <w:r w:rsidRPr="00FD0904">
        <w:rPr>
          <w:rFonts w:eastAsia="Calibri"/>
          <w:b w:val="0"/>
          <w:i w:val="0"/>
          <w:spacing w:val="-4"/>
          <w:sz w:val="28"/>
          <w:szCs w:val="28"/>
          <w:lang w:val="vi-VN"/>
        </w:rPr>
        <w:t xml:space="preserve"> </w:t>
      </w:r>
      <w:r w:rsidRPr="00FD0904">
        <w:rPr>
          <w:rFonts w:eastAsia="Calibri"/>
          <w:b w:val="0"/>
          <w:i w:val="0"/>
          <w:spacing w:val="-4"/>
          <w:sz w:val="28"/>
          <w:szCs w:val="28"/>
        </w:rPr>
        <w:t>gần 1,9 triệu</w:t>
      </w:r>
      <w:r w:rsidRPr="00FD0904">
        <w:rPr>
          <w:rFonts w:eastAsia="Calibri"/>
          <w:b w:val="0"/>
          <w:i w:val="0"/>
          <w:spacing w:val="-4"/>
          <w:sz w:val="28"/>
          <w:szCs w:val="28"/>
          <w:lang w:val="vi-VN"/>
        </w:rPr>
        <w:t xml:space="preserve"> người đang trong độ tuổi </w:t>
      </w:r>
      <w:r w:rsidRPr="00FD0904">
        <w:rPr>
          <w:rFonts w:eastAsia="Calibri"/>
          <w:b w:val="0"/>
          <w:i w:val="0"/>
          <w:spacing w:val="-4"/>
          <w:sz w:val="28"/>
          <w:szCs w:val="28"/>
        </w:rPr>
        <w:t>lao động</w:t>
      </w:r>
      <w:r w:rsidRPr="00FD0904">
        <w:rPr>
          <w:rFonts w:eastAsia="Calibri"/>
          <w:b w:val="0"/>
          <w:i w:val="0"/>
          <w:spacing w:val="-4"/>
          <w:sz w:val="28"/>
          <w:szCs w:val="28"/>
          <w:lang w:val="vi-VN"/>
        </w:rPr>
        <w:t xml:space="preserve"> (chiếm </w:t>
      </w:r>
      <w:r w:rsidRPr="00FD0904">
        <w:rPr>
          <w:rFonts w:eastAsia="Calibri"/>
          <w:b w:val="0"/>
          <w:i w:val="0"/>
          <w:spacing w:val="-4"/>
          <w:sz w:val="28"/>
          <w:szCs w:val="28"/>
        </w:rPr>
        <w:t>49,1</w:t>
      </w:r>
      <w:r w:rsidRPr="00FD0904">
        <w:rPr>
          <w:rFonts w:eastAsia="Calibri"/>
          <w:b w:val="0"/>
          <w:i w:val="0"/>
          <w:spacing w:val="-4"/>
          <w:sz w:val="28"/>
          <w:szCs w:val="28"/>
          <w:lang w:val="vi-VN"/>
        </w:rPr>
        <w:t>%)</w:t>
      </w:r>
      <w:r w:rsidRPr="00FD0904">
        <w:rPr>
          <w:rFonts w:eastAsia="Calibri"/>
          <w:b w:val="0"/>
          <w:i w:val="0"/>
          <w:spacing w:val="-4"/>
          <w:sz w:val="28"/>
          <w:szCs w:val="28"/>
        </w:rPr>
        <w:t>.</w:t>
      </w:r>
    </w:p>
    <w:bookmarkEnd w:id="1"/>
    <w:bookmarkEnd w:id="2"/>
    <w:p w14:paraId="4B4ADA66" w14:textId="28BCF1F3" w:rsidR="00325571" w:rsidRPr="003E38A5" w:rsidRDefault="003E38A5" w:rsidP="005E6CFA">
      <w:pPr>
        <w:spacing w:before="360" w:after="120"/>
        <w:ind w:firstLine="709"/>
        <w:jc w:val="right"/>
        <w:rPr>
          <w:rFonts w:asciiTheme="majorHAnsi" w:eastAsia="Calibri" w:hAnsiTheme="majorHAnsi" w:cstheme="majorHAnsi"/>
          <w:i w:val="0"/>
          <w:iCs/>
          <w:color w:val="000000" w:themeColor="text1"/>
          <w:spacing w:val="-6"/>
          <w:sz w:val="28"/>
          <w:szCs w:val="28"/>
        </w:rPr>
      </w:pPr>
      <w:r w:rsidRPr="00FD0904">
        <w:rPr>
          <w:rFonts w:asciiTheme="majorHAnsi" w:eastAsia="Calibri" w:hAnsiTheme="majorHAnsi" w:cstheme="majorHAnsi"/>
          <w:i w:val="0"/>
          <w:iCs/>
          <w:color w:val="000000" w:themeColor="text1"/>
          <w:spacing w:val="-6"/>
          <w:sz w:val="28"/>
          <w:szCs w:val="28"/>
        </w:rPr>
        <w:t>TỔNG CỤC THỐNG KÊ</w:t>
      </w:r>
    </w:p>
    <w:p w14:paraId="59F051A5" w14:textId="42E282B0" w:rsidR="000F1EEA" w:rsidRPr="001F25EF" w:rsidRDefault="000F1EEA" w:rsidP="00E03211">
      <w:pPr>
        <w:spacing w:before="120" w:after="120"/>
        <w:ind w:firstLine="720"/>
        <w:jc w:val="both"/>
        <w:rPr>
          <w:rFonts w:asciiTheme="majorHAnsi" w:eastAsia="Calibri" w:hAnsiTheme="majorHAnsi" w:cstheme="majorHAnsi"/>
          <w:b w:val="0"/>
          <w:i w:val="0"/>
          <w:iCs/>
          <w:color w:val="000000" w:themeColor="text1"/>
          <w:sz w:val="28"/>
          <w:szCs w:val="28"/>
        </w:rPr>
      </w:pPr>
    </w:p>
    <w:sectPr w:rsidR="000F1EEA" w:rsidRPr="001F25EF" w:rsidSect="00B05205">
      <w:headerReference w:type="default" r:id="rId23"/>
      <w:footerReference w:type="even" r:id="rId24"/>
      <w:footerReference w:type="default" r:id="rId25"/>
      <w:footerReference w:type="first" r:id="rId26"/>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97562" w14:textId="77777777" w:rsidR="00112825" w:rsidRDefault="00112825" w:rsidP="00FC3FE0">
      <w:r>
        <w:separator/>
      </w:r>
    </w:p>
  </w:endnote>
  <w:endnote w:type="continuationSeparator" w:id="0">
    <w:p w14:paraId="0F723737" w14:textId="77777777" w:rsidR="00112825" w:rsidRDefault="00112825" w:rsidP="00FC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6C3" w14:textId="77777777" w:rsidR="00DF4407" w:rsidRPr="008B4EA6" w:rsidRDefault="00DF4407">
    <w:pPr>
      <w:pStyle w:val="Footer"/>
      <w:jc w:val="right"/>
      <w:rPr>
        <w:b w:val="0"/>
      </w:rPr>
    </w:pPr>
  </w:p>
  <w:p w14:paraId="6B1447C1" w14:textId="77777777" w:rsidR="00DF4407" w:rsidRDefault="00DF44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81C3" w14:textId="77777777" w:rsidR="00DF4407" w:rsidRPr="0062205E" w:rsidRDefault="00DF4407">
    <w:pPr>
      <w:pStyle w:val="Footer"/>
      <w:jc w:val="right"/>
      <w:rPr>
        <w:rFonts w:asciiTheme="minorHAnsi" w:hAnsiTheme="minorHAnsi" w:cstheme="minorHAnsi"/>
        <w:sz w:val="18"/>
        <w:szCs w:val="18"/>
      </w:rPr>
    </w:pPr>
  </w:p>
  <w:p w14:paraId="611DE736" w14:textId="77777777" w:rsidR="00DF4407" w:rsidRPr="0062205E" w:rsidRDefault="00DF4407" w:rsidP="00C71A29">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74D9" w14:textId="77777777" w:rsidR="00DF4407" w:rsidRDefault="00DF4407">
    <w:pPr>
      <w:pStyle w:val="Footer"/>
      <w:jc w:val="right"/>
      <w:rPr>
        <w:b w:val="0"/>
        <w:i w:val="0"/>
      </w:rPr>
    </w:pPr>
  </w:p>
  <w:p w14:paraId="5EBD7316" w14:textId="77777777" w:rsidR="00DF4407" w:rsidRDefault="00DF44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8CF2" w14:textId="77777777" w:rsidR="00112825" w:rsidRDefault="00112825" w:rsidP="00FC3FE0">
      <w:r>
        <w:separator/>
      </w:r>
    </w:p>
  </w:footnote>
  <w:footnote w:type="continuationSeparator" w:id="0">
    <w:p w14:paraId="32A09224" w14:textId="77777777" w:rsidR="00112825" w:rsidRDefault="00112825" w:rsidP="00FC3FE0">
      <w:r>
        <w:continuationSeparator/>
      </w:r>
    </w:p>
  </w:footnote>
  <w:footnote w:id="1">
    <w:p w14:paraId="53B9FEC9" w14:textId="02EC8326" w:rsidR="00DF4407" w:rsidRPr="006733D1" w:rsidRDefault="00DF4407" w:rsidP="00006919">
      <w:pPr>
        <w:pStyle w:val="FootnoteText"/>
        <w:spacing w:after="40"/>
        <w:ind w:left="142" w:hanging="142"/>
        <w:jc w:val="both"/>
        <w:rPr>
          <w:b/>
          <w:sz w:val="20"/>
        </w:rPr>
      </w:pPr>
      <w:r w:rsidRPr="006E1EC2">
        <w:rPr>
          <w:rStyle w:val="FootnoteReference"/>
          <w:sz w:val="20"/>
        </w:rPr>
        <w:footnoteRef/>
      </w:r>
      <w:r w:rsidRPr="006E1EC2">
        <w:rPr>
          <w:sz w:val="20"/>
        </w:rPr>
        <w:t xml:space="preserve"> </w:t>
      </w:r>
      <w:r w:rsidR="002D741B">
        <w:rPr>
          <w:sz w:val="20"/>
        </w:rPr>
        <w:t>Số liệu</w:t>
      </w:r>
      <w:r w:rsidRPr="006733D1">
        <w:rPr>
          <w:sz w:val="20"/>
        </w:rPr>
        <w:t xml:space="preserve"> </w:t>
      </w:r>
      <w:r w:rsidR="002D741B">
        <w:rPr>
          <w:sz w:val="20"/>
        </w:rPr>
        <w:t xml:space="preserve">liên quan đến tình hình lao động việc làm </w:t>
      </w:r>
      <w:r w:rsidRPr="006733D1">
        <w:rPr>
          <w:sz w:val="20"/>
        </w:rPr>
        <w:t>năm 2019, 2020 trong báo cáo này được tính toán lại theo khung khái niệm mới ICLS 19.</w:t>
      </w:r>
    </w:p>
  </w:footnote>
  <w:footnote w:id="2">
    <w:p w14:paraId="4DF9F201" w14:textId="08746B73" w:rsidR="00B64EDF" w:rsidRDefault="00B64EDF" w:rsidP="00006919">
      <w:pPr>
        <w:pStyle w:val="FootnoteText"/>
        <w:spacing w:after="40"/>
        <w:ind w:left="142" w:hanging="142"/>
        <w:jc w:val="both"/>
      </w:pPr>
      <w:r>
        <w:rPr>
          <w:rStyle w:val="FootnoteReference"/>
        </w:rPr>
        <w:footnoteRef/>
      </w:r>
      <w:r>
        <w:t xml:space="preserve"> UNDESA (tháng 10/2023), “</w:t>
      </w:r>
      <w:r w:rsidRPr="00AB2C29">
        <w:t>T</w:t>
      </w:r>
      <w:r w:rsidRPr="007F7BFF">
        <w:rPr>
          <w:i/>
        </w:rPr>
        <w:t>ình hình và triển vọng kinh tế thế giới: Báo cáo tóm tắt tháng 10 năm 2023, Số 176</w:t>
      </w:r>
      <w:r>
        <w:t xml:space="preserve">”, </w:t>
      </w:r>
      <w:hyperlink r:id="rId1" w:history="1">
        <w:r w:rsidR="00F61063" w:rsidRPr="00F61063">
          <w:rPr>
            <w:rStyle w:val="Hyperlink"/>
          </w:rPr>
          <w:t>https://www.un.org/development/desa/dpad/publication/world-economic-situation-and-prospects-october-2023-briefing-no-176/</w:t>
        </w:r>
      </w:hyperlink>
      <w:r>
        <w:t>,  truy cập ngày 21/12/2023.</w:t>
      </w:r>
    </w:p>
  </w:footnote>
  <w:footnote w:id="3">
    <w:p w14:paraId="0FEAC8B6" w14:textId="59033048" w:rsidR="00EE5274" w:rsidRPr="006733D1" w:rsidRDefault="00EE5274" w:rsidP="00006919">
      <w:pPr>
        <w:spacing w:after="40"/>
        <w:ind w:left="142" w:hanging="142"/>
        <w:jc w:val="both"/>
        <w:rPr>
          <w:b w:val="0"/>
          <w:i w:val="0"/>
          <w:sz w:val="20"/>
          <w:szCs w:val="20"/>
        </w:rPr>
      </w:pPr>
      <w:r w:rsidRPr="006733D1">
        <w:rPr>
          <w:rStyle w:val="FootnoteReference"/>
          <w:b w:val="0"/>
          <w:i w:val="0"/>
          <w:sz w:val="20"/>
          <w:szCs w:val="20"/>
        </w:rPr>
        <w:footnoteRef/>
      </w:r>
      <w:r w:rsidR="00F61063">
        <w:rPr>
          <w:b w:val="0"/>
          <w:i w:val="0"/>
          <w:sz w:val="20"/>
          <w:szCs w:val="20"/>
        </w:rPr>
        <w:t xml:space="preserve"> </w:t>
      </w:r>
      <w:r w:rsidRPr="006733D1">
        <w:rPr>
          <w:b w:val="0"/>
          <w:i w:val="0"/>
          <w:sz w:val="20"/>
          <w:szCs w:val="20"/>
        </w:rPr>
        <w:t>Theo số liệu cập nhật từ trang web data.un.org, năm 2023</w:t>
      </w:r>
      <w:r w:rsidR="0048562D">
        <w:rPr>
          <w:b w:val="0"/>
          <w:i w:val="0"/>
          <w:sz w:val="20"/>
          <w:szCs w:val="20"/>
        </w:rPr>
        <w:t xml:space="preserve"> </w:t>
      </w:r>
      <w:r w:rsidRPr="006733D1">
        <w:rPr>
          <w:b w:val="0"/>
          <w:i w:val="0"/>
          <w:sz w:val="20"/>
          <w:szCs w:val="20"/>
        </w:rPr>
        <w:t xml:space="preserve">dân số của </w:t>
      </w:r>
      <w:r w:rsidR="00F61063">
        <w:rPr>
          <w:b w:val="0"/>
          <w:i w:val="0"/>
          <w:sz w:val="20"/>
          <w:szCs w:val="20"/>
        </w:rPr>
        <w:t xml:space="preserve">In-đô-nê-xi-a </w:t>
      </w:r>
      <w:r w:rsidRPr="006733D1">
        <w:rPr>
          <w:b w:val="0"/>
          <w:i w:val="0"/>
          <w:sz w:val="20"/>
          <w:szCs w:val="20"/>
        </w:rPr>
        <w:t>là 278,8 triệu người; Phi</w:t>
      </w:r>
      <w:r w:rsidR="00F61063">
        <w:rPr>
          <w:b w:val="0"/>
          <w:i w:val="0"/>
          <w:sz w:val="20"/>
          <w:szCs w:val="20"/>
        </w:rPr>
        <w:t>-</w:t>
      </w:r>
      <w:r w:rsidRPr="006733D1">
        <w:rPr>
          <w:b w:val="0"/>
          <w:i w:val="0"/>
          <w:sz w:val="20"/>
          <w:szCs w:val="20"/>
        </w:rPr>
        <w:t>li</w:t>
      </w:r>
      <w:r w:rsidR="00F61063">
        <w:rPr>
          <w:b w:val="0"/>
          <w:i w:val="0"/>
          <w:sz w:val="20"/>
          <w:szCs w:val="20"/>
        </w:rPr>
        <w:t>-</w:t>
      </w:r>
      <w:r w:rsidRPr="006733D1">
        <w:rPr>
          <w:b w:val="0"/>
          <w:i w:val="0"/>
          <w:sz w:val="20"/>
          <w:szCs w:val="20"/>
        </w:rPr>
        <w:t>pi</w:t>
      </w:r>
      <w:r w:rsidR="00572103">
        <w:rPr>
          <w:b w:val="0"/>
          <w:i w:val="0"/>
          <w:sz w:val="20"/>
          <w:szCs w:val="20"/>
        </w:rPr>
        <w:t>n</w:t>
      </w:r>
      <w:r w:rsidRPr="006733D1">
        <w:rPr>
          <w:b w:val="0"/>
          <w:i w:val="0"/>
          <w:sz w:val="20"/>
          <w:szCs w:val="20"/>
        </w:rPr>
        <w:t xml:space="preserve"> là 112,9 triệu người.</w:t>
      </w:r>
    </w:p>
  </w:footnote>
  <w:footnote w:id="4">
    <w:p w14:paraId="3D22A737" w14:textId="77777777" w:rsidR="00EE5274" w:rsidRPr="006733D1" w:rsidRDefault="00EE5274" w:rsidP="00006919">
      <w:pPr>
        <w:pStyle w:val="FootnoteText"/>
        <w:spacing w:after="40"/>
        <w:jc w:val="both"/>
        <w:rPr>
          <w:sz w:val="20"/>
        </w:rPr>
      </w:pPr>
      <w:r w:rsidRPr="006733D1">
        <w:rPr>
          <w:rStyle w:val="FootnoteReference"/>
          <w:sz w:val="20"/>
        </w:rPr>
        <w:footnoteRef/>
      </w:r>
      <w:r w:rsidRPr="006733D1">
        <w:rPr>
          <w:sz w:val="20"/>
        </w:rPr>
        <w:t xml:space="preserve"> Kết quả sơ bộ Điều tra biến động dân số và kế hoạch hóa gia đình thời điểm 01/4/2023.</w:t>
      </w:r>
    </w:p>
  </w:footnote>
  <w:footnote w:id="5">
    <w:p w14:paraId="7575AC30" w14:textId="77777777" w:rsidR="00EE5274" w:rsidRPr="009D30A9" w:rsidRDefault="00EE5274" w:rsidP="00006919">
      <w:pPr>
        <w:pStyle w:val="FootnoteText"/>
        <w:spacing w:after="40"/>
        <w:ind w:left="142" w:hanging="142"/>
        <w:jc w:val="both"/>
        <w:rPr>
          <w:b/>
          <w:color w:val="002060"/>
          <w:sz w:val="22"/>
          <w:szCs w:val="22"/>
        </w:rPr>
      </w:pPr>
      <w:r w:rsidRPr="006733D1">
        <w:rPr>
          <w:rStyle w:val="FootnoteReference"/>
          <w:sz w:val="20"/>
        </w:rPr>
        <w:footnoteRef/>
      </w:r>
      <w:r w:rsidRPr="006733D1">
        <w:rPr>
          <w:spacing w:val="-2"/>
          <w:sz w:val="20"/>
        </w:rPr>
        <w:t xml:space="preserve"> </w:t>
      </w:r>
      <w:r w:rsidRPr="006733D1">
        <w:rPr>
          <w:spacing w:val="-2"/>
          <w:sz w:val="20"/>
          <w:lang w:val="vi-VN"/>
        </w:rPr>
        <w:t>Tổng tỷ suất sinh</w:t>
      </w:r>
      <w:r w:rsidRPr="006733D1">
        <w:rPr>
          <w:spacing w:val="-2"/>
          <w:sz w:val="20"/>
        </w:rPr>
        <w:t xml:space="preserve"> (TFR) </w:t>
      </w:r>
      <w:r w:rsidRPr="006733D1">
        <w:rPr>
          <w:spacing w:val="-2"/>
          <w:sz w:val="20"/>
          <w:lang w:val="vi-VN"/>
        </w:rPr>
        <w:t>là số con đã sinh ra sống bình quân của một người phụ nữ trong suốt thời kỳ sinh đẻ (15-49 tuổi), nếu người phụ nữ đó trong suốt thời kỳ sinh đẻ trải qua Tỷ suất sinh đặc trưng theo tuổi (ASFR) như quan sát được trong thời kỳ nghiên cứu, thường là 12 tháng trước thời điểm điều tra</w:t>
      </w:r>
      <w:r w:rsidRPr="006733D1">
        <w:rPr>
          <w:spacing w:val="-2"/>
          <w:sz w:val="20"/>
        </w:rPr>
        <w:t>.</w:t>
      </w:r>
    </w:p>
  </w:footnote>
  <w:footnote w:id="6">
    <w:p w14:paraId="3E5BAB05" w14:textId="46920EDB" w:rsidR="00EE5274" w:rsidRPr="006733D1" w:rsidRDefault="00EE5274" w:rsidP="00006919">
      <w:pPr>
        <w:pStyle w:val="FootnoteText"/>
        <w:spacing w:after="40"/>
        <w:ind w:left="142" w:hanging="142"/>
        <w:jc w:val="both"/>
        <w:rPr>
          <w:sz w:val="20"/>
          <w:shd w:val="clear" w:color="auto" w:fill="FFFFFF"/>
        </w:rPr>
      </w:pPr>
      <w:r w:rsidRPr="006733D1">
        <w:rPr>
          <w:rStyle w:val="FootnoteReference"/>
          <w:sz w:val="20"/>
        </w:rPr>
        <w:footnoteRef/>
      </w:r>
      <w:r w:rsidRPr="006733D1">
        <w:rPr>
          <w:sz w:val="20"/>
        </w:rPr>
        <w:t xml:space="preserve"> </w:t>
      </w:r>
      <w:hyperlink r:id="rId2" w:history="1">
        <w:r w:rsidRPr="006733D1">
          <w:rPr>
            <w:rStyle w:val="Hyperlink"/>
            <w:bCs/>
            <w:color w:val="auto"/>
            <w:sz w:val="20"/>
          </w:rPr>
          <w:t>https://2023-wpds.prb.org/wp-content/uploads/2023/12/2023-World-Population-Data-Sheet-Booklet.pdf</w:t>
        </w:r>
      </w:hyperlink>
      <w:r w:rsidRPr="006733D1">
        <w:rPr>
          <w:bCs/>
          <w:sz w:val="20"/>
        </w:rPr>
        <w:t>: T</w:t>
      </w:r>
      <w:r w:rsidR="0048562D">
        <w:rPr>
          <w:sz w:val="20"/>
          <w:shd w:val="clear" w:color="auto" w:fill="FFFFFF"/>
        </w:rPr>
        <w:t>imo-Lét-xtê</w:t>
      </w:r>
      <w:r w:rsidRPr="006733D1">
        <w:rPr>
          <w:sz w:val="20"/>
          <w:shd w:val="clear" w:color="auto" w:fill="FFFFFF"/>
        </w:rPr>
        <w:t xml:space="preserve"> (3,0 con/phụ nữ), Cam-pu-chia (</w:t>
      </w:r>
      <w:r w:rsidR="0048562D">
        <w:rPr>
          <w:sz w:val="20"/>
          <w:shd w:val="clear" w:color="auto" w:fill="FFFFFF"/>
        </w:rPr>
        <w:t>2,7 con/phụ nữ), Lào</w:t>
      </w:r>
      <w:r w:rsidRPr="006733D1">
        <w:rPr>
          <w:sz w:val="20"/>
          <w:shd w:val="clear" w:color="auto" w:fill="FFFFFF"/>
        </w:rPr>
        <w:t xml:space="preserve"> (2,5 con/phụ nữ), Mi-an-ma (2,4 con/phụ nữ), In-đô-nê-xi-a (2,2 con/phụ nữ). </w:t>
      </w:r>
    </w:p>
  </w:footnote>
  <w:footnote w:id="7">
    <w:p w14:paraId="5DBCA2C6" w14:textId="4DCC4110" w:rsidR="00EE5274" w:rsidRPr="006733D1" w:rsidRDefault="00EE5274" w:rsidP="00006919">
      <w:pPr>
        <w:pStyle w:val="FootnoteText"/>
        <w:spacing w:after="40"/>
        <w:ind w:left="142" w:hanging="142"/>
        <w:jc w:val="both"/>
        <w:rPr>
          <w:sz w:val="20"/>
        </w:rPr>
      </w:pPr>
      <w:r w:rsidRPr="006733D1">
        <w:rPr>
          <w:rStyle w:val="FootnoteReference"/>
          <w:sz w:val="20"/>
        </w:rPr>
        <w:footnoteRef/>
      </w:r>
      <w:r w:rsidR="00D555F4">
        <w:rPr>
          <w:sz w:val="20"/>
          <w:shd w:val="clear" w:color="auto" w:fill="FFFFFF"/>
        </w:rPr>
        <w:t xml:space="preserve"> </w:t>
      </w:r>
      <w:r w:rsidRPr="006733D1">
        <w:rPr>
          <w:sz w:val="20"/>
          <w:shd w:val="clear" w:color="auto" w:fill="FFFFFF"/>
        </w:rPr>
        <w:t>Tỷ số giới tính khi sinh (SRB) được xác định bằng số bé trai trên 100 bé gái được sinh ra trong một thời kỳ nghiên cứu, thường là 12 tháng trước thời điểm điều tra.</w:t>
      </w:r>
    </w:p>
  </w:footnote>
  <w:footnote w:id="8">
    <w:p w14:paraId="28BD7C78" w14:textId="77777777" w:rsidR="00EE5274" w:rsidRPr="006733D1" w:rsidRDefault="00EE5274" w:rsidP="00006919">
      <w:pPr>
        <w:pStyle w:val="FootnoteText"/>
        <w:spacing w:after="40"/>
        <w:ind w:left="142" w:hanging="142"/>
        <w:jc w:val="both"/>
        <w:rPr>
          <w:sz w:val="20"/>
          <w:shd w:val="clear" w:color="auto" w:fill="FFFFFF"/>
        </w:rPr>
      </w:pPr>
      <w:r w:rsidRPr="006733D1">
        <w:rPr>
          <w:rStyle w:val="FootnoteReference"/>
          <w:sz w:val="20"/>
        </w:rPr>
        <w:footnoteRef/>
      </w:r>
      <w:r w:rsidRPr="006733D1">
        <w:rPr>
          <w:sz w:val="20"/>
          <w:shd w:val="clear" w:color="auto" w:fill="FFFFFF"/>
        </w:rPr>
        <w:t xml:space="preserve"> Theo Quyết định số 1679/QĐ-TTg ngày 22/11/2019 của Thủ tướng Chính phủ về việc phê duyệt Chiến lược Dân số Việt Nam đến năm 2030.</w:t>
      </w:r>
    </w:p>
  </w:footnote>
  <w:footnote w:id="9">
    <w:p w14:paraId="085CC8B6" w14:textId="3B6F33D9" w:rsidR="00EE5274" w:rsidRPr="006733D1" w:rsidRDefault="00EE5274" w:rsidP="00006919">
      <w:pPr>
        <w:pStyle w:val="FootnoteText"/>
        <w:spacing w:after="40"/>
        <w:ind w:left="142" w:hanging="142"/>
        <w:jc w:val="both"/>
        <w:rPr>
          <w:sz w:val="20"/>
        </w:rPr>
      </w:pPr>
      <w:r w:rsidRPr="006733D1">
        <w:rPr>
          <w:rStyle w:val="FootnoteReference"/>
          <w:sz w:val="20"/>
        </w:rPr>
        <w:footnoteRef/>
      </w:r>
      <w:r w:rsidR="00D555F4">
        <w:rPr>
          <w:sz w:val="20"/>
        </w:rPr>
        <w:t xml:space="preserve"> </w:t>
      </w:r>
      <w:r w:rsidRPr="006733D1">
        <w:rPr>
          <w:sz w:val="20"/>
        </w:rPr>
        <w:t>Tỷ suất chết thô (CDR) cho biết cứ 1000 người dân, có bao nhiêu bị chết trong thời kỳ nghiên cứu thường là 12 tháng trước thời điểm điều tra.</w:t>
      </w:r>
    </w:p>
  </w:footnote>
  <w:footnote w:id="10">
    <w:p w14:paraId="6A8C9BAC" w14:textId="77777777" w:rsidR="00EE5274" w:rsidRPr="006733D1" w:rsidRDefault="00EE5274" w:rsidP="00006919">
      <w:pPr>
        <w:pStyle w:val="FootnoteText"/>
        <w:spacing w:after="40"/>
        <w:jc w:val="both"/>
        <w:rPr>
          <w:sz w:val="20"/>
        </w:rPr>
      </w:pPr>
      <w:r w:rsidRPr="006733D1">
        <w:rPr>
          <w:rStyle w:val="FootnoteReference"/>
          <w:sz w:val="20"/>
        </w:rPr>
        <w:footnoteRef/>
      </w:r>
      <w:r w:rsidRPr="006733D1">
        <w:rPr>
          <w:sz w:val="20"/>
        </w:rPr>
        <w:t xml:space="preserve"> </w:t>
      </w:r>
      <w:hyperlink r:id="rId3" w:history="1">
        <w:r w:rsidRPr="006733D1">
          <w:rPr>
            <w:rStyle w:val="Hyperlink"/>
            <w:color w:val="auto"/>
            <w:sz w:val="20"/>
          </w:rPr>
          <w:t>https://2023-wpds.prb.org/wp-content/uploads/2023/12/2023-World-Population-Data-Sheet-Booklet.pdf</w:t>
        </w:r>
      </w:hyperlink>
    </w:p>
  </w:footnote>
  <w:footnote w:id="11">
    <w:p w14:paraId="2F3D001C" w14:textId="037A5742" w:rsidR="00EE5274" w:rsidRPr="00DE15F5" w:rsidRDefault="00EE5274" w:rsidP="00006919">
      <w:pPr>
        <w:pStyle w:val="FootnoteText"/>
        <w:spacing w:after="40"/>
        <w:ind w:left="142" w:hanging="142"/>
        <w:jc w:val="both"/>
        <w:rPr>
          <w:sz w:val="22"/>
          <w:szCs w:val="22"/>
        </w:rPr>
      </w:pPr>
      <w:r w:rsidRPr="006733D1">
        <w:rPr>
          <w:rStyle w:val="FootnoteReference"/>
          <w:sz w:val="20"/>
        </w:rPr>
        <w:footnoteRef/>
      </w:r>
      <w:r w:rsidR="00D555F4">
        <w:rPr>
          <w:sz w:val="20"/>
        </w:rPr>
        <w:t xml:space="preserve"> </w:t>
      </w:r>
      <w:r w:rsidRPr="006733D1">
        <w:rPr>
          <w:sz w:val="20"/>
        </w:rPr>
        <w:t>Tỷ suất chết của trẻ em dưới 1 tuổi (IMR) là số đo mức độ chết của trẻ em trong năm đầu tiên của cuộc sống. Tỷ suất này được định nghĩa là số trẻ em dưới 1 tuổi chết tính bình quân trên 1000 trẻ em sinh ra sống trong thời kỳ nghiên cứu, thường là 12 tháng trước thời điểm điều tra.</w:t>
      </w:r>
    </w:p>
  </w:footnote>
  <w:footnote w:id="12">
    <w:p w14:paraId="5239F7DB" w14:textId="77777777" w:rsidR="00EE5274" w:rsidRPr="00DB20A5" w:rsidRDefault="00EE5274" w:rsidP="00006919">
      <w:pPr>
        <w:pStyle w:val="FootnoteText"/>
        <w:spacing w:after="40"/>
        <w:ind w:left="142" w:hanging="142"/>
        <w:jc w:val="both"/>
        <w:rPr>
          <w:sz w:val="20"/>
        </w:rPr>
      </w:pPr>
      <w:r w:rsidRPr="00DB20A5">
        <w:rPr>
          <w:rStyle w:val="FootnoteReference"/>
          <w:sz w:val="20"/>
        </w:rPr>
        <w:footnoteRef/>
      </w:r>
      <w:r w:rsidRPr="00DB20A5">
        <w:rPr>
          <w:sz w:val="20"/>
        </w:rPr>
        <w:t xml:space="preserve"> </w:t>
      </w:r>
      <w:hyperlink r:id="rId4" w:history="1">
        <w:r w:rsidRPr="00DB20A5">
          <w:rPr>
            <w:rStyle w:val="Hyperlink"/>
            <w:sz w:val="20"/>
          </w:rPr>
          <w:t>https://2023-wpds.prb.org/wp-content/uploads/2023/12/2023-World-Population-Data-Sheet-Booklet.pdf</w:t>
        </w:r>
      </w:hyperlink>
      <w:r w:rsidRPr="00DB20A5">
        <w:rPr>
          <w:sz w:val="20"/>
        </w:rPr>
        <w:t>: IMR của thế giới là 29 trẻ em dưới 1 tuổi tử vong trên 1000 trẻ sinh sống và của Châu Á là 24 trẻ em dưới 1 tuổi tử vong trên 1000 trẻ sinh sống.</w:t>
      </w:r>
    </w:p>
  </w:footnote>
  <w:footnote w:id="13">
    <w:p w14:paraId="14E6638E" w14:textId="77777777" w:rsidR="00EE5274" w:rsidRPr="00E37808" w:rsidRDefault="00EE5274" w:rsidP="00006919">
      <w:pPr>
        <w:pStyle w:val="FootnoteText"/>
        <w:spacing w:after="40"/>
        <w:ind w:left="142" w:hanging="142"/>
        <w:jc w:val="both"/>
        <w:rPr>
          <w:b/>
          <w:sz w:val="22"/>
          <w:szCs w:val="22"/>
        </w:rPr>
      </w:pPr>
      <w:r w:rsidRPr="00DB20A5">
        <w:rPr>
          <w:rStyle w:val="FootnoteReference"/>
          <w:sz w:val="20"/>
        </w:rPr>
        <w:footnoteRef/>
      </w:r>
      <w:r w:rsidRPr="00DB20A5">
        <w:rPr>
          <w:sz w:val="20"/>
        </w:rPr>
        <w:t xml:space="preserve"> Tỷ suất chết của trẻ em dưới 5 tuổi (U5MR) là số trẻ em dưới 5 tuổi chết tính bình quân trên 1000 trẻ em sinh ra sống trong thời kỳ nghiên cứu, thường là 12 tháng trước thời điểm điều tra.</w:t>
      </w:r>
    </w:p>
  </w:footnote>
  <w:footnote w:id="14">
    <w:p w14:paraId="26C11FC6" w14:textId="77777777" w:rsidR="00DF73C8" w:rsidRDefault="00DF73C8" w:rsidP="00006919">
      <w:pPr>
        <w:pStyle w:val="FootnoteText"/>
        <w:spacing w:after="40"/>
        <w:ind w:left="142" w:hanging="142"/>
        <w:jc w:val="both"/>
      </w:pPr>
      <w:r w:rsidRPr="0078665D">
        <w:rPr>
          <w:rStyle w:val="FootnoteReference"/>
        </w:rPr>
        <w:footnoteRef/>
      </w:r>
      <w:r>
        <w:t xml:space="preserve">  </w:t>
      </w:r>
      <w:r w:rsidRPr="00695863">
        <w:t xml:space="preserve">Lao động có việc làm phi chính thức chung (bao gồm cả lao động làm việc trong khu vực hộ nông lâm nghiệp và thủy sản) là những người có việc làm và thuộc một trong các trường hợp sau: (i) lao động gia đình không được hưởng lương, hưởng công; (ii) người chủ của cơ sở, lao động tự làm trong khu vực phi chính thức (iii) người làm công hưởng lương không được </w:t>
      </w:r>
      <w:r w:rsidRPr="00006919">
        <w:rPr>
          <w:spacing w:val="-4"/>
        </w:rPr>
        <w:t>ký hợp đồng lao động hoặc được ký hợp đồng có thời hạn nhưng không được cơ sở tuyển dụng đóng bảo hiểm xã hội theo hình thức bắt buộc; (iv) xã viên hợp tác xã không đóng bảo hiểm xã hội bắt buộc; (iv) lao động trong khu vực hộ nông nghiệp.</w:t>
      </w:r>
    </w:p>
  </w:footnote>
  <w:footnote w:id="15">
    <w:p w14:paraId="712D76DF" w14:textId="48C08AF1" w:rsidR="00572103" w:rsidRDefault="00572103" w:rsidP="00572103">
      <w:pPr>
        <w:pStyle w:val="FootnoteText"/>
        <w:spacing w:after="40"/>
        <w:ind w:left="198" w:hanging="198"/>
        <w:jc w:val="both"/>
      </w:pPr>
      <w:r>
        <w:rPr>
          <w:rStyle w:val="FootnoteReference"/>
        </w:rPr>
        <w:footnoteRef/>
      </w:r>
      <w:r>
        <w:t xml:space="preserve"> </w:t>
      </w:r>
      <w:r>
        <w:rPr>
          <w:color w:val="333333"/>
          <w:shd w:val="clear" w:color="auto" w:fill="FFFFFF"/>
        </w:rPr>
        <w:t xml:space="preserve">Người thiếu việc làm </w:t>
      </w:r>
      <w:r w:rsidR="00574B32">
        <w:rPr>
          <w:color w:val="333333"/>
          <w:shd w:val="clear" w:color="auto" w:fill="FFFFFF"/>
        </w:rPr>
        <w:t>l</w:t>
      </w:r>
      <w:r w:rsidR="00574B32" w:rsidRPr="00574B32">
        <w:rPr>
          <w:color w:val="333333"/>
          <w:shd w:val="clear" w:color="auto" w:fill="FFFFFF"/>
        </w:rPr>
        <w:t>à những người làm việc thực tế dưới 35 giờ một tuần, mon</w:t>
      </w:r>
      <w:r w:rsidR="00574B32">
        <w:rPr>
          <w:color w:val="333333"/>
          <w:shd w:val="clear" w:color="auto" w:fill="FFFFFF"/>
        </w:rPr>
        <w:t>g muốn và sẵn sàng làm thêm giờ</w:t>
      </w:r>
      <w:r w:rsidR="00574B32" w:rsidRPr="00574B32">
        <w:rPr>
          <w:color w:val="333333"/>
          <w:shd w:val="clear" w:color="auto" w:fill="FFFFFF"/>
        </w:rPr>
        <w:t>.</w:t>
      </w:r>
    </w:p>
  </w:footnote>
  <w:footnote w:id="16">
    <w:p w14:paraId="4BA451D8" w14:textId="77777777" w:rsidR="00DF4407" w:rsidRPr="007F2A30" w:rsidRDefault="00DF4407" w:rsidP="00006919">
      <w:pPr>
        <w:pStyle w:val="FootnoteText"/>
        <w:spacing w:after="40"/>
        <w:ind w:left="142" w:hanging="142"/>
        <w:jc w:val="both"/>
        <w:rPr>
          <w:szCs w:val="18"/>
        </w:rPr>
      </w:pPr>
      <w:r w:rsidRPr="000A27C9">
        <w:rPr>
          <w:rStyle w:val="FootnoteReference"/>
          <w:szCs w:val="18"/>
        </w:rPr>
        <w:footnoteRef/>
      </w:r>
      <w:r w:rsidRPr="000A27C9">
        <w:rPr>
          <w:szCs w:val="18"/>
        </w:rPr>
        <w:t xml:space="preserve"> Cụ thể như: (i)</w:t>
      </w:r>
      <w:r w:rsidRPr="000A27C9">
        <w:rPr>
          <w:bCs/>
          <w:szCs w:val="18"/>
          <w:shd w:val="clear" w:color="auto" w:fill="FFFFFF"/>
        </w:rPr>
        <w:t xml:space="preserve"> Các chính sách đối với người lao động thôi việc, mất việc làm </w:t>
      </w:r>
      <w:r w:rsidRPr="000A27C9">
        <w:rPr>
          <w:bCs/>
          <w:i/>
          <w:szCs w:val="18"/>
          <w:shd w:val="clear" w:color="auto" w:fill="FFFFFF"/>
        </w:rPr>
        <w:t>(trợ cấp thất nghiệp cho người lao động mất việc làm; tư vấn, giới thiệu việc làm miễn phí; hỗ tr</w:t>
      </w:r>
      <w:r w:rsidRPr="006B5F4E">
        <w:rPr>
          <w:bCs/>
          <w:i/>
          <w:szCs w:val="18"/>
          <w:shd w:val="clear" w:color="auto" w:fill="FFFFFF"/>
        </w:rPr>
        <w:t xml:space="preserve">ợ đóng BHYT cho người lao động từ Quỹ BHTN…); </w:t>
      </w:r>
      <w:r w:rsidRPr="006B5F4E">
        <w:rPr>
          <w:bCs/>
          <w:szCs w:val="18"/>
          <w:shd w:val="clear" w:color="auto" w:fill="FFFFFF"/>
        </w:rPr>
        <w:t>(ii) C</w:t>
      </w:r>
      <w:r w:rsidRPr="006B5F4E">
        <w:rPr>
          <w:szCs w:val="18"/>
          <w:shd w:val="clear" w:color="auto" w:fill="FFFFFF"/>
        </w:rPr>
        <w:t xml:space="preserve">hính sách tín </w:t>
      </w:r>
      <w:r w:rsidRPr="000312C9">
        <w:rPr>
          <w:szCs w:val="18"/>
          <w:shd w:val="clear" w:color="auto" w:fill="FFFFFF"/>
        </w:rPr>
        <w:t>dụng ưu đãi tạo việc làm, duy trì và mở rộng việc là từ Quỹ quốc gia về việc làm;</w:t>
      </w:r>
      <w:r w:rsidRPr="000312C9">
        <w:rPr>
          <w:i/>
          <w:szCs w:val="18"/>
          <w:shd w:val="clear" w:color="auto" w:fill="FFFFFF"/>
        </w:rPr>
        <w:t xml:space="preserve"> </w:t>
      </w:r>
      <w:r w:rsidRPr="000312C9">
        <w:rPr>
          <w:szCs w:val="18"/>
          <w:shd w:val="clear" w:color="auto" w:fill="FFFFFF"/>
        </w:rPr>
        <w:t xml:space="preserve">(iii) Hỗ trợ đào tạo, nâng cao kỹ năng nghề cho người lao động; (iv) Tăng cường hoạt động kết nối cung – cầu lao động, tổ chức các phiên giao dịch việc làm chuyên đề, </w:t>
      </w:r>
      <w:r w:rsidRPr="007F2A30">
        <w:rPr>
          <w:szCs w:val="18"/>
          <w:shd w:val="clear" w:color="auto" w:fill="FFFFFF"/>
        </w:rPr>
        <w:t>kết nối trực tuyến liên tỉnh, liên vùng và (v) các c</w:t>
      </w:r>
      <w:r w:rsidRPr="007F2A30">
        <w:rPr>
          <w:bCs/>
          <w:szCs w:val="18"/>
          <w:shd w:val="clear" w:color="auto" w:fill="FFFFFF"/>
        </w:rPr>
        <w:t>hính sách hỗ trợ đảm bảo ASXH cho người lao động khác.</w:t>
      </w:r>
    </w:p>
  </w:footnote>
  <w:footnote w:id="17">
    <w:p w14:paraId="79E4A993" w14:textId="77777777" w:rsidR="00DF4407" w:rsidRPr="00714312" w:rsidRDefault="00DF4407" w:rsidP="00006919">
      <w:pPr>
        <w:pStyle w:val="FootnoteText"/>
        <w:spacing w:after="40"/>
        <w:ind w:left="142" w:hanging="142"/>
        <w:jc w:val="both"/>
        <w:rPr>
          <w:szCs w:val="18"/>
        </w:rPr>
      </w:pPr>
      <w:r w:rsidRPr="00714312">
        <w:rPr>
          <w:rStyle w:val="FootnoteReference"/>
          <w:szCs w:val="18"/>
        </w:rPr>
        <w:footnoteRef/>
      </w:r>
      <w:r w:rsidRPr="00714312">
        <w:rPr>
          <w:szCs w:val="18"/>
        </w:rPr>
        <w:t xml:space="preserve"> Trong </w:t>
      </w:r>
      <w:r w:rsidRPr="00714312">
        <w:rPr>
          <w:spacing w:val="2"/>
          <w:szCs w:val="18"/>
        </w:rPr>
        <w:t>03 tháng đầu năm 2023, doanh số cho vay đạt 2.194,7 tỷ đồng; cho vay 37.839 dự án, góp phần hỗ trợ tạo việc làm, duy trì và mở rộng việc làm cho 62.028 lao động.</w:t>
      </w:r>
    </w:p>
  </w:footnote>
  <w:footnote w:id="18">
    <w:p w14:paraId="0DEC806F" w14:textId="77777777" w:rsidR="00DF4407" w:rsidRPr="00621437" w:rsidRDefault="00DF4407" w:rsidP="00006919">
      <w:pPr>
        <w:pStyle w:val="FootnoteText"/>
        <w:spacing w:after="40"/>
        <w:ind w:left="142" w:hanging="142"/>
        <w:jc w:val="both"/>
        <w:rPr>
          <w:i/>
          <w:spacing w:val="-4"/>
          <w:szCs w:val="18"/>
        </w:rPr>
      </w:pPr>
      <w:r w:rsidRPr="00621437">
        <w:rPr>
          <w:rStyle w:val="FootnoteReference"/>
          <w:spacing w:val="-4"/>
          <w:szCs w:val="18"/>
        </w:rPr>
        <w:footnoteRef/>
      </w:r>
      <w:r w:rsidRPr="00621437">
        <w:rPr>
          <w:spacing w:val="-4"/>
          <w:szCs w:val="18"/>
        </w:rPr>
        <w:t xml:space="preserve"> Theo quy định tại Bộ Luật Lao động năm 2019, trong độ tuổi lao động bao gồm: nam từ 15 đến 59 và nữ từ 15 đến 54 (từ năm 2020 trở về trước); nam từ 15 đến chưa đủ 60 tuổi 3 tháng và nữ từ 15 đến chưa đủ 55 tuổi 4 tháng (năm 2021); nam từ 15 đến chưa đủ 60 tuổi 6 tháng và nữ từ 15 đến chưa đủ 55 tuổi 8 tháng (năm 2022); nam từ 15 đến chưa đủ 60 tuổi 9 tháng và nữ từ 15 đến chưa đủ 56 tuổi (năm 2023).</w:t>
      </w:r>
    </w:p>
  </w:footnote>
  <w:footnote w:id="19">
    <w:p w14:paraId="15927039" w14:textId="102BEDE4" w:rsidR="001B5430" w:rsidRPr="00853344" w:rsidRDefault="001B5430" w:rsidP="00006919">
      <w:pPr>
        <w:pStyle w:val="FootnoteText"/>
        <w:spacing w:after="40"/>
        <w:ind w:left="142" w:hanging="142"/>
        <w:jc w:val="both"/>
      </w:pPr>
      <w:r>
        <w:rPr>
          <w:rStyle w:val="FootnoteReference"/>
        </w:rPr>
        <w:footnoteRef/>
      </w:r>
      <w:r>
        <w:t xml:space="preserve"> Năm 2021,</w:t>
      </w:r>
      <w:r w:rsidRPr="00DD3DE5">
        <w:t xml:space="preserve"> </w:t>
      </w:r>
      <w:r w:rsidRPr="00853344">
        <w:t xml:space="preserve">tỷ lệ thiếu việc làm trong độ </w:t>
      </w:r>
      <w:r>
        <w:t>tuổi ở khu vực thành thị là 3,33</w:t>
      </w:r>
      <w:r w:rsidRPr="00853344">
        <w:t xml:space="preserve">%, ở khu </w:t>
      </w:r>
      <w:r>
        <w:t>vực nông thôn là 2,9</w:t>
      </w:r>
      <w:r w:rsidR="001F4067">
        <w:t>6</w:t>
      </w:r>
      <w:r>
        <w:t>%. N</w:t>
      </w:r>
      <w:r w:rsidRPr="00853344">
        <w:t xml:space="preserve">ăm 2020, tỷ lệ thiếu việc làm trong độ </w:t>
      </w:r>
      <w:r>
        <w:t>tuổi ở khu vực thành thị là 1,65</w:t>
      </w:r>
      <w:r w:rsidRPr="00853344">
        <w:t xml:space="preserve">%, ở khu </w:t>
      </w:r>
      <w:r>
        <w:t>vực nông thôn là 2,80%. N</w:t>
      </w:r>
      <w:r w:rsidRPr="00853344">
        <w:t xml:space="preserve">ăm 2019, tỷ lệ thiếu việc làm trong độ </w:t>
      </w:r>
      <w:r>
        <w:t>tuổi ở khu vực thành thị là 0,72%, ở khu vực nông thôn là 1,62</w:t>
      </w:r>
      <w:r w:rsidRPr="00853344">
        <w:t>%.</w:t>
      </w:r>
    </w:p>
  </w:footnote>
  <w:footnote w:id="20">
    <w:p w14:paraId="23F0165F" w14:textId="77777777" w:rsidR="00572103" w:rsidRDefault="00572103" w:rsidP="00572103">
      <w:pPr>
        <w:pStyle w:val="FootnoteText"/>
        <w:spacing w:after="40"/>
        <w:ind w:left="198" w:hanging="198"/>
        <w:jc w:val="both"/>
      </w:pPr>
      <w:r>
        <w:rPr>
          <w:rStyle w:val="FootnoteReference"/>
        </w:rPr>
        <w:footnoteRef/>
      </w:r>
      <w:r>
        <w:t xml:space="preserve"> Người thất nghiệp là người từ đủ 15 tuổi trở lên mà trong thời kỳ tham chiếu có đầy đủ cả 03 yếu tố: Hiện không làm việc, đang tìm kiếm việc làm và sẵn sàng làm việc. Tỷ lệ thất nghiệp là tỷ lệ phần trăm giữa số người thất nghiệp so với lực lượng lao động.</w:t>
      </w:r>
    </w:p>
  </w:footnote>
  <w:footnote w:id="21">
    <w:p w14:paraId="35D7A58C" w14:textId="51618E22" w:rsidR="00555525" w:rsidRDefault="00555525">
      <w:pPr>
        <w:pStyle w:val="FootnoteText"/>
      </w:pPr>
      <w:r>
        <w:rPr>
          <w:rStyle w:val="FootnoteReference"/>
        </w:rPr>
        <w:footnoteRef/>
      </w:r>
      <w:r>
        <w:t xml:space="preserve"> </w:t>
      </w:r>
      <w:r w:rsidRPr="00555525">
        <w:t>https://nhandan.vn/lao-dong-cuoi-nam-hut-viec-post787618.html</w:t>
      </w:r>
      <w:r w:rsidR="00A15A32">
        <w:t>.</w:t>
      </w:r>
    </w:p>
  </w:footnote>
  <w:footnote w:id="22">
    <w:p w14:paraId="5D2A201A" w14:textId="3DE2536D" w:rsidR="00195F24" w:rsidRDefault="00195F24">
      <w:pPr>
        <w:pStyle w:val="FootnoteText"/>
      </w:pPr>
      <w:r>
        <w:rPr>
          <w:rStyle w:val="FootnoteReference"/>
        </w:rPr>
        <w:footnoteRef/>
      </w:r>
      <w:r>
        <w:t xml:space="preserve"> </w:t>
      </w:r>
      <w:r w:rsidRPr="00195F24">
        <w:t>https://baotintuc.vn/xa-hoi/soi-dong-thi-truong-lao-dong-cuoi-nam-20231216064927636.htm</w:t>
      </w:r>
      <w:r w:rsidR="00A15A32">
        <w:t>.</w:t>
      </w:r>
    </w:p>
  </w:footnote>
  <w:footnote w:id="23">
    <w:p w14:paraId="05B2327F" w14:textId="0138ADD1" w:rsidR="002D741B" w:rsidRPr="00AE7DAA" w:rsidRDefault="002D741B" w:rsidP="002D741B">
      <w:pPr>
        <w:pStyle w:val="FootnoteText"/>
        <w:rPr>
          <w:b/>
        </w:rPr>
      </w:pPr>
      <w:r w:rsidRPr="00980FD0">
        <w:rPr>
          <w:rStyle w:val="FootnoteReference"/>
          <w:rFonts w:asciiTheme="majorHAnsi" w:hAnsiTheme="majorHAnsi" w:cstheme="majorHAnsi"/>
          <w:sz w:val="20"/>
        </w:rPr>
        <w:footnoteRef/>
      </w:r>
      <w:r w:rsidRPr="00980FD0">
        <w:rPr>
          <w:rFonts w:asciiTheme="majorHAnsi" w:hAnsiTheme="majorHAnsi" w:cstheme="majorHAnsi"/>
          <w:sz w:val="20"/>
        </w:rPr>
        <w:t xml:space="preserve"> Số liệu quý I</w:t>
      </w:r>
      <w:r>
        <w:rPr>
          <w:rFonts w:asciiTheme="majorHAnsi" w:hAnsiTheme="majorHAnsi" w:cstheme="majorHAnsi"/>
          <w:sz w:val="20"/>
        </w:rPr>
        <w:t>V năm 2023 tổng hợp từ ngày 1/10/2023 đến 15/12</w:t>
      </w:r>
      <w:r w:rsidRPr="00980FD0">
        <w:rPr>
          <w:rFonts w:asciiTheme="majorHAnsi" w:hAnsiTheme="majorHAnsi" w:cstheme="majorHAnsi"/>
          <w:sz w:val="20"/>
        </w:rPr>
        <w:t>/2023.</w:t>
      </w:r>
    </w:p>
  </w:footnote>
  <w:footnote w:id="24">
    <w:p w14:paraId="23AB5A58" w14:textId="77777777" w:rsidR="00EE5274" w:rsidRPr="00900D76" w:rsidRDefault="00EE5274" w:rsidP="0093225C">
      <w:pPr>
        <w:pStyle w:val="FootnoteText"/>
        <w:ind w:left="142" w:hanging="142"/>
        <w:jc w:val="both"/>
        <w:rPr>
          <w:szCs w:val="18"/>
        </w:rPr>
      </w:pPr>
      <w:r w:rsidRPr="00CE19E7">
        <w:rPr>
          <w:rStyle w:val="FootnoteReference"/>
          <w:szCs w:val="18"/>
        </w:rPr>
        <w:footnoteRef/>
      </w:r>
      <w:r w:rsidRPr="006036F5">
        <w:rPr>
          <w:szCs w:val="18"/>
        </w:rPr>
        <w:t xml:space="preserve"> </w:t>
      </w:r>
      <w:r w:rsidRPr="00980FD0">
        <w:rPr>
          <w:sz w:val="20"/>
        </w:rPr>
        <w:t>Lao động có nhu cầu làm việc nhưng không được đáp ứng đủ công việc (hay còn gọi là lao động không sử dụng hết tiềm năng) bao gồm những người thất nghiệp, thiếu việc làm và một nhóm ngoài lực lượng lao động sẵn sàng làm việc nhưng không tìm việc hoặc có tìm việc nhưng chưa sẵn sàng làm việc ngay. Tỷ lệ lao động không sử dụng hết tiềm năng là tỷ số giữa lao động có nhu cầu làm việc nhưng không được đáp ứng đầy đủ công việc so với tổng số lao động có nhu cầu làm việc trong nền kinh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89925"/>
      <w:docPartObj>
        <w:docPartGallery w:val="Page Numbers (Top of Page)"/>
        <w:docPartUnique/>
      </w:docPartObj>
    </w:sdtPr>
    <w:sdtEndPr>
      <w:rPr>
        <w:noProof/>
      </w:rPr>
    </w:sdtEndPr>
    <w:sdtContent>
      <w:p w14:paraId="5ED1BA7B" w14:textId="7C876C7C" w:rsidR="00DF4407" w:rsidRDefault="00DF4407" w:rsidP="00A06F40">
        <w:pPr>
          <w:pStyle w:val="Header"/>
          <w:jc w:val="center"/>
        </w:pPr>
        <w:r w:rsidRPr="00FF7F2D">
          <w:rPr>
            <w:b w:val="0"/>
            <w:i w:val="0"/>
          </w:rPr>
          <w:fldChar w:fldCharType="begin"/>
        </w:r>
        <w:r w:rsidRPr="00FF7F2D">
          <w:rPr>
            <w:b w:val="0"/>
            <w:i w:val="0"/>
          </w:rPr>
          <w:instrText xml:space="preserve"> PAGE   \* MERGEFORMAT </w:instrText>
        </w:r>
        <w:r w:rsidRPr="00FF7F2D">
          <w:rPr>
            <w:b w:val="0"/>
            <w:i w:val="0"/>
          </w:rPr>
          <w:fldChar w:fldCharType="separate"/>
        </w:r>
        <w:r w:rsidR="00986A41">
          <w:rPr>
            <w:b w:val="0"/>
            <w:i w:val="0"/>
            <w:noProof/>
          </w:rPr>
          <w:t>18</w:t>
        </w:r>
        <w:r w:rsidRPr="00FF7F2D">
          <w:rPr>
            <w:b w:val="0"/>
            <w:i w:val="0"/>
            <w:noProof/>
          </w:rPr>
          <w:fldChar w:fldCharType="end"/>
        </w:r>
      </w:p>
    </w:sdtContent>
  </w:sdt>
  <w:p w14:paraId="2EEBE923" w14:textId="77777777" w:rsidR="00DF4407" w:rsidRDefault="00DF44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382"/>
    <w:multiLevelType w:val="hybridMultilevel"/>
    <w:tmpl w:val="C77EDE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3359E"/>
    <w:multiLevelType w:val="hybridMultilevel"/>
    <w:tmpl w:val="878C8B64"/>
    <w:lvl w:ilvl="0" w:tplc="E1F2AFFE">
      <w:start w:val="1"/>
      <w:numFmt w:val="upperRoman"/>
      <w:suff w:val="space"/>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2F2B66"/>
    <w:multiLevelType w:val="hybridMultilevel"/>
    <w:tmpl w:val="08FE6DD8"/>
    <w:lvl w:ilvl="0" w:tplc="6178A9FE">
      <w:start w:val="4"/>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045EF"/>
    <w:multiLevelType w:val="hybridMultilevel"/>
    <w:tmpl w:val="71BEE550"/>
    <w:lvl w:ilvl="0" w:tplc="E990D258">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0740F3"/>
    <w:multiLevelType w:val="hybridMultilevel"/>
    <w:tmpl w:val="F13EA11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03D7"/>
    <w:multiLevelType w:val="hybridMultilevel"/>
    <w:tmpl w:val="BC5A3D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1181C"/>
    <w:multiLevelType w:val="hybridMultilevel"/>
    <w:tmpl w:val="09C6435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F705F"/>
    <w:multiLevelType w:val="hybridMultilevel"/>
    <w:tmpl w:val="1B4A3C8C"/>
    <w:lvl w:ilvl="0" w:tplc="DD269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F22FE"/>
    <w:multiLevelType w:val="hybridMultilevel"/>
    <w:tmpl w:val="3302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66907"/>
    <w:multiLevelType w:val="hybridMultilevel"/>
    <w:tmpl w:val="A6B60970"/>
    <w:lvl w:ilvl="0" w:tplc="7182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C3594"/>
    <w:multiLevelType w:val="hybridMultilevel"/>
    <w:tmpl w:val="68702B3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67C04"/>
    <w:multiLevelType w:val="hybridMultilevel"/>
    <w:tmpl w:val="48EE67BC"/>
    <w:lvl w:ilvl="0" w:tplc="E200D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C5D6B"/>
    <w:multiLevelType w:val="hybridMultilevel"/>
    <w:tmpl w:val="15606A68"/>
    <w:lvl w:ilvl="0" w:tplc="15DE5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11050"/>
    <w:multiLevelType w:val="hybridMultilevel"/>
    <w:tmpl w:val="2806CD54"/>
    <w:lvl w:ilvl="0" w:tplc="674434AC">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E070A4"/>
    <w:multiLevelType w:val="multilevel"/>
    <w:tmpl w:val="D5769F7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8346E9E"/>
    <w:multiLevelType w:val="hybridMultilevel"/>
    <w:tmpl w:val="4A2AA782"/>
    <w:lvl w:ilvl="0" w:tplc="F43A005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C6C91"/>
    <w:multiLevelType w:val="hybridMultilevel"/>
    <w:tmpl w:val="BCB03B5E"/>
    <w:lvl w:ilvl="0" w:tplc="BB3C6C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1292D"/>
    <w:multiLevelType w:val="hybridMultilevel"/>
    <w:tmpl w:val="51547E52"/>
    <w:lvl w:ilvl="0" w:tplc="A53EA6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D0D6D"/>
    <w:multiLevelType w:val="hybridMultilevel"/>
    <w:tmpl w:val="952E79A2"/>
    <w:lvl w:ilvl="0" w:tplc="8CAC4D3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882"/>
    <w:multiLevelType w:val="hybridMultilevel"/>
    <w:tmpl w:val="61AA2040"/>
    <w:lvl w:ilvl="0" w:tplc="8A844E90">
      <w:start w:val="3"/>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20" w15:restartNumberingAfterBreak="0">
    <w:nsid w:val="73FF4F45"/>
    <w:multiLevelType w:val="hybridMultilevel"/>
    <w:tmpl w:val="BF4C37F8"/>
    <w:lvl w:ilvl="0" w:tplc="F43A0056">
      <w:start w:val="3"/>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53250AB"/>
    <w:multiLevelType w:val="hybridMultilevel"/>
    <w:tmpl w:val="95B2543A"/>
    <w:lvl w:ilvl="0" w:tplc="F9B2AAF2">
      <w:start w:val="1"/>
      <w:numFmt w:val="decimal"/>
      <w:lvlText w:val="%1."/>
      <w:lvlJc w:val="left"/>
      <w:pPr>
        <w:ind w:left="1080" w:hanging="360"/>
      </w:pPr>
      <w:rPr>
        <w:rFonts w:ascii="Calibri" w:hAnsi="Calibr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D46413"/>
    <w:multiLevelType w:val="hybridMultilevel"/>
    <w:tmpl w:val="4C584D10"/>
    <w:lvl w:ilvl="0" w:tplc="043606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1E66A0"/>
    <w:multiLevelType w:val="hybridMultilevel"/>
    <w:tmpl w:val="CBF02B64"/>
    <w:lvl w:ilvl="0" w:tplc="C464B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6"/>
  </w:num>
  <w:num w:numId="3">
    <w:abstractNumId w:val="4"/>
  </w:num>
  <w:num w:numId="4">
    <w:abstractNumId w:val="10"/>
  </w:num>
  <w:num w:numId="5">
    <w:abstractNumId w:val="11"/>
  </w:num>
  <w:num w:numId="6">
    <w:abstractNumId w:val="3"/>
  </w:num>
  <w:num w:numId="7">
    <w:abstractNumId w:val="13"/>
  </w:num>
  <w:num w:numId="8">
    <w:abstractNumId w:val="2"/>
  </w:num>
  <w:num w:numId="9">
    <w:abstractNumId w:val="5"/>
  </w:num>
  <w:num w:numId="10">
    <w:abstractNumId w:val="8"/>
  </w:num>
  <w:num w:numId="11">
    <w:abstractNumId w:val="18"/>
  </w:num>
  <w:num w:numId="12">
    <w:abstractNumId w:val="19"/>
  </w:num>
  <w:num w:numId="13">
    <w:abstractNumId w:val="1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22"/>
  </w:num>
  <w:num w:numId="18">
    <w:abstractNumId w:val="9"/>
  </w:num>
  <w:num w:numId="19">
    <w:abstractNumId w:val="21"/>
  </w:num>
  <w:num w:numId="20">
    <w:abstractNumId w:val="7"/>
  </w:num>
  <w:num w:numId="21">
    <w:abstractNumId w:val="23"/>
  </w:num>
  <w:num w:numId="22">
    <w:abstractNumId w:val="0"/>
  </w:num>
  <w:num w:numId="23">
    <w:abstractNumId w:val="1"/>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2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BC"/>
    <w:rsid w:val="00000575"/>
    <w:rsid w:val="00001D20"/>
    <w:rsid w:val="00002648"/>
    <w:rsid w:val="0000460C"/>
    <w:rsid w:val="000056A0"/>
    <w:rsid w:val="00006919"/>
    <w:rsid w:val="00007413"/>
    <w:rsid w:val="00007536"/>
    <w:rsid w:val="0001042E"/>
    <w:rsid w:val="00010534"/>
    <w:rsid w:val="00014069"/>
    <w:rsid w:val="00016717"/>
    <w:rsid w:val="00016ABD"/>
    <w:rsid w:val="000179A5"/>
    <w:rsid w:val="00017DA9"/>
    <w:rsid w:val="0002036D"/>
    <w:rsid w:val="000215FA"/>
    <w:rsid w:val="00021B0A"/>
    <w:rsid w:val="00021B6A"/>
    <w:rsid w:val="000226C4"/>
    <w:rsid w:val="0002346A"/>
    <w:rsid w:val="0002402F"/>
    <w:rsid w:val="0002408A"/>
    <w:rsid w:val="0002441F"/>
    <w:rsid w:val="000251A0"/>
    <w:rsid w:val="00026322"/>
    <w:rsid w:val="00026CBB"/>
    <w:rsid w:val="000270D2"/>
    <w:rsid w:val="000276F2"/>
    <w:rsid w:val="00030D6D"/>
    <w:rsid w:val="0003107D"/>
    <w:rsid w:val="00031366"/>
    <w:rsid w:val="00032263"/>
    <w:rsid w:val="00032FB1"/>
    <w:rsid w:val="000333CC"/>
    <w:rsid w:val="0003393F"/>
    <w:rsid w:val="00033A16"/>
    <w:rsid w:val="00033F65"/>
    <w:rsid w:val="00034009"/>
    <w:rsid w:val="00034433"/>
    <w:rsid w:val="00035851"/>
    <w:rsid w:val="00036A56"/>
    <w:rsid w:val="00036BB6"/>
    <w:rsid w:val="000371BD"/>
    <w:rsid w:val="0003742D"/>
    <w:rsid w:val="00037A61"/>
    <w:rsid w:val="00040293"/>
    <w:rsid w:val="00040B9C"/>
    <w:rsid w:val="00040F2B"/>
    <w:rsid w:val="00042A40"/>
    <w:rsid w:val="000433C5"/>
    <w:rsid w:val="0004435E"/>
    <w:rsid w:val="000452CF"/>
    <w:rsid w:val="00046AA6"/>
    <w:rsid w:val="00047CD2"/>
    <w:rsid w:val="0005024E"/>
    <w:rsid w:val="00050255"/>
    <w:rsid w:val="000502F0"/>
    <w:rsid w:val="00050E10"/>
    <w:rsid w:val="00052491"/>
    <w:rsid w:val="000528B2"/>
    <w:rsid w:val="00052B63"/>
    <w:rsid w:val="00053ABF"/>
    <w:rsid w:val="00054636"/>
    <w:rsid w:val="00054695"/>
    <w:rsid w:val="0005489D"/>
    <w:rsid w:val="0005558F"/>
    <w:rsid w:val="00056018"/>
    <w:rsid w:val="00056071"/>
    <w:rsid w:val="0005652B"/>
    <w:rsid w:val="0005653B"/>
    <w:rsid w:val="00057EC4"/>
    <w:rsid w:val="000609A7"/>
    <w:rsid w:val="00060B4D"/>
    <w:rsid w:val="00060C03"/>
    <w:rsid w:val="000611F7"/>
    <w:rsid w:val="0006191F"/>
    <w:rsid w:val="000620E9"/>
    <w:rsid w:val="00062235"/>
    <w:rsid w:val="000622A5"/>
    <w:rsid w:val="000625CF"/>
    <w:rsid w:val="00062D12"/>
    <w:rsid w:val="00064466"/>
    <w:rsid w:val="00065BAB"/>
    <w:rsid w:val="00065BD0"/>
    <w:rsid w:val="00066DDD"/>
    <w:rsid w:val="00067059"/>
    <w:rsid w:val="000708C9"/>
    <w:rsid w:val="00072388"/>
    <w:rsid w:val="00072E15"/>
    <w:rsid w:val="00076630"/>
    <w:rsid w:val="00077E96"/>
    <w:rsid w:val="00080AD2"/>
    <w:rsid w:val="00080CF3"/>
    <w:rsid w:val="00081E1F"/>
    <w:rsid w:val="0008201D"/>
    <w:rsid w:val="00082581"/>
    <w:rsid w:val="00083E67"/>
    <w:rsid w:val="000850D6"/>
    <w:rsid w:val="00086095"/>
    <w:rsid w:val="000864D4"/>
    <w:rsid w:val="0008674D"/>
    <w:rsid w:val="00086DEF"/>
    <w:rsid w:val="00086E73"/>
    <w:rsid w:val="00087DBF"/>
    <w:rsid w:val="00090F22"/>
    <w:rsid w:val="000929B5"/>
    <w:rsid w:val="0009459F"/>
    <w:rsid w:val="00094D82"/>
    <w:rsid w:val="0009552B"/>
    <w:rsid w:val="00096467"/>
    <w:rsid w:val="000964AF"/>
    <w:rsid w:val="00096FAD"/>
    <w:rsid w:val="000A11F0"/>
    <w:rsid w:val="000A1343"/>
    <w:rsid w:val="000A1764"/>
    <w:rsid w:val="000A4169"/>
    <w:rsid w:val="000A638A"/>
    <w:rsid w:val="000A72D9"/>
    <w:rsid w:val="000A77F6"/>
    <w:rsid w:val="000B10A1"/>
    <w:rsid w:val="000B1546"/>
    <w:rsid w:val="000B2501"/>
    <w:rsid w:val="000B2C61"/>
    <w:rsid w:val="000B3109"/>
    <w:rsid w:val="000B36F2"/>
    <w:rsid w:val="000B395F"/>
    <w:rsid w:val="000B56E2"/>
    <w:rsid w:val="000B5DB6"/>
    <w:rsid w:val="000B62BC"/>
    <w:rsid w:val="000B6C2D"/>
    <w:rsid w:val="000B7C4F"/>
    <w:rsid w:val="000C19C0"/>
    <w:rsid w:val="000C30A2"/>
    <w:rsid w:val="000C30B8"/>
    <w:rsid w:val="000C327C"/>
    <w:rsid w:val="000C3CB4"/>
    <w:rsid w:val="000C65E6"/>
    <w:rsid w:val="000D06E3"/>
    <w:rsid w:val="000D0DA9"/>
    <w:rsid w:val="000D0E14"/>
    <w:rsid w:val="000D16F5"/>
    <w:rsid w:val="000D18AA"/>
    <w:rsid w:val="000D1ED6"/>
    <w:rsid w:val="000D2807"/>
    <w:rsid w:val="000D2BCD"/>
    <w:rsid w:val="000D2FD0"/>
    <w:rsid w:val="000D4842"/>
    <w:rsid w:val="000D4FAC"/>
    <w:rsid w:val="000D5368"/>
    <w:rsid w:val="000D6735"/>
    <w:rsid w:val="000E0295"/>
    <w:rsid w:val="000E02C1"/>
    <w:rsid w:val="000E079A"/>
    <w:rsid w:val="000E0811"/>
    <w:rsid w:val="000E119B"/>
    <w:rsid w:val="000E25CB"/>
    <w:rsid w:val="000E2A2A"/>
    <w:rsid w:val="000E3C75"/>
    <w:rsid w:val="000E3E93"/>
    <w:rsid w:val="000E4F33"/>
    <w:rsid w:val="000E5433"/>
    <w:rsid w:val="000E54F8"/>
    <w:rsid w:val="000E5D99"/>
    <w:rsid w:val="000E75BC"/>
    <w:rsid w:val="000F0F2B"/>
    <w:rsid w:val="000F1861"/>
    <w:rsid w:val="000F1EEA"/>
    <w:rsid w:val="000F2814"/>
    <w:rsid w:val="000F2C47"/>
    <w:rsid w:val="000F43DB"/>
    <w:rsid w:val="000F53CC"/>
    <w:rsid w:val="000F54C0"/>
    <w:rsid w:val="000F6FC8"/>
    <w:rsid w:val="000F7527"/>
    <w:rsid w:val="00100DB7"/>
    <w:rsid w:val="00100E91"/>
    <w:rsid w:val="0010267E"/>
    <w:rsid w:val="00102DAA"/>
    <w:rsid w:val="00103D4E"/>
    <w:rsid w:val="00104A42"/>
    <w:rsid w:val="001057EF"/>
    <w:rsid w:val="0010653D"/>
    <w:rsid w:val="0010687F"/>
    <w:rsid w:val="00106F4C"/>
    <w:rsid w:val="001104B1"/>
    <w:rsid w:val="001106D6"/>
    <w:rsid w:val="00110701"/>
    <w:rsid w:val="00112047"/>
    <w:rsid w:val="00112825"/>
    <w:rsid w:val="00112D64"/>
    <w:rsid w:val="00113BA9"/>
    <w:rsid w:val="001152B7"/>
    <w:rsid w:val="0011530E"/>
    <w:rsid w:val="0011669A"/>
    <w:rsid w:val="00116C36"/>
    <w:rsid w:val="00117560"/>
    <w:rsid w:val="00117575"/>
    <w:rsid w:val="0011757E"/>
    <w:rsid w:val="00117925"/>
    <w:rsid w:val="001209C7"/>
    <w:rsid w:val="00121343"/>
    <w:rsid w:val="00121D5C"/>
    <w:rsid w:val="001220C4"/>
    <w:rsid w:val="00122256"/>
    <w:rsid w:val="00122EE2"/>
    <w:rsid w:val="0012334B"/>
    <w:rsid w:val="00125408"/>
    <w:rsid w:val="001257AC"/>
    <w:rsid w:val="001260F9"/>
    <w:rsid w:val="00127995"/>
    <w:rsid w:val="00127B51"/>
    <w:rsid w:val="00127ECA"/>
    <w:rsid w:val="001302F2"/>
    <w:rsid w:val="00130373"/>
    <w:rsid w:val="00130516"/>
    <w:rsid w:val="001307FA"/>
    <w:rsid w:val="0013159B"/>
    <w:rsid w:val="0013265D"/>
    <w:rsid w:val="00132DB4"/>
    <w:rsid w:val="00133540"/>
    <w:rsid w:val="00133608"/>
    <w:rsid w:val="00133761"/>
    <w:rsid w:val="00134B25"/>
    <w:rsid w:val="00134ED1"/>
    <w:rsid w:val="00137B76"/>
    <w:rsid w:val="00142832"/>
    <w:rsid w:val="0014311B"/>
    <w:rsid w:val="001444E6"/>
    <w:rsid w:val="0014649F"/>
    <w:rsid w:val="00146BBD"/>
    <w:rsid w:val="00146D41"/>
    <w:rsid w:val="0014741B"/>
    <w:rsid w:val="00147E76"/>
    <w:rsid w:val="001501C3"/>
    <w:rsid w:val="001506BA"/>
    <w:rsid w:val="001526F6"/>
    <w:rsid w:val="00152CDF"/>
    <w:rsid w:val="00152FF5"/>
    <w:rsid w:val="00155A2C"/>
    <w:rsid w:val="00157327"/>
    <w:rsid w:val="001575E9"/>
    <w:rsid w:val="00157DED"/>
    <w:rsid w:val="00160086"/>
    <w:rsid w:val="00160534"/>
    <w:rsid w:val="001607DC"/>
    <w:rsid w:val="00160FBB"/>
    <w:rsid w:val="0016174D"/>
    <w:rsid w:val="00161E5A"/>
    <w:rsid w:val="001628E2"/>
    <w:rsid w:val="00163141"/>
    <w:rsid w:val="00163779"/>
    <w:rsid w:val="001639DF"/>
    <w:rsid w:val="001657D8"/>
    <w:rsid w:val="001671AA"/>
    <w:rsid w:val="0016738D"/>
    <w:rsid w:val="00167789"/>
    <w:rsid w:val="00170E8C"/>
    <w:rsid w:val="00171A85"/>
    <w:rsid w:val="00171CB2"/>
    <w:rsid w:val="0017223C"/>
    <w:rsid w:val="00172638"/>
    <w:rsid w:val="001733D3"/>
    <w:rsid w:val="00173E57"/>
    <w:rsid w:val="0017494B"/>
    <w:rsid w:val="0017567B"/>
    <w:rsid w:val="0017623A"/>
    <w:rsid w:val="001777A2"/>
    <w:rsid w:val="00177C3E"/>
    <w:rsid w:val="001803B8"/>
    <w:rsid w:val="00180787"/>
    <w:rsid w:val="00181AAC"/>
    <w:rsid w:val="00182116"/>
    <w:rsid w:val="0018307C"/>
    <w:rsid w:val="00185BFA"/>
    <w:rsid w:val="00191987"/>
    <w:rsid w:val="001924C1"/>
    <w:rsid w:val="001926E3"/>
    <w:rsid w:val="0019303F"/>
    <w:rsid w:val="001939B2"/>
    <w:rsid w:val="001954BE"/>
    <w:rsid w:val="00195D40"/>
    <w:rsid w:val="00195EDC"/>
    <w:rsid w:val="00195F24"/>
    <w:rsid w:val="0019626C"/>
    <w:rsid w:val="001968CC"/>
    <w:rsid w:val="001970B5"/>
    <w:rsid w:val="00197A73"/>
    <w:rsid w:val="001A0426"/>
    <w:rsid w:val="001A081E"/>
    <w:rsid w:val="001A0821"/>
    <w:rsid w:val="001A155B"/>
    <w:rsid w:val="001A1595"/>
    <w:rsid w:val="001A2B7A"/>
    <w:rsid w:val="001A335D"/>
    <w:rsid w:val="001A36BD"/>
    <w:rsid w:val="001A4393"/>
    <w:rsid w:val="001A5DA6"/>
    <w:rsid w:val="001A6B09"/>
    <w:rsid w:val="001A6F71"/>
    <w:rsid w:val="001B056D"/>
    <w:rsid w:val="001B0E87"/>
    <w:rsid w:val="001B13D4"/>
    <w:rsid w:val="001B15CD"/>
    <w:rsid w:val="001B1925"/>
    <w:rsid w:val="001B273B"/>
    <w:rsid w:val="001B279F"/>
    <w:rsid w:val="001B3E43"/>
    <w:rsid w:val="001B3FBE"/>
    <w:rsid w:val="001B4E2C"/>
    <w:rsid w:val="001B5430"/>
    <w:rsid w:val="001B6014"/>
    <w:rsid w:val="001B6742"/>
    <w:rsid w:val="001B68A0"/>
    <w:rsid w:val="001B71B5"/>
    <w:rsid w:val="001C071C"/>
    <w:rsid w:val="001C1737"/>
    <w:rsid w:val="001C2509"/>
    <w:rsid w:val="001C25A0"/>
    <w:rsid w:val="001C28B9"/>
    <w:rsid w:val="001C2958"/>
    <w:rsid w:val="001C4246"/>
    <w:rsid w:val="001C4CD2"/>
    <w:rsid w:val="001C5D02"/>
    <w:rsid w:val="001C6173"/>
    <w:rsid w:val="001C67C6"/>
    <w:rsid w:val="001C6A15"/>
    <w:rsid w:val="001C6D11"/>
    <w:rsid w:val="001D0826"/>
    <w:rsid w:val="001D1D91"/>
    <w:rsid w:val="001D2716"/>
    <w:rsid w:val="001D3E71"/>
    <w:rsid w:val="001D6D91"/>
    <w:rsid w:val="001D731E"/>
    <w:rsid w:val="001D7846"/>
    <w:rsid w:val="001D78B1"/>
    <w:rsid w:val="001E0333"/>
    <w:rsid w:val="001E04DE"/>
    <w:rsid w:val="001E0715"/>
    <w:rsid w:val="001E0763"/>
    <w:rsid w:val="001E34BE"/>
    <w:rsid w:val="001E4282"/>
    <w:rsid w:val="001E4431"/>
    <w:rsid w:val="001E5201"/>
    <w:rsid w:val="001E5E4F"/>
    <w:rsid w:val="001E5FA1"/>
    <w:rsid w:val="001E75B9"/>
    <w:rsid w:val="001F0089"/>
    <w:rsid w:val="001F0199"/>
    <w:rsid w:val="001F01AD"/>
    <w:rsid w:val="001F02B1"/>
    <w:rsid w:val="001F0FA9"/>
    <w:rsid w:val="001F25EF"/>
    <w:rsid w:val="001F277E"/>
    <w:rsid w:val="001F3095"/>
    <w:rsid w:val="001F4067"/>
    <w:rsid w:val="001F5917"/>
    <w:rsid w:val="001F77DE"/>
    <w:rsid w:val="001F7DC4"/>
    <w:rsid w:val="002005D3"/>
    <w:rsid w:val="00200709"/>
    <w:rsid w:val="00200929"/>
    <w:rsid w:val="00200EBE"/>
    <w:rsid w:val="00201075"/>
    <w:rsid w:val="00201F6C"/>
    <w:rsid w:val="002020E1"/>
    <w:rsid w:val="0020215A"/>
    <w:rsid w:val="002022D2"/>
    <w:rsid w:val="00203293"/>
    <w:rsid w:val="00203B2D"/>
    <w:rsid w:val="00204021"/>
    <w:rsid w:val="00204E9C"/>
    <w:rsid w:val="0020515C"/>
    <w:rsid w:val="002051D9"/>
    <w:rsid w:val="0020526B"/>
    <w:rsid w:val="002056D5"/>
    <w:rsid w:val="00205CA6"/>
    <w:rsid w:val="00205D34"/>
    <w:rsid w:val="002102C9"/>
    <w:rsid w:val="002104D3"/>
    <w:rsid w:val="00210750"/>
    <w:rsid w:val="002109D5"/>
    <w:rsid w:val="0021301D"/>
    <w:rsid w:val="00213262"/>
    <w:rsid w:val="00213510"/>
    <w:rsid w:val="0021719D"/>
    <w:rsid w:val="002177F1"/>
    <w:rsid w:val="002214DA"/>
    <w:rsid w:val="0022244D"/>
    <w:rsid w:val="0022248E"/>
    <w:rsid w:val="00223E02"/>
    <w:rsid w:val="00224089"/>
    <w:rsid w:val="002251D1"/>
    <w:rsid w:val="00225803"/>
    <w:rsid w:val="00225858"/>
    <w:rsid w:val="00226AA5"/>
    <w:rsid w:val="00226BD8"/>
    <w:rsid w:val="00226CDB"/>
    <w:rsid w:val="0022760D"/>
    <w:rsid w:val="00227996"/>
    <w:rsid w:val="00231854"/>
    <w:rsid w:val="002348EC"/>
    <w:rsid w:val="00234920"/>
    <w:rsid w:val="00235D5B"/>
    <w:rsid w:val="0023605F"/>
    <w:rsid w:val="0023634A"/>
    <w:rsid w:val="00245008"/>
    <w:rsid w:val="0024621E"/>
    <w:rsid w:val="00246235"/>
    <w:rsid w:val="002462E3"/>
    <w:rsid w:val="0024697B"/>
    <w:rsid w:val="00247F45"/>
    <w:rsid w:val="00250374"/>
    <w:rsid w:val="00250D82"/>
    <w:rsid w:val="0025225D"/>
    <w:rsid w:val="00252BAF"/>
    <w:rsid w:val="002537A8"/>
    <w:rsid w:val="00253ED1"/>
    <w:rsid w:val="002540D9"/>
    <w:rsid w:val="00254445"/>
    <w:rsid w:val="0025487A"/>
    <w:rsid w:val="00254EE0"/>
    <w:rsid w:val="00255840"/>
    <w:rsid w:val="002569F6"/>
    <w:rsid w:val="00257457"/>
    <w:rsid w:val="00261332"/>
    <w:rsid w:val="00262B58"/>
    <w:rsid w:val="0026429A"/>
    <w:rsid w:val="0026592C"/>
    <w:rsid w:val="00265F0B"/>
    <w:rsid w:val="00266741"/>
    <w:rsid w:val="00270D48"/>
    <w:rsid w:val="00271463"/>
    <w:rsid w:val="00272178"/>
    <w:rsid w:val="00274395"/>
    <w:rsid w:val="0027577D"/>
    <w:rsid w:val="00276344"/>
    <w:rsid w:val="0027740A"/>
    <w:rsid w:val="00277BC1"/>
    <w:rsid w:val="00280C9C"/>
    <w:rsid w:val="00281A93"/>
    <w:rsid w:val="0028329F"/>
    <w:rsid w:val="00283DE2"/>
    <w:rsid w:val="00284302"/>
    <w:rsid w:val="002850EE"/>
    <w:rsid w:val="0028579E"/>
    <w:rsid w:val="00286094"/>
    <w:rsid w:val="00286C00"/>
    <w:rsid w:val="00287283"/>
    <w:rsid w:val="002878AC"/>
    <w:rsid w:val="00287F27"/>
    <w:rsid w:val="00290A67"/>
    <w:rsid w:val="00290EE1"/>
    <w:rsid w:val="00290F0E"/>
    <w:rsid w:val="00291260"/>
    <w:rsid w:val="00292050"/>
    <w:rsid w:val="00292060"/>
    <w:rsid w:val="002925DA"/>
    <w:rsid w:val="00292AC1"/>
    <w:rsid w:val="00292D74"/>
    <w:rsid w:val="00293FB4"/>
    <w:rsid w:val="00296875"/>
    <w:rsid w:val="002969EC"/>
    <w:rsid w:val="00296B24"/>
    <w:rsid w:val="00297B61"/>
    <w:rsid w:val="002A0312"/>
    <w:rsid w:val="002A355F"/>
    <w:rsid w:val="002A5085"/>
    <w:rsid w:val="002A60EF"/>
    <w:rsid w:val="002A6A15"/>
    <w:rsid w:val="002A6CB0"/>
    <w:rsid w:val="002B0276"/>
    <w:rsid w:val="002B087F"/>
    <w:rsid w:val="002B1B74"/>
    <w:rsid w:val="002B1D83"/>
    <w:rsid w:val="002B2A42"/>
    <w:rsid w:val="002B32C4"/>
    <w:rsid w:val="002B3727"/>
    <w:rsid w:val="002B4898"/>
    <w:rsid w:val="002B4BBE"/>
    <w:rsid w:val="002B522C"/>
    <w:rsid w:val="002B571C"/>
    <w:rsid w:val="002B58C5"/>
    <w:rsid w:val="002B5B0D"/>
    <w:rsid w:val="002B74BC"/>
    <w:rsid w:val="002B7779"/>
    <w:rsid w:val="002B786B"/>
    <w:rsid w:val="002B7ED8"/>
    <w:rsid w:val="002C0828"/>
    <w:rsid w:val="002C17BD"/>
    <w:rsid w:val="002C188F"/>
    <w:rsid w:val="002C1EFF"/>
    <w:rsid w:val="002C2EC4"/>
    <w:rsid w:val="002C335B"/>
    <w:rsid w:val="002C37D0"/>
    <w:rsid w:val="002C426F"/>
    <w:rsid w:val="002C4287"/>
    <w:rsid w:val="002C43B2"/>
    <w:rsid w:val="002C5153"/>
    <w:rsid w:val="002C689E"/>
    <w:rsid w:val="002C7142"/>
    <w:rsid w:val="002C750E"/>
    <w:rsid w:val="002C78A6"/>
    <w:rsid w:val="002C7F79"/>
    <w:rsid w:val="002D184A"/>
    <w:rsid w:val="002D1F3B"/>
    <w:rsid w:val="002D22AC"/>
    <w:rsid w:val="002D40F2"/>
    <w:rsid w:val="002D463D"/>
    <w:rsid w:val="002D4AEF"/>
    <w:rsid w:val="002D4F8B"/>
    <w:rsid w:val="002D57A3"/>
    <w:rsid w:val="002D6B01"/>
    <w:rsid w:val="002D741B"/>
    <w:rsid w:val="002D79B4"/>
    <w:rsid w:val="002E026A"/>
    <w:rsid w:val="002E0397"/>
    <w:rsid w:val="002E17A3"/>
    <w:rsid w:val="002E1B88"/>
    <w:rsid w:val="002E1B94"/>
    <w:rsid w:val="002E2E48"/>
    <w:rsid w:val="002E32AD"/>
    <w:rsid w:val="002E4DDF"/>
    <w:rsid w:val="002E5440"/>
    <w:rsid w:val="002E56AE"/>
    <w:rsid w:val="002E5FC3"/>
    <w:rsid w:val="002E62C8"/>
    <w:rsid w:val="002E660E"/>
    <w:rsid w:val="002E6ADA"/>
    <w:rsid w:val="002E71EA"/>
    <w:rsid w:val="002F084B"/>
    <w:rsid w:val="002F0C10"/>
    <w:rsid w:val="002F0E21"/>
    <w:rsid w:val="002F1612"/>
    <w:rsid w:val="002F340B"/>
    <w:rsid w:val="002F3569"/>
    <w:rsid w:val="002F3E2A"/>
    <w:rsid w:val="002F45A0"/>
    <w:rsid w:val="002F4827"/>
    <w:rsid w:val="002F4E71"/>
    <w:rsid w:val="002F5F4E"/>
    <w:rsid w:val="002F61AB"/>
    <w:rsid w:val="002F64CF"/>
    <w:rsid w:val="002F6994"/>
    <w:rsid w:val="002F7177"/>
    <w:rsid w:val="002F7E35"/>
    <w:rsid w:val="003001C9"/>
    <w:rsid w:val="00300B64"/>
    <w:rsid w:val="00304D72"/>
    <w:rsid w:val="00304E55"/>
    <w:rsid w:val="00304FFE"/>
    <w:rsid w:val="00305D47"/>
    <w:rsid w:val="00306E0E"/>
    <w:rsid w:val="003071DA"/>
    <w:rsid w:val="00310821"/>
    <w:rsid w:val="0031185D"/>
    <w:rsid w:val="003118A9"/>
    <w:rsid w:val="003119FE"/>
    <w:rsid w:val="00312919"/>
    <w:rsid w:val="00312E4C"/>
    <w:rsid w:val="003130E7"/>
    <w:rsid w:val="00314A57"/>
    <w:rsid w:val="00315059"/>
    <w:rsid w:val="003152B5"/>
    <w:rsid w:val="00315AAB"/>
    <w:rsid w:val="0032000E"/>
    <w:rsid w:val="00320BA6"/>
    <w:rsid w:val="00320F33"/>
    <w:rsid w:val="003220BD"/>
    <w:rsid w:val="00323FC8"/>
    <w:rsid w:val="003245A9"/>
    <w:rsid w:val="003252A0"/>
    <w:rsid w:val="003254BB"/>
    <w:rsid w:val="00325571"/>
    <w:rsid w:val="003257FC"/>
    <w:rsid w:val="00327A5C"/>
    <w:rsid w:val="00327DFB"/>
    <w:rsid w:val="00330BAB"/>
    <w:rsid w:val="003310EE"/>
    <w:rsid w:val="00331653"/>
    <w:rsid w:val="00332F63"/>
    <w:rsid w:val="0033445C"/>
    <w:rsid w:val="00334EEE"/>
    <w:rsid w:val="00335778"/>
    <w:rsid w:val="00337010"/>
    <w:rsid w:val="0033705A"/>
    <w:rsid w:val="00337A49"/>
    <w:rsid w:val="00340B1F"/>
    <w:rsid w:val="003412AD"/>
    <w:rsid w:val="00341566"/>
    <w:rsid w:val="00341CAC"/>
    <w:rsid w:val="00341D43"/>
    <w:rsid w:val="00343720"/>
    <w:rsid w:val="00344E56"/>
    <w:rsid w:val="00344F86"/>
    <w:rsid w:val="00344F8A"/>
    <w:rsid w:val="00345AC0"/>
    <w:rsid w:val="00345FC1"/>
    <w:rsid w:val="0034729B"/>
    <w:rsid w:val="003478CD"/>
    <w:rsid w:val="00350159"/>
    <w:rsid w:val="00350857"/>
    <w:rsid w:val="003517A4"/>
    <w:rsid w:val="00351D5A"/>
    <w:rsid w:val="00352A92"/>
    <w:rsid w:val="00352E38"/>
    <w:rsid w:val="00354750"/>
    <w:rsid w:val="0035477A"/>
    <w:rsid w:val="00355324"/>
    <w:rsid w:val="00355376"/>
    <w:rsid w:val="00355BD6"/>
    <w:rsid w:val="00357399"/>
    <w:rsid w:val="00362C6B"/>
    <w:rsid w:val="003632E4"/>
    <w:rsid w:val="00363A18"/>
    <w:rsid w:val="00363F57"/>
    <w:rsid w:val="00364702"/>
    <w:rsid w:val="00365461"/>
    <w:rsid w:val="00365766"/>
    <w:rsid w:val="00365D8F"/>
    <w:rsid w:val="0036735F"/>
    <w:rsid w:val="003679FB"/>
    <w:rsid w:val="0037043C"/>
    <w:rsid w:val="00370E48"/>
    <w:rsid w:val="003717B1"/>
    <w:rsid w:val="00372099"/>
    <w:rsid w:val="00373390"/>
    <w:rsid w:val="00373AE0"/>
    <w:rsid w:val="003741AF"/>
    <w:rsid w:val="00376C12"/>
    <w:rsid w:val="00377FA4"/>
    <w:rsid w:val="003805ED"/>
    <w:rsid w:val="00380B23"/>
    <w:rsid w:val="00382005"/>
    <w:rsid w:val="003823A1"/>
    <w:rsid w:val="00382FB4"/>
    <w:rsid w:val="0038312B"/>
    <w:rsid w:val="003834E2"/>
    <w:rsid w:val="0038384E"/>
    <w:rsid w:val="00383EDA"/>
    <w:rsid w:val="00384489"/>
    <w:rsid w:val="00384E62"/>
    <w:rsid w:val="0038530F"/>
    <w:rsid w:val="00385824"/>
    <w:rsid w:val="0038661F"/>
    <w:rsid w:val="00387686"/>
    <w:rsid w:val="00387814"/>
    <w:rsid w:val="00390334"/>
    <w:rsid w:val="00391E5A"/>
    <w:rsid w:val="00392BD3"/>
    <w:rsid w:val="0039333D"/>
    <w:rsid w:val="00394A03"/>
    <w:rsid w:val="00395ABF"/>
    <w:rsid w:val="0039749A"/>
    <w:rsid w:val="00397FC0"/>
    <w:rsid w:val="003A0759"/>
    <w:rsid w:val="003A24CC"/>
    <w:rsid w:val="003A3CBC"/>
    <w:rsid w:val="003A50AD"/>
    <w:rsid w:val="003A5A5B"/>
    <w:rsid w:val="003A5FA4"/>
    <w:rsid w:val="003A5FD6"/>
    <w:rsid w:val="003A6E65"/>
    <w:rsid w:val="003A7373"/>
    <w:rsid w:val="003A7C21"/>
    <w:rsid w:val="003B3203"/>
    <w:rsid w:val="003B491E"/>
    <w:rsid w:val="003B4FD7"/>
    <w:rsid w:val="003B528B"/>
    <w:rsid w:val="003B5DE3"/>
    <w:rsid w:val="003B62D6"/>
    <w:rsid w:val="003B6ACB"/>
    <w:rsid w:val="003B7136"/>
    <w:rsid w:val="003C033C"/>
    <w:rsid w:val="003C05AB"/>
    <w:rsid w:val="003C0EF9"/>
    <w:rsid w:val="003C3F3D"/>
    <w:rsid w:val="003C5A8A"/>
    <w:rsid w:val="003C5D87"/>
    <w:rsid w:val="003C75AF"/>
    <w:rsid w:val="003C7B48"/>
    <w:rsid w:val="003D0DD8"/>
    <w:rsid w:val="003D0EDB"/>
    <w:rsid w:val="003D119A"/>
    <w:rsid w:val="003D1E29"/>
    <w:rsid w:val="003D223D"/>
    <w:rsid w:val="003D2B0B"/>
    <w:rsid w:val="003D3EC2"/>
    <w:rsid w:val="003D4107"/>
    <w:rsid w:val="003D4157"/>
    <w:rsid w:val="003D54A3"/>
    <w:rsid w:val="003D78F2"/>
    <w:rsid w:val="003E20E3"/>
    <w:rsid w:val="003E38A5"/>
    <w:rsid w:val="003E5873"/>
    <w:rsid w:val="003E5EC0"/>
    <w:rsid w:val="003E6B48"/>
    <w:rsid w:val="003E7153"/>
    <w:rsid w:val="003E7E9D"/>
    <w:rsid w:val="003F038B"/>
    <w:rsid w:val="003F0BF1"/>
    <w:rsid w:val="003F0CB4"/>
    <w:rsid w:val="003F17AB"/>
    <w:rsid w:val="003F185C"/>
    <w:rsid w:val="003F18D9"/>
    <w:rsid w:val="003F369B"/>
    <w:rsid w:val="003F3BF7"/>
    <w:rsid w:val="003F3DD3"/>
    <w:rsid w:val="003F4CE6"/>
    <w:rsid w:val="003F5777"/>
    <w:rsid w:val="003F5A7A"/>
    <w:rsid w:val="003F6165"/>
    <w:rsid w:val="0040054D"/>
    <w:rsid w:val="00401360"/>
    <w:rsid w:val="00401715"/>
    <w:rsid w:val="00402EF2"/>
    <w:rsid w:val="0040366F"/>
    <w:rsid w:val="004054F2"/>
    <w:rsid w:val="00405AAA"/>
    <w:rsid w:val="00406282"/>
    <w:rsid w:val="00410641"/>
    <w:rsid w:val="00410A82"/>
    <w:rsid w:val="004122B7"/>
    <w:rsid w:val="0041304D"/>
    <w:rsid w:val="00414D75"/>
    <w:rsid w:val="00415FBF"/>
    <w:rsid w:val="004165D6"/>
    <w:rsid w:val="00416BF3"/>
    <w:rsid w:val="004209B3"/>
    <w:rsid w:val="00420BE3"/>
    <w:rsid w:val="00420CF1"/>
    <w:rsid w:val="00421E00"/>
    <w:rsid w:val="00422DAA"/>
    <w:rsid w:val="004234C5"/>
    <w:rsid w:val="004257A7"/>
    <w:rsid w:val="00426F6C"/>
    <w:rsid w:val="0042720D"/>
    <w:rsid w:val="00427A49"/>
    <w:rsid w:val="00427ED4"/>
    <w:rsid w:val="00430792"/>
    <w:rsid w:val="00431290"/>
    <w:rsid w:val="004312A3"/>
    <w:rsid w:val="00431483"/>
    <w:rsid w:val="00431972"/>
    <w:rsid w:val="004319CE"/>
    <w:rsid w:val="004323F7"/>
    <w:rsid w:val="004326C2"/>
    <w:rsid w:val="004329D9"/>
    <w:rsid w:val="004334F3"/>
    <w:rsid w:val="004336B1"/>
    <w:rsid w:val="00434605"/>
    <w:rsid w:val="00436501"/>
    <w:rsid w:val="00436A0A"/>
    <w:rsid w:val="0043751C"/>
    <w:rsid w:val="00440AB6"/>
    <w:rsid w:val="00440B2C"/>
    <w:rsid w:val="0044109F"/>
    <w:rsid w:val="00441732"/>
    <w:rsid w:val="0044213A"/>
    <w:rsid w:val="0044297A"/>
    <w:rsid w:val="00442C29"/>
    <w:rsid w:val="00443766"/>
    <w:rsid w:val="00443A35"/>
    <w:rsid w:val="00443F86"/>
    <w:rsid w:val="004453C1"/>
    <w:rsid w:val="00447A7E"/>
    <w:rsid w:val="00447E36"/>
    <w:rsid w:val="00451417"/>
    <w:rsid w:val="004517D7"/>
    <w:rsid w:val="0045353E"/>
    <w:rsid w:val="00455179"/>
    <w:rsid w:val="00455A04"/>
    <w:rsid w:val="004567ED"/>
    <w:rsid w:val="00457E81"/>
    <w:rsid w:val="00460562"/>
    <w:rsid w:val="004606CE"/>
    <w:rsid w:val="00460E5C"/>
    <w:rsid w:val="004611D0"/>
    <w:rsid w:val="004631B9"/>
    <w:rsid w:val="00463505"/>
    <w:rsid w:val="004648BC"/>
    <w:rsid w:val="00464BFD"/>
    <w:rsid w:val="00465969"/>
    <w:rsid w:val="00466C73"/>
    <w:rsid w:val="004678D0"/>
    <w:rsid w:val="004723FA"/>
    <w:rsid w:val="0047336F"/>
    <w:rsid w:val="00473A0A"/>
    <w:rsid w:val="00474086"/>
    <w:rsid w:val="0047479B"/>
    <w:rsid w:val="00475753"/>
    <w:rsid w:val="00475EC2"/>
    <w:rsid w:val="004769E6"/>
    <w:rsid w:val="00477C5E"/>
    <w:rsid w:val="00477F85"/>
    <w:rsid w:val="00480A95"/>
    <w:rsid w:val="00481137"/>
    <w:rsid w:val="00481766"/>
    <w:rsid w:val="00482212"/>
    <w:rsid w:val="00482799"/>
    <w:rsid w:val="0048361B"/>
    <w:rsid w:val="00483732"/>
    <w:rsid w:val="0048392F"/>
    <w:rsid w:val="0048562D"/>
    <w:rsid w:val="004903CC"/>
    <w:rsid w:val="0049099F"/>
    <w:rsid w:val="004914AB"/>
    <w:rsid w:val="00491842"/>
    <w:rsid w:val="0049315E"/>
    <w:rsid w:val="00493D7C"/>
    <w:rsid w:val="00495915"/>
    <w:rsid w:val="00496BED"/>
    <w:rsid w:val="0049737E"/>
    <w:rsid w:val="004A0052"/>
    <w:rsid w:val="004A1264"/>
    <w:rsid w:val="004A166A"/>
    <w:rsid w:val="004A2617"/>
    <w:rsid w:val="004A2F06"/>
    <w:rsid w:val="004A32FA"/>
    <w:rsid w:val="004A3BEC"/>
    <w:rsid w:val="004A44B4"/>
    <w:rsid w:val="004A5AE9"/>
    <w:rsid w:val="004A5DA2"/>
    <w:rsid w:val="004A6286"/>
    <w:rsid w:val="004A777E"/>
    <w:rsid w:val="004B2A73"/>
    <w:rsid w:val="004B421C"/>
    <w:rsid w:val="004B5389"/>
    <w:rsid w:val="004B59F2"/>
    <w:rsid w:val="004B7DF3"/>
    <w:rsid w:val="004C0663"/>
    <w:rsid w:val="004C0D35"/>
    <w:rsid w:val="004C208C"/>
    <w:rsid w:val="004C2DE0"/>
    <w:rsid w:val="004C5364"/>
    <w:rsid w:val="004C57CB"/>
    <w:rsid w:val="004C5802"/>
    <w:rsid w:val="004C75E5"/>
    <w:rsid w:val="004C792F"/>
    <w:rsid w:val="004C7A2F"/>
    <w:rsid w:val="004C7AA3"/>
    <w:rsid w:val="004D09E8"/>
    <w:rsid w:val="004D1111"/>
    <w:rsid w:val="004D2022"/>
    <w:rsid w:val="004D44FE"/>
    <w:rsid w:val="004D4D7F"/>
    <w:rsid w:val="004D5FBA"/>
    <w:rsid w:val="004D6679"/>
    <w:rsid w:val="004D681E"/>
    <w:rsid w:val="004D6DCA"/>
    <w:rsid w:val="004D7607"/>
    <w:rsid w:val="004D7AE2"/>
    <w:rsid w:val="004E027A"/>
    <w:rsid w:val="004E0866"/>
    <w:rsid w:val="004E0A37"/>
    <w:rsid w:val="004E19E7"/>
    <w:rsid w:val="004E1EFD"/>
    <w:rsid w:val="004E2300"/>
    <w:rsid w:val="004E33AC"/>
    <w:rsid w:val="004E3BE5"/>
    <w:rsid w:val="004E48A5"/>
    <w:rsid w:val="004E4A1A"/>
    <w:rsid w:val="004E4DE1"/>
    <w:rsid w:val="004E55D4"/>
    <w:rsid w:val="004E5F12"/>
    <w:rsid w:val="004E67B8"/>
    <w:rsid w:val="004E703A"/>
    <w:rsid w:val="004E749C"/>
    <w:rsid w:val="004E7B02"/>
    <w:rsid w:val="004F0462"/>
    <w:rsid w:val="004F0EB0"/>
    <w:rsid w:val="004F13FB"/>
    <w:rsid w:val="004F1583"/>
    <w:rsid w:val="004F1B3D"/>
    <w:rsid w:val="004F1F85"/>
    <w:rsid w:val="004F22D0"/>
    <w:rsid w:val="004F26C9"/>
    <w:rsid w:val="004F2C39"/>
    <w:rsid w:val="004F3606"/>
    <w:rsid w:val="004F3C9B"/>
    <w:rsid w:val="004F3D09"/>
    <w:rsid w:val="004F3D27"/>
    <w:rsid w:val="004F4A04"/>
    <w:rsid w:val="004F502C"/>
    <w:rsid w:val="004F52A7"/>
    <w:rsid w:val="004F5592"/>
    <w:rsid w:val="004F5D87"/>
    <w:rsid w:val="004F68B4"/>
    <w:rsid w:val="004F6DF8"/>
    <w:rsid w:val="004F763C"/>
    <w:rsid w:val="00500EC3"/>
    <w:rsid w:val="005016B8"/>
    <w:rsid w:val="005016BA"/>
    <w:rsid w:val="00501A3C"/>
    <w:rsid w:val="00502021"/>
    <w:rsid w:val="00502B51"/>
    <w:rsid w:val="00503564"/>
    <w:rsid w:val="0050367F"/>
    <w:rsid w:val="005041F6"/>
    <w:rsid w:val="0050478C"/>
    <w:rsid w:val="00504BAF"/>
    <w:rsid w:val="00505033"/>
    <w:rsid w:val="00505075"/>
    <w:rsid w:val="00505EAF"/>
    <w:rsid w:val="00506156"/>
    <w:rsid w:val="0050788C"/>
    <w:rsid w:val="00510B36"/>
    <w:rsid w:val="00511217"/>
    <w:rsid w:val="00512738"/>
    <w:rsid w:val="0051274F"/>
    <w:rsid w:val="00512A20"/>
    <w:rsid w:val="005137C3"/>
    <w:rsid w:val="00513A14"/>
    <w:rsid w:val="00514233"/>
    <w:rsid w:val="005160B3"/>
    <w:rsid w:val="00516608"/>
    <w:rsid w:val="005171D2"/>
    <w:rsid w:val="00517593"/>
    <w:rsid w:val="00517F90"/>
    <w:rsid w:val="00521B31"/>
    <w:rsid w:val="0052307F"/>
    <w:rsid w:val="0052324E"/>
    <w:rsid w:val="0052390D"/>
    <w:rsid w:val="0052401D"/>
    <w:rsid w:val="005242D5"/>
    <w:rsid w:val="0052442D"/>
    <w:rsid w:val="0052453A"/>
    <w:rsid w:val="00525912"/>
    <w:rsid w:val="005259FD"/>
    <w:rsid w:val="00525C21"/>
    <w:rsid w:val="00530268"/>
    <w:rsid w:val="00530273"/>
    <w:rsid w:val="0053029E"/>
    <w:rsid w:val="00530A30"/>
    <w:rsid w:val="00530E62"/>
    <w:rsid w:val="005313B6"/>
    <w:rsid w:val="005329A4"/>
    <w:rsid w:val="00532EEB"/>
    <w:rsid w:val="005350C0"/>
    <w:rsid w:val="00535909"/>
    <w:rsid w:val="0053596E"/>
    <w:rsid w:val="00537281"/>
    <w:rsid w:val="0053788B"/>
    <w:rsid w:val="00537C51"/>
    <w:rsid w:val="0054048A"/>
    <w:rsid w:val="00540B46"/>
    <w:rsid w:val="005419E6"/>
    <w:rsid w:val="00543D6F"/>
    <w:rsid w:val="00544ADD"/>
    <w:rsid w:val="00546500"/>
    <w:rsid w:val="005465D5"/>
    <w:rsid w:val="00546C2B"/>
    <w:rsid w:val="00546F2C"/>
    <w:rsid w:val="00551051"/>
    <w:rsid w:val="00551223"/>
    <w:rsid w:val="00552ABD"/>
    <w:rsid w:val="005530A4"/>
    <w:rsid w:val="00553BDE"/>
    <w:rsid w:val="00555525"/>
    <w:rsid w:val="0055571D"/>
    <w:rsid w:val="005558B8"/>
    <w:rsid w:val="00555FF5"/>
    <w:rsid w:val="0055707B"/>
    <w:rsid w:val="005572DE"/>
    <w:rsid w:val="005573C2"/>
    <w:rsid w:val="00557824"/>
    <w:rsid w:val="00557853"/>
    <w:rsid w:val="00557980"/>
    <w:rsid w:val="00560000"/>
    <w:rsid w:val="005603CE"/>
    <w:rsid w:val="00561493"/>
    <w:rsid w:val="00561B14"/>
    <w:rsid w:val="00562F13"/>
    <w:rsid w:val="00562FDF"/>
    <w:rsid w:val="005635A0"/>
    <w:rsid w:val="005637D2"/>
    <w:rsid w:val="00563DA1"/>
    <w:rsid w:val="00566AB5"/>
    <w:rsid w:val="005671D6"/>
    <w:rsid w:val="00567438"/>
    <w:rsid w:val="0056744A"/>
    <w:rsid w:val="005674AC"/>
    <w:rsid w:val="005676B0"/>
    <w:rsid w:val="005707EE"/>
    <w:rsid w:val="0057085A"/>
    <w:rsid w:val="005709BF"/>
    <w:rsid w:val="00570D41"/>
    <w:rsid w:val="00571585"/>
    <w:rsid w:val="00572103"/>
    <w:rsid w:val="00573C31"/>
    <w:rsid w:val="0057426C"/>
    <w:rsid w:val="00574B32"/>
    <w:rsid w:val="0057610F"/>
    <w:rsid w:val="005803B9"/>
    <w:rsid w:val="00581028"/>
    <w:rsid w:val="005816A2"/>
    <w:rsid w:val="00583251"/>
    <w:rsid w:val="0058329F"/>
    <w:rsid w:val="0058568F"/>
    <w:rsid w:val="005856E2"/>
    <w:rsid w:val="00585A3B"/>
    <w:rsid w:val="00586FC0"/>
    <w:rsid w:val="0058736B"/>
    <w:rsid w:val="005903D5"/>
    <w:rsid w:val="005908B9"/>
    <w:rsid w:val="00590D44"/>
    <w:rsid w:val="00591996"/>
    <w:rsid w:val="005929C7"/>
    <w:rsid w:val="005934FB"/>
    <w:rsid w:val="00593F20"/>
    <w:rsid w:val="0059474E"/>
    <w:rsid w:val="0059662C"/>
    <w:rsid w:val="00597A3C"/>
    <w:rsid w:val="005A1FC4"/>
    <w:rsid w:val="005A2CFF"/>
    <w:rsid w:val="005A2D2F"/>
    <w:rsid w:val="005A3033"/>
    <w:rsid w:val="005A30B7"/>
    <w:rsid w:val="005A3783"/>
    <w:rsid w:val="005A45BE"/>
    <w:rsid w:val="005A546A"/>
    <w:rsid w:val="005A6732"/>
    <w:rsid w:val="005A67D9"/>
    <w:rsid w:val="005A6D15"/>
    <w:rsid w:val="005A7C29"/>
    <w:rsid w:val="005A7C2D"/>
    <w:rsid w:val="005B016E"/>
    <w:rsid w:val="005B0195"/>
    <w:rsid w:val="005B019F"/>
    <w:rsid w:val="005B0398"/>
    <w:rsid w:val="005B07C5"/>
    <w:rsid w:val="005B0CF7"/>
    <w:rsid w:val="005B1AD9"/>
    <w:rsid w:val="005B1EC3"/>
    <w:rsid w:val="005B1EE2"/>
    <w:rsid w:val="005B27B1"/>
    <w:rsid w:val="005B293D"/>
    <w:rsid w:val="005B31FE"/>
    <w:rsid w:val="005B41A3"/>
    <w:rsid w:val="005B480D"/>
    <w:rsid w:val="005B52BD"/>
    <w:rsid w:val="005B5BB0"/>
    <w:rsid w:val="005B7581"/>
    <w:rsid w:val="005B79F3"/>
    <w:rsid w:val="005B7CA6"/>
    <w:rsid w:val="005C03F0"/>
    <w:rsid w:val="005C063C"/>
    <w:rsid w:val="005C06C7"/>
    <w:rsid w:val="005C136A"/>
    <w:rsid w:val="005C186E"/>
    <w:rsid w:val="005C34B9"/>
    <w:rsid w:val="005C3AF6"/>
    <w:rsid w:val="005C3B9B"/>
    <w:rsid w:val="005C3D42"/>
    <w:rsid w:val="005C4532"/>
    <w:rsid w:val="005C5D8F"/>
    <w:rsid w:val="005C6776"/>
    <w:rsid w:val="005D0497"/>
    <w:rsid w:val="005D0726"/>
    <w:rsid w:val="005D073D"/>
    <w:rsid w:val="005D0B90"/>
    <w:rsid w:val="005D1071"/>
    <w:rsid w:val="005D15AE"/>
    <w:rsid w:val="005D176B"/>
    <w:rsid w:val="005D19E7"/>
    <w:rsid w:val="005D26B0"/>
    <w:rsid w:val="005D2B60"/>
    <w:rsid w:val="005D3598"/>
    <w:rsid w:val="005D36B6"/>
    <w:rsid w:val="005D3ABB"/>
    <w:rsid w:val="005D3E75"/>
    <w:rsid w:val="005D42BF"/>
    <w:rsid w:val="005D5AF7"/>
    <w:rsid w:val="005D6036"/>
    <w:rsid w:val="005D688C"/>
    <w:rsid w:val="005D6E17"/>
    <w:rsid w:val="005D7181"/>
    <w:rsid w:val="005D7585"/>
    <w:rsid w:val="005D794D"/>
    <w:rsid w:val="005E0371"/>
    <w:rsid w:val="005E1873"/>
    <w:rsid w:val="005E4E81"/>
    <w:rsid w:val="005E5A36"/>
    <w:rsid w:val="005E6C56"/>
    <w:rsid w:val="005E6CFA"/>
    <w:rsid w:val="005E7EF4"/>
    <w:rsid w:val="005F07B9"/>
    <w:rsid w:val="005F0D4D"/>
    <w:rsid w:val="005F1301"/>
    <w:rsid w:val="005F14FA"/>
    <w:rsid w:val="005F172B"/>
    <w:rsid w:val="005F5FEC"/>
    <w:rsid w:val="005F7688"/>
    <w:rsid w:val="005F7FB9"/>
    <w:rsid w:val="00600831"/>
    <w:rsid w:val="0060141B"/>
    <w:rsid w:val="00603116"/>
    <w:rsid w:val="0060343A"/>
    <w:rsid w:val="006036F5"/>
    <w:rsid w:val="00603746"/>
    <w:rsid w:val="006037A0"/>
    <w:rsid w:val="006041E8"/>
    <w:rsid w:val="006042D1"/>
    <w:rsid w:val="006045D6"/>
    <w:rsid w:val="00606758"/>
    <w:rsid w:val="00607038"/>
    <w:rsid w:val="006111BF"/>
    <w:rsid w:val="00611246"/>
    <w:rsid w:val="00611E67"/>
    <w:rsid w:val="00612670"/>
    <w:rsid w:val="00612785"/>
    <w:rsid w:val="00612E42"/>
    <w:rsid w:val="0061309C"/>
    <w:rsid w:val="00613936"/>
    <w:rsid w:val="00614F98"/>
    <w:rsid w:val="006151C3"/>
    <w:rsid w:val="00615AA5"/>
    <w:rsid w:val="00616519"/>
    <w:rsid w:val="00616985"/>
    <w:rsid w:val="006171A2"/>
    <w:rsid w:val="00617811"/>
    <w:rsid w:val="006179B8"/>
    <w:rsid w:val="00617DD7"/>
    <w:rsid w:val="006210A9"/>
    <w:rsid w:val="00621437"/>
    <w:rsid w:val="0062197A"/>
    <w:rsid w:val="0062205E"/>
    <w:rsid w:val="00623685"/>
    <w:rsid w:val="00625471"/>
    <w:rsid w:val="00627BE5"/>
    <w:rsid w:val="00630342"/>
    <w:rsid w:val="0063088A"/>
    <w:rsid w:val="00630FB0"/>
    <w:rsid w:val="00631C3C"/>
    <w:rsid w:val="00631E85"/>
    <w:rsid w:val="00632877"/>
    <w:rsid w:val="00633473"/>
    <w:rsid w:val="00634802"/>
    <w:rsid w:val="00634E6B"/>
    <w:rsid w:val="00637E3A"/>
    <w:rsid w:val="00640C37"/>
    <w:rsid w:val="006418C2"/>
    <w:rsid w:val="00642811"/>
    <w:rsid w:val="0064321B"/>
    <w:rsid w:val="006438B4"/>
    <w:rsid w:val="00644556"/>
    <w:rsid w:val="006446B9"/>
    <w:rsid w:val="00644B7D"/>
    <w:rsid w:val="00644D0E"/>
    <w:rsid w:val="00645920"/>
    <w:rsid w:val="006466F3"/>
    <w:rsid w:val="00647518"/>
    <w:rsid w:val="00647D0F"/>
    <w:rsid w:val="00650FA5"/>
    <w:rsid w:val="00652347"/>
    <w:rsid w:val="00653BB4"/>
    <w:rsid w:val="00653C16"/>
    <w:rsid w:val="00655C63"/>
    <w:rsid w:val="0065601F"/>
    <w:rsid w:val="00660CC4"/>
    <w:rsid w:val="006617A0"/>
    <w:rsid w:val="00661F10"/>
    <w:rsid w:val="00662B5B"/>
    <w:rsid w:val="00662BC7"/>
    <w:rsid w:val="00662C03"/>
    <w:rsid w:val="006642AA"/>
    <w:rsid w:val="00664502"/>
    <w:rsid w:val="006648A5"/>
    <w:rsid w:val="00664F0A"/>
    <w:rsid w:val="00665686"/>
    <w:rsid w:val="00665CE3"/>
    <w:rsid w:val="00666CE8"/>
    <w:rsid w:val="00667239"/>
    <w:rsid w:val="0066725E"/>
    <w:rsid w:val="006677A9"/>
    <w:rsid w:val="00667C51"/>
    <w:rsid w:val="006703AB"/>
    <w:rsid w:val="00670B32"/>
    <w:rsid w:val="0067197A"/>
    <w:rsid w:val="00672D4B"/>
    <w:rsid w:val="006733D1"/>
    <w:rsid w:val="006737BE"/>
    <w:rsid w:val="00674655"/>
    <w:rsid w:val="00676D9F"/>
    <w:rsid w:val="00676DF2"/>
    <w:rsid w:val="00677E4E"/>
    <w:rsid w:val="006814F5"/>
    <w:rsid w:val="006824BE"/>
    <w:rsid w:val="00682937"/>
    <w:rsid w:val="00682ACE"/>
    <w:rsid w:val="0068395F"/>
    <w:rsid w:val="0068477C"/>
    <w:rsid w:val="006847B2"/>
    <w:rsid w:val="00685F98"/>
    <w:rsid w:val="006861DD"/>
    <w:rsid w:val="006869F6"/>
    <w:rsid w:val="006920EB"/>
    <w:rsid w:val="00692EAF"/>
    <w:rsid w:val="0069480E"/>
    <w:rsid w:val="00694983"/>
    <w:rsid w:val="00694DA4"/>
    <w:rsid w:val="006950B1"/>
    <w:rsid w:val="00695863"/>
    <w:rsid w:val="00695A12"/>
    <w:rsid w:val="00695F5A"/>
    <w:rsid w:val="00696DA7"/>
    <w:rsid w:val="006977B5"/>
    <w:rsid w:val="00697BD0"/>
    <w:rsid w:val="006A03FF"/>
    <w:rsid w:val="006A0944"/>
    <w:rsid w:val="006A16D5"/>
    <w:rsid w:val="006A1EA1"/>
    <w:rsid w:val="006A2557"/>
    <w:rsid w:val="006A2629"/>
    <w:rsid w:val="006A26DD"/>
    <w:rsid w:val="006A2AF7"/>
    <w:rsid w:val="006A49BA"/>
    <w:rsid w:val="006A5423"/>
    <w:rsid w:val="006A5A1B"/>
    <w:rsid w:val="006A6601"/>
    <w:rsid w:val="006A69B4"/>
    <w:rsid w:val="006A784E"/>
    <w:rsid w:val="006B09BF"/>
    <w:rsid w:val="006B19AB"/>
    <w:rsid w:val="006B1CE0"/>
    <w:rsid w:val="006B2BEE"/>
    <w:rsid w:val="006B2C41"/>
    <w:rsid w:val="006B384D"/>
    <w:rsid w:val="006B4703"/>
    <w:rsid w:val="006B4DEA"/>
    <w:rsid w:val="006B543B"/>
    <w:rsid w:val="006B6991"/>
    <w:rsid w:val="006C0A5B"/>
    <w:rsid w:val="006C2002"/>
    <w:rsid w:val="006C2074"/>
    <w:rsid w:val="006C5871"/>
    <w:rsid w:val="006C58B0"/>
    <w:rsid w:val="006C6827"/>
    <w:rsid w:val="006C6B17"/>
    <w:rsid w:val="006C6BBF"/>
    <w:rsid w:val="006C7C6F"/>
    <w:rsid w:val="006D0289"/>
    <w:rsid w:val="006D0497"/>
    <w:rsid w:val="006D0C86"/>
    <w:rsid w:val="006D0F76"/>
    <w:rsid w:val="006D19AA"/>
    <w:rsid w:val="006D26CF"/>
    <w:rsid w:val="006D2C3F"/>
    <w:rsid w:val="006D3D66"/>
    <w:rsid w:val="006D3F6B"/>
    <w:rsid w:val="006D4FA7"/>
    <w:rsid w:val="006D6307"/>
    <w:rsid w:val="006D774A"/>
    <w:rsid w:val="006D7EAB"/>
    <w:rsid w:val="006E11DC"/>
    <w:rsid w:val="006E181E"/>
    <w:rsid w:val="006E1EC2"/>
    <w:rsid w:val="006E1F6A"/>
    <w:rsid w:val="006E4641"/>
    <w:rsid w:val="006E5023"/>
    <w:rsid w:val="006E60DC"/>
    <w:rsid w:val="006E67A5"/>
    <w:rsid w:val="006F123E"/>
    <w:rsid w:val="006F126F"/>
    <w:rsid w:val="006F18B5"/>
    <w:rsid w:val="006F1AF0"/>
    <w:rsid w:val="006F28CA"/>
    <w:rsid w:val="006F35C5"/>
    <w:rsid w:val="006F48BC"/>
    <w:rsid w:val="006F4DE8"/>
    <w:rsid w:val="006F624D"/>
    <w:rsid w:val="006F6470"/>
    <w:rsid w:val="006F7617"/>
    <w:rsid w:val="006F761D"/>
    <w:rsid w:val="006F7B2F"/>
    <w:rsid w:val="0070130C"/>
    <w:rsid w:val="00702220"/>
    <w:rsid w:val="00702297"/>
    <w:rsid w:val="00702769"/>
    <w:rsid w:val="007036EB"/>
    <w:rsid w:val="0070384C"/>
    <w:rsid w:val="00703D71"/>
    <w:rsid w:val="00704953"/>
    <w:rsid w:val="00705180"/>
    <w:rsid w:val="007073C3"/>
    <w:rsid w:val="00707942"/>
    <w:rsid w:val="0071031B"/>
    <w:rsid w:val="0071042B"/>
    <w:rsid w:val="00710461"/>
    <w:rsid w:val="007109A0"/>
    <w:rsid w:val="00710F0C"/>
    <w:rsid w:val="00711587"/>
    <w:rsid w:val="00711908"/>
    <w:rsid w:val="007120EA"/>
    <w:rsid w:val="007124A9"/>
    <w:rsid w:val="00712D9F"/>
    <w:rsid w:val="00712DB1"/>
    <w:rsid w:val="0071330A"/>
    <w:rsid w:val="0071462C"/>
    <w:rsid w:val="00714ECB"/>
    <w:rsid w:val="0071529E"/>
    <w:rsid w:val="00715842"/>
    <w:rsid w:val="00717053"/>
    <w:rsid w:val="00717458"/>
    <w:rsid w:val="007176E1"/>
    <w:rsid w:val="00720090"/>
    <w:rsid w:val="00720609"/>
    <w:rsid w:val="00721E63"/>
    <w:rsid w:val="007228C1"/>
    <w:rsid w:val="00723612"/>
    <w:rsid w:val="00723866"/>
    <w:rsid w:val="00724A2A"/>
    <w:rsid w:val="00724BD7"/>
    <w:rsid w:val="00724C3F"/>
    <w:rsid w:val="007256EF"/>
    <w:rsid w:val="007257B6"/>
    <w:rsid w:val="0072632C"/>
    <w:rsid w:val="00727BBA"/>
    <w:rsid w:val="00727DFD"/>
    <w:rsid w:val="007313DB"/>
    <w:rsid w:val="00731455"/>
    <w:rsid w:val="00731A5B"/>
    <w:rsid w:val="00731AD4"/>
    <w:rsid w:val="007328CF"/>
    <w:rsid w:val="0073301D"/>
    <w:rsid w:val="007337E3"/>
    <w:rsid w:val="00733F20"/>
    <w:rsid w:val="00733F9B"/>
    <w:rsid w:val="00734F10"/>
    <w:rsid w:val="00735BA5"/>
    <w:rsid w:val="00735BE9"/>
    <w:rsid w:val="00735DB8"/>
    <w:rsid w:val="00736221"/>
    <w:rsid w:val="00736D6F"/>
    <w:rsid w:val="00736EDA"/>
    <w:rsid w:val="00737093"/>
    <w:rsid w:val="007379D9"/>
    <w:rsid w:val="007419E1"/>
    <w:rsid w:val="007430CD"/>
    <w:rsid w:val="00743573"/>
    <w:rsid w:val="007457FD"/>
    <w:rsid w:val="00746170"/>
    <w:rsid w:val="0074766C"/>
    <w:rsid w:val="00747E23"/>
    <w:rsid w:val="0075062C"/>
    <w:rsid w:val="00750DB4"/>
    <w:rsid w:val="00754836"/>
    <w:rsid w:val="007556BF"/>
    <w:rsid w:val="00755A8F"/>
    <w:rsid w:val="00756C67"/>
    <w:rsid w:val="00756C88"/>
    <w:rsid w:val="0076051C"/>
    <w:rsid w:val="00761975"/>
    <w:rsid w:val="00761EEC"/>
    <w:rsid w:val="007623FA"/>
    <w:rsid w:val="00762908"/>
    <w:rsid w:val="00763DFD"/>
    <w:rsid w:val="00763FAB"/>
    <w:rsid w:val="007645D8"/>
    <w:rsid w:val="00764813"/>
    <w:rsid w:val="00765682"/>
    <w:rsid w:val="007657D5"/>
    <w:rsid w:val="00765956"/>
    <w:rsid w:val="00766065"/>
    <w:rsid w:val="0076689B"/>
    <w:rsid w:val="00766D16"/>
    <w:rsid w:val="0076714C"/>
    <w:rsid w:val="00767324"/>
    <w:rsid w:val="00767BBD"/>
    <w:rsid w:val="00770179"/>
    <w:rsid w:val="00771C93"/>
    <w:rsid w:val="00771D8C"/>
    <w:rsid w:val="0077210B"/>
    <w:rsid w:val="00772748"/>
    <w:rsid w:val="00772C86"/>
    <w:rsid w:val="007735D5"/>
    <w:rsid w:val="00774C86"/>
    <w:rsid w:val="007755C9"/>
    <w:rsid w:val="00776540"/>
    <w:rsid w:val="00777301"/>
    <w:rsid w:val="00781876"/>
    <w:rsid w:val="00781F7C"/>
    <w:rsid w:val="00781F90"/>
    <w:rsid w:val="007824B9"/>
    <w:rsid w:val="007825B3"/>
    <w:rsid w:val="00783195"/>
    <w:rsid w:val="00783F68"/>
    <w:rsid w:val="0078604C"/>
    <w:rsid w:val="0078721C"/>
    <w:rsid w:val="00787AA3"/>
    <w:rsid w:val="00790E86"/>
    <w:rsid w:val="00791178"/>
    <w:rsid w:val="00791AAF"/>
    <w:rsid w:val="00792340"/>
    <w:rsid w:val="00793078"/>
    <w:rsid w:val="00793B6D"/>
    <w:rsid w:val="00795185"/>
    <w:rsid w:val="00796139"/>
    <w:rsid w:val="00796C1D"/>
    <w:rsid w:val="00797221"/>
    <w:rsid w:val="007A026C"/>
    <w:rsid w:val="007A0851"/>
    <w:rsid w:val="007A17C1"/>
    <w:rsid w:val="007A3073"/>
    <w:rsid w:val="007A32C0"/>
    <w:rsid w:val="007A3BFB"/>
    <w:rsid w:val="007A4642"/>
    <w:rsid w:val="007A4B72"/>
    <w:rsid w:val="007A5759"/>
    <w:rsid w:val="007A67CA"/>
    <w:rsid w:val="007B188F"/>
    <w:rsid w:val="007B1F64"/>
    <w:rsid w:val="007B23D8"/>
    <w:rsid w:val="007B26B1"/>
    <w:rsid w:val="007B2D2C"/>
    <w:rsid w:val="007B39D6"/>
    <w:rsid w:val="007B3F95"/>
    <w:rsid w:val="007B4185"/>
    <w:rsid w:val="007B49B5"/>
    <w:rsid w:val="007B4A1C"/>
    <w:rsid w:val="007B4CA6"/>
    <w:rsid w:val="007B5D6E"/>
    <w:rsid w:val="007B6A6B"/>
    <w:rsid w:val="007B6A72"/>
    <w:rsid w:val="007B7CDF"/>
    <w:rsid w:val="007C2750"/>
    <w:rsid w:val="007C2E41"/>
    <w:rsid w:val="007C33AB"/>
    <w:rsid w:val="007C4BB1"/>
    <w:rsid w:val="007C4BEC"/>
    <w:rsid w:val="007C5A53"/>
    <w:rsid w:val="007C71A0"/>
    <w:rsid w:val="007C72CF"/>
    <w:rsid w:val="007C78D5"/>
    <w:rsid w:val="007C7EDC"/>
    <w:rsid w:val="007D087A"/>
    <w:rsid w:val="007D0F78"/>
    <w:rsid w:val="007D1EF5"/>
    <w:rsid w:val="007D23E9"/>
    <w:rsid w:val="007D2520"/>
    <w:rsid w:val="007D2F03"/>
    <w:rsid w:val="007D33C4"/>
    <w:rsid w:val="007D3EA3"/>
    <w:rsid w:val="007D5112"/>
    <w:rsid w:val="007D5136"/>
    <w:rsid w:val="007D70B5"/>
    <w:rsid w:val="007E04F6"/>
    <w:rsid w:val="007E0AFF"/>
    <w:rsid w:val="007E216D"/>
    <w:rsid w:val="007E2A39"/>
    <w:rsid w:val="007E2EA9"/>
    <w:rsid w:val="007E4905"/>
    <w:rsid w:val="007E4A76"/>
    <w:rsid w:val="007E531D"/>
    <w:rsid w:val="007E5485"/>
    <w:rsid w:val="007E585A"/>
    <w:rsid w:val="007E5D18"/>
    <w:rsid w:val="007E628B"/>
    <w:rsid w:val="007E7648"/>
    <w:rsid w:val="007E7BA2"/>
    <w:rsid w:val="007E7D84"/>
    <w:rsid w:val="007F0EB5"/>
    <w:rsid w:val="007F1B02"/>
    <w:rsid w:val="007F3623"/>
    <w:rsid w:val="007F4C94"/>
    <w:rsid w:val="007F5013"/>
    <w:rsid w:val="007F524E"/>
    <w:rsid w:val="007F65FF"/>
    <w:rsid w:val="00800822"/>
    <w:rsid w:val="00800A91"/>
    <w:rsid w:val="00801EFC"/>
    <w:rsid w:val="00801F68"/>
    <w:rsid w:val="00802AC4"/>
    <w:rsid w:val="00803010"/>
    <w:rsid w:val="00803026"/>
    <w:rsid w:val="00804AD1"/>
    <w:rsid w:val="00804F01"/>
    <w:rsid w:val="008053C7"/>
    <w:rsid w:val="00806797"/>
    <w:rsid w:val="00807F37"/>
    <w:rsid w:val="00807FBF"/>
    <w:rsid w:val="00810A67"/>
    <w:rsid w:val="00810B69"/>
    <w:rsid w:val="00811362"/>
    <w:rsid w:val="008114EF"/>
    <w:rsid w:val="0081253C"/>
    <w:rsid w:val="00812E3D"/>
    <w:rsid w:val="00813CDC"/>
    <w:rsid w:val="00813F72"/>
    <w:rsid w:val="00814EBD"/>
    <w:rsid w:val="00815466"/>
    <w:rsid w:val="008159B9"/>
    <w:rsid w:val="00815C0D"/>
    <w:rsid w:val="00815DD2"/>
    <w:rsid w:val="00816475"/>
    <w:rsid w:val="00816952"/>
    <w:rsid w:val="00816BF6"/>
    <w:rsid w:val="00817920"/>
    <w:rsid w:val="00817A64"/>
    <w:rsid w:val="00817B0A"/>
    <w:rsid w:val="008202A4"/>
    <w:rsid w:val="0082154B"/>
    <w:rsid w:val="00821A82"/>
    <w:rsid w:val="008227CE"/>
    <w:rsid w:val="00822A33"/>
    <w:rsid w:val="00822DE7"/>
    <w:rsid w:val="00823481"/>
    <w:rsid w:val="00823919"/>
    <w:rsid w:val="00825065"/>
    <w:rsid w:val="008252B3"/>
    <w:rsid w:val="00825326"/>
    <w:rsid w:val="00825882"/>
    <w:rsid w:val="00825DE1"/>
    <w:rsid w:val="00826D14"/>
    <w:rsid w:val="0082774F"/>
    <w:rsid w:val="00827CDB"/>
    <w:rsid w:val="0083010D"/>
    <w:rsid w:val="008304DE"/>
    <w:rsid w:val="00830E9F"/>
    <w:rsid w:val="00830F0B"/>
    <w:rsid w:val="0083375C"/>
    <w:rsid w:val="0083538E"/>
    <w:rsid w:val="008365A3"/>
    <w:rsid w:val="00840009"/>
    <w:rsid w:val="008402EC"/>
    <w:rsid w:val="00840B30"/>
    <w:rsid w:val="00840DBB"/>
    <w:rsid w:val="008418A4"/>
    <w:rsid w:val="00842395"/>
    <w:rsid w:val="00844049"/>
    <w:rsid w:val="008445FC"/>
    <w:rsid w:val="0084526A"/>
    <w:rsid w:val="00845357"/>
    <w:rsid w:val="00845827"/>
    <w:rsid w:val="00846372"/>
    <w:rsid w:val="00847840"/>
    <w:rsid w:val="00850D6C"/>
    <w:rsid w:val="008517A9"/>
    <w:rsid w:val="00851F52"/>
    <w:rsid w:val="008522B9"/>
    <w:rsid w:val="00852532"/>
    <w:rsid w:val="008526E0"/>
    <w:rsid w:val="00853344"/>
    <w:rsid w:val="00855268"/>
    <w:rsid w:val="0085561C"/>
    <w:rsid w:val="00855667"/>
    <w:rsid w:val="0085585B"/>
    <w:rsid w:val="00855E10"/>
    <w:rsid w:val="0085605F"/>
    <w:rsid w:val="008561E8"/>
    <w:rsid w:val="00857932"/>
    <w:rsid w:val="00860B33"/>
    <w:rsid w:val="00861426"/>
    <w:rsid w:val="00861B8A"/>
    <w:rsid w:val="00862C2E"/>
    <w:rsid w:val="008649A1"/>
    <w:rsid w:val="00864D1E"/>
    <w:rsid w:val="00864ED3"/>
    <w:rsid w:val="00865296"/>
    <w:rsid w:val="008656C2"/>
    <w:rsid w:val="00865EA0"/>
    <w:rsid w:val="00866942"/>
    <w:rsid w:val="00866D4E"/>
    <w:rsid w:val="0087011E"/>
    <w:rsid w:val="00870ACE"/>
    <w:rsid w:val="00870DC7"/>
    <w:rsid w:val="008713CC"/>
    <w:rsid w:val="00871FD5"/>
    <w:rsid w:val="008737F4"/>
    <w:rsid w:val="00873A12"/>
    <w:rsid w:val="00874277"/>
    <w:rsid w:val="00874851"/>
    <w:rsid w:val="008755C1"/>
    <w:rsid w:val="00875DAB"/>
    <w:rsid w:val="00875F4C"/>
    <w:rsid w:val="00875FAE"/>
    <w:rsid w:val="00876262"/>
    <w:rsid w:val="0087727A"/>
    <w:rsid w:val="008778EA"/>
    <w:rsid w:val="00877D9E"/>
    <w:rsid w:val="00880315"/>
    <w:rsid w:val="008808B0"/>
    <w:rsid w:val="008823A8"/>
    <w:rsid w:val="00884397"/>
    <w:rsid w:val="00885D4D"/>
    <w:rsid w:val="00885E55"/>
    <w:rsid w:val="0088784D"/>
    <w:rsid w:val="00887B24"/>
    <w:rsid w:val="00887CC1"/>
    <w:rsid w:val="0089075F"/>
    <w:rsid w:val="008907B5"/>
    <w:rsid w:val="0089134C"/>
    <w:rsid w:val="008926C3"/>
    <w:rsid w:val="00893243"/>
    <w:rsid w:val="00895449"/>
    <w:rsid w:val="008959E6"/>
    <w:rsid w:val="00896040"/>
    <w:rsid w:val="00896248"/>
    <w:rsid w:val="00896F64"/>
    <w:rsid w:val="00897EFC"/>
    <w:rsid w:val="008A0650"/>
    <w:rsid w:val="008A14ED"/>
    <w:rsid w:val="008A1ADC"/>
    <w:rsid w:val="008A1B00"/>
    <w:rsid w:val="008A1FE9"/>
    <w:rsid w:val="008A25ED"/>
    <w:rsid w:val="008A2A33"/>
    <w:rsid w:val="008A32F8"/>
    <w:rsid w:val="008A5E59"/>
    <w:rsid w:val="008A7BC0"/>
    <w:rsid w:val="008A7C30"/>
    <w:rsid w:val="008B08D3"/>
    <w:rsid w:val="008B09F4"/>
    <w:rsid w:val="008B23E0"/>
    <w:rsid w:val="008B3E28"/>
    <w:rsid w:val="008B49DA"/>
    <w:rsid w:val="008B4CE5"/>
    <w:rsid w:val="008B4EA6"/>
    <w:rsid w:val="008B5C74"/>
    <w:rsid w:val="008B6C38"/>
    <w:rsid w:val="008B6CB0"/>
    <w:rsid w:val="008B72CC"/>
    <w:rsid w:val="008B73E3"/>
    <w:rsid w:val="008C13A9"/>
    <w:rsid w:val="008C1605"/>
    <w:rsid w:val="008C1AD2"/>
    <w:rsid w:val="008C290B"/>
    <w:rsid w:val="008C29D6"/>
    <w:rsid w:val="008C3062"/>
    <w:rsid w:val="008C30F2"/>
    <w:rsid w:val="008C4A7F"/>
    <w:rsid w:val="008C56E8"/>
    <w:rsid w:val="008C61B3"/>
    <w:rsid w:val="008C66DD"/>
    <w:rsid w:val="008C6BBC"/>
    <w:rsid w:val="008D0BF0"/>
    <w:rsid w:val="008D10ED"/>
    <w:rsid w:val="008D1863"/>
    <w:rsid w:val="008D1A31"/>
    <w:rsid w:val="008D217A"/>
    <w:rsid w:val="008D3405"/>
    <w:rsid w:val="008D40C4"/>
    <w:rsid w:val="008D450F"/>
    <w:rsid w:val="008D49B2"/>
    <w:rsid w:val="008D69F1"/>
    <w:rsid w:val="008D7123"/>
    <w:rsid w:val="008E0048"/>
    <w:rsid w:val="008E0302"/>
    <w:rsid w:val="008E0709"/>
    <w:rsid w:val="008E12B8"/>
    <w:rsid w:val="008E26CC"/>
    <w:rsid w:val="008E3DF3"/>
    <w:rsid w:val="008E40FC"/>
    <w:rsid w:val="008E4CBD"/>
    <w:rsid w:val="008E4F4D"/>
    <w:rsid w:val="008E5EA0"/>
    <w:rsid w:val="008E722A"/>
    <w:rsid w:val="008E7E2C"/>
    <w:rsid w:val="008F16B4"/>
    <w:rsid w:val="008F1C3A"/>
    <w:rsid w:val="008F2257"/>
    <w:rsid w:val="008F2B39"/>
    <w:rsid w:val="008F2CB9"/>
    <w:rsid w:val="008F352F"/>
    <w:rsid w:val="008F353A"/>
    <w:rsid w:val="008F3B0D"/>
    <w:rsid w:val="008F4535"/>
    <w:rsid w:val="008F4696"/>
    <w:rsid w:val="008F6C9D"/>
    <w:rsid w:val="008F7050"/>
    <w:rsid w:val="008F7654"/>
    <w:rsid w:val="00900C54"/>
    <w:rsid w:val="00900D76"/>
    <w:rsid w:val="0090289F"/>
    <w:rsid w:val="00903F59"/>
    <w:rsid w:val="0090524A"/>
    <w:rsid w:val="00905399"/>
    <w:rsid w:val="00905FC0"/>
    <w:rsid w:val="00906484"/>
    <w:rsid w:val="009067A1"/>
    <w:rsid w:val="00906AB1"/>
    <w:rsid w:val="00906CBC"/>
    <w:rsid w:val="00906E85"/>
    <w:rsid w:val="00907B1C"/>
    <w:rsid w:val="009100F7"/>
    <w:rsid w:val="009110B6"/>
    <w:rsid w:val="00911926"/>
    <w:rsid w:val="0091224A"/>
    <w:rsid w:val="00912D9E"/>
    <w:rsid w:val="009135DD"/>
    <w:rsid w:val="00913882"/>
    <w:rsid w:val="0091389D"/>
    <w:rsid w:val="0091397F"/>
    <w:rsid w:val="009140E8"/>
    <w:rsid w:val="009146B9"/>
    <w:rsid w:val="00914DAA"/>
    <w:rsid w:val="009155C2"/>
    <w:rsid w:val="00915B5A"/>
    <w:rsid w:val="00915ED4"/>
    <w:rsid w:val="009173F6"/>
    <w:rsid w:val="0091765D"/>
    <w:rsid w:val="0091776D"/>
    <w:rsid w:val="00920202"/>
    <w:rsid w:val="009202E4"/>
    <w:rsid w:val="009214C4"/>
    <w:rsid w:val="00921716"/>
    <w:rsid w:val="00921829"/>
    <w:rsid w:val="00921B6D"/>
    <w:rsid w:val="00921EBF"/>
    <w:rsid w:val="009223E6"/>
    <w:rsid w:val="00922597"/>
    <w:rsid w:val="00922D00"/>
    <w:rsid w:val="00922F19"/>
    <w:rsid w:val="00924133"/>
    <w:rsid w:val="00924D24"/>
    <w:rsid w:val="00925FA1"/>
    <w:rsid w:val="0092613F"/>
    <w:rsid w:val="009261E7"/>
    <w:rsid w:val="00926967"/>
    <w:rsid w:val="00926AD2"/>
    <w:rsid w:val="00927357"/>
    <w:rsid w:val="00927666"/>
    <w:rsid w:val="0092790E"/>
    <w:rsid w:val="00927FE6"/>
    <w:rsid w:val="00930296"/>
    <w:rsid w:val="009318C0"/>
    <w:rsid w:val="0093225C"/>
    <w:rsid w:val="009328DC"/>
    <w:rsid w:val="00933DD8"/>
    <w:rsid w:val="00933EC9"/>
    <w:rsid w:val="00935211"/>
    <w:rsid w:val="00935689"/>
    <w:rsid w:val="0093594B"/>
    <w:rsid w:val="00936FBB"/>
    <w:rsid w:val="00937F0B"/>
    <w:rsid w:val="00937FA5"/>
    <w:rsid w:val="009404D4"/>
    <w:rsid w:val="009406C2"/>
    <w:rsid w:val="00941008"/>
    <w:rsid w:val="00941626"/>
    <w:rsid w:val="00941A61"/>
    <w:rsid w:val="009428A1"/>
    <w:rsid w:val="009431B4"/>
    <w:rsid w:val="00943EA3"/>
    <w:rsid w:val="00943F6A"/>
    <w:rsid w:val="00945B11"/>
    <w:rsid w:val="009470F0"/>
    <w:rsid w:val="00950202"/>
    <w:rsid w:val="00950A9F"/>
    <w:rsid w:val="00954320"/>
    <w:rsid w:val="00954689"/>
    <w:rsid w:val="00954DDC"/>
    <w:rsid w:val="00956B23"/>
    <w:rsid w:val="00956CC9"/>
    <w:rsid w:val="009573A6"/>
    <w:rsid w:val="009573F8"/>
    <w:rsid w:val="0096037F"/>
    <w:rsid w:val="00960F97"/>
    <w:rsid w:val="009613DD"/>
    <w:rsid w:val="009628E2"/>
    <w:rsid w:val="009629A7"/>
    <w:rsid w:val="00963CC6"/>
    <w:rsid w:val="009646C5"/>
    <w:rsid w:val="00965257"/>
    <w:rsid w:val="009653C9"/>
    <w:rsid w:val="00965CA2"/>
    <w:rsid w:val="0096626C"/>
    <w:rsid w:val="00966AD3"/>
    <w:rsid w:val="00967B9F"/>
    <w:rsid w:val="00970092"/>
    <w:rsid w:val="009706B2"/>
    <w:rsid w:val="0097088E"/>
    <w:rsid w:val="00970DA7"/>
    <w:rsid w:val="00971622"/>
    <w:rsid w:val="00971A59"/>
    <w:rsid w:val="00972DC9"/>
    <w:rsid w:val="009730C1"/>
    <w:rsid w:val="0097312B"/>
    <w:rsid w:val="009744CD"/>
    <w:rsid w:val="00974B5C"/>
    <w:rsid w:val="009752EF"/>
    <w:rsid w:val="009763F4"/>
    <w:rsid w:val="00976ABE"/>
    <w:rsid w:val="00976B82"/>
    <w:rsid w:val="00976D4D"/>
    <w:rsid w:val="00977752"/>
    <w:rsid w:val="00977C1A"/>
    <w:rsid w:val="00977D14"/>
    <w:rsid w:val="0098027D"/>
    <w:rsid w:val="00980B02"/>
    <w:rsid w:val="00980FD0"/>
    <w:rsid w:val="00981485"/>
    <w:rsid w:val="009817D5"/>
    <w:rsid w:val="00981C65"/>
    <w:rsid w:val="00982773"/>
    <w:rsid w:val="009829BB"/>
    <w:rsid w:val="00982B8E"/>
    <w:rsid w:val="009857BF"/>
    <w:rsid w:val="0098608E"/>
    <w:rsid w:val="00986497"/>
    <w:rsid w:val="00986A41"/>
    <w:rsid w:val="00990955"/>
    <w:rsid w:val="009925FF"/>
    <w:rsid w:val="009928CE"/>
    <w:rsid w:val="00992A3E"/>
    <w:rsid w:val="00992E54"/>
    <w:rsid w:val="00993806"/>
    <w:rsid w:val="00993B62"/>
    <w:rsid w:val="00993D75"/>
    <w:rsid w:val="009944D1"/>
    <w:rsid w:val="00994A76"/>
    <w:rsid w:val="00995614"/>
    <w:rsid w:val="00995755"/>
    <w:rsid w:val="00995EFF"/>
    <w:rsid w:val="009A07F0"/>
    <w:rsid w:val="009A13F7"/>
    <w:rsid w:val="009A1848"/>
    <w:rsid w:val="009A27FF"/>
    <w:rsid w:val="009A2F4A"/>
    <w:rsid w:val="009A42FE"/>
    <w:rsid w:val="009A49BF"/>
    <w:rsid w:val="009A5CAD"/>
    <w:rsid w:val="009A65DF"/>
    <w:rsid w:val="009A7327"/>
    <w:rsid w:val="009B080B"/>
    <w:rsid w:val="009B0F2C"/>
    <w:rsid w:val="009B1272"/>
    <w:rsid w:val="009B1804"/>
    <w:rsid w:val="009B1AE7"/>
    <w:rsid w:val="009B319A"/>
    <w:rsid w:val="009B3B45"/>
    <w:rsid w:val="009B40BC"/>
    <w:rsid w:val="009B4456"/>
    <w:rsid w:val="009B4D8D"/>
    <w:rsid w:val="009B4DB5"/>
    <w:rsid w:val="009B5D94"/>
    <w:rsid w:val="009B7831"/>
    <w:rsid w:val="009C1A3C"/>
    <w:rsid w:val="009C1D65"/>
    <w:rsid w:val="009C1FB0"/>
    <w:rsid w:val="009C2036"/>
    <w:rsid w:val="009C20A7"/>
    <w:rsid w:val="009C2B31"/>
    <w:rsid w:val="009C352B"/>
    <w:rsid w:val="009C4282"/>
    <w:rsid w:val="009C4952"/>
    <w:rsid w:val="009D0202"/>
    <w:rsid w:val="009D07D8"/>
    <w:rsid w:val="009D08DB"/>
    <w:rsid w:val="009D0B6D"/>
    <w:rsid w:val="009D0DE0"/>
    <w:rsid w:val="009D2CF5"/>
    <w:rsid w:val="009D361B"/>
    <w:rsid w:val="009D3E54"/>
    <w:rsid w:val="009D759A"/>
    <w:rsid w:val="009E133D"/>
    <w:rsid w:val="009E289D"/>
    <w:rsid w:val="009E2996"/>
    <w:rsid w:val="009E2DB3"/>
    <w:rsid w:val="009E2F55"/>
    <w:rsid w:val="009E31DD"/>
    <w:rsid w:val="009E36DD"/>
    <w:rsid w:val="009E3AB0"/>
    <w:rsid w:val="009E4962"/>
    <w:rsid w:val="009E4CA3"/>
    <w:rsid w:val="009E4FB1"/>
    <w:rsid w:val="009E6C41"/>
    <w:rsid w:val="009E735C"/>
    <w:rsid w:val="009E7685"/>
    <w:rsid w:val="009E7E41"/>
    <w:rsid w:val="009F03D3"/>
    <w:rsid w:val="009F0912"/>
    <w:rsid w:val="009F10E2"/>
    <w:rsid w:val="009F1991"/>
    <w:rsid w:val="009F23A0"/>
    <w:rsid w:val="009F258C"/>
    <w:rsid w:val="009F28D3"/>
    <w:rsid w:val="009F329D"/>
    <w:rsid w:val="009F3A16"/>
    <w:rsid w:val="009F4712"/>
    <w:rsid w:val="009F4D8E"/>
    <w:rsid w:val="009F5382"/>
    <w:rsid w:val="009F5E00"/>
    <w:rsid w:val="009F6416"/>
    <w:rsid w:val="009F673B"/>
    <w:rsid w:val="009F6B85"/>
    <w:rsid w:val="009F6E0D"/>
    <w:rsid w:val="009F7670"/>
    <w:rsid w:val="009F7BDB"/>
    <w:rsid w:val="00A009D5"/>
    <w:rsid w:val="00A01ABB"/>
    <w:rsid w:val="00A01CBF"/>
    <w:rsid w:val="00A02370"/>
    <w:rsid w:val="00A02A30"/>
    <w:rsid w:val="00A031C6"/>
    <w:rsid w:val="00A03475"/>
    <w:rsid w:val="00A04178"/>
    <w:rsid w:val="00A04844"/>
    <w:rsid w:val="00A04967"/>
    <w:rsid w:val="00A053B9"/>
    <w:rsid w:val="00A05D39"/>
    <w:rsid w:val="00A06F40"/>
    <w:rsid w:val="00A07599"/>
    <w:rsid w:val="00A078E7"/>
    <w:rsid w:val="00A07C8A"/>
    <w:rsid w:val="00A1052C"/>
    <w:rsid w:val="00A10C5D"/>
    <w:rsid w:val="00A10FCE"/>
    <w:rsid w:val="00A11D5A"/>
    <w:rsid w:val="00A12A37"/>
    <w:rsid w:val="00A13EC8"/>
    <w:rsid w:val="00A1449A"/>
    <w:rsid w:val="00A145D0"/>
    <w:rsid w:val="00A14C4E"/>
    <w:rsid w:val="00A14DE6"/>
    <w:rsid w:val="00A154D0"/>
    <w:rsid w:val="00A159CF"/>
    <w:rsid w:val="00A159D1"/>
    <w:rsid w:val="00A15A32"/>
    <w:rsid w:val="00A15B26"/>
    <w:rsid w:val="00A15B6D"/>
    <w:rsid w:val="00A17455"/>
    <w:rsid w:val="00A17704"/>
    <w:rsid w:val="00A20CCB"/>
    <w:rsid w:val="00A20D0E"/>
    <w:rsid w:val="00A21269"/>
    <w:rsid w:val="00A214ED"/>
    <w:rsid w:val="00A21C60"/>
    <w:rsid w:val="00A21E86"/>
    <w:rsid w:val="00A21F34"/>
    <w:rsid w:val="00A2225F"/>
    <w:rsid w:val="00A22F77"/>
    <w:rsid w:val="00A234AF"/>
    <w:rsid w:val="00A24BEA"/>
    <w:rsid w:val="00A24C83"/>
    <w:rsid w:val="00A253D3"/>
    <w:rsid w:val="00A2570F"/>
    <w:rsid w:val="00A25887"/>
    <w:rsid w:val="00A26249"/>
    <w:rsid w:val="00A266A5"/>
    <w:rsid w:val="00A26833"/>
    <w:rsid w:val="00A27452"/>
    <w:rsid w:val="00A2755A"/>
    <w:rsid w:val="00A31A9C"/>
    <w:rsid w:val="00A332A2"/>
    <w:rsid w:val="00A340D7"/>
    <w:rsid w:val="00A349C3"/>
    <w:rsid w:val="00A34C6F"/>
    <w:rsid w:val="00A354F5"/>
    <w:rsid w:val="00A358F3"/>
    <w:rsid w:val="00A36314"/>
    <w:rsid w:val="00A3651B"/>
    <w:rsid w:val="00A374EA"/>
    <w:rsid w:val="00A3766A"/>
    <w:rsid w:val="00A378A9"/>
    <w:rsid w:val="00A3794D"/>
    <w:rsid w:val="00A401A7"/>
    <w:rsid w:val="00A4049E"/>
    <w:rsid w:val="00A4073B"/>
    <w:rsid w:val="00A41035"/>
    <w:rsid w:val="00A411AF"/>
    <w:rsid w:val="00A413C7"/>
    <w:rsid w:val="00A413D0"/>
    <w:rsid w:val="00A4272C"/>
    <w:rsid w:val="00A4286F"/>
    <w:rsid w:val="00A42B72"/>
    <w:rsid w:val="00A439CD"/>
    <w:rsid w:val="00A439E9"/>
    <w:rsid w:val="00A441D7"/>
    <w:rsid w:val="00A44A39"/>
    <w:rsid w:val="00A4521B"/>
    <w:rsid w:val="00A45EC6"/>
    <w:rsid w:val="00A46BE9"/>
    <w:rsid w:val="00A476AB"/>
    <w:rsid w:val="00A47892"/>
    <w:rsid w:val="00A5120A"/>
    <w:rsid w:val="00A513B1"/>
    <w:rsid w:val="00A52F70"/>
    <w:rsid w:val="00A54425"/>
    <w:rsid w:val="00A54573"/>
    <w:rsid w:val="00A551BA"/>
    <w:rsid w:val="00A56669"/>
    <w:rsid w:val="00A56FDD"/>
    <w:rsid w:val="00A573C7"/>
    <w:rsid w:val="00A575EE"/>
    <w:rsid w:val="00A6138A"/>
    <w:rsid w:val="00A61D7C"/>
    <w:rsid w:val="00A6240C"/>
    <w:rsid w:val="00A62CF6"/>
    <w:rsid w:val="00A62D17"/>
    <w:rsid w:val="00A63525"/>
    <w:rsid w:val="00A644C1"/>
    <w:rsid w:val="00A64600"/>
    <w:rsid w:val="00A6461C"/>
    <w:rsid w:val="00A64981"/>
    <w:rsid w:val="00A64F84"/>
    <w:rsid w:val="00A65814"/>
    <w:rsid w:val="00A659CA"/>
    <w:rsid w:val="00A660B3"/>
    <w:rsid w:val="00A663E7"/>
    <w:rsid w:val="00A66BFF"/>
    <w:rsid w:val="00A6718F"/>
    <w:rsid w:val="00A6740F"/>
    <w:rsid w:val="00A67437"/>
    <w:rsid w:val="00A67B49"/>
    <w:rsid w:val="00A706D1"/>
    <w:rsid w:val="00A72FF2"/>
    <w:rsid w:val="00A73C7F"/>
    <w:rsid w:val="00A73CF8"/>
    <w:rsid w:val="00A73EE7"/>
    <w:rsid w:val="00A74AAF"/>
    <w:rsid w:val="00A74F96"/>
    <w:rsid w:val="00A77972"/>
    <w:rsid w:val="00A826FF"/>
    <w:rsid w:val="00A828FD"/>
    <w:rsid w:val="00A82E0F"/>
    <w:rsid w:val="00A83900"/>
    <w:rsid w:val="00A839F4"/>
    <w:rsid w:val="00A83CC8"/>
    <w:rsid w:val="00A83CD5"/>
    <w:rsid w:val="00A848AE"/>
    <w:rsid w:val="00A84AAC"/>
    <w:rsid w:val="00A857AF"/>
    <w:rsid w:val="00A863BC"/>
    <w:rsid w:val="00A86823"/>
    <w:rsid w:val="00A87D67"/>
    <w:rsid w:val="00A908BD"/>
    <w:rsid w:val="00A90AB4"/>
    <w:rsid w:val="00A921B6"/>
    <w:rsid w:val="00A92A00"/>
    <w:rsid w:val="00A92DF6"/>
    <w:rsid w:val="00A9401E"/>
    <w:rsid w:val="00A94BCF"/>
    <w:rsid w:val="00A96168"/>
    <w:rsid w:val="00A96EE4"/>
    <w:rsid w:val="00A9773B"/>
    <w:rsid w:val="00AA19E5"/>
    <w:rsid w:val="00AA2299"/>
    <w:rsid w:val="00AA2767"/>
    <w:rsid w:val="00AA3122"/>
    <w:rsid w:val="00AA4332"/>
    <w:rsid w:val="00AA4AB9"/>
    <w:rsid w:val="00AA55ED"/>
    <w:rsid w:val="00AA6517"/>
    <w:rsid w:val="00AA6541"/>
    <w:rsid w:val="00AA6B59"/>
    <w:rsid w:val="00AA703D"/>
    <w:rsid w:val="00AA75D3"/>
    <w:rsid w:val="00AA78AA"/>
    <w:rsid w:val="00AA7A5D"/>
    <w:rsid w:val="00AB142E"/>
    <w:rsid w:val="00AB155F"/>
    <w:rsid w:val="00AB2168"/>
    <w:rsid w:val="00AB2CA2"/>
    <w:rsid w:val="00AB3F11"/>
    <w:rsid w:val="00AB5209"/>
    <w:rsid w:val="00AB5812"/>
    <w:rsid w:val="00AB5B99"/>
    <w:rsid w:val="00AB5DA3"/>
    <w:rsid w:val="00AB62E5"/>
    <w:rsid w:val="00AB6E05"/>
    <w:rsid w:val="00AB73AE"/>
    <w:rsid w:val="00AC0EEA"/>
    <w:rsid w:val="00AC1008"/>
    <w:rsid w:val="00AC2C74"/>
    <w:rsid w:val="00AC2F4E"/>
    <w:rsid w:val="00AC3489"/>
    <w:rsid w:val="00AC3689"/>
    <w:rsid w:val="00AC3700"/>
    <w:rsid w:val="00AC3803"/>
    <w:rsid w:val="00AC3C72"/>
    <w:rsid w:val="00AC417D"/>
    <w:rsid w:val="00AC4A5B"/>
    <w:rsid w:val="00AC5735"/>
    <w:rsid w:val="00AC5BA0"/>
    <w:rsid w:val="00AC6038"/>
    <w:rsid w:val="00AC7083"/>
    <w:rsid w:val="00AC70AE"/>
    <w:rsid w:val="00AC76E6"/>
    <w:rsid w:val="00AD0FE0"/>
    <w:rsid w:val="00AD22A4"/>
    <w:rsid w:val="00AD340C"/>
    <w:rsid w:val="00AD387E"/>
    <w:rsid w:val="00AD3D13"/>
    <w:rsid w:val="00AD3D9E"/>
    <w:rsid w:val="00AD4301"/>
    <w:rsid w:val="00AD4D59"/>
    <w:rsid w:val="00AD6A8A"/>
    <w:rsid w:val="00AD6AA5"/>
    <w:rsid w:val="00AD6C81"/>
    <w:rsid w:val="00AD7920"/>
    <w:rsid w:val="00AD7A8F"/>
    <w:rsid w:val="00AE0880"/>
    <w:rsid w:val="00AE0CBA"/>
    <w:rsid w:val="00AE1B4D"/>
    <w:rsid w:val="00AE1EF8"/>
    <w:rsid w:val="00AE3A4A"/>
    <w:rsid w:val="00AE6CAB"/>
    <w:rsid w:val="00AE7147"/>
    <w:rsid w:val="00AE7571"/>
    <w:rsid w:val="00AE7DAA"/>
    <w:rsid w:val="00AE7EB8"/>
    <w:rsid w:val="00AF1A6C"/>
    <w:rsid w:val="00AF2849"/>
    <w:rsid w:val="00AF2BC5"/>
    <w:rsid w:val="00AF332D"/>
    <w:rsid w:val="00AF356B"/>
    <w:rsid w:val="00AF3C8F"/>
    <w:rsid w:val="00AF3ECB"/>
    <w:rsid w:val="00AF4324"/>
    <w:rsid w:val="00AF45C0"/>
    <w:rsid w:val="00AF4954"/>
    <w:rsid w:val="00AF4A31"/>
    <w:rsid w:val="00AF53FC"/>
    <w:rsid w:val="00AF6813"/>
    <w:rsid w:val="00AF6B7B"/>
    <w:rsid w:val="00AF6E81"/>
    <w:rsid w:val="00AF77BB"/>
    <w:rsid w:val="00AF7867"/>
    <w:rsid w:val="00B01FCA"/>
    <w:rsid w:val="00B025DB"/>
    <w:rsid w:val="00B03693"/>
    <w:rsid w:val="00B0440F"/>
    <w:rsid w:val="00B05205"/>
    <w:rsid w:val="00B05843"/>
    <w:rsid w:val="00B05ED0"/>
    <w:rsid w:val="00B06314"/>
    <w:rsid w:val="00B07607"/>
    <w:rsid w:val="00B07A11"/>
    <w:rsid w:val="00B07D82"/>
    <w:rsid w:val="00B10580"/>
    <w:rsid w:val="00B108E9"/>
    <w:rsid w:val="00B108FC"/>
    <w:rsid w:val="00B11807"/>
    <w:rsid w:val="00B11DAA"/>
    <w:rsid w:val="00B120FA"/>
    <w:rsid w:val="00B1277C"/>
    <w:rsid w:val="00B141B6"/>
    <w:rsid w:val="00B14202"/>
    <w:rsid w:val="00B14933"/>
    <w:rsid w:val="00B14EC3"/>
    <w:rsid w:val="00B15CB1"/>
    <w:rsid w:val="00B16874"/>
    <w:rsid w:val="00B17307"/>
    <w:rsid w:val="00B17516"/>
    <w:rsid w:val="00B17E2F"/>
    <w:rsid w:val="00B205D0"/>
    <w:rsid w:val="00B21C1F"/>
    <w:rsid w:val="00B257AB"/>
    <w:rsid w:val="00B26713"/>
    <w:rsid w:val="00B279B9"/>
    <w:rsid w:val="00B30481"/>
    <w:rsid w:val="00B30909"/>
    <w:rsid w:val="00B31399"/>
    <w:rsid w:val="00B31449"/>
    <w:rsid w:val="00B315B2"/>
    <w:rsid w:val="00B3172B"/>
    <w:rsid w:val="00B31F85"/>
    <w:rsid w:val="00B3252D"/>
    <w:rsid w:val="00B328CD"/>
    <w:rsid w:val="00B32B97"/>
    <w:rsid w:val="00B32C73"/>
    <w:rsid w:val="00B32E78"/>
    <w:rsid w:val="00B336D6"/>
    <w:rsid w:val="00B3387A"/>
    <w:rsid w:val="00B341DB"/>
    <w:rsid w:val="00B3440A"/>
    <w:rsid w:val="00B3479D"/>
    <w:rsid w:val="00B34C3D"/>
    <w:rsid w:val="00B34E2C"/>
    <w:rsid w:val="00B36AE3"/>
    <w:rsid w:val="00B36D0C"/>
    <w:rsid w:val="00B37AC0"/>
    <w:rsid w:val="00B37EF3"/>
    <w:rsid w:val="00B40937"/>
    <w:rsid w:val="00B40D7E"/>
    <w:rsid w:val="00B4156F"/>
    <w:rsid w:val="00B41667"/>
    <w:rsid w:val="00B4182E"/>
    <w:rsid w:val="00B42052"/>
    <w:rsid w:val="00B4221B"/>
    <w:rsid w:val="00B42251"/>
    <w:rsid w:val="00B42E79"/>
    <w:rsid w:val="00B441F6"/>
    <w:rsid w:val="00B443F3"/>
    <w:rsid w:val="00B44672"/>
    <w:rsid w:val="00B447EB"/>
    <w:rsid w:val="00B44D70"/>
    <w:rsid w:val="00B45E36"/>
    <w:rsid w:val="00B462E5"/>
    <w:rsid w:val="00B47202"/>
    <w:rsid w:val="00B47ED6"/>
    <w:rsid w:val="00B5086D"/>
    <w:rsid w:val="00B509A6"/>
    <w:rsid w:val="00B51AF5"/>
    <w:rsid w:val="00B51D4E"/>
    <w:rsid w:val="00B51D9A"/>
    <w:rsid w:val="00B52805"/>
    <w:rsid w:val="00B52AAC"/>
    <w:rsid w:val="00B53437"/>
    <w:rsid w:val="00B53712"/>
    <w:rsid w:val="00B53A6C"/>
    <w:rsid w:val="00B54EF3"/>
    <w:rsid w:val="00B55ABF"/>
    <w:rsid w:val="00B56775"/>
    <w:rsid w:val="00B57CBE"/>
    <w:rsid w:val="00B57FF7"/>
    <w:rsid w:val="00B63299"/>
    <w:rsid w:val="00B63F8F"/>
    <w:rsid w:val="00B6414C"/>
    <w:rsid w:val="00B643B4"/>
    <w:rsid w:val="00B64A71"/>
    <w:rsid w:val="00B64EDF"/>
    <w:rsid w:val="00B650E7"/>
    <w:rsid w:val="00B6526C"/>
    <w:rsid w:val="00B66FC6"/>
    <w:rsid w:val="00B679D4"/>
    <w:rsid w:val="00B67B47"/>
    <w:rsid w:val="00B70244"/>
    <w:rsid w:val="00B70506"/>
    <w:rsid w:val="00B71F14"/>
    <w:rsid w:val="00B72474"/>
    <w:rsid w:val="00B72B9C"/>
    <w:rsid w:val="00B744AB"/>
    <w:rsid w:val="00B76533"/>
    <w:rsid w:val="00B778B7"/>
    <w:rsid w:val="00B802C9"/>
    <w:rsid w:val="00B80543"/>
    <w:rsid w:val="00B80550"/>
    <w:rsid w:val="00B80D3A"/>
    <w:rsid w:val="00B8129F"/>
    <w:rsid w:val="00B81F57"/>
    <w:rsid w:val="00B8258C"/>
    <w:rsid w:val="00B83E88"/>
    <w:rsid w:val="00B86D6B"/>
    <w:rsid w:val="00B870D7"/>
    <w:rsid w:val="00B90754"/>
    <w:rsid w:val="00B90DFE"/>
    <w:rsid w:val="00B911D4"/>
    <w:rsid w:val="00B92BF5"/>
    <w:rsid w:val="00B93F70"/>
    <w:rsid w:val="00B947D0"/>
    <w:rsid w:val="00B949E7"/>
    <w:rsid w:val="00B9542F"/>
    <w:rsid w:val="00B956C2"/>
    <w:rsid w:val="00B95B7A"/>
    <w:rsid w:val="00B95BF8"/>
    <w:rsid w:val="00B96294"/>
    <w:rsid w:val="00B9771E"/>
    <w:rsid w:val="00B97C06"/>
    <w:rsid w:val="00BA03DA"/>
    <w:rsid w:val="00BA352A"/>
    <w:rsid w:val="00BA4D8B"/>
    <w:rsid w:val="00BA5010"/>
    <w:rsid w:val="00BA5049"/>
    <w:rsid w:val="00BA64CE"/>
    <w:rsid w:val="00BA6797"/>
    <w:rsid w:val="00BA700A"/>
    <w:rsid w:val="00BA7954"/>
    <w:rsid w:val="00BA7D1E"/>
    <w:rsid w:val="00BA7EF7"/>
    <w:rsid w:val="00BB082D"/>
    <w:rsid w:val="00BB0F6C"/>
    <w:rsid w:val="00BB2E19"/>
    <w:rsid w:val="00BB3020"/>
    <w:rsid w:val="00BB31BE"/>
    <w:rsid w:val="00BB3478"/>
    <w:rsid w:val="00BB3949"/>
    <w:rsid w:val="00BB41F1"/>
    <w:rsid w:val="00BB4F46"/>
    <w:rsid w:val="00BB6C82"/>
    <w:rsid w:val="00BB6F15"/>
    <w:rsid w:val="00BB74EE"/>
    <w:rsid w:val="00BC0FB5"/>
    <w:rsid w:val="00BC138D"/>
    <w:rsid w:val="00BC1DE2"/>
    <w:rsid w:val="00BC1F3F"/>
    <w:rsid w:val="00BC32C7"/>
    <w:rsid w:val="00BC5DD3"/>
    <w:rsid w:val="00BD0BB2"/>
    <w:rsid w:val="00BD1BF7"/>
    <w:rsid w:val="00BD2038"/>
    <w:rsid w:val="00BD5224"/>
    <w:rsid w:val="00BD53FD"/>
    <w:rsid w:val="00BD5539"/>
    <w:rsid w:val="00BD56E6"/>
    <w:rsid w:val="00BD5903"/>
    <w:rsid w:val="00BD7591"/>
    <w:rsid w:val="00BD7F4B"/>
    <w:rsid w:val="00BE0406"/>
    <w:rsid w:val="00BE11AE"/>
    <w:rsid w:val="00BE1227"/>
    <w:rsid w:val="00BE165C"/>
    <w:rsid w:val="00BE3E73"/>
    <w:rsid w:val="00BE50A2"/>
    <w:rsid w:val="00BE51DB"/>
    <w:rsid w:val="00BE524D"/>
    <w:rsid w:val="00BE537C"/>
    <w:rsid w:val="00BE5713"/>
    <w:rsid w:val="00BE5DBC"/>
    <w:rsid w:val="00BE5DD2"/>
    <w:rsid w:val="00BE6326"/>
    <w:rsid w:val="00BF01FE"/>
    <w:rsid w:val="00BF0608"/>
    <w:rsid w:val="00BF07A2"/>
    <w:rsid w:val="00BF1C5F"/>
    <w:rsid w:val="00BF1CF3"/>
    <w:rsid w:val="00BF2648"/>
    <w:rsid w:val="00BF2777"/>
    <w:rsid w:val="00BF2AC0"/>
    <w:rsid w:val="00BF2E5D"/>
    <w:rsid w:val="00BF301D"/>
    <w:rsid w:val="00BF322C"/>
    <w:rsid w:val="00BF3955"/>
    <w:rsid w:val="00BF3A12"/>
    <w:rsid w:val="00BF417F"/>
    <w:rsid w:val="00BF503A"/>
    <w:rsid w:val="00BF5536"/>
    <w:rsid w:val="00BF598E"/>
    <w:rsid w:val="00BF6CE8"/>
    <w:rsid w:val="00BF71C5"/>
    <w:rsid w:val="00C00412"/>
    <w:rsid w:val="00C01E32"/>
    <w:rsid w:val="00C0486F"/>
    <w:rsid w:val="00C04C24"/>
    <w:rsid w:val="00C056D2"/>
    <w:rsid w:val="00C05732"/>
    <w:rsid w:val="00C0581F"/>
    <w:rsid w:val="00C079DE"/>
    <w:rsid w:val="00C11800"/>
    <w:rsid w:val="00C126EF"/>
    <w:rsid w:val="00C12BA2"/>
    <w:rsid w:val="00C13B6F"/>
    <w:rsid w:val="00C173FA"/>
    <w:rsid w:val="00C176CC"/>
    <w:rsid w:val="00C17981"/>
    <w:rsid w:val="00C214FC"/>
    <w:rsid w:val="00C254EB"/>
    <w:rsid w:val="00C25FC0"/>
    <w:rsid w:val="00C262FE"/>
    <w:rsid w:val="00C266FF"/>
    <w:rsid w:val="00C26E52"/>
    <w:rsid w:val="00C2782C"/>
    <w:rsid w:val="00C27C36"/>
    <w:rsid w:val="00C3191A"/>
    <w:rsid w:val="00C32717"/>
    <w:rsid w:val="00C33557"/>
    <w:rsid w:val="00C346EF"/>
    <w:rsid w:val="00C34903"/>
    <w:rsid w:val="00C35A18"/>
    <w:rsid w:val="00C35C2D"/>
    <w:rsid w:val="00C36228"/>
    <w:rsid w:val="00C363A5"/>
    <w:rsid w:val="00C364A3"/>
    <w:rsid w:val="00C37BF7"/>
    <w:rsid w:val="00C37FA6"/>
    <w:rsid w:val="00C40AC3"/>
    <w:rsid w:val="00C42183"/>
    <w:rsid w:val="00C42AB6"/>
    <w:rsid w:val="00C436FE"/>
    <w:rsid w:val="00C44390"/>
    <w:rsid w:val="00C443EC"/>
    <w:rsid w:val="00C44960"/>
    <w:rsid w:val="00C44A70"/>
    <w:rsid w:val="00C45E81"/>
    <w:rsid w:val="00C46EDD"/>
    <w:rsid w:val="00C47A63"/>
    <w:rsid w:val="00C503DB"/>
    <w:rsid w:val="00C51605"/>
    <w:rsid w:val="00C51E83"/>
    <w:rsid w:val="00C529F8"/>
    <w:rsid w:val="00C5317A"/>
    <w:rsid w:val="00C53189"/>
    <w:rsid w:val="00C5351F"/>
    <w:rsid w:val="00C5456E"/>
    <w:rsid w:val="00C54916"/>
    <w:rsid w:val="00C54C90"/>
    <w:rsid w:val="00C54E0B"/>
    <w:rsid w:val="00C54FFC"/>
    <w:rsid w:val="00C5567C"/>
    <w:rsid w:val="00C56745"/>
    <w:rsid w:val="00C56B15"/>
    <w:rsid w:val="00C57FAB"/>
    <w:rsid w:val="00C6086C"/>
    <w:rsid w:val="00C635C5"/>
    <w:rsid w:val="00C63BA9"/>
    <w:rsid w:val="00C64198"/>
    <w:rsid w:val="00C66475"/>
    <w:rsid w:val="00C674C9"/>
    <w:rsid w:val="00C67A14"/>
    <w:rsid w:val="00C702C7"/>
    <w:rsid w:val="00C709B3"/>
    <w:rsid w:val="00C70D54"/>
    <w:rsid w:val="00C71A29"/>
    <w:rsid w:val="00C7267F"/>
    <w:rsid w:val="00C72904"/>
    <w:rsid w:val="00C72DA1"/>
    <w:rsid w:val="00C73150"/>
    <w:rsid w:val="00C734F6"/>
    <w:rsid w:val="00C738EC"/>
    <w:rsid w:val="00C73A3A"/>
    <w:rsid w:val="00C7497F"/>
    <w:rsid w:val="00C74F74"/>
    <w:rsid w:val="00C75C35"/>
    <w:rsid w:val="00C800F5"/>
    <w:rsid w:val="00C8063E"/>
    <w:rsid w:val="00C81101"/>
    <w:rsid w:val="00C81CAB"/>
    <w:rsid w:val="00C82272"/>
    <w:rsid w:val="00C82910"/>
    <w:rsid w:val="00C83F6C"/>
    <w:rsid w:val="00C840D7"/>
    <w:rsid w:val="00C84A44"/>
    <w:rsid w:val="00C85D16"/>
    <w:rsid w:val="00C87348"/>
    <w:rsid w:val="00C9021D"/>
    <w:rsid w:val="00C918F6"/>
    <w:rsid w:val="00C92DB8"/>
    <w:rsid w:val="00C93752"/>
    <w:rsid w:val="00C93FBF"/>
    <w:rsid w:val="00C94BAD"/>
    <w:rsid w:val="00C95207"/>
    <w:rsid w:val="00C9524C"/>
    <w:rsid w:val="00C952CF"/>
    <w:rsid w:val="00C959AE"/>
    <w:rsid w:val="00C95B24"/>
    <w:rsid w:val="00C95C55"/>
    <w:rsid w:val="00C95DB8"/>
    <w:rsid w:val="00C967C2"/>
    <w:rsid w:val="00C96A43"/>
    <w:rsid w:val="00C96E31"/>
    <w:rsid w:val="00C97B7E"/>
    <w:rsid w:val="00CA0436"/>
    <w:rsid w:val="00CA1F96"/>
    <w:rsid w:val="00CA2111"/>
    <w:rsid w:val="00CA3C7D"/>
    <w:rsid w:val="00CA3EBD"/>
    <w:rsid w:val="00CA411A"/>
    <w:rsid w:val="00CA41AA"/>
    <w:rsid w:val="00CA4398"/>
    <w:rsid w:val="00CA4AD7"/>
    <w:rsid w:val="00CA4C2E"/>
    <w:rsid w:val="00CA538D"/>
    <w:rsid w:val="00CA56B5"/>
    <w:rsid w:val="00CA6FB3"/>
    <w:rsid w:val="00CA79DF"/>
    <w:rsid w:val="00CA79F2"/>
    <w:rsid w:val="00CB14D9"/>
    <w:rsid w:val="00CB1599"/>
    <w:rsid w:val="00CB1A89"/>
    <w:rsid w:val="00CB22DE"/>
    <w:rsid w:val="00CB3FA3"/>
    <w:rsid w:val="00CB448B"/>
    <w:rsid w:val="00CB525E"/>
    <w:rsid w:val="00CB5D92"/>
    <w:rsid w:val="00CB5F25"/>
    <w:rsid w:val="00CB7CF9"/>
    <w:rsid w:val="00CB7FB8"/>
    <w:rsid w:val="00CC32DC"/>
    <w:rsid w:val="00CC38B1"/>
    <w:rsid w:val="00CC3DEE"/>
    <w:rsid w:val="00CC4A72"/>
    <w:rsid w:val="00CC4B1D"/>
    <w:rsid w:val="00CC6840"/>
    <w:rsid w:val="00CC7190"/>
    <w:rsid w:val="00CC7BFC"/>
    <w:rsid w:val="00CD0B22"/>
    <w:rsid w:val="00CD1539"/>
    <w:rsid w:val="00CD1613"/>
    <w:rsid w:val="00CD1EEB"/>
    <w:rsid w:val="00CD2776"/>
    <w:rsid w:val="00CD308C"/>
    <w:rsid w:val="00CD35A8"/>
    <w:rsid w:val="00CD3BA8"/>
    <w:rsid w:val="00CD3D20"/>
    <w:rsid w:val="00CD3E6C"/>
    <w:rsid w:val="00CD40CC"/>
    <w:rsid w:val="00CD4471"/>
    <w:rsid w:val="00CD4D0B"/>
    <w:rsid w:val="00CD4D43"/>
    <w:rsid w:val="00CD5614"/>
    <w:rsid w:val="00CD5982"/>
    <w:rsid w:val="00CD68D3"/>
    <w:rsid w:val="00CD6FA0"/>
    <w:rsid w:val="00CD71C5"/>
    <w:rsid w:val="00CD72F9"/>
    <w:rsid w:val="00CD7A1E"/>
    <w:rsid w:val="00CD7AB9"/>
    <w:rsid w:val="00CE145C"/>
    <w:rsid w:val="00CE161E"/>
    <w:rsid w:val="00CE19E7"/>
    <w:rsid w:val="00CE1C36"/>
    <w:rsid w:val="00CE2852"/>
    <w:rsid w:val="00CE3809"/>
    <w:rsid w:val="00CE3BA6"/>
    <w:rsid w:val="00CE5777"/>
    <w:rsid w:val="00CE59BA"/>
    <w:rsid w:val="00CE7A5A"/>
    <w:rsid w:val="00CF0833"/>
    <w:rsid w:val="00CF0946"/>
    <w:rsid w:val="00CF0AEF"/>
    <w:rsid w:val="00CF1635"/>
    <w:rsid w:val="00CF22DC"/>
    <w:rsid w:val="00CF3A70"/>
    <w:rsid w:val="00CF42C9"/>
    <w:rsid w:val="00CF4B57"/>
    <w:rsid w:val="00CF51C9"/>
    <w:rsid w:val="00CF5508"/>
    <w:rsid w:val="00CF6C5E"/>
    <w:rsid w:val="00CF6C70"/>
    <w:rsid w:val="00CF70A8"/>
    <w:rsid w:val="00CF7248"/>
    <w:rsid w:val="00CF75D4"/>
    <w:rsid w:val="00CF7931"/>
    <w:rsid w:val="00D0077E"/>
    <w:rsid w:val="00D00CCF"/>
    <w:rsid w:val="00D0153E"/>
    <w:rsid w:val="00D0161D"/>
    <w:rsid w:val="00D018C7"/>
    <w:rsid w:val="00D01AB8"/>
    <w:rsid w:val="00D023A2"/>
    <w:rsid w:val="00D02A7F"/>
    <w:rsid w:val="00D03D9E"/>
    <w:rsid w:val="00D045FA"/>
    <w:rsid w:val="00D05CDC"/>
    <w:rsid w:val="00D07280"/>
    <w:rsid w:val="00D072C6"/>
    <w:rsid w:val="00D07F81"/>
    <w:rsid w:val="00D102B6"/>
    <w:rsid w:val="00D11E1F"/>
    <w:rsid w:val="00D1363A"/>
    <w:rsid w:val="00D13F29"/>
    <w:rsid w:val="00D14964"/>
    <w:rsid w:val="00D152EE"/>
    <w:rsid w:val="00D15846"/>
    <w:rsid w:val="00D16544"/>
    <w:rsid w:val="00D1780A"/>
    <w:rsid w:val="00D20717"/>
    <w:rsid w:val="00D209CE"/>
    <w:rsid w:val="00D21287"/>
    <w:rsid w:val="00D22B13"/>
    <w:rsid w:val="00D23F3D"/>
    <w:rsid w:val="00D247A3"/>
    <w:rsid w:val="00D24A9E"/>
    <w:rsid w:val="00D25A15"/>
    <w:rsid w:val="00D25B27"/>
    <w:rsid w:val="00D261CD"/>
    <w:rsid w:val="00D27627"/>
    <w:rsid w:val="00D27F75"/>
    <w:rsid w:val="00D309C1"/>
    <w:rsid w:val="00D30AAC"/>
    <w:rsid w:val="00D31C42"/>
    <w:rsid w:val="00D34224"/>
    <w:rsid w:val="00D34D6C"/>
    <w:rsid w:val="00D35719"/>
    <w:rsid w:val="00D36238"/>
    <w:rsid w:val="00D366DE"/>
    <w:rsid w:val="00D379E4"/>
    <w:rsid w:val="00D40943"/>
    <w:rsid w:val="00D41059"/>
    <w:rsid w:val="00D41871"/>
    <w:rsid w:val="00D42941"/>
    <w:rsid w:val="00D43293"/>
    <w:rsid w:val="00D4420B"/>
    <w:rsid w:val="00D453D8"/>
    <w:rsid w:val="00D46529"/>
    <w:rsid w:val="00D46935"/>
    <w:rsid w:val="00D46DD7"/>
    <w:rsid w:val="00D47750"/>
    <w:rsid w:val="00D50D8C"/>
    <w:rsid w:val="00D50DFF"/>
    <w:rsid w:val="00D52D4B"/>
    <w:rsid w:val="00D530CC"/>
    <w:rsid w:val="00D53C8E"/>
    <w:rsid w:val="00D54F1F"/>
    <w:rsid w:val="00D555CD"/>
    <w:rsid w:val="00D555F4"/>
    <w:rsid w:val="00D56580"/>
    <w:rsid w:val="00D5704E"/>
    <w:rsid w:val="00D60199"/>
    <w:rsid w:val="00D6148F"/>
    <w:rsid w:val="00D627BE"/>
    <w:rsid w:val="00D628C0"/>
    <w:rsid w:val="00D63DC3"/>
    <w:rsid w:val="00D643A9"/>
    <w:rsid w:val="00D6652F"/>
    <w:rsid w:val="00D66EE2"/>
    <w:rsid w:val="00D678BD"/>
    <w:rsid w:val="00D679AA"/>
    <w:rsid w:val="00D67EB8"/>
    <w:rsid w:val="00D7081D"/>
    <w:rsid w:val="00D70972"/>
    <w:rsid w:val="00D70D30"/>
    <w:rsid w:val="00D730C9"/>
    <w:rsid w:val="00D75EEF"/>
    <w:rsid w:val="00D75F44"/>
    <w:rsid w:val="00D760D4"/>
    <w:rsid w:val="00D762BA"/>
    <w:rsid w:val="00D76DE3"/>
    <w:rsid w:val="00D772C8"/>
    <w:rsid w:val="00D77B0A"/>
    <w:rsid w:val="00D803C5"/>
    <w:rsid w:val="00D80411"/>
    <w:rsid w:val="00D80842"/>
    <w:rsid w:val="00D80CBD"/>
    <w:rsid w:val="00D80E0C"/>
    <w:rsid w:val="00D80F5B"/>
    <w:rsid w:val="00D80FF3"/>
    <w:rsid w:val="00D8186B"/>
    <w:rsid w:val="00D81C7B"/>
    <w:rsid w:val="00D82C44"/>
    <w:rsid w:val="00D82D32"/>
    <w:rsid w:val="00D839E1"/>
    <w:rsid w:val="00D83DFA"/>
    <w:rsid w:val="00D83F3A"/>
    <w:rsid w:val="00D84AF0"/>
    <w:rsid w:val="00D87FB4"/>
    <w:rsid w:val="00D90E28"/>
    <w:rsid w:val="00D91186"/>
    <w:rsid w:val="00D91AF3"/>
    <w:rsid w:val="00D920D9"/>
    <w:rsid w:val="00D9219A"/>
    <w:rsid w:val="00D9406E"/>
    <w:rsid w:val="00D969EC"/>
    <w:rsid w:val="00D975CD"/>
    <w:rsid w:val="00DA3D46"/>
    <w:rsid w:val="00DA4163"/>
    <w:rsid w:val="00DA477E"/>
    <w:rsid w:val="00DA5225"/>
    <w:rsid w:val="00DA66D5"/>
    <w:rsid w:val="00DA68C7"/>
    <w:rsid w:val="00DA72CC"/>
    <w:rsid w:val="00DA7C58"/>
    <w:rsid w:val="00DB0253"/>
    <w:rsid w:val="00DB1440"/>
    <w:rsid w:val="00DB1567"/>
    <w:rsid w:val="00DB183F"/>
    <w:rsid w:val="00DB20A5"/>
    <w:rsid w:val="00DB2123"/>
    <w:rsid w:val="00DB236E"/>
    <w:rsid w:val="00DB257F"/>
    <w:rsid w:val="00DB4327"/>
    <w:rsid w:val="00DB4408"/>
    <w:rsid w:val="00DB51E5"/>
    <w:rsid w:val="00DB533B"/>
    <w:rsid w:val="00DB5379"/>
    <w:rsid w:val="00DB5AAC"/>
    <w:rsid w:val="00DB6441"/>
    <w:rsid w:val="00DB7938"/>
    <w:rsid w:val="00DC05B7"/>
    <w:rsid w:val="00DC2382"/>
    <w:rsid w:val="00DC29AD"/>
    <w:rsid w:val="00DC2D0E"/>
    <w:rsid w:val="00DC311F"/>
    <w:rsid w:val="00DC332B"/>
    <w:rsid w:val="00DC44F8"/>
    <w:rsid w:val="00DC55B5"/>
    <w:rsid w:val="00DC5A34"/>
    <w:rsid w:val="00DC6234"/>
    <w:rsid w:val="00DC6759"/>
    <w:rsid w:val="00DC75C8"/>
    <w:rsid w:val="00DC7A09"/>
    <w:rsid w:val="00DD1917"/>
    <w:rsid w:val="00DD1FB7"/>
    <w:rsid w:val="00DD2187"/>
    <w:rsid w:val="00DD3001"/>
    <w:rsid w:val="00DD3713"/>
    <w:rsid w:val="00DD41BA"/>
    <w:rsid w:val="00DD430A"/>
    <w:rsid w:val="00DD5064"/>
    <w:rsid w:val="00DD5A95"/>
    <w:rsid w:val="00DD67A0"/>
    <w:rsid w:val="00DD71FC"/>
    <w:rsid w:val="00DE02A2"/>
    <w:rsid w:val="00DE08E0"/>
    <w:rsid w:val="00DE0C03"/>
    <w:rsid w:val="00DE0E06"/>
    <w:rsid w:val="00DE0F47"/>
    <w:rsid w:val="00DE1B9A"/>
    <w:rsid w:val="00DE1E35"/>
    <w:rsid w:val="00DE2502"/>
    <w:rsid w:val="00DE2E76"/>
    <w:rsid w:val="00DE39A5"/>
    <w:rsid w:val="00DE54A3"/>
    <w:rsid w:val="00DE568A"/>
    <w:rsid w:val="00DE5B33"/>
    <w:rsid w:val="00DE5B3F"/>
    <w:rsid w:val="00DE638E"/>
    <w:rsid w:val="00DE639D"/>
    <w:rsid w:val="00DF0624"/>
    <w:rsid w:val="00DF07C7"/>
    <w:rsid w:val="00DF1A3C"/>
    <w:rsid w:val="00DF2FBF"/>
    <w:rsid w:val="00DF3698"/>
    <w:rsid w:val="00DF3D03"/>
    <w:rsid w:val="00DF4407"/>
    <w:rsid w:val="00DF4B98"/>
    <w:rsid w:val="00DF4CDA"/>
    <w:rsid w:val="00DF525C"/>
    <w:rsid w:val="00DF5A5A"/>
    <w:rsid w:val="00DF5ABA"/>
    <w:rsid w:val="00DF5AE2"/>
    <w:rsid w:val="00DF669F"/>
    <w:rsid w:val="00DF68F4"/>
    <w:rsid w:val="00DF6DCF"/>
    <w:rsid w:val="00DF73C8"/>
    <w:rsid w:val="00DF7B98"/>
    <w:rsid w:val="00DF7EBD"/>
    <w:rsid w:val="00E012DA"/>
    <w:rsid w:val="00E01DAA"/>
    <w:rsid w:val="00E01F64"/>
    <w:rsid w:val="00E0232C"/>
    <w:rsid w:val="00E02C22"/>
    <w:rsid w:val="00E02D2D"/>
    <w:rsid w:val="00E03211"/>
    <w:rsid w:val="00E04489"/>
    <w:rsid w:val="00E055E6"/>
    <w:rsid w:val="00E059A6"/>
    <w:rsid w:val="00E066BB"/>
    <w:rsid w:val="00E100B6"/>
    <w:rsid w:val="00E111D6"/>
    <w:rsid w:val="00E1144C"/>
    <w:rsid w:val="00E122D6"/>
    <w:rsid w:val="00E1394B"/>
    <w:rsid w:val="00E13981"/>
    <w:rsid w:val="00E139AC"/>
    <w:rsid w:val="00E13B0E"/>
    <w:rsid w:val="00E2019D"/>
    <w:rsid w:val="00E2292B"/>
    <w:rsid w:val="00E23793"/>
    <w:rsid w:val="00E23CA9"/>
    <w:rsid w:val="00E243A5"/>
    <w:rsid w:val="00E25109"/>
    <w:rsid w:val="00E25303"/>
    <w:rsid w:val="00E2536D"/>
    <w:rsid w:val="00E26EB1"/>
    <w:rsid w:val="00E27864"/>
    <w:rsid w:val="00E30EDD"/>
    <w:rsid w:val="00E30F9B"/>
    <w:rsid w:val="00E32336"/>
    <w:rsid w:val="00E324D2"/>
    <w:rsid w:val="00E32830"/>
    <w:rsid w:val="00E32C7C"/>
    <w:rsid w:val="00E33A86"/>
    <w:rsid w:val="00E33DEE"/>
    <w:rsid w:val="00E33EBB"/>
    <w:rsid w:val="00E342E9"/>
    <w:rsid w:val="00E357C4"/>
    <w:rsid w:val="00E35E54"/>
    <w:rsid w:val="00E35F5C"/>
    <w:rsid w:val="00E36252"/>
    <w:rsid w:val="00E36EE2"/>
    <w:rsid w:val="00E374BD"/>
    <w:rsid w:val="00E377D6"/>
    <w:rsid w:val="00E40493"/>
    <w:rsid w:val="00E407E8"/>
    <w:rsid w:val="00E40E44"/>
    <w:rsid w:val="00E41B7B"/>
    <w:rsid w:val="00E42632"/>
    <w:rsid w:val="00E43DE9"/>
    <w:rsid w:val="00E45A3D"/>
    <w:rsid w:val="00E46042"/>
    <w:rsid w:val="00E4645F"/>
    <w:rsid w:val="00E4789E"/>
    <w:rsid w:val="00E47DB1"/>
    <w:rsid w:val="00E500A8"/>
    <w:rsid w:val="00E51E20"/>
    <w:rsid w:val="00E520AA"/>
    <w:rsid w:val="00E520EF"/>
    <w:rsid w:val="00E535B7"/>
    <w:rsid w:val="00E5367B"/>
    <w:rsid w:val="00E5467B"/>
    <w:rsid w:val="00E54B4E"/>
    <w:rsid w:val="00E564C9"/>
    <w:rsid w:val="00E57100"/>
    <w:rsid w:val="00E61759"/>
    <w:rsid w:val="00E63545"/>
    <w:rsid w:val="00E639E3"/>
    <w:rsid w:val="00E63A32"/>
    <w:rsid w:val="00E63B4A"/>
    <w:rsid w:val="00E646DE"/>
    <w:rsid w:val="00E64C13"/>
    <w:rsid w:val="00E65180"/>
    <w:rsid w:val="00E653C7"/>
    <w:rsid w:val="00E66306"/>
    <w:rsid w:val="00E66D86"/>
    <w:rsid w:val="00E7037E"/>
    <w:rsid w:val="00E7110F"/>
    <w:rsid w:val="00E717E8"/>
    <w:rsid w:val="00E72863"/>
    <w:rsid w:val="00E73314"/>
    <w:rsid w:val="00E74A27"/>
    <w:rsid w:val="00E74DF8"/>
    <w:rsid w:val="00E80030"/>
    <w:rsid w:val="00E80D21"/>
    <w:rsid w:val="00E81180"/>
    <w:rsid w:val="00E81757"/>
    <w:rsid w:val="00E81F5C"/>
    <w:rsid w:val="00E85D8B"/>
    <w:rsid w:val="00E85E09"/>
    <w:rsid w:val="00E86255"/>
    <w:rsid w:val="00E87A49"/>
    <w:rsid w:val="00E910B4"/>
    <w:rsid w:val="00E9133D"/>
    <w:rsid w:val="00E9362B"/>
    <w:rsid w:val="00E9379F"/>
    <w:rsid w:val="00E93C09"/>
    <w:rsid w:val="00E961B9"/>
    <w:rsid w:val="00E96804"/>
    <w:rsid w:val="00E96C30"/>
    <w:rsid w:val="00E96E56"/>
    <w:rsid w:val="00EA0B41"/>
    <w:rsid w:val="00EA130B"/>
    <w:rsid w:val="00EA26CD"/>
    <w:rsid w:val="00EA27E5"/>
    <w:rsid w:val="00EA3185"/>
    <w:rsid w:val="00EA3227"/>
    <w:rsid w:val="00EA40ED"/>
    <w:rsid w:val="00EA4C6A"/>
    <w:rsid w:val="00EA6763"/>
    <w:rsid w:val="00EA776E"/>
    <w:rsid w:val="00EB0482"/>
    <w:rsid w:val="00EB0C12"/>
    <w:rsid w:val="00EB1553"/>
    <w:rsid w:val="00EB1AC9"/>
    <w:rsid w:val="00EB1FC7"/>
    <w:rsid w:val="00EB2DC2"/>
    <w:rsid w:val="00EB37A4"/>
    <w:rsid w:val="00EB48BD"/>
    <w:rsid w:val="00EB4AF6"/>
    <w:rsid w:val="00EB4C8D"/>
    <w:rsid w:val="00EB5FE5"/>
    <w:rsid w:val="00EB66D0"/>
    <w:rsid w:val="00EB691D"/>
    <w:rsid w:val="00EB75AE"/>
    <w:rsid w:val="00EC002D"/>
    <w:rsid w:val="00EC0432"/>
    <w:rsid w:val="00EC0932"/>
    <w:rsid w:val="00EC114F"/>
    <w:rsid w:val="00EC38CA"/>
    <w:rsid w:val="00EC3F3D"/>
    <w:rsid w:val="00EC427E"/>
    <w:rsid w:val="00EC456E"/>
    <w:rsid w:val="00EC46A4"/>
    <w:rsid w:val="00EC4E68"/>
    <w:rsid w:val="00EC4FE8"/>
    <w:rsid w:val="00EC5171"/>
    <w:rsid w:val="00EC6515"/>
    <w:rsid w:val="00EC6B15"/>
    <w:rsid w:val="00EC7076"/>
    <w:rsid w:val="00EC714A"/>
    <w:rsid w:val="00EC7D50"/>
    <w:rsid w:val="00ED0B54"/>
    <w:rsid w:val="00ED162C"/>
    <w:rsid w:val="00ED1A3A"/>
    <w:rsid w:val="00ED1AC1"/>
    <w:rsid w:val="00ED22C5"/>
    <w:rsid w:val="00ED3097"/>
    <w:rsid w:val="00ED39B5"/>
    <w:rsid w:val="00ED39EF"/>
    <w:rsid w:val="00ED3F9A"/>
    <w:rsid w:val="00ED4572"/>
    <w:rsid w:val="00ED4EC8"/>
    <w:rsid w:val="00ED4EE3"/>
    <w:rsid w:val="00ED55C6"/>
    <w:rsid w:val="00ED58AF"/>
    <w:rsid w:val="00ED5D0B"/>
    <w:rsid w:val="00ED6282"/>
    <w:rsid w:val="00ED6C56"/>
    <w:rsid w:val="00EE054D"/>
    <w:rsid w:val="00EE258E"/>
    <w:rsid w:val="00EE2B62"/>
    <w:rsid w:val="00EE358A"/>
    <w:rsid w:val="00EE4443"/>
    <w:rsid w:val="00EE44D5"/>
    <w:rsid w:val="00EE4595"/>
    <w:rsid w:val="00EE45A1"/>
    <w:rsid w:val="00EE4705"/>
    <w:rsid w:val="00EE5274"/>
    <w:rsid w:val="00EE5EB1"/>
    <w:rsid w:val="00EE634F"/>
    <w:rsid w:val="00EE78F3"/>
    <w:rsid w:val="00EF09B8"/>
    <w:rsid w:val="00EF2A17"/>
    <w:rsid w:val="00EF3FBD"/>
    <w:rsid w:val="00EF531F"/>
    <w:rsid w:val="00EF6736"/>
    <w:rsid w:val="00EF7B77"/>
    <w:rsid w:val="00F0063C"/>
    <w:rsid w:val="00F00D60"/>
    <w:rsid w:val="00F02B9B"/>
    <w:rsid w:val="00F031DE"/>
    <w:rsid w:val="00F0395A"/>
    <w:rsid w:val="00F05537"/>
    <w:rsid w:val="00F05D91"/>
    <w:rsid w:val="00F06CF5"/>
    <w:rsid w:val="00F07537"/>
    <w:rsid w:val="00F079BF"/>
    <w:rsid w:val="00F07ABD"/>
    <w:rsid w:val="00F100DF"/>
    <w:rsid w:val="00F11A7C"/>
    <w:rsid w:val="00F129FB"/>
    <w:rsid w:val="00F153C6"/>
    <w:rsid w:val="00F155CB"/>
    <w:rsid w:val="00F15D31"/>
    <w:rsid w:val="00F16402"/>
    <w:rsid w:val="00F16547"/>
    <w:rsid w:val="00F16A5A"/>
    <w:rsid w:val="00F17214"/>
    <w:rsid w:val="00F174A3"/>
    <w:rsid w:val="00F20DD3"/>
    <w:rsid w:val="00F22FC0"/>
    <w:rsid w:val="00F2411D"/>
    <w:rsid w:val="00F26421"/>
    <w:rsid w:val="00F3145A"/>
    <w:rsid w:val="00F314F4"/>
    <w:rsid w:val="00F3214E"/>
    <w:rsid w:val="00F323ED"/>
    <w:rsid w:val="00F32B3E"/>
    <w:rsid w:val="00F3372F"/>
    <w:rsid w:val="00F34B07"/>
    <w:rsid w:val="00F34E25"/>
    <w:rsid w:val="00F353A6"/>
    <w:rsid w:val="00F356BB"/>
    <w:rsid w:val="00F37E13"/>
    <w:rsid w:val="00F40B66"/>
    <w:rsid w:val="00F4271A"/>
    <w:rsid w:val="00F4296A"/>
    <w:rsid w:val="00F43078"/>
    <w:rsid w:val="00F438B9"/>
    <w:rsid w:val="00F44C05"/>
    <w:rsid w:val="00F45077"/>
    <w:rsid w:val="00F45172"/>
    <w:rsid w:val="00F456CD"/>
    <w:rsid w:val="00F45F31"/>
    <w:rsid w:val="00F464D6"/>
    <w:rsid w:val="00F46F5F"/>
    <w:rsid w:val="00F471AD"/>
    <w:rsid w:val="00F4728A"/>
    <w:rsid w:val="00F50A52"/>
    <w:rsid w:val="00F5174F"/>
    <w:rsid w:val="00F5187B"/>
    <w:rsid w:val="00F51CA5"/>
    <w:rsid w:val="00F52A01"/>
    <w:rsid w:val="00F536F4"/>
    <w:rsid w:val="00F5375B"/>
    <w:rsid w:val="00F53FA0"/>
    <w:rsid w:val="00F53FDE"/>
    <w:rsid w:val="00F55F81"/>
    <w:rsid w:val="00F56322"/>
    <w:rsid w:val="00F56C88"/>
    <w:rsid w:val="00F61063"/>
    <w:rsid w:val="00F63D6A"/>
    <w:rsid w:val="00F6413B"/>
    <w:rsid w:val="00F649A5"/>
    <w:rsid w:val="00F6577D"/>
    <w:rsid w:val="00F658A8"/>
    <w:rsid w:val="00F65D31"/>
    <w:rsid w:val="00F665EE"/>
    <w:rsid w:val="00F672EC"/>
    <w:rsid w:val="00F678D6"/>
    <w:rsid w:val="00F67FB2"/>
    <w:rsid w:val="00F70CDD"/>
    <w:rsid w:val="00F70DDF"/>
    <w:rsid w:val="00F70DE5"/>
    <w:rsid w:val="00F713AC"/>
    <w:rsid w:val="00F717D3"/>
    <w:rsid w:val="00F7292F"/>
    <w:rsid w:val="00F72C19"/>
    <w:rsid w:val="00F731E5"/>
    <w:rsid w:val="00F732F6"/>
    <w:rsid w:val="00F7330A"/>
    <w:rsid w:val="00F73B41"/>
    <w:rsid w:val="00F73C94"/>
    <w:rsid w:val="00F751FF"/>
    <w:rsid w:val="00F75206"/>
    <w:rsid w:val="00F76939"/>
    <w:rsid w:val="00F77BD1"/>
    <w:rsid w:val="00F77EF1"/>
    <w:rsid w:val="00F77F1E"/>
    <w:rsid w:val="00F803F2"/>
    <w:rsid w:val="00F81234"/>
    <w:rsid w:val="00F81845"/>
    <w:rsid w:val="00F81B6E"/>
    <w:rsid w:val="00F827B2"/>
    <w:rsid w:val="00F83D19"/>
    <w:rsid w:val="00F84844"/>
    <w:rsid w:val="00F852E8"/>
    <w:rsid w:val="00F85ACC"/>
    <w:rsid w:val="00F86551"/>
    <w:rsid w:val="00F8725F"/>
    <w:rsid w:val="00F873D8"/>
    <w:rsid w:val="00F87E88"/>
    <w:rsid w:val="00F91686"/>
    <w:rsid w:val="00F9169B"/>
    <w:rsid w:val="00F917DF"/>
    <w:rsid w:val="00F91A67"/>
    <w:rsid w:val="00F93390"/>
    <w:rsid w:val="00F93434"/>
    <w:rsid w:val="00F93D75"/>
    <w:rsid w:val="00F93D9B"/>
    <w:rsid w:val="00F94AF8"/>
    <w:rsid w:val="00F94B2F"/>
    <w:rsid w:val="00F9726E"/>
    <w:rsid w:val="00F974F0"/>
    <w:rsid w:val="00FA05FE"/>
    <w:rsid w:val="00FA0C1F"/>
    <w:rsid w:val="00FA2B6F"/>
    <w:rsid w:val="00FA3F1A"/>
    <w:rsid w:val="00FA3FC7"/>
    <w:rsid w:val="00FA61B8"/>
    <w:rsid w:val="00FA624B"/>
    <w:rsid w:val="00FA67A5"/>
    <w:rsid w:val="00FA6C7B"/>
    <w:rsid w:val="00FA7E61"/>
    <w:rsid w:val="00FA7F66"/>
    <w:rsid w:val="00FB14F9"/>
    <w:rsid w:val="00FB1BEC"/>
    <w:rsid w:val="00FB2FBC"/>
    <w:rsid w:val="00FB434A"/>
    <w:rsid w:val="00FB4BAF"/>
    <w:rsid w:val="00FB62CF"/>
    <w:rsid w:val="00FB678A"/>
    <w:rsid w:val="00FB6AC6"/>
    <w:rsid w:val="00FB72C7"/>
    <w:rsid w:val="00FC0F2D"/>
    <w:rsid w:val="00FC1A53"/>
    <w:rsid w:val="00FC24BF"/>
    <w:rsid w:val="00FC27EB"/>
    <w:rsid w:val="00FC2E00"/>
    <w:rsid w:val="00FC3416"/>
    <w:rsid w:val="00FC35BC"/>
    <w:rsid w:val="00FC3902"/>
    <w:rsid w:val="00FC3E69"/>
    <w:rsid w:val="00FC3FE0"/>
    <w:rsid w:val="00FC4AB6"/>
    <w:rsid w:val="00FC4FB4"/>
    <w:rsid w:val="00FC5473"/>
    <w:rsid w:val="00FC6C7F"/>
    <w:rsid w:val="00FC6EF3"/>
    <w:rsid w:val="00FC7CCF"/>
    <w:rsid w:val="00FD053C"/>
    <w:rsid w:val="00FD0904"/>
    <w:rsid w:val="00FD094C"/>
    <w:rsid w:val="00FD0E99"/>
    <w:rsid w:val="00FD331B"/>
    <w:rsid w:val="00FD367E"/>
    <w:rsid w:val="00FD6964"/>
    <w:rsid w:val="00FD7441"/>
    <w:rsid w:val="00FD74B0"/>
    <w:rsid w:val="00FD75C1"/>
    <w:rsid w:val="00FD7E0B"/>
    <w:rsid w:val="00FD7E6B"/>
    <w:rsid w:val="00FE2E26"/>
    <w:rsid w:val="00FE2EBB"/>
    <w:rsid w:val="00FE3567"/>
    <w:rsid w:val="00FE3F00"/>
    <w:rsid w:val="00FE4170"/>
    <w:rsid w:val="00FE474A"/>
    <w:rsid w:val="00FE5520"/>
    <w:rsid w:val="00FE58C1"/>
    <w:rsid w:val="00FE5C4C"/>
    <w:rsid w:val="00FE5E78"/>
    <w:rsid w:val="00FE7702"/>
    <w:rsid w:val="00FE7BF3"/>
    <w:rsid w:val="00FF0776"/>
    <w:rsid w:val="00FF09B1"/>
    <w:rsid w:val="00FF1321"/>
    <w:rsid w:val="00FF17B9"/>
    <w:rsid w:val="00FF25A5"/>
    <w:rsid w:val="00FF265A"/>
    <w:rsid w:val="00FF3F5C"/>
    <w:rsid w:val="00FF4AB1"/>
    <w:rsid w:val="00FF4CD3"/>
    <w:rsid w:val="00FF4F21"/>
    <w:rsid w:val="00FF4F55"/>
    <w:rsid w:val="00FF59BE"/>
    <w:rsid w:val="00FF6C80"/>
    <w:rsid w:val="00FF7F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FB72B"/>
  <w15:docId w15:val="{BFA5C6EF-D588-451E-9891-789011D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Calibri" w:hAnsi="Times New Roman Bold" w:cs="Times New Roman"/>
        <w:color w:val="FF0000"/>
        <w:lang w:val="en-US" w:eastAsia="en-US" w:bidi="ar-SA"/>
      </w:rPr>
    </w:rPrDefault>
    <w:pPrDefault>
      <w:pPr>
        <w:spacing w:after="240"/>
        <w:ind w:left="1559" w:hanging="155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C"/>
    <w:pPr>
      <w:spacing w:after="0"/>
      <w:ind w:left="0" w:firstLine="0"/>
      <w:jc w:val="left"/>
    </w:pPr>
    <w:rPr>
      <w:rFonts w:ascii="Times New Roman" w:eastAsia="Times New Roman" w:hAnsi="Times New Roman"/>
      <w:b/>
      <w:i/>
      <w:color w:val="auto"/>
      <w:sz w:val="24"/>
      <w:szCs w:val="24"/>
    </w:rPr>
  </w:style>
  <w:style w:type="paragraph" w:styleId="Heading2">
    <w:name w:val="heading 2"/>
    <w:basedOn w:val="Normal"/>
    <w:next w:val="Normal"/>
    <w:link w:val="Heading2Char"/>
    <w:qFormat/>
    <w:rsid w:val="00D82C44"/>
    <w:pPr>
      <w:keepNext/>
      <w:keepLines/>
      <w:spacing w:before="200"/>
      <w:outlineLvl w:val="1"/>
    </w:pPr>
    <w:rPr>
      <w:rFonts w:ascii="Cambria" w:hAnsi="Cambria" w:cs="Cambria"/>
      <w:bCs/>
      <w:color w:val="4F81BD"/>
      <w:sz w:val="26"/>
      <w:szCs w:val="26"/>
    </w:rPr>
  </w:style>
  <w:style w:type="paragraph" w:styleId="Heading4">
    <w:name w:val="heading 4"/>
    <w:basedOn w:val="Normal"/>
    <w:next w:val="Normal"/>
    <w:link w:val="Heading4Char"/>
    <w:unhideWhenUsed/>
    <w:qFormat/>
    <w:rsid w:val="003A3CBC"/>
    <w:pPr>
      <w:keepNext/>
      <w:keepLines/>
      <w:spacing w:before="200"/>
      <w:outlineLvl w:val="3"/>
    </w:pPr>
    <w:rPr>
      <w:rFonts w:asciiTheme="majorHAnsi" w:eastAsiaTheme="majorEastAsia" w:hAnsiTheme="majorHAnsi" w:cstheme="majorBidi"/>
      <w:b w:val="0"/>
      <w:bCs/>
      <w:i w:val="0"/>
      <w:iCs/>
      <w:color w:val="4F81BD" w:themeColor="accent1"/>
    </w:rPr>
  </w:style>
  <w:style w:type="paragraph" w:styleId="Heading5">
    <w:name w:val="heading 5"/>
    <w:basedOn w:val="Normal"/>
    <w:next w:val="Normal"/>
    <w:link w:val="Heading5Char"/>
    <w:unhideWhenUsed/>
    <w:qFormat/>
    <w:rsid w:val="003A3C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C44"/>
    <w:rPr>
      <w:rFonts w:ascii="Cambria" w:eastAsia="Times New Roman" w:hAnsi="Cambria" w:cs="Cambria"/>
      <w:b w:val="0"/>
      <w:bCs/>
      <w:color w:val="4F81BD"/>
      <w:sz w:val="26"/>
      <w:szCs w:val="26"/>
    </w:rPr>
  </w:style>
  <w:style w:type="paragraph" w:styleId="Caption">
    <w:name w:val="caption"/>
    <w:basedOn w:val="Normal"/>
    <w:next w:val="Normal"/>
    <w:uiPriority w:val="35"/>
    <w:qFormat/>
    <w:rsid w:val="00D82C44"/>
    <w:pPr>
      <w:spacing w:line="360" w:lineRule="auto"/>
      <w:jc w:val="center"/>
    </w:pPr>
    <w:rPr>
      <w:rFonts w:cs="Calibri"/>
      <w:color w:val="4F81BD"/>
      <w:sz w:val="28"/>
      <w:szCs w:val="28"/>
    </w:rPr>
  </w:style>
  <w:style w:type="character" w:styleId="Emphasis">
    <w:name w:val="Emphasis"/>
    <w:basedOn w:val="DefaultParagraphFont"/>
    <w:qFormat/>
    <w:rsid w:val="00D82C44"/>
    <w:rPr>
      <w:i w:val="0"/>
      <w:iCs/>
    </w:rPr>
  </w:style>
  <w:style w:type="paragraph" w:styleId="ListParagraph">
    <w:name w:val="List Paragraph"/>
    <w:basedOn w:val="Normal"/>
    <w:uiPriority w:val="34"/>
    <w:qFormat/>
    <w:rsid w:val="00D82C44"/>
    <w:pPr>
      <w:ind w:left="720"/>
      <w:contextualSpacing/>
    </w:pPr>
  </w:style>
  <w:style w:type="paragraph" w:customStyle="1" w:styleId="ColorfulList-Accent11">
    <w:name w:val="Colorful List - Accent 11"/>
    <w:basedOn w:val="Normal"/>
    <w:uiPriority w:val="34"/>
    <w:qFormat/>
    <w:rsid w:val="00D82C44"/>
    <w:pPr>
      <w:ind w:left="720"/>
      <w:contextualSpacing/>
    </w:pPr>
    <w:rPr>
      <w:sz w:val="26"/>
    </w:rPr>
  </w:style>
  <w:style w:type="paragraph" w:customStyle="1" w:styleId="MediumGrid1-Accent21">
    <w:name w:val="Medium Grid 1 - Accent 21"/>
    <w:basedOn w:val="Normal"/>
    <w:uiPriority w:val="34"/>
    <w:qFormat/>
    <w:rsid w:val="00D82C44"/>
    <w:pPr>
      <w:spacing w:before="120" w:after="120"/>
      <w:ind w:left="720"/>
      <w:contextualSpacing/>
    </w:pPr>
    <w:rPr>
      <w:rFonts w:eastAsia="Cambria"/>
      <w:lang w:val="en-GB"/>
    </w:rPr>
  </w:style>
  <w:style w:type="character" w:customStyle="1" w:styleId="Heading4Char">
    <w:name w:val="Heading 4 Char"/>
    <w:basedOn w:val="DefaultParagraphFont"/>
    <w:link w:val="Heading4"/>
    <w:rsid w:val="003A3CBC"/>
    <w:rPr>
      <w:rFonts w:asciiTheme="majorHAnsi" w:eastAsiaTheme="majorEastAsia" w:hAnsiTheme="majorHAnsi" w:cstheme="majorBidi"/>
      <w:bCs/>
      <w:iCs/>
      <w:color w:val="4F81BD" w:themeColor="accent1"/>
      <w:sz w:val="24"/>
      <w:szCs w:val="24"/>
    </w:rPr>
  </w:style>
  <w:style w:type="character" w:customStyle="1" w:styleId="Heading5Char">
    <w:name w:val="Heading 5 Char"/>
    <w:basedOn w:val="DefaultParagraphFont"/>
    <w:link w:val="Heading5"/>
    <w:rsid w:val="003A3CBC"/>
    <w:rPr>
      <w:rFonts w:asciiTheme="majorHAnsi" w:eastAsiaTheme="majorEastAsia" w:hAnsiTheme="majorHAnsi" w:cstheme="majorBidi"/>
      <w:b/>
      <w:i/>
      <w:color w:val="243F60" w:themeColor="accent1" w:themeShade="7F"/>
      <w:sz w:val="24"/>
      <w:szCs w:val="24"/>
    </w:rPr>
  </w:style>
  <w:style w:type="paragraph" w:styleId="BodyText3">
    <w:name w:val="Body Text 3"/>
    <w:basedOn w:val="Normal"/>
    <w:link w:val="BodyText3Char"/>
    <w:rsid w:val="003A3CBC"/>
    <w:rPr>
      <w:rFonts w:ascii=".VnTimeH" w:hAnsi=".VnTimeH"/>
      <w:b w:val="0"/>
      <w:bCs/>
      <w:sz w:val="26"/>
      <w:szCs w:val="20"/>
    </w:rPr>
  </w:style>
  <w:style w:type="character" w:customStyle="1" w:styleId="BodyText3Char">
    <w:name w:val="Body Text 3 Char"/>
    <w:basedOn w:val="DefaultParagraphFont"/>
    <w:link w:val="BodyText3"/>
    <w:rsid w:val="003A3CBC"/>
    <w:rPr>
      <w:rFonts w:ascii=".VnTimeH" w:eastAsia="Times New Roman" w:hAnsi=".VnTimeH"/>
      <w:bCs/>
      <w:i/>
      <w:color w:val="auto"/>
      <w:sz w:val="26"/>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ootnote Text Char Char,Char Ch,A"/>
    <w:basedOn w:val="Normal"/>
    <w:link w:val="FootnoteTextChar"/>
    <w:uiPriority w:val="99"/>
    <w:unhideWhenUsed/>
    <w:qFormat/>
    <w:rsid w:val="002B571C"/>
    <w:pPr>
      <w:keepLines/>
    </w:pPr>
    <w:rPr>
      <w:b w:val="0"/>
      <w:i w:val="0"/>
      <w:sz w:val="18"/>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A Char"/>
    <w:basedOn w:val="DefaultParagraphFont"/>
    <w:link w:val="FootnoteText"/>
    <w:uiPriority w:val="99"/>
    <w:qFormat/>
    <w:rsid w:val="002B571C"/>
    <w:rPr>
      <w:rFonts w:ascii="Times New Roman" w:eastAsia="Times New Roman" w:hAnsi="Times New Roman"/>
      <w:color w:val="auto"/>
      <w:sz w:val="18"/>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unhideWhenUsed/>
    <w:qFormat/>
    <w:rsid w:val="00FC3FE0"/>
    <w:rPr>
      <w:vertAlign w:val="superscript"/>
    </w:rPr>
  </w:style>
  <w:style w:type="paragraph" w:styleId="Header">
    <w:name w:val="header"/>
    <w:basedOn w:val="Normal"/>
    <w:link w:val="HeaderChar"/>
    <w:uiPriority w:val="99"/>
    <w:unhideWhenUsed/>
    <w:rsid w:val="005637D2"/>
    <w:pPr>
      <w:tabs>
        <w:tab w:val="center" w:pos="4680"/>
        <w:tab w:val="right" w:pos="9360"/>
      </w:tabs>
    </w:pPr>
  </w:style>
  <w:style w:type="character" w:customStyle="1" w:styleId="HeaderChar">
    <w:name w:val="Header Char"/>
    <w:basedOn w:val="DefaultParagraphFont"/>
    <w:link w:val="Header"/>
    <w:uiPriority w:val="99"/>
    <w:rsid w:val="005637D2"/>
    <w:rPr>
      <w:rFonts w:ascii="Times New Roman" w:eastAsia="Times New Roman" w:hAnsi="Times New Roman"/>
      <w:b/>
      <w:i/>
      <w:color w:val="auto"/>
      <w:sz w:val="24"/>
      <w:szCs w:val="24"/>
    </w:rPr>
  </w:style>
  <w:style w:type="paragraph" w:styleId="Footer">
    <w:name w:val="footer"/>
    <w:basedOn w:val="Normal"/>
    <w:link w:val="FooterChar"/>
    <w:uiPriority w:val="99"/>
    <w:unhideWhenUsed/>
    <w:rsid w:val="005637D2"/>
    <w:pPr>
      <w:tabs>
        <w:tab w:val="center" w:pos="4680"/>
        <w:tab w:val="right" w:pos="9360"/>
      </w:tabs>
    </w:pPr>
  </w:style>
  <w:style w:type="character" w:customStyle="1" w:styleId="FooterChar">
    <w:name w:val="Footer Char"/>
    <w:basedOn w:val="DefaultParagraphFont"/>
    <w:link w:val="Footer"/>
    <w:uiPriority w:val="99"/>
    <w:rsid w:val="005637D2"/>
    <w:rPr>
      <w:rFonts w:ascii="Times New Roman" w:eastAsia="Times New Roman" w:hAnsi="Times New Roman"/>
      <w:b/>
      <w:i/>
      <w:color w:val="auto"/>
      <w:sz w:val="24"/>
      <w:szCs w:val="24"/>
    </w:rPr>
  </w:style>
  <w:style w:type="paragraph" w:styleId="BalloonText">
    <w:name w:val="Balloon Text"/>
    <w:basedOn w:val="Normal"/>
    <w:link w:val="BalloonTextChar"/>
    <w:uiPriority w:val="99"/>
    <w:semiHidden/>
    <w:unhideWhenUsed/>
    <w:rsid w:val="005637D2"/>
    <w:rPr>
      <w:rFonts w:ascii="Tahoma" w:hAnsi="Tahoma" w:cs="Tahoma"/>
      <w:sz w:val="16"/>
      <w:szCs w:val="16"/>
    </w:rPr>
  </w:style>
  <w:style w:type="character" w:customStyle="1" w:styleId="BalloonTextChar">
    <w:name w:val="Balloon Text Char"/>
    <w:basedOn w:val="DefaultParagraphFont"/>
    <w:link w:val="BalloonText"/>
    <w:uiPriority w:val="99"/>
    <w:semiHidden/>
    <w:rsid w:val="005637D2"/>
    <w:rPr>
      <w:rFonts w:ascii="Tahoma" w:eastAsia="Times New Roman" w:hAnsi="Tahoma" w:cs="Tahoma"/>
      <w:b/>
      <w:i/>
      <w:color w:val="auto"/>
      <w:sz w:val="16"/>
      <w:szCs w:val="16"/>
    </w:rPr>
  </w:style>
  <w:style w:type="paragraph" w:styleId="NormalWeb">
    <w:name w:val="Normal (Web)"/>
    <w:basedOn w:val="Normal"/>
    <w:uiPriority w:val="99"/>
    <w:rsid w:val="00FA3F1A"/>
    <w:pPr>
      <w:spacing w:before="100" w:beforeAutospacing="1" w:after="100" w:afterAutospacing="1"/>
    </w:pPr>
  </w:style>
  <w:style w:type="character" w:styleId="CommentReference">
    <w:name w:val="annotation reference"/>
    <w:uiPriority w:val="99"/>
    <w:semiHidden/>
    <w:unhideWhenUsed/>
    <w:rsid w:val="00C44A70"/>
    <w:rPr>
      <w:sz w:val="16"/>
      <w:szCs w:val="16"/>
    </w:rPr>
  </w:style>
  <w:style w:type="paragraph" w:styleId="CommentText">
    <w:name w:val="annotation text"/>
    <w:basedOn w:val="Normal"/>
    <w:link w:val="CommentTextChar"/>
    <w:uiPriority w:val="99"/>
    <w:unhideWhenUsed/>
    <w:rsid w:val="00C44A70"/>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C44A70"/>
    <w:rPr>
      <w:rFonts w:ascii="Calibri" w:hAnsi="Calibri"/>
      <w:b/>
      <w:i/>
      <w:color w:val="auto"/>
    </w:rPr>
  </w:style>
  <w:style w:type="table" w:styleId="TableGrid">
    <w:name w:val="Table Grid"/>
    <w:basedOn w:val="TableNormal"/>
    <w:uiPriority w:val="59"/>
    <w:rsid w:val="007645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361B"/>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9D361B"/>
    <w:rPr>
      <w:rFonts w:ascii="Calibri" w:hAnsi="Calibri"/>
      <w:b/>
      <w:i/>
      <w:color w:val="auto"/>
    </w:rPr>
  </w:style>
  <w:style w:type="character" w:styleId="EndnoteReference">
    <w:name w:val="endnote reference"/>
    <w:uiPriority w:val="99"/>
    <w:semiHidden/>
    <w:unhideWhenUsed/>
    <w:rsid w:val="009D361B"/>
    <w:rPr>
      <w:vertAlign w:val="superscript"/>
    </w:rPr>
  </w:style>
  <w:style w:type="paragraph" w:styleId="CommentSubject">
    <w:name w:val="annotation subject"/>
    <w:basedOn w:val="CommentText"/>
    <w:next w:val="CommentText"/>
    <w:link w:val="CommentSubjectChar"/>
    <w:uiPriority w:val="99"/>
    <w:semiHidden/>
    <w:unhideWhenUsed/>
    <w:rsid w:val="009D361B"/>
    <w:rPr>
      <w:b w:val="0"/>
      <w:bCs/>
    </w:rPr>
  </w:style>
  <w:style w:type="character" w:customStyle="1" w:styleId="CommentSubjectChar">
    <w:name w:val="Comment Subject Char"/>
    <w:basedOn w:val="CommentTextChar"/>
    <w:link w:val="CommentSubject"/>
    <w:uiPriority w:val="99"/>
    <w:semiHidden/>
    <w:rsid w:val="009D361B"/>
    <w:rPr>
      <w:rFonts w:ascii="Calibri" w:hAnsi="Calibri"/>
      <w:b w:val="0"/>
      <w:bCs/>
      <w:i/>
      <w:color w:val="auto"/>
    </w:rPr>
  </w:style>
  <w:style w:type="paragraph" w:styleId="NoSpacing">
    <w:name w:val="No Spacing"/>
    <w:uiPriority w:val="1"/>
    <w:qFormat/>
    <w:rsid w:val="009D361B"/>
    <w:pPr>
      <w:spacing w:after="0"/>
      <w:ind w:left="0" w:firstLine="0"/>
      <w:jc w:val="left"/>
    </w:pPr>
    <w:rPr>
      <w:rFonts w:ascii="Times New Roman" w:eastAsia="Times New Roman" w:hAnsi="Times New Roman"/>
      <w:b/>
      <w:i/>
      <w:color w:val="auto"/>
      <w:sz w:val="24"/>
      <w:szCs w:val="24"/>
    </w:rPr>
  </w:style>
  <w:style w:type="character" w:styleId="Hyperlink">
    <w:name w:val="Hyperlink"/>
    <w:basedOn w:val="DefaultParagraphFont"/>
    <w:uiPriority w:val="99"/>
    <w:unhideWhenUsed/>
    <w:rsid w:val="00E96E56"/>
    <w:rPr>
      <w:color w:val="0000FF"/>
      <w:u w:val="single"/>
    </w:rPr>
  </w:style>
  <w:style w:type="numbering" w:customStyle="1" w:styleId="NoList1">
    <w:name w:val="No List1"/>
    <w:next w:val="NoList"/>
    <w:uiPriority w:val="99"/>
    <w:semiHidden/>
    <w:unhideWhenUsed/>
    <w:rsid w:val="00DE5B3F"/>
  </w:style>
  <w:style w:type="paragraph" w:styleId="Revision">
    <w:name w:val="Revision"/>
    <w:hidden/>
    <w:uiPriority w:val="99"/>
    <w:semiHidden/>
    <w:rsid w:val="00915ED4"/>
    <w:pPr>
      <w:spacing w:after="0"/>
      <w:ind w:left="0" w:firstLine="0"/>
      <w:jc w:val="left"/>
    </w:pPr>
    <w:rPr>
      <w:rFonts w:ascii="Times New Roman" w:eastAsia="Times New Roman" w:hAnsi="Times New Roman"/>
      <w:b/>
      <w:i/>
      <w:color w:val="auto"/>
      <w:sz w:val="24"/>
      <w:szCs w:val="24"/>
    </w:rPr>
  </w:style>
  <w:style w:type="paragraph" w:styleId="BodyText">
    <w:name w:val="Body Text"/>
    <w:basedOn w:val="Normal"/>
    <w:link w:val="BodyTextChar"/>
    <w:unhideWhenUsed/>
    <w:rsid w:val="006E67A5"/>
    <w:pPr>
      <w:spacing w:after="120"/>
    </w:pPr>
  </w:style>
  <w:style w:type="character" w:customStyle="1" w:styleId="BodyTextChar">
    <w:name w:val="Body Text Char"/>
    <w:basedOn w:val="DefaultParagraphFont"/>
    <w:link w:val="BodyText"/>
    <w:rsid w:val="006E67A5"/>
    <w:rPr>
      <w:rFonts w:ascii="Times New Roman" w:eastAsia="Times New Roman" w:hAnsi="Times New Roman"/>
      <w:b/>
      <w:i/>
      <w:color w:val="auto"/>
      <w:sz w:val="24"/>
      <w:szCs w:val="24"/>
    </w:rPr>
  </w:style>
  <w:style w:type="table" w:customStyle="1" w:styleId="TableGrid1">
    <w:name w:val="Table Grid1"/>
    <w:basedOn w:val="TableNormal"/>
    <w:next w:val="TableGrid"/>
    <w:uiPriority w:val="59"/>
    <w:rsid w:val="006E67A5"/>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438B9"/>
  </w:style>
  <w:style w:type="table" w:customStyle="1" w:styleId="TableGrid2">
    <w:name w:val="Table Grid2"/>
    <w:basedOn w:val="TableNormal"/>
    <w:next w:val="TableGrid"/>
    <w:uiPriority w:val="59"/>
    <w:rsid w:val="00F438B9"/>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rsid w:val="00F438B9"/>
  </w:style>
  <w:style w:type="character" w:styleId="Strong">
    <w:name w:val="Strong"/>
    <w:basedOn w:val="DefaultParagraphFont"/>
    <w:uiPriority w:val="22"/>
    <w:qFormat/>
    <w:rsid w:val="00F438B9"/>
    <w:rPr>
      <w:b/>
      <w:bCs/>
    </w:rPr>
  </w:style>
  <w:style w:type="character" w:styleId="FollowedHyperlink">
    <w:name w:val="FollowedHyperlink"/>
    <w:basedOn w:val="DefaultParagraphFont"/>
    <w:uiPriority w:val="99"/>
    <w:semiHidden/>
    <w:unhideWhenUsed/>
    <w:rsid w:val="0071330A"/>
    <w:rPr>
      <w:color w:val="800080"/>
      <w:u w:val="single"/>
    </w:rPr>
  </w:style>
  <w:style w:type="paragraph" w:customStyle="1" w:styleId="xl73">
    <w:name w:val="xl73"/>
    <w:basedOn w:val="Normal"/>
    <w:rsid w:val="0071330A"/>
    <w:pPr>
      <w:spacing w:before="100" w:beforeAutospacing="1" w:after="100" w:afterAutospacing="1"/>
      <w:jc w:val="center"/>
    </w:pPr>
    <w:rPr>
      <w:b w:val="0"/>
      <w:i w:val="0"/>
    </w:rPr>
  </w:style>
  <w:style w:type="paragraph" w:customStyle="1" w:styleId="xl74">
    <w:name w:val="xl74"/>
    <w:basedOn w:val="Normal"/>
    <w:rsid w:val="0071330A"/>
    <w:pPr>
      <w:spacing w:before="100" w:beforeAutospacing="1" w:after="100" w:afterAutospacing="1"/>
    </w:pPr>
    <w:rPr>
      <w:b w:val="0"/>
      <w:i w:val="0"/>
    </w:rPr>
  </w:style>
  <w:style w:type="paragraph" w:customStyle="1" w:styleId="xl75">
    <w:name w:val="xl7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76">
    <w:name w:val="xl7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i w:val="0"/>
    </w:rPr>
  </w:style>
  <w:style w:type="paragraph" w:customStyle="1" w:styleId="xl77">
    <w:name w:val="xl77"/>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78">
    <w:name w:val="xl78"/>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Cs/>
    </w:rPr>
  </w:style>
  <w:style w:type="paragraph" w:customStyle="1" w:styleId="xl79">
    <w:name w:val="xl79"/>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0">
    <w:name w:val="xl80"/>
    <w:basedOn w:val="Normal"/>
    <w:rsid w:val="0071330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val="0"/>
      <w:i w:val="0"/>
    </w:rPr>
  </w:style>
  <w:style w:type="paragraph" w:customStyle="1" w:styleId="xl81">
    <w:name w:val="xl81"/>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2">
    <w:name w:val="xl82"/>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3">
    <w:name w:val="xl83"/>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i w:val="0"/>
    </w:rPr>
  </w:style>
  <w:style w:type="paragraph" w:customStyle="1" w:styleId="xl84">
    <w:name w:val="xl84"/>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5">
    <w:name w:val="xl8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6">
    <w:name w:val="xl8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7">
    <w:name w:val="xl87"/>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8">
    <w:name w:val="xl88"/>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9">
    <w:name w:val="xl89"/>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i w:val="0"/>
    </w:rPr>
  </w:style>
  <w:style w:type="paragraph" w:customStyle="1" w:styleId="xl90">
    <w:name w:val="xl90"/>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Cs/>
    </w:rPr>
  </w:style>
  <w:style w:type="paragraph" w:customStyle="1" w:styleId="xl91">
    <w:name w:val="xl91"/>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 w:val="0"/>
    </w:rPr>
  </w:style>
  <w:style w:type="paragraph" w:customStyle="1" w:styleId="xl92">
    <w:name w:val="xl92"/>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i w:val="0"/>
    </w:rPr>
  </w:style>
  <w:style w:type="paragraph" w:customStyle="1" w:styleId="xl93">
    <w:name w:val="xl93"/>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94">
    <w:name w:val="xl94"/>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i w:val="0"/>
    </w:rPr>
  </w:style>
  <w:style w:type="paragraph" w:customStyle="1" w:styleId="xl95">
    <w:name w:val="xl9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pPr>
    <w:rPr>
      <w:b w:val="0"/>
      <w:i w:val="0"/>
    </w:rPr>
  </w:style>
  <w:style w:type="paragraph" w:customStyle="1" w:styleId="xl96">
    <w:name w:val="xl9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pPr>
    <w:rPr>
      <w:b w:val="0"/>
      <w:i w:val="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B2501"/>
    <w:pPr>
      <w:spacing w:after="160" w:line="240" w:lineRule="exact"/>
    </w:pPr>
    <w:rPr>
      <w:rFonts w:ascii="Times New Roman Bold" w:eastAsia="Calibri" w:hAnsi="Times New Roman Bold"/>
      <w:b w:val="0"/>
      <w:i w:val="0"/>
      <w:color w:val="FF0000"/>
      <w:sz w:val="20"/>
      <w:szCs w:val="20"/>
      <w:vertAlign w:val="superscript"/>
    </w:rPr>
  </w:style>
  <w:style w:type="table" w:customStyle="1" w:styleId="TableGrid3">
    <w:name w:val="Table Grid3"/>
    <w:basedOn w:val="TableNormal"/>
    <w:next w:val="TableGrid"/>
    <w:uiPriority w:val="59"/>
    <w:rsid w:val="009925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14EF"/>
  </w:style>
  <w:style w:type="table" w:customStyle="1" w:styleId="TableGrid4">
    <w:name w:val="Table Grid4"/>
    <w:basedOn w:val="TableNormal"/>
    <w:next w:val="TableGrid"/>
    <w:uiPriority w:val="59"/>
    <w:rsid w:val="00811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14EF"/>
  </w:style>
  <w:style w:type="table" w:customStyle="1" w:styleId="TableGrid11">
    <w:name w:val="Table Grid11"/>
    <w:basedOn w:val="TableNormal"/>
    <w:next w:val="TableGrid"/>
    <w:uiPriority w:val="59"/>
    <w:rsid w:val="008114EF"/>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8114EF"/>
  </w:style>
  <w:style w:type="table" w:customStyle="1" w:styleId="TableGrid21">
    <w:name w:val="Table Grid21"/>
    <w:basedOn w:val="TableNormal"/>
    <w:next w:val="TableGrid"/>
    <w:uiPriority w:val="59"/>
    <w:rsid w:val="008114EF"/>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8114EF"/>
  </w:style>
  <w:style w:type="table" w:customStyle="1" w:styleId="TableGrid31">
    <w:name w:val="Table Grid31"/>
    <w:basedOn w:val="TableNormal"/>
    <w:next w:val="TableGrid"/>
    <w:uiPriority w:val="39"/>
    <w:rsid w:val="008114EF"/>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114EF"/>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114EF"/>
  </w:style>
  <w:style w:type="paragraph" w:customStyle="1" w:styleId="font5">
    <w:name w:val="font5"/>
    <w:basedOn w:val="Normal"/>
    <w:rsid w:val="008114EF"/>
    <w:pPr>
      <w:spacing w:before="100" w:beforeAutospacing="1" w:after="100" w:afterAutospacing="1"/>
    </w:pPr>
    <w:rPr>
      <w:rFonts w:ascii="Tahoma" w:hAnsi="Tahoma" w:cs="Tahoma"/>
      <w:b w:val="0"/>
      <w:i w:val="0"/>
      <w:color w:val="000000"/>
      <w:sz w:val="18"/>
      <w:szCs w:val="18"/>
    </w:rPr>
  </w:style>
  <w:style w:type="paragraph" w:customStyle="1" w:styleId="font6">
    <w:name w:val="font6"/>
    <w:basedOn w:val="Normal"/>
    <w:rsid w:val="008114EF"/>
    <w:pPr>
      <w:spacing w:before="100" w:beforeAutospacing="1" w:after="100" w:afterAutospacing="1"/>
    </w:pPr>
    <w:rPr>
      <w:rFonts w:ascii="Tahoma" w:hAnsi="Tahoma" w:cs="Tahoma"/>
      <w:bCs/>
      <w:i w:val="0"/>
      <w:color w:val="000000"/>
      <w:sz w:val="18"/>
      <w:szCs w:val="18"/>
    </w:rPr>
  </w:style>
  <w:style w:type="paragraph" w:customStyle="1" w:styleId="xl65">
    <w:name w:val="xl65"/>
    <w:basedOn w:val="Normal"/>
    <w:rsid w:val="008114EF"/>
    <w:pPr>
      <w:pBdr>
        <w:top w:val="single" w:sz="8" w:space="0" w:color="auto"/>
        <w:bottom w:val="single" w:sz="8" w:space="0" w:color="auto"/>
      </w:pBdr>
      <w:spacing w:before="100" w:beforeAutospacing="1" w:after="100" w:afterAutospacing="1"/>
      <w:textAlignment w:val="center"/>
    </w:pPr>
    <w:rPr>
      <w:bCs/>
      <w:i w:val="0"/>
      <w:color w:val="000000"/>
      <w:sz w:val="20"/>
      <w:szCs w:val="20"/>
    </w:rPr>
  </w:style>
  <w:style w:type="paragraph" w:customStyle="1" w:styleId="xl66">
    <w:name w:val="xl66"/>
    <w:basedOn w:val="Normal"/>
    <w:rsid w:val="008114EF"/>
    <w:pPr>
      <w:spacing w:before="100" w:beforeAutospacing="1" w:after="100" w:afterAutospacing="1"/>
      <w:textAlignment w:val="center"/>
    </w:pPr>
    <w:rPr>
      <w:bCs/>
      <w:i w:val="0"/>
      <w:color w:val="000000"/>
      <w:sz w:val="20"/>
      <w:szCs w:val="20"/>
    </w:rPr>
  </w:style>
  <w:style w:type="paragraph" w:customStyle="1" w:styleId="xl67">
    <w:name w:val="xl67"/>
    <w:basedOn w:val="Normal"/>
    <w:rsid w:val="008114EF"/>
    <w:pPr>
      <w:spacing w:before="100" w:beforeAutospacing="1" w:after="100" w:afterAutospacing="1"/>
      <w:textAlignment w:val="center"/>
    </w:pPr>
    <w:rPr>
      <w:b w:val="0"/>
      <w:i w:val="0"/>
      <w:color w:val="000000"/>
      <w:sz w:val="20"/>
      <w:szCs w:val="20"/>
    </w:rPr>
  </w:style>
  <w:style w:type="paragraph" w:customStyle="1" w:styleId="xl68">
    <w:name w:val="xl68"/>
    <w:basedOn w:val="Normal"/>
    <w:rsid w:val="008114EF"/>
    <w:pPr>
      <w:spacing w:before="100" w:beforeAutospacing="1" w:after="100" w:afterAutospacing="1"/>
      <w:jc w:val="center"/>
      <w:textAlignment w:val="center"/>
    </w:pPr>
    <w:rPr>
      <w:b w:val="0"/>
      <w:i w:val="0"/>
      <w:sz w:val="20"/>
      <w:szCs w:val="20"/>
    </w:rPr>
  </w:style>
  <w:style w:type="paragraph" w:customStyle="1" w:styleId="xl69">
    <w:name w:val="xl69"/>
    <w:basedOn w:val="Normal"/>
    <w:rsid w:val="008114EF"/>
    <w:pPr>
      <w:spacing w:before="100" w:beforeAutospacing="1" w:after="100" w:afterAutospacing="1"/>
      <w:jc w:val="right"/>
      <w:textAlignment w:val="center"/>
    </w:pPr>
    <w:rPr>
      <w:bCs/>
      <w:i w:val="0"/>
      <w:color w:val="000000"/>
      <w:sz w:val="20"/>
      <w:szCs w:val="20"/>
    </w:rPr>
  </w:style>
  <w:style w:type="paragraph" w:customStyle="1" w:styleId="xl70">
    <w:name w:val="xl70"/>
    <w:basedOn w:val="Normal"/>
    <w:rsid w:val="008114EF"/>
    <w:pPr>
      <w:shd w:val="clear" w:color="000000" w:fill="DCE6F1"/>
      <w:spacing w:before="100" w:beforeAutospacing="1" w:after="100" w:afterAutospacing="1"/>
    </w:pPr>
    <w:rPr>
      <w:b w:val="0"/>
      <w:i w:val="0"/>
    </w:rPr>
  </w:style>
  <w:style w:type="paragraph" w:customStyle="1" w:styleId="xl71">
    <w:name w:val="xl71"/>
    <w:basedOn w:val="Normal"/>
    <w:rsid w:val="008114EF"/>
    <w:pPr>
      <w:shd w:val="clear" w:color="000000" w:fill="DCE6F1"/>
      <w:spacing w:before="100" w:beforeAutospacing="1" w:after="100" w:afterAutospacing="1"/>
      <w:jc w:val="right"/>
      <w:textAlignment w:val="center"/>
    </w:pPr>
    <w:rPr>
      <w:bCs/>
      <w:i w:val="0"/>
      <w:color w:val="000000"/>
      <w:sz w:val="20"/>
      <w:szCs w:val="20"/>
    </w:rPr>
  </w:style>
  <w:style w:type="paragraph" w:customStyle="1" w:styleId="xl72">
    <w:name w:val="xl72"/>
    <w:basedOn w:val="Normal"/>
    <w:rsid w:val="008114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Cs/>
      <w:i w:val="0"/>
      <w:color w:val="000000"/>
      <w:sz w:val="20"/>
      <w:szCs w:val="20"/>
    </w:rPr>
  </w:style>
  <w:style w:type="paragraph" w:customStyle="1" w:styleId="xl97">
    <w:name w:val="xl97"/>
    <w:basedOn w:val="Normal"/>
    <w:rsid w:val="008114EF"/>
    <w:pPr>
      <w:shd w:val="clear" w:color="000000" w:fill="DCE6F1"/>
      <w:spacing w:before="100" w:beforeAutospacing="1" w:after="100" w:afterAutospacing="1"/>
      <w:jc w:val="right"/>
      <w:textAlignment w:val="center"/>
    </w:pPr>
    <w:rPr>
      <w:b w:val="0"/>
      <w:i w:val="0"/>
      <w:color w:val="000000"/>
      <w:sz w:val="20"/>
      <w:szCs w:val="20"/>
    </w:rPr>
  </w:style>
  <w:style w:type="paragraph" w:customStyle="1" w:styleId="xl98">
    <w:name w:val="xl98"/>
    <w:basedOn w:val="Normal"/>
    <w:rsid w:val="008114EF"/>
    <w:pPr>
      <w:shd w:val="clear" w:color="000000" w:fill="DCE6F1"/>
      <w:spacing w:before="100" w:beforeAutospacing="1" w:after="100" w:afterAutospacing="1"/>
    </w:pPr>
    <w:rPr>
      <w:b w:val="0"/>
      <w:i w:val="0"/>
      <w:color w:val="FF0000"/>
      <w:sz w:val="20"/>
      <w:szCs w:val="20"/>
    </w:rPr>
  </w:style>
  <w:style w:type="paragraph" w:customStyle="1" w:styleId="xl99">
    <w:name w:val="xl99"/>
    <w:basedOn w:val="Normal"/>
    <w:rsid w:val="008114EF"/>
    <w:pPr>
      <w:shd w:val="clear" w:color="000000" w:fill="DCE6F1"/>
      <w:spacing w:before="100" w:beforeAutospacing="1" w:after="100" w:afterAutospacing="1"/>
      <w:jc w:val="right"/>
      <w:textAlignment w:val="center"/>
    </w:pPr>
    <w:rPr>
      <w:b w:val="0"/>
      <w:i w:val="0"/>
      <w:color w:val="000000"/>
      <w:sz w:val="20"/>
      <w:szCs w:val="20"/>
    </w:rPr>
  </w:style>
  <w:style w:type="paragraph" w:customStyle="1" w:styleId="xl100">
    <w:name w:val="xl100"/>
    <w:basedOn w:val="Normal"/>
    <w:rsid w:val="00811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i w:val="0"/>
      <w:color w:val="974706"/>
      <w:sz w:val="20"/>
      <w:szCs w:val="20"/>
    </w:rPr>
  </w:style>
  <w:style w:type="paragraph" w:customStyle="1" w:styleId="xl101">
    <w:name w:val="xl101"/>
    <w:basedOn w:val="Normal"/>
    <w:rsid w:val="008114EF"/>
    <w:pPr>
      <w:shd w:val="clear" w:color="000000" w:fill="DCE6F1"/>
      <w:spacing w:before="100" w:beforeAutospacing="1" w:after="100" w:afterAutospacing="1"/>
      <w:jc w:val="center"/>
      <w:textAlignment w:val="center"/>
    </w:pPr>
    <w:rPr>
      <w:bCs/>
      <w:i w:val="0"/>
      <w:color w:val="000000"/>
      <w:sz w:val="20"/>
      <w:szCs w:val="20"/>
    </w:rPr>
  </w:style>
  <w:style w:type="paragraph" w:customStyle="1" w:styleId="xl102">
    <w:name w:val="xl102"/>
    <w:basedOn w:val="Normal"/>
    <w:rsid w:val="008114EF"/>
    <w:pPr>
      <w:shd w:val="clear" w:color="000000" w:fill="DCE6F1"/>
      <w:spacing w:before="100" w:beforeAutospacing="1" w:after="100" w:afterAutospacing="1"/>
      <w:jc w:val="center"/>
      <w:textAlignment w:val="center"/>
    </w:pPr>
    <w:rPr>
      <w:b w:val="0"/>
      <w:i w:val="0"/>
      <w:color w:val="000000"/>
      <w:sz w:val="20"/>
      <w:szCs w:val="20"/>
    </w:rPr>
  </w:style>
  <w:style w:type="paragraph" w:customStyle="1" w:styleId="xl103">
    <w:name w:val="xl103"/>
    <w:basedOn w:val="Normal"/>
    <w:rsid w:val="008114EF"/>
    <w:pPr>
      <w:shd w:val="clear" w:color="000000" w:fill="DCE6F1"/>
      <w:spacing w:before="100" w:beforeAutospacing="1" w:after="100" w:afterAutospacing="1"/>
      <w:jc w:val="right"/>
      <w:textAlignment w:val="center"/>
    </w:pPr>
    <w:rPr>
      <w:bCs/>
      <w:i w:val="0"/>
      <w:color w:val="FF0000"/>
      <w:sz w:val="20"/>
      <w:szCs w:val="20"/>
    </w:rPr>
  </w:style>
  <w:style w:type="paragraph" w:customStyle="1" w:styleId="xl104">
    <w:name w:val="xl104"/>
    <w:basedOn w:val="Normal"/>
    <w:rsid w:val="008114EF"/>
    <w:pPr>
      <w:shd w:val="clear" w:color="000000" w:fill="DCE6F1"/>
      <w:spacing w:before="100" w:beforeAutospacing="1" w:after="100" w:afterAutospacing="1"/>
      <w:jc w:val="right"/>
      <w:textAlignment w:val="center"/>
    </w:pPr>
    <w:rPr>
      <w:bCs/>
      <w:i w:val="0"/>
      <w:sz w:val="20"/>
      <w:szCs w:val="20"/>
    </w:rPr>
  </w:style>
  <w:style w:type="paragraph" w:customStyle="1" w:styleId="xl105">
    <w:name w:val="xl105"/>
    <w:basedOn w:val="Normal"/>
    <w:rsid w:val="008114EF"/>
    <w:pPr>
      <w:spacing w:before="100" w:beforeAutospacing="1" w:after="100" w:afterAutospacing="1"/>
      <w:jc w:val="center"/>
      <w:textAlignment w:val="center"/>
    </w:pPr>
    <w:rPr>
      <w:bCs/>
      <w:i w:val="0"/>
      <w:sz w:val="20"/>
      <w:szCs w:val="20"/>
    </w:rPr>
  </w:style>
  <w:style w:type="paragraph" w:customStyle="1" w:styleId="xl106">
    <w:name w:val="xl106"/>
    <w:basedOn w:val="Normal"/>
    <w:rsid w:val="008114EF"/>
    <w:pPr>
      <w:spacing w:before="100" w:beforeAutospacing="1" w:after="100" w:afterAutospacing="1"/>
      <w:jc w:val="center"/>
      <w:textAlignment w:val="center"/>
    </w:pPr>
    <w:rPr>
      <w:b w:val="0"/>
      <w:i w:val="0"/>
      <w:sz w:val="20"/>
      <w:szCs w:val="20"/>
    </w:rPr>
  </w:style>
  <w:style w:type="paragraph" w:customStyle="1" w:styleId="xl107">
    <w:name w:val="xl107"/>
    <w:basedOn w:val="Normal"/>
    <w:rsid w:val="008114EF"/>
    <w:pPr>
      <w:pBdr>
        <w:bottom w:val="single" w:sz="4" w:space="0" w:color="auto"/>
      </w:pBdr>
      <w:spacing w:before="100" w:beforeAutospacing="1" w:after="100" w:afterAutospacing="1"/>
      <w:jc w:val="center"/>
      <w:textAlignment w:val="center"/>
    </w:pPr>
    <w:rPr>
      <w:b w:val="0"/>
      <w:i w:val="0"/>
      <w:sz w:val="20"/>
      <w:szCs w:val="20"/>
    </w:rPr>
  </w:style>
  <w:style w:type="paragraph" w:customStyle="1" w:styleId="xl108">
    <w:name w:val="xl108"/>
    <w:basedOn w:val="Normal"/>
    <w:rsid w:val="008114EF"/>
    <w:pPr>
      <w:spacing w:before="100" w:beforeAutospacing="1" w:after="100" w:afterAutospacing="1"/>
      <w:jc w:val="right"/>
      <w:textAlignment w:val="center"/>
    </w:pPr>
    <w:rPr>
      <w:bCs/>
      <w:i w:val="0"/>
      <w:color w:val="000000"/>
      <w:sz w:val="20"/>
      <w:szCs w:val="20"/>
    </w:rPr>
  </w:style>
  <w:style w:type="paragraph" w:customStyle="1" w:styleId="xl109">
    <w:name w:val="xl109"/>
    <w:basedOn w:val="Normal"/>
    <w:rsid w:val="008114EF"/>
    <w:pPr>
      <w:pBdr>
        <w:top w:val="single" w:sz="8" w:space="0" w:color="auto"/>
        <w:bottom w:val="single" w:sz="8" w:space="0" w:color="auto"/>
      </w:pBdr>
      <w:spacing w:before="100" w:beforeAutospacing="1" w:after="100" w:afterAutospacing="1"/>
      <w:jc w:val="center"/>
      <w:textAlignment w:val="center"/>
    </w:pPr>
    <w:rPr>
      <w:bCs/>
      <w:i w:val="0"/>
      <w:color w:val="FF0000"/>
      <w:sz w:val="20"/>
      <w:szCs w:val="20"/>
    </w:rPr>
  </w:style>
  <w:style w:type="paragraph" w:customStyle="1" w:styleId="xl110">
    <w:name w:val="xl110"/>
    <w:basedOn w:val="Normal"/>
    <w:rsid w:val="008114EF"/>
    <w:pPr>
      <w:spacing w:before="100" w:beforeAutospacing="1" w:after="100" w:afterAutospacing="1"/>
    </w:pPr>
    <w:rPr>
      <w:b w:val="0"/>
      <w:i w:val="0"/>
    </w:rPr>
  </w:style>
  <w:style w:type="paragraph" w:customStyle="1" w:styleId="xl111">
    <w:name w:val="xl111"/>
    <w:basedOn w:val="Normal"/>
    <w:rsid w:val="008114EF"/>
    <w:pPr>
      <w:shd w:val="clear" w:color="000000" w:fill="DCE6F1"/>
      <w:spacing w:before="100" w:beforeAutospacing="1" w:after="100" w:afterAutospacing="1"/>
    </w:pPr>
    <w:rPr>
      <w:b w:val="0"/>
      <w:i w:val="0"/>
    </w:rPr>
  </w:style>
  <w:style w:type="paragraph" w:customStyle="1" w:styleId="xl112">
    <w:name w:val="xl112"/>
    <w:basedOn w:val="Normal"/>
    <w:rsid w:val="008114EF"/>
    <w:pPr>
      <w:shd w:val="clear" w:color="000000" w:fill="DCE6F1"/>
      <w:spacing w:before="100" w:beforeAutospacing="1" w:after="100" w:afterAutospacing="1"/>
      <w:jc w:val="right"/>
      <w:textAlignment w:val="center"/>
    </w:pPr>
    <w:rPr>
      <w:bCs/>
      <w:i w:val="0"/>
      <w:sz w:val="20"/>
      <w:szCs w:val="20"/>
    </w:rPr>
  </w:style>
  <w:style w:type="paragraph" w:customStyle="1" w:styleId="xl113">
    <w:name w:val="xl113"/>
    <w:basedOn w:val="Normal"/>
    <w:rsid w:val="008114EF"/>
    <w:pPr>
      <w:shd w:val="clear" w:color="000000" w:fill="DCE6F1"/>
      <w:spacing w:before="100" w:beforeAutospacing="1" w:after="100" w:afterAutospacing="1"/>
      <w:textAlignment w:val="center"/>
    </w:pPr>
    <w:rPr>
      <w:bCs/>
      <w:i w:val="0"/>
      <w:sz w:val="20"/>
      <w:szCs w:val="20"/>
    </w:rPr>
  </w:style>
  <w:style w:type="paragraph" w:customStyle="1" w:styleId="xl114">
    <w:name w:val="xl114"/>
    <w:basedOn w:val="Normal"/>
    <w:rsid w:val="008114EF"/>
    <w:pPr>
      <w:shd w:val="clear" w:color="DBE5F1" w:fill="DCE6F1"/>
      <w:spacing w:before="100" w:beforeAutospacing="1" w:after="100" w:afterAutospacing="1"/>
      <w:textAlignment w:val="center"/>
    </w:pPr>
    <w:rPr>
      <w:b w:val="0"/>
      <w:i w:val="0"/>
      <w:sz w:val="20"/>
      <w:szCs w:val="20"/>
    </w:rPr>
  </w:style>
  <w:style w:type="paragraph" w:customStyle="1" w:styleId="xl115">
    <w:name w:val="xl115"/>
    <w:basedOn w:val="Normal"/>
    <w:rsid w:val="008114EF"/>
    <w:pPr>
      <w:shd w:val="clear" w:color="000000" w:fill="DCE6F1"/>
      <w:spacing w:before="100" w:beforeAutospacing="1" w:after="100" w:afterAutospacing="1"/>
      <w:jc w:val="center"/>
      <w:textAlignment w:val="center"/>
    </w:pPr>
    <w:rPr>
      <w:b w:val="0"/>
      <w:i w:val="0"/>
      <w:sz w:val="20"/>
      <w:szCs w:val="20"/>
    </w:rPr>
  </w:style>
  <w:style w:type="paragraph" w:customStyle="1" w:styleId="xl116">
    <w:name w:val="xl116"/>
    <w:basedOn w:val="Normal"/>
    <w:rsid w:val="008114EF"/>
    <w:pPr>
      <w:shd w:val="clear" w:color="000000" w:fill="DCE6F1"/>
      <w:spacing w:before="100" w:beforeAutospacing="1" w:after="100" w:afterAutospacing="1"/>
      <w:textAlignment w:val="center"/>
    </w:pPr>
    <w:rPr>
      <w:b w:val="0"/>
      <w:i w:val="0"/>
      <w:sz w:val="20"/>
      <w:szCs w:val="20"/>
    </w:rPr>
  </w:style>
  <w:style w:type="paragraph" w:customStyle="1" w:styleId="xl117">
    <w:name w:val="xl117"/>
    <w:basedOn w:val="Normal"/>
    <w:rsid w:val="008114EF"/>
    <w:pPr>
      <w:shd w:val="clear" w:color="000000" w:fill="DCE6F1"/>
      <w:spacing w:before="100" w:beforeAutospacing="1" w:after="100" w:afterAutospacing="1"/>
      <w:jc w:val="right"/>
      <w:textAlignment w:val="center"/>
    </w:pPr>
    <w:rPr>
      <w:b w:val="0"/>
      <w:i w:val="0"/>
      <w:sz w:val="20"/>
      <w:szCs w:val="20"/>
    </w:rPr>
  </w:style>
  <w:style w:type="paragraph" w:customStyle="1" w:styleId="xl118">
    <w:name w:val="xl118"/>
    <w:basedOn w:val="Normal"/>
    <w:rsid w:val="008114EF"/>
    <w:pPr>
      <w:shd w:val="clear" w:color="D9D9D9" w:fill="DCE6F1"/>
      <w:spacing w:before="100" w:beforeAutospacing="1" w:after="100" w:afterAutospacing="1"/>
      <w:jc w:val="center"/>
      <w:textAlignment w:val="center"/>
    </w:pPr>
    <w:rPr>
      <w:b w:val="0"/>
      <w:i w:val="0"/>
      <w:sz w:val="20"/>
      <w:szCs w:val="20"/>
    </w:rPr>
  </w:style>
  <w:style w:type="paragraph" w:customStyle="1" w:styleId="msonormal0">
    <w:name w:val="msonormal"/>
    <w:basedOn w:val="Normal"/>
    <w:rsid w:val="008114EF"/>
    <w:pPr>
      <w:spacing w:before="100" w:beforeAutospacing="1" w:after="100" w:afterAutospacing="1"/>
    </w:pPr>
    <w:rPr>
      <w:b w:val="0"/>
      <w:i w:val="0"/>
    </w:rPr>
  </w:style>
  <w:style w:type="character" w:customStyle="1" w:styleId="text">
    <w:name w:val="text"/>
    <w:basedOn w:val="DefaultParagraphFont"/>
    <w:rsid w:val="001F25EF"/>
  </w:style>
  <w:style w:type="character" w:customStyle="1" w:styleId="card-send-timesendtime">
    <w:name w:val="card-send-time__sendtime"/>
    <w:basedOn w:val="DefaultParagraphFont"/>
    <w:rsid w:val="001F25EF"/>
  </w:style>
  <w:style w:type="character" w:customStyle="1" w:styleId="ng-tns-c1-0">
    <w:name w:val="ng-tns-c1-0"/>
    <w:basedOn w:val="DefaultParagraphFont"/>
    <w:rsid w:val="009B40BC"/>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ftre"/>
    <w:basedOn w:val="Normal"/>
    <w:uiPriority w:val="99"/>
    <w:qFormat/>
    <w:rsid w:val="00922F19"/>
    <w:pPr>
      <w:spacing w:after="160" w:line="240" w:lineRule="exact"/>
    </w:pPr>
    <w:rPr>
      <w:rFonts w:ascii="Calibri" w:eastAsia="Calibri" w:hAnsi="Calibri"/>
      <w:b w:val="0"/>
      <w:i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91">
      <w:bodyDiv w:val="1"/>
      <w:marLeft w:val="0"/>
      <w:marRight w:val="0"/>
      <w:marTop w:val="0"/>
      <w:marBottom w:val="0"/>
      <w:divBdr>
        <w:top w:val="none" w:sz="0" w:space="0" w:color="auto"/>
        <w:left w:val="none" w:sz="0" w:space="0" w:color="auto"/>
        <w:bottom w:val="none" w:sz="0" w:space="0" w:color="auto"/>
        <w:right w:val="none" w:sz="0" w:space="0" w:color="auto"/>
      </w:divBdr>
    </w:div>
    <w:div w:id="37366204">
      <w:bodyDiv w:val="1"/>
      <w:marLeft w:val="0"/>
      <w:marRight w:val="0"/>
      <w:marTop w:val="0"/>
      <w:marBottom w:val="0"/>
      <w:divBdr>
        <w:top w:val="none" w:sz="0" w:space="0" w:color="auto"/>
        <w:left w:val="none" w:sz="0" w:space="0" w:color="auto"/>
        <w:bottom w:val="none" w:sz="0" w:space="0" w:color="auto"/>
        <w:right w:val="none" w:sz="0" w:space="0" w:color="auto"/>
      </w:divBdr>
    </w:div>
    <w:div w:id="90048443">
      <w:bodyDiv w:val="1"/>
      <w:marLeft w:val="0"/>
      <w:marRight w:val="0"/>
      <w:marTop w:val="0"/>
      <w:marBottom w:val="0"/>
      <w:divBdr>
        <w:top w:val="none" w:sz="0" w:space="0" w:color="auto"/>
        <w:left w:val="none" w:sz="0" w:space="0" w:color="auto"/>
        <w:bottom w:val="none" w:sz="0" w:space="0" w:color="auto"/>
        <w:right w:val="none" w:sz="0" w:space="0" w:color="auto"/>
      </w:divBdr>
      <w:divsChild>
        <w:div w:id="198707489">
          <w:marLeft w:val="0"/>
          <w:marRight w:val="0"/>
          <w:marTop w:val="0"/>
          <w:marBottom w:val="0"/>
          <w:divBdr>
            <w:top w:val="none" w:sz="0" w:space="0" w:color="auto"/>
            <w:left w:val="none" w:sz="0" w:space="0" w:color="auto"/>
            <w:bottom w:val="none" w:sz="0" w:space="0" w:color="auto"/>
            <w:right w:val="none" w:sz="0" w:space="0" w:color="auto"/>
          </w:divBdr>
          <w:divsChild>
            <w:div w:id="596670349">
              <w:marLeft w:val="0"/>
              <w:marRight w:val="0"/>
              <w:marTop w:val="0"/>
              <w:marBottom w:val="0"/>
              <w:divBdr>
                <w:top w:val="none" w:sz="0" w:space="0" w:color="auto"/>
                <w:left w:val="none" w:sz="0" w:space="0" w:color="auto"/>
                <w:bottom w:val="none" w:sz="0" w:space="0" w:color="auto"/>
                <w:right w:val="none" w:sz="0" w:space="0" w:color="auto"/>
              </w:divBdr>
              <w:divsChild>
                <w:div w:id="1829250635">
                  <w:marLeft w:val="0"/>
                  <w:marRight w:val="-105"/>
                  <w:marTop w:val="0"/>
                  <w:marBottom w:val="0"/>
                  <w:divBdr>
                    <w:top w:val="none" w:sz="0" w:space="0" w:color="auto"/>
                    <w:left w:val="none" w:sz="0" w:space="0" w:color="auto"/>
                    <w:bottom w:val="none" w:sz="0" w:space="0" w:color="auto"/>
                    <w:right w:val="none" w:sz="0" w:space="0" w:color="auto"/>
                  </w:divBdr>
                  <w:divsChild>
                    <w:div w:id="794522078">
                      <w:marLeft w:val="0"/>
                      <w:marRight w:val="0"/>
                      <w:marTop w:val="0"/>
                      <w:marBottom w:val="420"/>
                      <w:divBdr>
                        <w:top w:val="none" w:sz="0" w:space="0" w:color="auto"/>
                        <w:left w:val="none" w:sz="0" w:space="0" w:color="auto"/>
                        <w:bottom w:val="none" w:sz="0" w:space="0" w:color="auto"/>
                        <w:right w:val="none" w:sz="0" w:space="0" w:color="auto"/>
                      </w:divBdr>
                      <w:divsChild>
                        <w:div w:id="53163690">
                          <w:marLeft w:val="240"/>
                          <w:marRight w:val="240"/>
                          <w:marTop w:val="0"/>
                          <w:marBottom w:val="165"/>
                          <w:divBdr>
                            <w:top w:val="none" w:sz="0" w:space="0" w:color="auto"/>
                            <w:left w:val="none" w:sz="0" w:space="0" w:color="auto"/>
                            <w:bottom w:val="none" w:sz="0" w:space="0" w:color="auto"/>
                            <w:right w:val="none" w:sz="0" w:space="0" w:color="auto"/>
                          </w:divBdr>
                          <w:divsChild>
                            <w:div w:id="2017075426">
                              <w:marLeft w:val="150"/>
                              <w:marRight w:val="0"/>
                              <w:marTop w:val="0"/>
                              <w:marBottom w:val="0"/>
                              <w:divBdr>
                                <w:top w:val="none" w:sz="0" w:space="0" w:color="auto"/>
                                <w:left w:val="none" w:sz="0" w:space="0" w:color="auto"/>
                                <w:bottom w:val="none" w:sz="0" w:space="0" w:color="auto"/>
                                <w:right w:val="none" w:sz="0" w:space="0" w:color="auto"/>
                              </w:divBdr>
                              <w:divsChild>
                                <w:div w:id="850410560">
                                  <w:marLeft w:val="0"/>
                                  <w:marRight w:val="0"/>
                                  <w:marTop w:val="0"/>
                                  <w:marBottom w:val="0"/>
                                  <w:divBdr>
                                    <w:top w:val="none" w:sz="0" w:space="0" w:color="auto"/>
                                    <w:left w:val="none" w:sz="0" w:space="0" w:color="auto"/>
                                    <w:bottom w:val="none" w:sz="0" w:space="0" w:color="auto"/>
                                    <w:right w:val="none" w:sz="0" w:space="0" w:color="auto"/>
                                  </w:divBdr>
                                  <w:divsChild>
                                    <w:div w:id="1272086305">
                                      <w:marLeft w:val="0"/>
                                      <w:marRight w:val="0"/>
                                      <w:marTop w:val="0"/>
                                      <w:marBottom w:val="0"/>
                                      <w:divBdr>
                                        <w:top w:val="none" w:sz="0" w:space="0" w:color="auto"/>
                                        <w:left w:val="none" w:sz="0" w:space="0" w:color="auto"/>
                                        <w:bottom w:val="none" w:sz="0" w:space="0" w:color="auto"/>
                                        <w:right w:val="none" w:sz="0" w:space="0" w:color="auto"/>
                                      </w:divBdr>
                                      <w:divsChild>
                                        <w:div w:id="281227576">
                                          <w:marLeft w:val="0"/>
                                          <w:marRight w:val="0"/>
                                          <w:marTop w:val="0"/>
                                          <w:marBottom w:val="60"/>
                                          <w:divBdr>
                                            <w:top w:val="none" w:sz="0" w:space="0" w:color="auto"/>
                                            <w:left w:val="none" w:sz="0" w:space="0" w:color="auto"/>
                                            <w:bottom w:val="none" w:sz="0" w:space="0" w:color="auto"/>
                                            <w:right w:val="none" w:sz="0" w:space="0" w:color="auto"/>
                                          </w:divBdr>
                                          <w:divsChild>
                                            <w:div w:id="1726752947">
                                              <w:marLeft w:val="0"/>
                                              <w:marRight w:val="0"/>
                                              <w:marTop w:val="0"/>
                                              <w:marBottom w:val="0"/>
                                              <w:divBdr>
                                                <w:top w:val="none" w:sz="0" w:space="0" w:color="auto"/>
                                                <w:left w:val="none" w:sz="0" w:space="0" w:color="auto"/>
                                                <w:bottom w:val="none" w:sz="0" w:space="0" w:color="auto"/>
                                                <w:right w:val="none" w:sz="0" w:space="0" w:color="auto"/>
                                              </w:divBdr>
                                            </w:div>
                                            <w:div w:id="21221409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5544">
      <w:bodyDiv w:val="1"/>
      <w:marLeft w:val="0"/>
      <w:marRight w:val="0"/>
      <w:marTop w:val="0"/>
      <w:marBottom w:val="0"/>
      <w:divBdr>
        <w:top w:val="none" w:sz="0" w:space="0" w:color="auto"/>
        <w:left w:val="none" w:sz="0" w:space="0" w:color="auto"/>
        <w:bottom w:val="none" w:sz="0" w:space="0" w:color="auto"/>
        <w:right w:val="none" w:sz="0" w:space="0" w:color="auto"/>
      </w:divBdr>
    </w:div>
    <w:div w:id="323361241">
      <w:bodyDiv w:val="1"/>
      <w:marLeft w:val="0"/>
      <w:marRight w:val="0"/>
      <w:marTop w:val="0"/>
      <w:marBottom w:val="0"/>
      <w:divBdr>
        <w:top w:val="none" w:sz="0" w:space="0" w:color="auto"/>
        <w:left w:val="none" w:sz="0" w:space="0" w:color="auto"/>
        <w:bottom w:val="none" w:sz="0" w:space="0" w:color="auto"/>
        <w:right w:val="none" w:sz="0" w:space="0" w:color="auto"/>
      </w:divBdr>
    </w:div>
    <w:div w:id="331103578">
      <w:bodyDiv w:val="1"/>
      <w:marLeft w:val="0"/>
      <w:marRight w:val="0"/>
      <w:marTop w:val="0"/>
      <w:marBottom w:val="0"/>
      <w:divBdr>
        <w:top w:val="none" w:sz="0" w:space="0" w:color="auto"/>
        <w:left w:val="none" w:sz="0" w:space="0" w:color="auto"/>
        <w:bottom w:val="none" w:sz="0" w:space="0" w:color="auto"/>
        <w:right w:val="none" w:sz="0" w:space="0" w:color="auto"/>
      </w:divBdr>
    </w:div>
    <w:div w:id="387193170">
      <w:bodyDiv w:val="1"/>
      <w:marLeft w:val="0"/>
      <w:marRight w:val="0"/>
      <w:marTop w:val="0"/>
      <w:marBottom w:val="0"/>
      <w:divBdr>
        <w:top w:val="none" w:sz="0" w:space="0" w:color="auto"/>
        <w:left w:val="none" w:sz="0" w:space="0" w:color="auto"/>
        <w:bottom w:val="none" w:sz="0" w:space="0" w:color="auto"/>
        <w:right w:val="none" w:sz="0" w:space="0" w:color="auto"/>
      </w:divBdr>
      <w:divsChild>
        <w:div w:id="1693416478">
          <w:marLeft w:val="0"/>
          <w:marRight w:val="0"/>
          <w:marTop w:val="0"/>
          <w:marBottom w:val="0"/>
          <w:divBdr>
            <w:top w:val="none" w:sz="0" w:space="0" w:color="auto"/>
            <w:left w:val="none" w:sz="0" w:space="0" w:color="auto"/>
            <w:bottom w:val="none" w:sz="0" w:space="0" w:color="auto"/>
            <w:right w:val="none" w:sz="0" w:space="0" w:color="auto"/>
          </w:divBdr>
          <w:divsChild>
            <w:div w:id="1314524547">
              <w:marLeft w:val="0"/>
              <w:marRight w:val="0"/>
              <w:marTop w:val="0"/>
              <w:marBottom w:val="0"/>
              <w:divBdr>
                <w:top w:val="none" w:sz="0" w:space="0" w:color="auto"/>
                <w:left w:val="none" w:sz="0" w:space="0" w:color="auto"/>
                <w:bottom w:val="none" w:sz="0" w:space="0" w:color="auto"/>
                <w:right w:val="none" w:sz="0" w:space="0" w:color="auto"/>
              </w:divBdr>
              <w:divsChild>
                <w:div w:id="2115858582">
                  <w:marLeft w:val="0"/>
                  <w:marRight w:val="-90"/>
                  <w:marTop w:val="0"/>
                  <w:marBottom w:val="0"/>
                  <w:divBdr>
                    <w:top w:val="none" w:sz="0" w:space="0" w:color="auto"/>
                    <w:left w:val="none" w:sz="0" w:space="0" w:color="auto"/>
                    <w:bottom w:val="none" w:sz="0" w:space="0" w:color="auto"/>
                    <w:right w:val="none" w:sz="0" w:space="0" w:color="auto"/>
                  </w:divBdr>
                  <w:divsChild>
                    <w:div w:id="67584455">
                      <w:marLeft w:val="0"/>
                      <w:marRight w:val="0"/>
                      <w:marTop w:val="0"/>
                      <w:marBottom w:val="420"/>
                      <w:divBdr>
                        <w:top w:val="none" w:sz="0" w:space="0" w:color="auto"/>
                        <w:left w:val="none" w:sz="0" w:space="0" w:color="auto"/>
                        <w:bottom w:val="none" w:sz="0" w:space="0" w:color="auto"/>
                        <w:right w:val="none" w:sz="0" w:space="0" w:color="auto"/>
                      </w:divBdr>
                      <w:divsChild>
                        <w:div w:id="323827135">
                          <w:marLeft w:val="0"/>
                          <w:marRight w:val="0"/>
                          <w:marTop w:val="0"/>
                          <w:marBottom w:val="0"/>
                          <w:divBdr>
                            <w:top w:val="none" w:sz="0" w:space="0" w:color="auto"/>
                            <w:left w:val="none" w:sz="0" w:space="0" w:color="auto"/>
                            <w:bottom w:val="none" w:sz="0" w:space="0" w:color="auto"/>
                            <w:right w:val="none" w:sz="0" w:space="0" w:color="auto"/>
                          </w:divBdr>
                          <w:divsChild>
                            <w:div w:id="380443003">
                              <w:marLeft w:val="240"/>
                              <w:marRight w:val="240"/>
                              <w:marTop w:val="0"/>
                              <w:marBottom w:val="165"/>
                              <w:divBdr>
                                <w:top w:val="none" w:sz="0" w:space="0" w:color="auto"/>
                                <w:left w:val="none" w:sz="0" w:space="0" w:color="auto"/>
                                <w:bottom w:val="none" w:sz="0" w:space="0" w:color="auto"/>
                                <w:right w:val="none" w:sz="0" w:space="0" w:color="auto"/>
                              </w:divBdr>
                              <w:divsChild>
                                <w:div w:id="1742483506">
                                  <w:marLeft w:val="150"/>
                                  <w:marRight w:val="0"/>
                                  <w:marTop w:val="0"/>
                                  <w:marBottom w:val="0"/>
                                  <w:divBdr>
                                    <w:top w:val="none" w:sz="0" w:space="0" w:color="auto"/>
                                    <w:left w:val="none" w:sz="0" w:space="0" w:color="auto"/>
                                    <w:bottom w:val="none" w:sz="0" w:space="0" w:color="auto"/>
                                    <w:right w:val="none" w:sz="0" w:space="0" w:color="auto"/>
                                  </w:divBdr>
                                  <w:divsChild>
                                    <w:div w:id="944965001">
                                      <w:marLeft w:val="0"/>
                                      <w:marRight w:val="0"/>
                                      <w:marTop w:val="0"/>
                                      <w:marBottom w:val="0"/>
                                      <w:divBdr>
                                        <w:top w:val="none" w:sz="0" w:space="0" w:color="auto"/>
                                        <w:left w:val="none" w:sz="0" w:space="0" w:color="auto"/>
                                        <w:bottom w:val="none" w:sz="0" w:space="0" w:color="auto"/>
                                        <w:right w:val="none" w:sz="0" w:space="0" w:color="auto"/>
                                      </w:divBdr>
                                      <w:divsChild>
                                        <w:div w:id="1328676962">
                                          <w:marLeft w:val="0"/>
                                          <w:marRight w:val="0"/>
                                          <w:marTop w:val="0"/>
                                          <w:marBottom w:val="0"/>
                                          <w:divBdr>
                                            <w:top w:val="none" w:sz="0" w:space="0" w:color="auto"/>
                                            <w:left w:val="none" w:sz="0" w:space="0" w:color="auto"/>
                                            <w:bottom w:val="none" w:sz="0" w:space="0" w:color="auto"/>
                                            <w:right w:val="none" w:sz="0" w:space="0" w:color="auto"/>
                                          </w:divBdr>
                                          <w:divsChild>
                                            <w:div w:id="677585100">
                                              <w:marLeft w:val="0"/>
                                              <w:marRight w:val="0"/>
                                              <w:marTop w:val="0"/>
                                              <w:marBottom w:val="60"/>
                                              <w:divBdr>
                                                <w:top w:val="none" w:sz="0" w:space="0" w:color="auto"/>
                                                <w:left w:val="none" w:sz="0" w:space="0" w:color="auto"/>
                                                <w:bottom w:val="none" w:sz="0" w:space="0" w:color="auto"/>
                                                <w:right w:val="none" w:sz="0" w:space="0" w:color="auto"/>
                                              </w:divBdr>
                                              <w:divsChild>
                                                <w:div w:id="1768961455">
                                                  <w:marLeft w:val="0"/>
                                                  <w:marRight w:val="0"/>
                                                  <w:marTop w:val="0"/>
                                                  <w:marBottom w:val="0"/>
                                                  <w:divBdr>
                                                    <w:top w:val="none" w:sz="0" w:space="0" w:color="auto"/>
                                                    <w:left w:val="none" w:sz="0" w:space="0" w:color="auto"/>
                                                    <w:bottom w:val="none" w:sz="0" w:space="0" w:color="auto"/>
                                                    <w:right w:val="none" w:sz="0" w:space="0" w:color="auto"/>
                                                  </w:divBdr>
                                                </w:div>
                                                <w:div w:id="367334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394478">
      <w:bodyDiv w:val="1"/>
      <w:marLeft w:val="0"/>
      <w:marRight w:val="0"/>
      <w:marTop w:val="0"/>
      <w:marBottom w:val="0"/>
      <w:divBdr>
        <w:top w:val="none" w:sz="0" w:space="0" w:color="auto"/>
        <w:left w:val="none" w:sz="0" w:space="0" w:color="auto"/>
        <w:bottom w:val="none" w:sz="0" w:space="0" w:color="auto"/>
        <w:right w:val="none" w:sz="0" w:space="0" w:color="auto"/>
      </w:divBdr>
    </w:div>
    <w:div w:id="461118211">
      <w:bodyDiv w:val="1"/>
      <w:marLeft w:val="0"/>
      <w:marRight w:val="0"/>
      <w:marTop w:val="0"/>
      <w:marBottom w:val="0"/>
      <w:divBdr>
        <w:top w:val="none" w:sz="0" w:space="0" w:color="auto"/>
        <w:left w:val="none" w:sz="0" w:space="0" w:color="auto"/>
        <w:bottom w:val="none" w:sz="0" w:space="0" w:color="auto"/>
        <w:right w:val="none" w:sz="0" w:space="0" w:color="auto"/>
      </w:divBdr>
    </w:div>
    <w:div w:id="535967608">
      <w:bodyDiv w:val="1"/>
      <w:marLeft w:val="0"/>
      <w:marRight w:val="0"/>
      <w:marTop w:val="0"/>
      <w:marBottom w:val="0"/>
      <w:divBdr>
        <w:top w:val="none" w:sz="0" w:space="0" w:color="auto"/>
        <w:left w:val="none" w:sz="0" w:space="0" w:color="auto"/>
        <w:bottom w:val="none" w:sz="0" w:space="0" w:color="auto"/>
        <w:right w:val="none" w:sz="0" w:space="0" w:color="auto"/>
      </w:divBdr>
    </w:div>
    <w:div w:id="564611795">
      <w:bodyDiv w:val="1"/>
      <w:marLeft w:val="0"/>
      <w:marRight w:val="0"/>
      <w:marTop w:val="0"/>
      <w:marBottom w:val="0"/>
      <w:divBdr>
        <w:top w:val="none" w:sz="0" w:space="0" w:color="auto"/>
        <w:left w:val="none" w:sz="0" w:space="0" w:color="auto"/>
        <w:bottom w:val="none" w:sz="0" w:space="0" w:color="auto"/>
        <w:right w:val="none" w:sz="0" w:space="0" w:color="auto"/>
      </w:divBdr>
      <w:divsChild>
        <w:div w:id="456530555">
          <w:marLeft w:val="0"/>
          <w:marRight w:val="0"/>
          <w:marTop w:val="0"/>
          <w:marBottom w:val="0"/>
          <w:divBdr>
            <w:top w:val="none" w:sz="0" w:space="0" w:color="auto"/>
            <w:left w:val="none" w:sz="0" w:space="0" w:color="auto"/>
            <w:bottom w:val="none" w:sz="0" w:space="0" w:color="auto"/>
            <w:right w:val="none" w:sz="0" w:space="0" w:color="auto"/>
          </w:divBdr>
          <w:divsChild>
            <w:div w:id="413478249">
              <w:marLeft w:val="0"/>
              <w:marRight w:val="0"/>
              <w:marTop w:val="0"/>
              <w:marBottom w:val="0"/>
              <w:divBdr>
                <w:top w:val="none" w:sz="0" w:space="0" w:color="auto"/>
                <w:left w:val="none" w:sz="0" w:space="0" w:color="auto"/>
                <w:bottom w:val="none" w:sz="0" w:space="0" w:color="auto"/>
                <w:right w:val="none" w:sz="0" w:space="0" w:color="auto"/>
              </w:divBdr>
              <w:divsChild>
                <w:div w:id="748429672">
                  <w:marLeft w:val="0"/>
                  <w:marRight w:val="-90"/>
                  <w:marTop w:val="0"/>
                  <w:marBottom w:val="0"/>
                  <w:divBdr>
                    <w:top w:val="none" w:sz="0" w:space="0" w:color="auto"/>
                    <w:left w:val="none" w:sz="0" w:space="0" w:color="auto"/>
                    <w:bottom w:val="none" w:sz="0" w:space="0" w:color="auto"/>
                    <w:right w:val="none" w:sz="0" w:space="0" w:color="auto"/>
                  </w:divBdr>
                  <w:divsChild>
                    <w:div w:id="1129594649">
                      <w:marLeft w:val="0"/>
                      <w:marRight w:val="0"/>
                      <w:marTop w:val="0"/>
                      <w:marBottom w:val="420"/>
                      <w:divBdr>
                        <w:top w:val="none" w:sz="0" w:space="0" w:color="auto"/>
                        <w:left w:val="none" w:sz="0" w:space="0" w:color="auto"/>
                        <w:bottom w:val="none" w:sz="0" w:space="0" w:color="auto"/>
                        <w:right w:val="none" w:sz="0" w:space="0" w:color="auto"/>
                      </w:divBdr>
                      <w:divsChild>
                        <w:div w:id="1965235904">
                          <w:marLeft w:val="0"/>
                          <w:marRight w:val="0"/>
                          <w:marTop w:val="0"/>
                          <w:marBottom w:val="0"/>
                          <w:divBdr>
                            <w:top w:val="none" w:sz="0" w:space="0" w:color="auto"/>
                            <w:left w:val="none" w:sz="0" w:space="0" w:color="auto"/>
                            <w:bottom w:val="none" w:sz="0" w:space="0" w:color="auto"/>
                            <w:right w:val="none" w:sz="0" w:space="0" w:color="auto"/>
                          </w:divBdr>
                          <w:divsChild>
                            <w:div w:id="1043946015">
                              <w:marLeft w:val="240"/>
                              <w:marRight w:val="240"/>
                              <w:marTop w:val="0"/>
                              <w:marBottom w:val="165"/>
                              <w:divBdr>
                                <w:top w:val="none" w:sz="0" w:space="0" w:color="auto"/>
                                <w:left w:val="none" w:sz="0" w:space="0" w:color="auto"/>
                                <w:bottom w:val="none" w:sz="0" w:space="0" w:color="auto"/>
                                <w:right w:val="none" w:sz="0" w:space="0" w:color="auto"/>
                              </w:divBdr>
                              <w:divsChild>
                                <w:div w:id="2076124387">
                                  <w:marLeft w:val="150"/>
                                  <w:marRight w:val="0"/>
                                  <w:marTop w:val="0"/>
                                  <w:marBottom w:val="0"/>
                                  <w:divBdr>
                                    <w:top w:val="none" w:sz="0" w:space="0" w:color="auto"/>
                                    <w:left w:val="none" w:sz="0" w:space="0" w:color="auto"/>
                                    <w:bottom w:val="none" w:sz="0" w:space="0" w:color="auto"/>
                                    <w:right w:val="none" w:sz="0" w:space="0" w:color="auto"/>
                                  </w:divBdr>
                                  <w:divsChild>
                                    <w:div w:id="509877860">
                                      <w:marLeft w:val="0"/>
                                      <w:marRight w:val="0"/>
                                      <w:marTop w:val="0"/>
                                      <w:marBottom w:val="0"/>
                                      <w:divBdr>
                                        <w:top w:val="none" w:sz="0" w:space="0" w:color="auto"/>
                                        <w:left w:val="none" w:sz="0" w:space="0" w:color="auto"/>
                                        <w:bottom w:val="none" w:sz="0" w:space="0" w:color="auto"/>
                                        <w:right w:val="none" w:sz="0" w:space="0" w:color="auto"/>
                                      </w:divBdr>
                                      <w:divsChild>
                                        <w:div w:id="523984303">
                                          <w:marLeft w:val="0"/>
                                          <w:marRight w:val="0"/>
                                          <w:marTop w:val="0"/>
                                          <w:marBottom w:val="0"/>
                                          <w:divBdr>
                                            <w:top w:val="none" w:sz="0" w:space="0" w:color="auto"/>
                                            <w:left w:val="none" w:sz="0" w:space="0" w:color="auto"/>
                                            <w:bottom w:val="none" w:sz="0" w:space="0" w:color="auto"/>
                                            <w:right w:val="none" w:sz="0" w:space="0" w:color="auto"/>
                                          </w:divBdr>
                                          <w:divsChild>
                                            <w:div w:id="843010144">
                                              <w:marLeft w:val="0"/>
                                              <w:marRight w:val="0"/>
                                              <w:marTop w:val="0"/>
                                              <w:marBottom w:val="60"/>
                                              <w:divBdr>
                                                <w:top w:val="none" w:sz="0" w:space="0" w:color="auto"/>
                                                <w:left w:val="none" w:sz="0" w:space="0" w:color="auto"/>
                                                <w:bottom w:val="none" w:sz="0" w:space="0" w:color="auto"/>
                                                <w:right w:val="none" w:sz="0" w:space="0" w:color="auto"/>
                                              </w:divBdr>
                                              <w:divsChild>
                                                <w:div w:id="917177078">
                                                  <w:marLeft w:val="0"/>
                                                  <w:marRight w:val="0"/>
                                                  <w:marTop w:val="0"/>
                                                  <w:marBottom w:val="0"/>
                                                  <w:divBdr>
                                                    <w:top w:val="none" w:sz="0" w:space="0" w:color="auto"/>
                                                    <w:left w:val="none" w:sz="0" w:space="0" w:color="auto"/>
                                                    <w:bottom w:val="none" w:sz="0" w:space="0" w:color="auto"/>
                                                    <w:right w:val="none" w:sz="0" w:space="0" w:color="auto"/>
                                                  </w:divBdr>
                                                </w:div>
                                                <w:div w:id="671639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227772">
      <w:bodyDiv w:val="1"/>
      <w:marLeft w:val="0"/>
      <w:marRight w:val="0"/>
      <w:marTop w:val="0"/>
      <w:marBottom w:val="0"/>
      <w:divBdr>
        <w:top w:val="none" w:sz="0" w:space="0" w:color="auto"/>
        <w:left w:val="none" w:sz="0" w:space="0" w:color="auto"/>
        <w:bottom w:val="none" w:sz="0" w:space="0" w:color="auto"/>
        <w:right w:val="none" w:sz="0" w:space="0" w:color="auto"/>
      </w:divBdr>
    </w:div>
    <w:div w:id="593172649">
      <w:bodyDiv w:val="1"/>
      <w:marLeft w:val="0"/>
      <w:marRight w:val="0"/>
      <w:marTop w:val="0"/>
      <w:marBottom w:val="0"/>
      <w:divBdr>
        <w:top w:val="none" w:sz="0" w:space="0" w:color="auto"/>
        <w:left w:val="none" w:sz="0" w:space="0" w:color="auto"/>
        <w:bottom w:val="none" w:sz="0" w:space="0" w:color="auto"/>
        <w:right w:val="none" w:sz="0" w:space="0" w:color="auto"/>
      </w:divBdr>
    </w:div>
    <w:div w:id="725033119">
      <w:bodyDiv w:val="1"/>
      <w:marLeft w:val="0"/>
      <w:marRight w:val="0"/>
      <w:marTop w:val="0"/>
      <w:marBottom w:val="0"/>
      <w:divBdr>
        <w:top w:val="none" w:sz="0" w:space="0" w:color="auto"/>
        <w:left w:val="none" w:sz="0" w:space="0" w:color="auto"/>
        <w:bottom w:val="none" w:sz="0" w:space="0" w:color="auto"/>
        <w:right w:val="none" w:sz="0" w:space="0" w:color="auto"/>
      </w:divBdr>
    </w:div>
    <w:div w:id="792021221">
      <w:bodyDiv w:val="1"/>
      <w:marLeft w:val="0"/>
      <w:marRight w:val="0"/>
      <w:marTop w:val="0"/>
      <w:marBottom w:val="0"/>
      <w:divBdr>
        <w:top w:val="none" w:sz="0" w:space="0" w:color="auto"/>
        <w:left w:val="none" w:sz="0" w:space="0" w:color="auto"/>
        <w:bottom w:val="none" w:sz="0" w:space="0" w:color="auto"/>
        <w:right w:val="none" w:sz="0" w:space="0" w:color="auto"/>
      </w:divBdr>
    </w:div>
    <w:div w:id="817115606">
      <w:bodyDiv w:val="1"/>
      <w:marLeft w:val="0"/>
      <w:marRight w:val="0"/>
      <w:marTop w:val="0"/>
      <w:marBottom w:val="0"/>
      <w:divBdr>
        <w:top w:val="none" w:sz="0" w:space="0" w:color="auto"/>
        <w:left w:val="none" w:sz="0" w:space="0" w:color="auto"/>
        <w:bottom w:val="none" w:sz="0" w:space="0" w:color="auto"/>
        <w:right w:val="none" w:sz="0" w:space="0" w:color="auto"/>
      </w:divBdr>
    </w:div>
    <w:div w:id="819541906">
      <w:bodyDiv w:val="1"/>
      <w:marLeft w:val="0"/>
      <w:marRight w:val="0"/>
      <w:marTop w:val="0"/>
      <w:marBottom w:val="0"/>
      <w:divBdr>
        <w:top w:val="none" w:sz="0" w:space="0" w:color="auto"/>
        <w:left w:val="none" w:sz="0" w:space="0" w:color="auto"/>
        <w:bottom w:val="none" w:sz="0" w:space="0" w:color="auto"/>
        <w:right w:val="none" w:sz="0" w:space="0" w:color="auto"/>
      </w:divBdr>
    </w:div>
    <w:div w:id="866941170">
      <w:bodyDiv w:val="1"/>
      <w:marLeft w:val="0"/>
      <w:marRight w:val="0"/>
      <w:marTop w:val="0"/>
      <w:marBottom w:val="0"/>
      <w:divBdr>
        <w:top w:val="none" w:sz="0" w:space="0" w:color="auto"/>
        <w:left w:val="none" w:sz="0" w:space="0" w:color="auto"/>
        <w:bottom w:val="none" w:sz="0" w:space="0" w:color="auto"/>
        <w:right w:val="none" w:sz="0" w:space="0" w:color="auto"/>
      </w:divBdr>
    </w:div>
    <w:div w:id="887424328">
      <w:bodyDiv w:val="1"/>
      <w:marLeft w:val="0"/>
      <w:marRight w:val="0"/>
      <w:marTop w:val="0"/>
      <w:marBottom w:val="0"/>
      <w:divBdr>
        <w:top w:val="none" w:sz="0" w:space="0" w:color="auto"/>
        <w:left w:val="none" w:sz="0" w:space="0" w:color="auto"/>
        <w:bottom w:val="none" w:sz="0" w:space="0" w:color="auto"/>
        <w:right w:val="none" w:sz="0" w:space="0" w:color="auto"/>
      </w:divBdr>
    </w:div>
    <w:div w:id="929697353">
      <w:bodyDiv w:val="1"/>
      <w:marLeft w:val="0"/>
      <w:marRight w:val="0"/>
      <w:marTop w:val="0"/>
      <w:marBottom w:val="0"/>
      <w:divBdr>
        <w:top w:val="none" w:sz="0" w:space="0" w:color="auto"/>
        <w:left w:val="none" w:sz="0" w:space="0" w:color="auto"/>
        <w:bottom w:val="none" w:sz="0" w:space="0" w:color="auto"/>
        <w:right w:val="none" w:sz="0" w:space="0" w:color="auto"/>
      </w:divBdr>
    </w:div>
    <w:div w:id="9470849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25">
          <w:marLeft w:val="0"/>
          <w:marRight w:val="0"/>
          <w:marTop w:val="0"/>
          <w:marBottom w:val="0"/>
          <w:divBdr>
            <w:top w:val="none" w:sz="0" w:space="0" w:color="auto"/>
            <w:left w:val="none" w:sz="0" w:space="0" w:color="auto"/>
            <w:bottom w:val="none" w:sz="0" w:space="0" w:color="auto"/>
            <w:right w:val="none" w:sz="0" w:space="0" w:color="auto"/>
          </w:divBdr>
          <w:divsChild>
            <w:div w:id="928386468">
              <w:marLeft w:val="0"/>
              <w:marRight w:val="0"/>
              <w:marTop w:val="0"/>
              <w:marBottom w:val="0"/>
              <w:divBdr>
                <w:top w:val="none" w:sz="0" w:space="0" w:color="auto"/>
                <w:left w:val="none" w:sz="0" w:space="0" w:color="auto"/>
                <w:bottom w:val="none" w:sz="0" w:space="0" w:color="auto"/>
                <w:right w:val="none" w:sz="0" w:space="0" w:color="auto"/>
              </w:divBdr>
              <w:divsChild>
                <w:div w:id="1000474509">
                  <w:marLeft w:val="0"/>
                  <w:marRight w:val="-90"/>
                  <w:marTop w:val="0"/>
                  <w:marBottom w:val="0"/>
                  <w:divBdr>
                    <w:top w:val="none" w:sz="0" w:space="0" w:color="auto"/>
                    <w:left w:val="none" w:sz="0" w:space="0" w:color="auto"/>
                    <w:bottom w:val="none" w:sz="0" w:space="0" w:color="auto"/>
                    <w:right w:val="none" w:sz="0" w:space="0" w:color="auto"/>
                  </w:divBdr>
                  <w:divsChild>
                    <w:div w:id="291519087">
                      <w:marLeft w:val="0"/>
                      <w:marRight w:val="0"/>
                      <w:marTop w:val="0"/>
                      <w:marBottom w:val="420"/>
                      <w:divBdr>
                        <w:top w:val="none" w:sz="0" w:space="0" w:color="auto"/>
                        <w:left w:val="none" w:sz="0" w:space="0" w:color="auto"/>
                        <w:bottom w:val="none" w:sz="0" w:space="0" w:color="auto"/>
                        <w:right w:val="none" w:sz="0" w:space="0" w:color="auto"/>
                      </w:divBdr>
                      <w:divsChild>
                        <w:div w:id="1359627646">
                          <w:marLeft w:val="240"/>
                          <w:marRight w:val="240"/>
                          <w:marTop w:val="0"/>
                          <w:marBottom w:val="165"/>
                          <w:divBdr>
                            <w:top w:val="none" w:sz="0" w:space="0" w:color="auto"/>
                            <w:left w:val="none" w:sz="0" w:space="0" w:color="auto"/>
                            <w:bottom w:val="none" w:sz="0" w:space="0" w:color="auto"/>
                            <w:right w:val="none" w:sz="0" w:space="0" w:color="auto"/>
                          </w:divBdr>
                          <w:divsChild>
                            <w:div w:id="342361607">
                              <w:marLeft w:val="150"/>
                              <w:marRight w:val="0"/>
                              <w:marTop w:val="0"/>
                              <w:marBottom w:val="0"/>
                              <w:divBdr>
                                <w:top w:val="none" w:sz="0" w:space="0" w:color="auto"/>
                                <w:left w:val="none" w:sz="0" w:space="0" w:color="auto"/>
                                <w:bottom w:val="none" w:sz="0" w:space="0" w:color="auto"/>
                                <w:right w:val="none" w:sz="0" w:space="0" w:color="auto"/>
                              </w:divBdr>
                              <w:divsChild>
                                <w:div w:id="1636985340">
                                  <w:marLeft w:val="0"/>
                                  <w:marRight w:val="0"/>
                                  <w:marTop w:val="0"/>
                                  <w:marBottom w:val="0"/>
                                  <w:divBdr>
                                    <w:top w:val="none" w:sz="0" w:space="0" w:color="auto"/>
                                    <w:left w:val="none" w:sz="0" w:space="0" w:color="auto"/>
                                    <w:bottom w:val="none" w:sz="0" w:space="0" w:color="auto"/>
                                    <w:right w:val="none" w:sz="0" w:space="0" w:color="auto"/>
                                  </w:divBdr>
                                  <w:divsChild>
                                    <w:div w:id="297344608">
                                      <w:marLeft w:val="0"/>
                                      <w:marRight w:val="0"/>
                                      <w:marTop w:val="0"/>
                                      <w:marBottom w:val="0"/>
                                      <w:divBdr>
                                        <w:top w:val="none" w:sz="0" w:space="0" w:color="auto"/>
                                        <w:left w:val="none" w:sz="0" w:space="0" w:color="auto"/>
                                        <w:bottom w:val="none" w:sz="0" w:space="0" w:color="auto"/>
                                        <w:right w:val="none" w:sz="0" w:space="0" w:color="auto"/>
                                      </w:divBdr>
                                      <w:divsChild>
                                        <w:div w:id="284971057">
                                          <w:marLeft w:val="0"/>
                                          <w:marRight w:val="0"/>
                                          <w:marTop w:val="0"/>
                                          <w:marBottom w:val="60"/>
                                          <w:divBdr>
                                            <w:top w:val="none" w:sz="0" w:space="0" w:color="auto"/>
                                            <w:left w:val="none" w:sz="0" w:space="0" w:color="auto"/>
                                            <w:bottom w:val="none" w:sz="0" w:space="0" w:color="auto"/>
                                            <w:right w:val="none" w:sz="0" w:space="0" w:color="auto"/>
                                          </w:divBdr>
                                          <w:divsChild>
                                            <w:div w:id="2142117048">
                                              <w:marLeft w:val="0"/>
                                              <w:marRight w:val="0"/>
                                              <w:marTop w:val="0"/>
                                              <w:marBottom w:val="0"/>
                                              <w:divBdr>
                                                <w:top w:val="none" w:sz="0" w:space="0" w:color="auto"/>
                                                <w:left w:val="none" w:sz="0" w:space="0" w:color="auto"/>
                                                <w:bottom w:val="none" w:sz="0" w:space="0" w:color="auto"/>
                                                <w:right w:val="none" w:sz="0" w:space="0" w:color="auto"/>
                                              </w:divBdr>
                                            </w:div>
                                            <w:div w:id="1537624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610452">
      <w:bodyDiv w:val="1"/>
      <w:marLeft w:val="0"/>
      <w:marRight w:val="0"/>
      <w:marTop w:val="0"/>
      <w:marBottom w:val="0"/>
      <w:divBdr>
        <w:top w:val="none" w:sz="0" w:space="0" w:color="auto"/>
        <w:left w:val="none" w:sz="0" w:space="0" w:color="auto"/>
        <w:bottom w:val="none" w:sz="0" w:space="0" w:color="auto"/>
        <w:right w:val="none" w:sz="0" w:space="0" w:color="auto"/>
      </w:divBdr>
    </w:div>
    <w:div w:id="1093932833">
      <w:bodyDiv w:val="1"/>
      <w:marLeft w:val="0"/>
      <w:marRight w:val="0"/>
      <w:marTop w:val="0"/>
      <w:marBottom w:val="0"/>
      <w:divBdr>
        <w:top w:val="none" w:sz="0" w:space="0" w:color="auto"/>
        <w:left w:val="none" w:sz="0" w:space="0" w:color="auto"/>
        <w:bottom w:val="none" w:sz="0" w:space="0" w:color="auto"/>
        <w:right w:val="none" w:sz="0" w:space="0" w:color="auto"/>
      </w:divBdr>
    </w:div>
    <w:div w:id="1107432484">
      <w:bodyDiv w:val="1"/>
      <w:marLeft w:val="0"/>
      <w:marRight w:val="0"/>
      <w:marTop w:val="0"/>
      <w:marBottom w:val="0"/>
      <w:divBdr>
        <w:top w:val="none" w:sz="0" w:space="0" w:color="auto"/>
        <w:left w:val="none" w:sz="0" w:space="0" w:color="auto"/>
        <w:bottom w:val="none" w:sz="0" w:space="0" w:color="auto"/>
        <w:right w:val="none" w:sz="0" w:space="0" w:color="auto"/>
      </w:divBdr>
    </w:div>
    <w:div w:id="1126697477">
      <w:bodyDiv w:val="1"/>
      <w:marLeft w:val="0"/>
      <w:marRight w:val="0"/>
      <w:marTop w:val="0"/>
      <w:marBottom w:val="0"/>
      <w:divBdr>
        <w:top w:val="none" w:sz="0" w:space="0" w:color="auto"/>
        <w:left w:val="none" w:sz="0" w:space="0" w:color="auto"/>
        <w:bottom w:val="none" w:sz="0" w:space="0" w:color="auto"/>
        <w:right w:val="none" w:sz="0" w:space="0" w:color="auto"/>
      </w:divBdr>
    </w:div>
    <w:div w:id="1178232783">
      <w:bodyDiv w:val="1"/>
      <w:marLeft w:val="0"/>
      <w:marRight w:val="0"/>
      <w:marTop w:val="0"/>
      <w:marBottom w:val="0"/>
      <w:divBdr>
        <w:top w:val="none" w:sz="0" w:space="0" w:color="auto"/>
        <w:left w:val="none" w:sz="0" w:space="0" w:color="auto"/>
        <w:bottom w:val="none" w:sz="0" w:space="0" w:color="auto"/>
        <w:right w:val="none" w:sz="0" w:space="0" w:color="auto"/>
      </w:divBdr>
    </w:div>
    <w:div w:id="1193692347">
      <w:bodyDiv w:val="1"/>
      <w:marLeft w:val="0"/>
      <w:marRight w:val="0"/>
      <w:marTop w:val="0"/>
      <w:marBottom w:val="0"/>
      <w:divBdr>
        <w:top w:val="none" w:sz="0" w:space="0" w:color="auto"/>
        <w:left w:val="none" w:sz="0" w:space="0" w:color="auto"/>
        <w:bottom w:val="none" w:sz="0" w:space="0" w:color="auto"/>
        <w:right w:val="none" w:sz="0" w:space="0" w:color="auto"/>
      </w:divBdr>
    </w:div>
    <w:div w:id="1261988611">
      <w:bodyDiv w:val="1"/>
      <w:marLeft w:val="0"/>
      <w:marRight w:val="0"/>
      <w:marTop w:val="0"/>
      <w:marBottom w:val="0"/>
      <w:divBdr>
        <w:top w:val="none" w:sz="0" w:space="0" w:color="auto"/>
        <w:left w:val="none" w:sz="0" w:space="0" w:color="auto"/>
        <w:bottom w:val="none" w:sz="0" w:space="0" w:color="auto"/>
        <w:right w:val="none" w:sz="0" w:space="0" w:color="auto"/>
      </w:divBdr>
    </w:div>
    <w:div w:id="1262176651">
      <w:bodyDiv w:val="1"/>
      <w:marLeft w:val="0"/>
      <w:marRight w:val="0"/>
      <w:marTop w:val="0"/>
      <w:marBottom w:val="0"/>
      <w:divBdr>
        <w:top w:val="none" w:sz="0" w:space="0" w:color="auto"/>
        <w:left w:val="none" w:sz="0" w:space="0" w:color="auto"/>
        <w:bottom w:val="none" w:sz="0" w:space="0" w:color="auto"/>
        <w:right w:val="none" w:sz="0" w:space="0" w:color="auto"/>
      </w:divBdr>
    </w:div>
    <w:div w:id="1269318212">
      <w:bodyDiv w:val="1"/>
      <w:marLeft w:val="0"/>
      <w:marRight w:val="0"/>
      <w:marTop w:val="0"/>
      <w:marBottom w:val="0"/>
      <w:divBdr>
        <w:top w:val="none" w:sz="0" w:space="0" w:color="auto"/>
        <w:left w:val="none" w:sz="0" w:space="0" w:color="auto"/>
        <w:bottom w:val="none" w:sz="0" w:space="0" w:color="auto"/>
        <w:right w:val="none" w:sz="0" w:space="0" w:color="auto"/>
      </w:divBdr>
    </w:div>
    <w:div w:id="1289699427">
      <w:bodyDiv w:val="1"/>
      <w:marLeft w:val="0"/>
      <w:marRight w:val="0"/>
      <w:marTop w:val="0"/>
      <w:marBottom w:val="0"/>
      <w:divBdr>
        <w:top w:val="none" w:sz="0" w:space="0" w:color="auto"/>
        <w:left w:val="none" w:sz="0" w:space="0" w:color="auto"/>
        <w:bottom w:val="none" w:sz="0" w:space="0" w:color="auto"/>
        <w:right w:val="none" w:sz="0" w:space="0" w:color="auto"/>
      </w:divBdr>
      <w:divsChild>
        <w:div w:id="2011909923">
          <w:marLeft w:val="0"/>
          <w:marRight w:val="0"/>
          <w:marTop w:val="0"/>
          <w:marBottom w:val="0"/>
          <w:divBdr>
            <w:top w:val="none" w:sz="0" w:space="0" w:color="auto"/>
            <w:left w:val="none" w:sz="0" w:space="0" w:color="auto"/>
            <w:bottom w:val="none" w:sz="0" w:space="0" w:color="auto"/>
            <w:right w:val="none" w:sz="0" w:space="0" w:color="auto"/>
          </w:divBdr>
          <w:divsChild>
            <w:div w:id="635530581">
              <w:marLeft w:val="0"/>
              <w:marRight w:val="0"/>
              <w:marTop w:val="0"/>
              <w:marBottom w:val="0"/>
              <w:divBdr>
                <w:top w:val="none" w:sz="0" w:space="0" w:color="auto"/>
                <w:left w:val="none" w:sz="0" w:space="0" w:color="auto"/>
                <w:bottom w:val="none" w:sz="0" w:space="0" w:color="auto"/>
                <w:right w:val="none" w:sz="0" w:space="0" w:color="auto"/>
              </w:divBdr>
              <w:divsChild>
                <w:div w:id="1776634693">
                  <w:marLeft w:val="0"/>
                  <w:marRight w:val="-105"/>
                  <w:marTop w:val="0"/>
                  <w:marBottom w:val="0"/>
                  <w:divBdr>
                    <w:top w:val="none" w:sz="0" w:space="0" w:color="auto"/>
                    <w:left w:val="none" w:sz="0" w:space="0" w:color="auto"/>
                    <w:bottom w:val="none" w:sz="0" w:space="0" w:color="auto"/>
                    <w:right w:val="none" w:sz="0" w:space="0" w:color="auto"/>
                  </w:divBdr>
                  <w:divsChild>
                    <w:div w:id="1576548956">
                      <w:marLeft w:val="0"/>
                      <w:marRight w:val="0"/>
                      <w:marTop w:val="0"/>
                      <w:marBottom w:val="420"/>
                      <w:divBdr>
                        <w:top w:val="none" w:sz="0" w:space="0" w:color="auto"/>
                        <w:left w:val="none" w:sz="0" w:space="0" w:color="auto"/>
                        <w:bottom w:val="none" w:sz="0" w:space="0" w:color="auto"/>
                        <w:right w:val="none" w:sz="0" w:space="0" w:color="auto"/>
                      </w:divBdr>
                      <w:divsChild>
                        <w:div w:id="263000101">
                          <w:marLeft w:val="240"/>
                          <w:marRight w:val="240"/>
                          <w:marTop w:val="0"/>
                          <w:marBottom w:val="165"/>
                          <w:divBdr>
                            <w:top w:val="none" w:sz="0" w:space="0" w:color="auto"/>
                            <w:left w:val="none" w:sz="0" w:space="0" w:color="auto"/>
                            <w:bottom w:val="none" w:sz="0" w:space="0" w:color="auto"/>
                            <w:right w:val="none" w:sz="0" w:space="0" w:color="auto"/>
                          </w:divBdr>
                          <w:divsChild>
                            <w:div w:id="1936595440">
                              <w:marLeft w:val="150"/>
                              <w:marRight w:val="0"/>
                              <w:marTop w:val="0"/>
                              <w:marBottom w:val="0"/>
                              <w:divBdr>
                                <w:top w:val="none" w:sz="0" w:space="0" w:color="auto"/>
                                <w:left w:val="none" w:sz="0" w:space="0" w:color="auto"/>
                                <w:bottom w:val="none" w:sz="0" w:space="0" w:color="auto"/>
                                <w:right w:val="none" w:sz="0" w:space="0" w:color="auto"/>
                              </w:divBdr>
                              <w:divsChild>
                                <w:div w:id="1191645281">
                                  <w:marLeft w:val="0"/>
                                  <w:marRight w:val="0"/>
                                  <w:marTop w:val="0"/>
                                  <w:marBottom w:val="0"/>
                                  <w:divBdr>
                                    <w:top w:val="none" w:sz="0" w:space="0" w:color="auto"/>
                                    <w:left w:val="none" w:sz="0" w:space="0" w:color="auto"/>
                                    <w:bottom w:val="none" w:sz="0" w:space="0" w:color="auto"/>
                                    <w:right w:val="none" w:sz="0" w:space="0" w:color="auto"/>
                                  </w:divBdr>
                                  <w:divsChild>
                                    <w:div w:id="1971667207">
                                      <w:marLeft w:val="0"/>
                                      <w:marRight w:val="0"/>
                                      <w:marTop w:val="0"/>
                                      <w:marBottom w:val="0"/>
                                      <w:divBdr>
                                        <w:top w:val="none" w:sz="0" w:space="0" w:color="auto"/>
                                        <w:left w:val="none" w:sz="0" w:space="0" w:color="auto"/>
                                        <w:bottom w:val="none" w:sz="0" w:space="0" w:color="auto"/>
                                        <w:right w:val="none" w:sz="0" w:space="0" w:color="auto"/>
                                      </w:divBdr>
                                      <w:divsChild>
                                        <w:div w:id="1823620350">
                                          <w:marLeft w:val="0"/>
                                          <w:marRight w:val="0"/>
                                          <w:marTop w:val="0"/>
                                          <w:marBottom w:val="60"/>
                                          <w:divBdr>
                                            <w:top w:val="none" w:sz="0" w:space="0" w:color="auto"/>
                                            <w:left w:val="none" w:sz="0" w:space="0" w:color="auto"/>
                                            <w:bottom w:val="none" w:sz="0" w:space="0" w:color="auto"/>
                                            <w:right w:val="none" w:sz="0" w:space="0" w:color="auto"/>
                                          </w:divBdr>
                                          <w:divsChild>
                                            <w:div w:id="1078752200">
                                              <w:marLeft w:val="0"/>
                                              <w:marRight w:val="0"/>
                                              <w:marTop w:val="150"/>
                                              <w:marBottom w:val="0"/>
                                              <w:divBdr>
                                                <w:top w:val="none" w:sz="0" w:space="0" w:color="auto"/>
                                                <w:left w:val="none" w:sz="0" w:space="0" w:color="auto"/>
                                                <w:bottom w:val="none" w:sz="0" w:space="0" w:color="auto"/>
                                                <w:right w:val="none" w:sz="0" w:space="0" w:color="auto"/>
                                              </w:divBdr>
                                            </w:div>
                                            <w:div w:id="1396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7920">
      <w:bodyDiv w:val="1"/>
      <w:marLeft w:val="0"/>
      <w:marRight w:val="0"/>
      <w:marTop w:val="0"/>
      <w:marBottom w:val="0"/>
      <w:divBdr>
        <w:top w:val="none" w:sz="0" w:space="0" w:color="auto"/>
        <w:left w:val="none" w:sz="0" w:space="0" w:color="auto"/>
        <w:bottom w:val="none" w:sz="0" w:space="0" w:color="auto"/>
        <w:right w:val="none" w:sz="0" w:space="0" w:color="auto"/>
      </w:divBdr>
    </w:div>
    <w:div w:id="1382632266">
      <w:bodyDiv w:val="1"/>
      <w:marLeft w:val="0"/>
      <w:marRight w:val="0"/>
      <w:marTop w:val="0"/>
      <w:marBottom w:val="0"/>
      <w:divBdr>
        <w:top w:val="none" w:sz="0" w:space="0" w:color="auto"/>
        <w:left w:val="none" w:sz="0" w:space="0" w:color="auto"/>
        <w:bottom w:val="none" w:sz="0" w:space="0" w:color="auto"/>
        <w:right w:val="none" w:sz="0" w:space="0" w:color="auto"/>
      </w:divBdr>
    </w:div>
    <w:div w:id="1386950585">
      <w:bodyDiv w:val="1"/>
      <w:marLeft w:val="0"/>
      <w:marRight w:val="0"/>
      <w:marTop w:val="0"/>
      <w:marBottom w:val="0"/>
      <w:divBdr>
        <w:top w:val="none" w:sz="0" w:space="0" w:color="auto"/>
        <w:left w:val="none" w:sz="0" w:space="0" w:color="auto"/>
        <w:bottom w:val="none" w:sz="0" w:space="0" w:color="auto"/>
        <w:right w:val="none" w:sz="0" w:space="0" w:color="auto"/>
      </w:divBdr>
      <w:divsChild>
        <w:div w:id="1487866523">
          <w:marLeft w:val="0"/>
          <w:marRight w:val="0"/>
          <w:marTop w:val="0"/>
          <w:marBottom w:val="0"/>
          <w:divBdr>
            <w:top w:val="none" w:sz="0" w:space="0" w:color="auto"/>
            <w:left w:val="none" w:sz="0" w:space="0" w:color="auto"/>
            <w:bottom w:val="none" w:sz="0" w:space="0" w:color="auto"/>
            <w:right w:val="none" w:sz="0" w:space="0" w:color="auto"/>
          </w:divBdr>
          <w:divsChild>
            <w:div w:id="2089496565">
              <w:marLeft w:val="0"/>
              <w:marRight w:val="0"/>
              <w:marTop w:val="0"/>
              <w:marBottom w:val="0"/>
              <w:divBdr>
                <w:top w:val="none" w:sz="0" w:space="0" w:color="auto"/>
                <w:left w:val="none" w:sz="0" w:space="0" w:color="auto"/>
                <w:bottom w:val="none" w:sz="0" w:space="0" w:color="auto"/>
                <w:right w:val="none" w:sz="0" w:space="0" w:color="auto"/>
              </w:divBdr>
              <w:divsChild>
                <w:div w:id="2037341047">
                  <w:marLeft w:val="0"/>
                  <w:marRight w:val="-90"/>
                  <w:marTop w:val="0"/>
                  <w:marBottom w:val="0"/>
                  <w:divBdr>
                    <w:top w:val="none" w:sz="0" w:space="0" w:color="auto"/>
                    <w:left w:val="none" w:sz="0" w:space="0" w:color="auto"/>
                    <w:bottom w:val="none" w:sz="0" w:space="0" w:color="auto"/>
                    <w:right w:val="none" w:sz="0" w:space="0" w:color="auto"/>
                  </w:divBdr>
                  <w:divsChild>
                    <w:div w:id="890310443">
                      <w:marLeft w:val="0"/>
                      <w:marRight w:val="0"/>
                      <w:marTop w:val="0"/>
                      <w:marBottom w:val="420"/>
                      <w:divBdr>
                        <w:top w:val="none" w:sz="0" w:space="0" w:color="auto"/>
                        <w:left w:val="none" w:sz="0" w:space="0" w:color="auto"/>
                        <w:bottom w:val="none" w:sz="0" w:space="0" w:color="auto"/>
                        <w:right w:val="none" w:sz="0" w:space="0" w:color="auto"/>
                      </w:divBdr>
                      <w:divsChild>
                        <w:div w:id="1898593109">
                          <w:marLeft w:val="0"/>
                          <w:marRight w:val="0"/>
                          <w:marTop w:val="0"/>
                          <w:marBottom w:val="0"/>
                          <w:divBdr>
                            <w:top w:val="none" w:sz="0" w:space="0" w:color="auto"/>
                            <w:left w:val="none" w:sz="0" w:space="0" w:color="auto"/>
                            <w:bottom w:val="none" w:sz="0" w:space="0" w:color="auto"/>
                            <w:right w:val="none" w:sz="0" w:space="0" w:color="auto"/>
                          </w:divBdr>
                          <w:divsChild>
                            <w:div w:id="1527715040">
                              <w:marLeft w:val="240"/>
                              <w:marRight w:val="240"/>
                              <w:marTop w:val="0"/>
                              <w:marBottom w:val="165"/>
                              <w:divBdr>
                                <w:top w:val="none" w:sz="0" w:space="0" w:color="auto"/>
                                <w:left w:val="none" w:sz="0" w:space="0" w:color="auto"/>
                                <w:bottom w:val="none" w:sz="0" w:space="0" w:color="auto"/>
                                <w:right w:val="none" w:sz="0" w:space="0" w:color="auto"/>
                              </w:divBdr>
                              <w:divsChild>
                                <w:div w:id="1946186225">
                                  <w:marLeft w:val="150"/>
                                  <w:marRight w:val="0"/>
                                  <w:marTop w:val="0"/>
                                  <w:marBottom w:val="0"/>
                                  <w:divBdr>
                                    <w:top w:val="none" w:sz="0" w:space="0" w:color="auto"/>
                                    <w:left w:val="none" w:sz="0" w:space="0" w:color="auto"/>
                                    <w:bottom w:val="none" w:sz="0" w:space="0" w:color="auto"/>
                                    <w:right w:val="none" w:sz="0" w:space="0" w:color="auto"/>
                                  </w:divBdr>
                                  <w:divsChild>
                                    <w:div w:id="1056200456">
                                      <w:marLeft w:val="0"/>
                                      <w:marRight w:val="0"/>
                                      <w:marTop w:val="0"/>
                                      <w:marBottom w:val="0"/>
                                      <w:divBdr>
                                        <w:top w:val="none" w:sz="0" w:space="0" w:color="auto"/>
                                        <w:left w:val="none" w:sz="0" w:space="0" w:color="auto"/>
                                        <w:bottom w:val="none" w:sz="0" w:space="0" w:color="auto"/>
                                        <w:right w:val="none" w:sz="0" w:space="0" w:color="auto"/>
                                      </w:divBdr>
                                      <w:divsChild>
                                        <w:div w:id="353730267">
                                          <w:marLeft w:val="0"/>
                                          <w:marRight w:val="0"/>
                                          <w:marTop w:val="0"/>
                                          <w:marBottom w:val="0"/>
                                          <w:divBdr>
                                            <w:top w:val="none" w:sz="0" w:space="0" w:color="auto"/>
                                            <w:left w:val="none" w:sz="0" w:space="0" w:color="auto"/>
                                            <w:bottom w:val="none" w:sz="0" w:space="0" w:color="auto"/>
                                            <w:right w:val="none" w:sz="0" w:space="0" w:color="auto"/>
                                          </w:divBdr>
                                          <w:divsChild>
                                            <w:div w:id="2062172148">
                                              <w:marLeft w:val="0"/>
                                              <w:marRight w:val="0"/>
                                              <w:marTop w:val="0"/>
                                              <w:marBottom w:val="60"/>
                                              <w:divBdr>
                                                <w:top w:val="none" w:sz="0" w:space="0" w:color="auto"/>
                                                <w:left w:val="none" w:sz="0" w:space="0" w:color="auto"/>
                                                <w:bottom w:val="none" w:sz="0" w:space="0" w:color="auto"/>
                                                <w:right w:val="none" w:sz="0" w:space="0" w:color="auto"/>
                                              </w:divBdr>
                                              <w:divsChild>
                                                <w:div w:id="1357270949">
                                                  <w:marLeft w:val="0"/>
                                                  <w:marRight w:val="0"/>
                                                  <w:marTop w:val="0"/>
                                                  <w:marBottom w:val="0"/>
                                                  <w:divBdr>
                                                    <w:top w:val="none" w:sz="0" w:space="0" w:color="auto"/>
                                                    <w:left w:val="none" w:sz="0" w:space="0" w:color="auto"/>
                                                    <w:bottom w:val="none" w:sz="0" w:space="0" w:color="auto"/>
                                                    <w:right w:val="none" w:sz="0" w:space="0" w:color="auto"/>
                                                  </w:divBdr>
                                                </w:div>
                                                <w:div w:id="3575892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743003">
      <w:bodyDiv w:val="1"/>
      <w:marLeft w:val="0"/>
      <w:marRight w:val="0"/>
      <w:marTop w:val="0"/>
      <w:marBottom w:val="0"/>
      <w:divBdr>
        <w:top w:val="none" w:sz="0" w:space="0" w:color="auto"/>
        <w:left w:val="none" w:sz="0" w:space="0" w:color="auto"/>
        <w:bottom w:val="none" w:sz="0" w:space="0" w:color="auto"/>
        <w:right w:val="none" w:sz="0" w:space="0" w:color="auto"/>
      </w:divBdr>
    </w:div>
    <w:div w:id="1541628193">
      <w:bodyDiv w:val="1"/>
      <w:marLeft w:val="0"/>
      <w:marRight w:val="0"/>
      <w:marTop w:val="0"/>
      <w:marBottom w:val="0"/>
      <w:divBdr>
        <w:top w:val="none" w:sz="0" w:space="0" w:color="auto"/>
        <w:left w:val="none" w:sz="0" w:space="0" w:color="auto"/>
        <w:bottom w:val="none" w:sz="0" w:space="0" w:color="auto"/>
        <w:right w:val="none" w:sz="0" w:space="0" w:color="auto"/>
      </w:divBdr>
    </w:div>
    <w:div w:id="1582329106">
      <w:bodyDiv w:val="1"/>
      <w:marLeft w:val="0"/>
      <w:marRight w:val="0"/>
      <w:marTop w:val="0"/>
      <w:marBottom w:val="0"/>
      <w:divBdr>
        <w:top w:val="none" w:sz="0" w:space="0" w:color="auto"/>
        <w:left w:val="none" w:sz="0" w:space="0" w:color="auto"/>
        <w:bottom w:val="none" w:sz="0" w:space="0" w:color="auto"/>
        <w:right w:val="none" w:sz="0" w:space="0" w:color="auto"/>
      </w:divBdr>
    </w:div>
    <w:div w:id="1598636449">
      <w:bodyDiv w:val="1"/>
      <w:marLeft w:val="0"/>
      <w:marRight w:val="0"/>
      <w:marTop w:val="0"/>
      <w:marBottom w:val="0"/>
      <w:divBdr>
        <w:top w:val="none" w:sz="0" w:space="0" w:color="auto"/>
        <w:left w:val="none" w:sz="0" w:space="0" w:color="auto"/>
        <w:bottom w:val="none" w:sz="0" w:space="0" w:color="auto"/>
        <w:right w:val="none" w:sz="0" w:space="0" w:color="auto"/>
      </w:divBdr>
    </w:div>
    <w:div w:id="1651862984">
      <w:bodyDiv w:val="1"/>
      <w:marLeft w:val="0"/>
      <w:marRight w:val="0"/>
      <w:marTop w:val="0"/>
      <w:marBottom w:val="0"/>
      <w:divBdr>
        <w:top w:val="none" w:sz="0" w:space="0" w:color="auto"/>
        <w:left w:val="none" w:sz="0" w:space="0" w:color="auto"/>
        <w:bottom w:val="none" w:sz="0" w:space="0" w:color="auto"/>
        <w:right w:val="none" w:sz="0" w:space="0" w:color="auto"/>
      </w:divBdr>
    </w:div>
    <w:div w:id="1801417021">
      <w:bodyDiv w:val="1"/>
      <w:marLeft w:val="0"/>
      <w:marRight w:val="0"/>
      <w:marTop w:val="0"/>
      <w:marBottom w:val="0"/>
      <w:divBdr>
        <w:top w:val="none" w:sz="0" w:space="0" w:color="auto"/>
        <w:left w:val="none" w:sz="0" w:space="0" w:color="auto"/>
        <w:bottom w:val="none" w:sz="0" w:space="0" w:color="auto"/>
        <w:right w:val="none" w:sz="0" w:space="0" w:color="auto"/>
      </w:divBdr>
    </w:div>
    <w:div w:id="1836457475">
      <w:bodyDiv w:val="1"/>
      <w:marLeft w:val="0"/>
      <w:marRight w:val="0"/>
      <w:marTop w:val="0"/>
      <w:marBottom w:val="0"/>
      <w:divBdr>
        <w:top w:val="none" w:sz="0" w:space="0" w:color="auto"/>
        <w:left w:val="none" w:sz="0" w:space="0" w:color="auto"/>
        <w:bottom w:val="none" w:sz="0" w:space="0" w:color="auto"/>
        <w:right w:val="none" w:sz="0" w:space="0" w:color="auto"/>
      </w:divBdr>
    </w:div>
    <w:div w:id="2040936122">
      <w:bodyDiv w:val="1"/>
      <w:marLeft w:val="0"/>
      <w:marRight w:val="0"/>
      <w:marTop w:val="0"/>
      <w:marBottom w:val="0"/>
      <w:divBdr>
        <w:top w:val="none" w:sz="0" w:space="0" w:color="auto"/>
        <w:left w:val="none" w:sz="0" w:space="0" w:color="auto"/>
        <w:bottom w:val="none" w:sz="0" w:space="0" w:color="auto"/>
        <w:right w:val="none" w:sz="0" w:space="0" w:color="auto"/>
      </w:divBdr>
      <w:divsChild>
        <w:div w:id="1080130102">
          <w:marLeft w:val="0"/>
          <w:marRight w:val="0"/>
          <w:marTop w:val="0"/>
          <w:marBottom w:val="0"/>
          <w:divBdr>
            <w:top w:val="none" w:sz="0" w:space="0" w:color="auto"/>
            <w:left w:val="none" w:sz="0" w:space="0" w:color="auto"/>
            <w:bottom w:val="none" w:sz="0" w:space="0" w:color="auto"/>
            <w:right w:val="none" w:sz="0" w:space="0" w:color="auto"/>
          </w:divBdr>
          <w:divsChild>
            <w:div w:id="1878933440">
              <w:marLeft w:val="0"/>
              <w:marRight w:val="0"/>
              <w:marTop w:val="0"/>
              <w:marBottom w:val="0"/>
              <w:divBdr>
                <w:top w:val="none" w:sz="0" w:space="0" w:color="auto"/>
                <w:left w:val="none" w:sz="0" w:space="0" w:color="auto"/>
                <w:bottom w:val="none" w:sz="0" w:space="0" w:color="auto"/>
                <w:right w:val="none" w:sz="0" w:space="0" w:color="auto"/>
              </w:divBdr>
              <w:divsChild>
                <w:div w:id="189802959">
                  <w:marLeft w:val="0"/>
                  <w:marRight w:val="-90"/>
                  <w:marTop w:val="0"/>
                  <w:marBottom w:val="0"/>
                  <w:divBdr>
                    <w:top w:val="none" w:sz="0" w:space="0" w:color="auto"/>
                    <w:left w:val="none" w:sz="0" w:space="0" w:color="auto"/>
                    <w:bottom w:val="none" w:sz="0" w:space="0" w:color="auto"/>
                    <w:right w:val="none" w:sz="0" w:space="0" w:color="auto"/>
                  </w:divBdr>
                  <w:divsChild>
                    <w:div w:id="1339772804">
                      <w:marLeft w:val="0"/>
                      <w:marRight w:val="0"/>
                      <w:marTop w:val="0"/>
                      <w:marBottom w:val="420"/>
                      <w:divBdr>
                        <w:top w:val="none" w:sz="0" w:space="0" w:color="auto"/>
                        <w:left w:val="none" w:sz="0" w:space="0" w:color="auto"/>
                        <w:bottom w:val="none" w:sz="0" w:space="0" w:color="auto"/>
                        <w:right w:val="none" w:sz="0" w:space="0" w:color="auto"/>
                      </w:divBdr>
                      <w:divsChild>
                        <w:div w:id="475490844">
                          <w:marLeft w:val="0"/>
                          <w:marRight w:val="0"/>
                          <w:marTop w:val="0"/>
                          <w:marBottom w:val="0"/>
                          <w:divBdr>
                            <w:top w:val="none" w:sz="0" w:space="0" w:color="auto"/>
                            <w:left w:val="none" w:sz="0" w:space="0" w:color="auto"/>
                            <w:bottom w:val="none" w:sz="0" w:space="0" w:color="auto"/>
                            <w:right w:val="none" w:sz="0" w:space="0" w:color="auto"/>
                          </w:divBdr>
                          <w:divsChild>
                            <w:div w:id="376777218">
                              <w:marLeft w:val="240"/>
                              <w:marRight w:val="240"/>
                              <w:marTop w:val="0"/>
                              <w:marBottom w:val="165"/>
                              <w:divBdr>
                                <w:top w:val="none" w:sz="0" w:space="0" w:color="auto"/>
                                <w:left w:val="none" w:sz="0" w:space="0" w:color="auto"/>
                                <w:bottom w:val="none" w:sz="0" w:space="0" w:color="auto"/>
                                <w:right w:val="none" w:sz="0" w:space="0" w:color="auto"/>
                              </w:divBdr>
                              <w:divsChild>
                                <w:div w:id="1165971732">
                                  <w:marLeft w:val="150"/>
                                  <w:marRight w:val="0"/>
                                  <w:marTop w:val="0"/>
                                  <w:marBottom w:val="0"/>
                                  <w:divBdr>
                                    <w:top w:val="none" w:sz="0" w:space="0" w:color="auto"/>
                                    <w:left w:val="none" w:sz="0" w:space="0" w:color="auto"/>
                                    <w:bottom w:val="none" w:sz="0" w:space="0" w:color="auto"/>
                                    <w:right w:val="none" w:sz="0" w:space="0" w:color="auto"/>
                                  </w:divBdr>
                                  <w:divsChild>
                                    <w:div w:id="844783968">
                                      <w:marLeft w:val="0"/>
                                      <w:marRight w:val="0"/>
                                      <w:marTop w:val="0"/>
                                      <w:marBottom w:val="0"/>
                                      <w:divBdr>
                                        <w:top w:val="none" w:sz="0" w:space="0" w:color="auto"/>
                                        <w:left w:val="none" w:sz="0" w:space="0" w:color="auto"/>
                                        <w:bottom w:val="none" w:sz="0" w:space="0" w:color="auto"/>
                                        <w:right w:val="none" w:sz="0" w:space="0" w:color="auto"/>
                                      </w:divBdr>
                                      <w:divsChild>
                                        <w:div w:id="722824815">
                                          <w:marLeft w:val="0"/>
                                          <w:marRight w:val="0"/>
                                          <w:marTop w:val="0"/>
                                          <w:marBottom w:val="0"/>
                                          <w:divBdr>
                                            <w:top w:val="none" w:sz="0" w:space="0" w:color="auto"/>
                                            <w:left w:val="none" w:sz="0" w:space="0" w:color="auto"/>
                                            <w:bottom w:val="none" w:sz="0" w:space="0" w:color="auto"/>
                                            <w:right w:val="none" w:sz="0" w:space="0" w:color="auto"/>
                                          </w:divBdr>
                                          <w:divsChild>
                                            <w:div w:id="1486698227">
                                              <w:marLeft w:val="0"/>
                                              <w:marRight w:val="0"/>
                                              <w:marTop w:val="0"/>
                                              <w:marBottom w:val="60"/>
                                              <w:divBdr>
                                                <w:top w:val="none" w:sz="0" w:space="0" w:color="auto"/>
                                                <w:left w:val="none" w:sz="0" w:space="0" w:color="auto"/>
                                                <w:bottom w:val="none" w:sz="0" w:space="0" w:color="auto"/>
                                                <w:right w:val="none" w:sz="0" w:space="0" w:color="auto"/>
                                              </w:divBdr>
                                              <w:divsChild>
                                                <w:div w:id="229926670">
                                                  <w:marLeft w:val="0"/>
                                                  <w:marRight w:val="0"/>
                                                  <w:marTop w:val="0"/>
                                                  <w:marBottom w:val="0"/>
                                                  <w:divBdr>
                                                    <w:top w:val="none" w:sz="0" w:space="0" w:color="auto"/>
                                                    <w:left w:val="none" w:sz="0" w:space="0" w:color="auto"/>
                                                    <w:bottom w:val="none" w:sz="0" w:space="0" w:color="auto"/>
                                                    <w:right w:val="none" w:sz="0" w:space="0" w:color="auto"/>
                                                  </w:divBdr>
                                                </w:div>
                                                <w:div w:id="65218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8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2023-wpds.prb.org/wp-content/uploads/2023/12/2023-World-Population-Data-Sheet-Booklet.pdf" TargetMode="External"/><Relationship Id="rId2" Type="http://schemas.openxmlformats.org/officeDocument/2006/relationships/hyperlink" Target="https://2023-wpds.prb.org/wp-content/uploads/2023/12/2023-World-Population-Data-Sheet-Booklet.pdf" TargetMode="External"/><Relationship Id="rId1" Type="http://schemas.openxmlformats.org/officeDocument/2006/relationships/hyperlink" Target="https://www.un.org/development/desa/dpad/publication/world-economic-situation-and-prospects-october-2023-briefing-no-176/" TargetMode="External"/><Relationship Id="rId4" Type="http://schemas.openxmlformats.org/officeDocument/2006/relationships/hyperlink" Target="https://2023-wpds.prb.org/wp-content/uploads/2023/12/2023-World-Population-Data-Sheet-Booklet.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2.Lao%20dong%20viec%20lam\2023\Quy%204.2023\2.So%20lieu%20thu%20nhap_Covid19_Quater4.xlsx" TargetMode="Externa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2.Lao%20dong%20viec%20lam\2023\Quy%204.2023\2.So%20lieu%20thu%20nhap_Covid19_Quater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Lực lượng lao động</c:v>
                </c:pt>
              </c:strCache>
            </c:strRef>
          </c:tx>
          <c:spPr>
            <a:solidFill>
              <a:srgbClr val="1F497D">
                <a:lumMod val="40000"/>
                <a:lumOff val="60000"/>
              </a:srgbClr>
            </a:solidFill>
            <a:ln>
              <a:noFill/>
            </a:ln>
            <a:effectLst/>
          </c:spPr>
          <c:invertIfNegative val="0"/>
          <c:dPt>
            <c:idx val="14"/>
            <c:invertIfNegative val="0"/>
            <c:bubble3D val="0"/>
            <c:spPr>
              <a:solidFill>
                <a:srgbClr val="1F497D">
                  <a:lumMod val="40000"/>
                  <a:lumOff val="60000"/>
                </a:srgbClr>
              </a:solidFill>
              <a:ln>
                <a:noFill/>
              </a:ln>
              <a:effectLst/>
            </c:spPr>
            <c:extLst>
              <c:ext xmlns:c16="http://schemas.microsoft.com/office/drawing/2014/chart" uri="{C3380CC4-5D6E-409C-BE32-E72D297353CC}">
                <c16:uniqueId val="{00000001-7524-4C1B-AC47-44B11A27BB0B}"/>
              </c:ext>
            </c:extLst>
          </c:dPt>
          <c:dPt>
            <c:idx val="15"/>
            <c:invertIfNegative val="0"/>
            <c:bubble3D val="0"/>
            <c:spPr>
              <a:solidFill>
                <a:srgbClr val="C0504D">
                  <a:lumMod val="75000"/>
                </a:srgbClr>
              </a:solidFill>
              <a:ln>
                <a:noFill/>
              </a:ln>
              <a:effectLst/>
            </c:spPr>
            <c:extLst>
              <c:ext xmlns:c16="http://schemas.microsoft.com/office/drawing/2014/chart" uri="{C3380CC4-5D6E-409C-BE32-E72D297353CC}">
                <c16:uniqueId val="{00000003-7524-4C1B-AC47-44B11A27BB0B}"/>
              </c:ext>
            </c:extLst>
          </c:dPt>
          <c:dLbls>
            <c:dLbl>
              <c:idx val="0"/>
              <c:layout/>
              <c:tx>
                <c:rich>
                  <a:bodyPr/>
                  <a:lstStyle/>
                  <a:p>
                    <a:r>
                      <a:rPr lang="en-US"/>
                      <a:t>51,2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524-4C1B-AC47-44B11A27BB0B}"/>
                </c:ext>
              </c:extLst>
            </c:dLbl>
            <c:dLbl>
              <c:idx val="1"/>
              <c:layout/>
              <c:tx>
                <c:rich>
                  <a:bodyPr/>
                  <a:lstStyle/>
                  <a:p>
                    <a:r>
                      <a:rPr lang="en-US"/>
                      <a:t>49,4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524-4C1B-AC47-44B11A27BB0B}"/>
                </c:ext>
              </c:extLst>
            </c:dLbl>
            <c:dLbl>
              <c:idx val="2"/>
              <c:layout>
                <c:manualLayout>
                  <c:x val="0"/>
                  <c:y val="8.6030516888622468E-4"/>
                </c:manualLayout>
              </c:layout>
              <c:tx>
                <c:rich>
                  <a:bodyPr/>
                  <a:lstStyle/>
                  <a:p>
                    <a:r>
                      <a:rPr lang="en-US"/>
                      <a:t>51,3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524-4C1B-AC47-44B11A27BB0B}"/>
                </c:ext>
              </c:extLst>
            </c:dLbl>
            <c:dLbl>
              <c:idx val="3"/>
              <c:layout>
                <c:manualLayout>
                  <c:x val="0"/>
                  <c:y val="1.0860711376595167E-2"/>
                </c:manualLayout>
              </c:layout>
              <c:tx>
                <c:rich>
                  <a:bodyPr/>
                  <a:lstStyle/>
                  <a:p>
                    <a:r>
                      <a:rPr lang="en-US"/>
                      <a:t>52,1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524-4C1B-AC47-44B11A27BB0B}"/>
                </c:ext>
              </c:extLst>
            </c:dLbl>
            <c:dLbl>
              <c:idx val="4"/>
              <c:layout>
                <c:manualLayout>
                  <c:x val="-3.7962621021991069E-4"/>
                  <c:y val="1.2112686294338105E-2"/>
                </c:manualLayout>
              </c:layout>
              <c:tx>
                <c:rich>
                  <a:bodyPr/>
                  <a:lstStyle/>
                  <a:p>
                    <a:r>
                      <a:rPr lang="en-US"/>
                      <a:t>51,0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524-4C1B-AC47-44B11A27BB0B}"/>
                </c:ext>
              </c:extLst>
            </c:dLbl>
            <c:dLbl>
              <c:idx val="5"/>
              <c:layout>
                <c:manualLayout>
                  <c:x val="-1.0264541792885924E-3"/>
                  <c:y val="1.9633515129099249E-2"/>
                </c:manualLayout>
              </c:layout>
              <c:tx>
                <c:rich>
                  <a:bodyPr/>
                  <a:lstStyle/>
                  <a:p>
                    <a:r>
                      <a:rPr lang="en-US"/>
                      <a:t>51,1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524-4C1B-AC47-44B11A27BB0B}"/>
                </c:ext>
              </c:extLst>
            </c:dLbl>
            <c:dLbl>
              <c:idx val="6"/>
              <c:layout>
                <c:manualLayout>
                  <c:x val="-5.5773202177212264E-4"/>
                  <c:y val="1.4982650654956482E-2"/>
                </c:manualLayout>
              </c:layout>
              <c:tx>
                <c:rich>
                  <a:bodyPr/>
                  <a:lstStyle/>
                  <a:p>
                    <a:r>
                      <a:rPr lang="en-US" b="0" i="0"/>
                      <a:t>49,1</a:t>
                    </a:r>
                  </a:p>
                </c:rich>
              </c:tx>
              <c:showLegendKey val="0"/>
              <c:showVal val="1"/>
              <c:showCatName val="0"/>
              <c:showSerName val="0"/>
              <c:showPercent val="0"/>
              <c:showBubbleSize val="0"/>
              <c:extLst>
                <c:ext xmlns:c15="http://schemas.microsoft.com/office/drawing/2012/chart" uri="{CE6537A1-D6FC-4f65-9D91-7224C49458BB}">
                  <c15:layout>
                    <c:manualLayout>
                      <c:w val="7.6908631260684548E-2"/>
                      <c:h val="6.9560006814616951E-2"/>
                    </c:manualLayout>
                  </c15:layout>
                </c:ext>
                <c:ext xmlns:c16="http://schemas.microsoft.com/office/drawing/2014/chart" uri="{C3380CC4-5D6E-409C-BE32-E72D297353CC}">
                  <c16:uniqueId val="{0000000A-7524-4C1B-AC47-44B11A27BB0B}"/>
                </c:ext>
              </c:extLst>
            </c:dLbl>
            <c:dLbl>
              <c:idx val="7"/>
              <c:layout>
                <c:manualLayout>
                  <c:x val="7.8679899351708621E-5"/>
                  <c:y val="1.2838301538672043E-2"/>
                </c:manualLayout>
              </c:layout>
              <c:tx>
                <c:rich>
                  <a:bodyPr/>
                  <a:lstStyle/>
                  <a:p>
                    <a:r>
                      <a:rPr lang="en-US"/>
                      <a:t>50,7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524-4C1B-AC47-44B11A27BB0B}"/>
                </c:ext>
              </c:extLst>
            </c:dLbl>
            <c:dLbl>
              <c:idx val="8"/>
              <c:layout>
                <c:manualLayout>
                  <c:x val="2.2126784824246957E-3"/>
                  <c:y val="1.1851858186474993E-2"/>
                </c:manualLayout>
              </c:layout>
              <c:tx>
                <c:rich>
                  <a:bodyPr/>
                  <a:lstStyle/>
                  <a:p>
                    <a:r>
                      <a:rPr lang="en-US"/>
                      <a:t>51,2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524-4C1B-AC47-44B11A27BB0B}"/>
                </c:ext>
              </c:extLst>
            </c:dLbl>
            <c:dLbl>
              <c:idx val="9"/>
              <c:layout>
                <c:manualLayout>
                  <c:x val="2.1865092380014503E-3"/>
                  <c:y val="7.4079458503744471E-3"/>
                </c:manualLayout>
              </c:layout>
              <c:tx>
                <c:rich>
                  <a:bodyPr/>
                  <a:lstStyle/>
                  <a:p>
                    <a:r>
                      <a:rPr lang="en-US"/>
                      <a:t>51,6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524-4C1B-AC47-44B11A27BB0B}"/>
                </c:ext>
              </c:extLst>
            </c:dLbl>
            <c:dLbl>
              <c:idx val="10"/>
              <c:layout>
                <c:manualLayout>
                  <c:x val="-2.1865092380015305E-3"/>
                  <c:y val="1.629106706489275E-2"/>
                </c:manualLayout>
              </c:layout>
              <c:tx>
                <c:rich>
                  <a:bodyPr/>
                  <a:lstStyle/>
                  <a:p>
                    <a:r>
                      <a:rPr lang="en-US"/>
                      <a:t>51,9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524-4C1B-AC47-44B11A27BB0B}"/>
                </c:ext>
              </c:extLst>
            </c:dLbl>
            <c:dLbl>
              <c:idx val="11"/>
              <c:layout>
                <c:manualLayout>
                  <c:x val="1.814630501459538E-4"/>
                  <c:y val="2.1721422753190334E-2"/>
                </c:manualLayout>
              </c:layout>
              <c:tx>
                <c:rich>
                  <a:bodyPr/>
                  <a:lstStyle/>
                  <a:p>
                    <a:r>
                      <a:rPr lang="en-US"/>
                      <a:t>52,1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7524-4C1B-AC47-44B11A27BB0B}"/>
                </c:ext>
              </c:extLst>
            </c:dLbl>
            <c:dLbl>
              <c:idx val="12"/>
              <c:layout>
                <c:manualLayout>
                  <c:x val="0"/>
                  <c:y val="1.629106706489275E-2"/>
                </c:manualLayout>
              </c:layout>
              <c:tx>
                <c:rich>
                  <a:bodyPr/>
                  <a:lstStyle/>
                  <a:p>
                    <a:r>
                      <a:rPr lang="en-US"/>
                      <a:t>52,2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524-4C1B-AC47-44B11A27BB0B}"/>
                </c:ext>
              </c:extLst>
            </c:dLbl>
            <c:dLbl>
              <c:idx val="13"/>
              <c:layout/>
              <c:tx>
                <c:rich>
                  <a:bodyPr/>
                  <a:lstStyle/>
                  <a:p>
                    <a:r>
                      <a:rPr lang="en-US"/>
                      <a:t>52,3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7524-4C1B-AC47-44B11A27BB0B}"/>
                </c:ext>
              </c:extLst>
            </c:dLbl>
            <c:dLbl>
              <c:idx val="14"/>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b="0">
                        <a:solidFill>
                          <a:sysClr val="windowText" lastClr="000000"/>
                        </a:solidFill>
                      </a:rPr>
                      <a:t>52,4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524-4C1B-AC47-44B11A27BB0B}"/>
                </c:ext>
              </c:extLst>
            </c:dLbl>
            <c:dLbl>
              <c:idx val="15"/>
              <c:layout/>
              <c:tx>
                <c:rich>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r>
                      <a:rPr lang="en-US"/>
                      <a:t>52,5</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524-4C1B-AC47-44B11A27BB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pt idx="15">
                  <c:v>Quý IV năm 2023</c:v>
                </c:pt>
              </c:strCache>
            </c:strRef>
          </c:cat>
          <c:val>
            <c:numRef>
              <c:f>Sheet1!$B$2:$B$17</c:f>
              <c:numCache>
                <c:formatCode>0.0</c:formatCode>
                <c:ptCount val="16"/>
                <c:pt idx="0">
                  <c:v>51.202599999999997</c:v>
                </c:pt>
                <c:pt idx="1">
                  <c:v>49.410199999999996</c:v>
                </c:pt>
                <c:pt idx="2">
                  <c:v>51.294400000000003</c:v>
                </c:pt>
                <c:pt idx="3">
                  <c:v>52.139900000000004</c:v>
                </c:pt>
                <c:pt idx="4">
                  <c:v>51.021699999999996</c:v>
                </c:pt>
                <c:pt idx="5">
                  <c:v>51.066400000000002</c:v>
                </c:pt>
                <c:pt idx="6">
                  <c:v>49.1</c:v>
                </c:pt>
                <c:pt idx="7">
                  <c:v>50.7</c:v>
                </c:pt>
                <c:pt idx="8">
                  <c:v>51.2</c:v>
                </c:pt>
                <c:pt idx="9">
                  <c:v>51.6</c:v>
                </c:pt>
                <c:pt idx="10">
                  <c:v>51.9</c:v>
                </c:pt>
                <c:pt idx="11">
                  <c:v>52.1</c:v>
                </c:pt>
                <c:pt idx="12">
                  <c:v>52.2</c:v>
                </c:pt>
                <c:pt idx="13">
                  <c:v>52.3</c:v>
                </c:pt>
                <c:pt idx="14">
                  <c:v>52.4</c:v>
                </c:pt>
                <c:pt idx="15">
                  <c:v>52.5</c:v>
                </c:pt>
              </c:numCache>
            </c:numRef>
          </c:val>
          <c:extLst>
            <c:ext xmlns:c16="http://schemas.microsoft.com/office/drawing/2014/chart" uri="{C3380CC4-5D6E-409C-BE32-E72D297353CC}">
              <c16:uniqueId val="{00000012-7524-4C1B-AC47-44B11A27BB0B}"/>
            </c:ext>
          </c:extLst>
        </c:ser>
        <c:dLbls>
          <c:showLegendKey val="0"/>
          <c:showVal val="0"/>
          <c:showCatName val="0"/>
          <c:showSerName val="0"/>
          <c:showPercent val="0"/>
          <c:showBubbleSize val="0"/>
        </c:dLbls>
        <c:gapWidth val="150"/>
        <c:axId val="1353273280"/>
        <c:axId val="1353270560"/>
      </c:barChart>
      <c:catAx>
        <c:axId val="135327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270560"/>
        <c:crosses val="autoZero"/>
        <c:auto val="1"/>
        <c:lblAlgn val="ctr"/>
        <c:lblOffset val="100"/>
        <c:noMultiLvlLbl val="0"/>
      </c:catAx>
      <c:valAx>
        <c:axId val="1353270560"/>
        <c:scaling>
          <c:orientation val="minMax"/>
        </c:scaling>
        <c:delete val="1"/>
        <c:axPos val="l"/>
        <c:numFmt formatCode="0.0" sourceLinked="1"/>
        <c:majorTickMark val="none"/>
        <c:minorTickMark val="none"/>
        <c:tickLblPos val="nextTo"/>
        <c:crossAx val="1353273280"/>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'Do thi_Quy4.2023_chung'!$B$30</c:f>
              <c:strCache>
                <c:ptCount val="1"/>
                <c:pt idx="0">
                  <c:v>Nông, lâm nghiệp và thủy sản</c:v>
                </c:pt>
              </c:strCache>
            </c:strRef>
          </c:tx>
          <c:spPr>
            <a:ln w="28575" cap="rnd">
              <a:solidFill>
                <a:schemeClr val="accent1"/>
              </a:solidFill>
              <a:round/>
            </a:ln>
            <a:effectLst/>
          </c:spPr>
          <c:marker>
            <c:symbol val="diamond"/>
            <c:size val="7"/>
            <c:spPr>
              <a:solidFill>
                <a:srgbClr val="00B050"/>
              </a:solidFill>
              <a:ln w="9525">
                <a:solidFill>
                  <a:srgbClr val="00B050"/>
                </a:solidFill>
              </a:ln>
              <a:effectLst/>
            </c:spPr>
          </c:marker>
          <c:dLbls>
            <c:dLbl>
              <c:idx val="0"/>
              <c:layout>
                <c:manualLayout>
                  <c:x val="-0.12850337875263099"/>
                  <c:y val="1.5634160641000587E-2"/>
                </c:manualLayout>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0F-4A3B-B5D7-24C4EEF7ED80}"/>
                </c:ext>
              </c:extLst>
            </c:dLbl>
            <c:dLbl>
              <c:idx val="1"/>
              <c:layout>
                <c:manualLayout>
                  <c:x val="-6.6467264872051325E-3"/>
                  <c:y val="-8.5987883525503156E-2"/>
                </c:manualLayout>
              </c:layout>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B0F-4A3B-B5D7-24C4EEF7ED80}"/>
                </c:ext>
              </c:extLst>
            </c:dLbl>
            <c:dLbl>
              <c:idx val="2"/>
              <c:layout>
                <c:manualLayout>
                  <c:x val="-3.5449207931760353E-2"/>
                  <c:y val="-4.2993941762751647E-2"/>
                </c:manualLayout>
              </c:layout>
              <c:tx>
                <c:rich>
                  <a:bodyPr/>
                  <a:lstStyle/>
                  <a:p>
                    <a:r>
                      <a:rPr lang="en-US"/>
                      <a:t>16,8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B0F-4A3B-B5D7-24C4EEF7ED80}"/>
                </c:ext>
              </c:extLst>
            </c:dLbl>
            <c:dLbl>
              <c:idx val="3"/>
              <c:layout>
                <c:manualLayout>
                  <c:x val="3.1018056940290077E-2"/>
                  <c:y val="-3.9085401602501468E-3"/>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B0F-4A3B-B5D7-24C4EEF7ED8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thi_Quy4.2023_chung'!$C$29:$F$29</c:f>
              <c:strCache>
                <c:ptCount val="4"/>
                <c:pt idx="0">
                  <c:v>Quý IV
năm 2020</c:v>
                </c:pt>
                <c:pt idx="1">
                  <c:v>Quý IV
năm 2021</c:v>
                </c:pt>
                <c:pt idx="2">
                  <c:v>Quý IV
năm 2022</c:v>
                </c:pt>
                <c:pt idx="3">
                  <c:v>Quý IV
năm 2023</c:v>
                </c:pt>
              </c:strCache>
            </c:strRef>
          </c:cat>
          <c:val>
            <c:numRef>
              <c:f>'Do thi_Quy4.2023_chung'!$C$30:$F$30</c:f>
              <c:numCache>
                <c:formatCode>0.0</c:formatCode>
                <c:ptCount val="4"/>
                <c:pt idx="0">
                  <c:v>-5.1848453116354785</c:v>
                </c:pt>
                <c:pt idx="1">
                  <c:v>2.2485500445661719</c:v>
                </c:pt>
                <c:pt idx="2">
                  <c:v>16.839647195330841</c:v>
                </c:pt>
                <c:pt idx="3">
                  <c:v>5.2765194882771667</c:v>
                </c:pt>
              </c:numCache>
            </c:numRef>
          </c:val>
          <c:smooth val="0"/>
          <c:extLst>
            <c:ext xmlns:c16="http://schemas.microsoft.com/office/drawing/2014/chart" uri="{C3380CC4-5D6E-409C-BE32-E72D297353CC}">
              <c16:uniqueId val="{00000004-5B0F-4A3B-B5D7-24C4EEF7ED80}"/>
            </c:ext>
          </c:extLst>
        </c:ser>
        <c:ser>
          <c:idx val="1"/>
          <c:order val="1"/>
          <c:tx>
            <c:strRef>
              <c:f>'Do thi_Quy4.2023_chung'!$B$31</c:f>
              <c:strCache>
                <c:ptCount val="1"/>
                <c:pt idx="0">
                  <c:v>Công nghiệp và xây dựng</c:v>
                </c:pt>
              </c:strCache>
            </c:strRef>
          </c:tx>
          <c:spPr>
            <a:ln w="28575" cap="rnd">
              <a:solidFill>
                <a:schemeClr val="accent2"/>
              </a:solidFill>
              <a:round/>
            </a:ln>
            <a:effectLst/>
          </c:spPr>
          <c:marker>
            <c:symbol val="triangle"/>
            <c:size val="9"/>
            <c:spPr>
              <a:solidFill>
                <a:schemeClr val="accent2"/>
              </a:solidFill>
              <a:ln w="9525">
                <a:solidFill>
                  <a:schemeClr val="accent2"/>
                </a:solidFill>
              </a:ln>
              <a:effectLst/>
            </c:spPr>
          </c:marker>
          <c:dLbls>
            <c:dLbl>
              <c:idx val="0"/>
              <c:layout>
                <c:manualLayout>
                  <c:x val="-0.10634762379528083"/>
                  <c:y val="1.172562048075044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B0F-4A3B-B5D7-24C4EEF7ED80}"/>
                </c:ext>
              </c:extLst>
            </c:dLbl>
            <c:dLbl>
              <c:idx val="1"/>
              <c:layout>
                <c:manualLayout>
                  <c:x val="-0.15492563429571304"/>
                  <c:y val="3.908742176458712E-3"/>
                </c:manualLayout>
              </c:layout>
              <c:tx>
                <c:rich>
                  <a:bodyPr/>
                  <a:lstStyle/>
                  <a:p>
                    <a:r>
                      <a:rPr lang="en-US"/>
                      <a:t>-12,1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B0F-4A3B-B5D7-24C4EEF7ED80}"/>
                </c:ext>
              </c:extLst>
            </c:dLbl>
            <c:dLbl>
              <c:idx val="2"/>
              <c:layout>
                <c:manualLayout>
                  <c:x val="-0.10634762379528083"/>
                  <c:y val="-1.9542700801250732E-2"/>
                </c:manualLayout>
              </c:layout>
              <c:tx>
                <c:rich>
                  <a:bodyPr/>
                  <a:lstStyle/>
                  <a:p>
                    <a:r>
                      <a:rPr lang="en-US"/>
                      <a:t>30,1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B0F-4A3B-B5D7-24C4EEF7ED80}"/>
                </c:ext>
              </c:extLst>
            </c:dLbl>
            <c:dLbl>
              <c:idx val="3"/>
              <c:layout>
                <c:manualLayout>
                  <c:x val="9.9700897308074143E-3"/>
                  <c:y val="4.1039671682626538E-2"/>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2066024149772905E-2"/>
                      <c:h val="6.0582372483877274E-2"/>
                    </c:manualLayout>
                  </c15:layout>
                </c:ext>
                <c:ext xmlns:c16="http://schemas.microsoft.com/office/drawing/2014/chart" uri="{C3380CC4-5D6E-409C-BE32-E72D297353CC}">
                  <c16:uniqueId val="{00000008-5B0F-4A3B-B5D7-24C4EEF7ED8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thi_Quy4.2023_chung'!$C$29:$F$29</c:f>
              <c:strCache>
                <c:ptCount val="4"/>
                <c:pt idx="0">
                  <c:v>Quý IV
năm 2020</c:v>
                </c:pt>
                <c:pt idx="1">
                  <c:v>Quý IV
năm 2021</c:v>
                </c:pt>
                <c:pt idx="2">
                  <c:v>Quý IV
năm 2022</c:v>
                </c:pt>
                <c:pt idx="3">
                  <c:v>Quý IV
năm 2023</c:v>
                </c:pt>
              </c:strCache>
            </c:strRef>
          </c:cat>
          <c:val>
            <c:numRef>
              <c:f>'Do thi_Quy4.2023_chung'!$C$31:$F$31</c:f>
              <c:numCache>
                <c:formatCode>0.0</c:formatCode>
                <c:ptCount val="4"/>
                <c:pt idx="0">
                  <c:v>-7.4602469364780599E-2</c:v>
                </c:pt>
                <c:pt idx="1">
                  <c:v>-12.066717259079464</c:v>
                </c:pt>
                <c:pt idx="2">
                  <c:v>30.093037907514624</c:v>
                </c:pt>
                <c:pt idx="3">
                  <c:v>4.5256192782317068</c:v>
                </c:pt>
              </c:numCache>
            </c:numRef>
          </c:val>
          <c:smooth val="0"/>
          <c:extLst>
            <c:ext xmlns:c16="http://schemas.microsoft.com/office/drawing/2014/chart" uri="{C3380CC4-5D6E-409C-BE32-E72D297353CC}">
              <c16:uniqueId val="{00000009-5B0F-4A3B-B5D7-24C4EEF7ED80}"/>
            </c:ext>
          </c:extLst>
        </c:ser>
        <c:ser>
          <c:idx val="2"/>
          <c:order val="2"/>
          <c:tx>
            <c:strRef>
              <c:f>'Do thi_Quy4.2023_chung'!$B$32</c:f>
              <c:strCache>
                <c:ptCount val="1"/>
                <c:pt idx="0">
                  <c:v>Dịch vụ</c:v>
                </c:pt>
              </c:strCache>
            </c:strRef>
          </c:tx>
          <c:spPr>
            <a:ln w="28575" cap="rnd">
              <a:solidFill>
                <a:srgbClr val="92D050"/>
              </a:solidFill>
              <a:round/>
            </a:ln>
            <a:effectLst/>
          </c:spPr>
          <c:marker>
            <c:symbol val="x"/>
            <c:size val="5"/>
            <c:spPr>
              <a:solidFill>
                <a:srgbClr val="0070C0"/>
              </a:solidFill>
              <a:ln w="9525">
                <a:solidFill>
                  <a:srgbClr val="00B050"/>
                </a:solidFill>
              </a:ln>
              <a:effectLst/>
            </c:spPr>
          </c:marker>
          <c:dLbls>
            <c:dLbl>
              <c:idx val="0"/>
              <c:layout>
                <c:manualLayout>
                  <c:x val="3.101805694029024E-2"/>
                  <c:y val="-3.1268321282001243E-2"/>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B0F-4A3B-B5D7-24C4EEF7ED80}"/>
                </c:ext>
              </c:extLst>
            </c:dLbl>
            <c:dLbl>
              <c:idx val="1"/>
              <c:layout>
                <c:manualLayout>
                  <c:x val="3.1990401199849923E-2"/>
                  <c:y val="-3.3769937411669809E-2"/>
                </c:manualLayout>
              </c:layout>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B0F-4A3B-B5D7-24C4EEF7ED80}"/>
                </c:ext>
              </c:extLst>
            </c:dLbl>
            <c:dLbl>
              <c:idx val="2"/>
              <c:layout>
                <c:manualLayout>
                  <c:x val="-2.6586905948820207E-2"/>
                  <c:y val="7.4262263044752821E-2"/>
                </c:manualLayout>
              </c:layout>
              <c:tx>
                <c:rich>
                  <a:bodyPr/>
                  <a:lstStyle/>
                  <a:p>
                    <a:r>
                      <a:rPr lang="en-US"/>
                      <a:t>29,3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B0F-4A3B-B5D7-24C4EEF7ED80}"/>
                </c:ext>
              </c:extLst>
            </c:dLbl>
            <c:dLbl>
              <c:idx val="3"/>
              <c:layout>
                <c:manualLayout>
                  <c:x val="0"/>
                  <c:y val="-3.5176861442251316E-2"/>
                </c:manualLayout>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B0F-4A3B-B5D7-24C4EEF7ED8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thi_Quy4.2023_chung'!$C$29:$F$29</c:f>
              <c:strCache>
                <c:ptCount val="4"/>
                <c:pt idx="0">
                  <c:v>Quý IV
năm 2020</c:v>
                </c:pt>
                <c:pt idx="1">
                  <c:v>Quý IV
năm 2021</c:v>
                </c:pt>
                <c:pt idx="2">
                  <c:v>Quý IV
năm 2022</c:v>
                </c:pt>
                <c:pt idx="3">
                  <c:v>Quý IV
năm 2023</c:v>
                </c:pt>
              </c:strCache>
            </c:strRef>
          </c:cat>
          <c:val>
            <c:numRef>
              <c:f>'Do thi_Quy4.2023_chung'!$C$32:$F$32</c:f>
              <c:numCache>
                <c:formatCode>0.0</c:formatCode>
                <c:ptCount val="4"/>
                <c:pt idx="0">
                  <c:v>-2.3751314029335564</c:v>
                </c:pt>
                <c:pt idx="1">
                  <c:v>-11.594440759326037</c:v>
                </c:pt>
                <c:pt idx="2">
                  <c:v>29.272545531770845</c:v>
                </c:pt>
                <c:pt idx="3">
                  <c:v>7.2777578774441478</c:v>
                </c:pt>
              </c:numCache>
            </c:numRef>
          </c:val>
          <c:smooth val="0"/>
          <c:extLst>
            <c:ext xmlns:c16="http://schemas.microsoft.com/office/drawing/2014/chart" uri="{C3380CC4-5D6E-409C-BE32-E72D297353CC}">
              <c16:uniqueId val="{0000000E-5B0F-4A3B-B5D7-24C4EEF7ED80}"/>
            </c:ext>
          </c:extLst>
        </c:ser>
        <c:dLbls>
          <c:showLegendKey val="0"/>
          <c:showVal val="0"/>
          <c:showCatName val="0"/>
          <c:showSerName val="0"/>
          <c:showPercent val="0"/>
          <c:showBubbleSize val="0"/>
        </c:dLbls>
        <c:marker val="1"/>
        <c:smooth val="0"/>
        <c:axId val="278874351"/>
        <c:axId val="278875183"/>
      </c:lineChart>
      <c:catAx>
        <c:axId val="27887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78875183"/>
        <c:crosses val="autoZero"/>
        <c:auto val="1"/>
        <c:lblAlgn val="ctr"/>
        <c:lblOffset val="100"/>
        <c:noMultiLvlLbl val="0"/>
      </c:catAx>
      <c:valAx>
        <c:axId val="278875183"/>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278874351"/>
        <c:crosses val="autoZero"/>
        <c:crossBetween val="between"/>
      </c:valAx>
      <c:spPr>
        <a:noFill/>
        <a:ln>
          <a:noFill/>
        </a:ln>
        <a:effectLst/>
      </c:spPr>
    </c:plotArea>
    <c:legend>
      <c:legendPos val="b"/>
      <c:layout>
        <c:manualLayout>
          <c:xMode val="edge"/>
          <c:yMode val="edge"/>
          <c:x val="4.3419522709212698E-2"/>
          <c:y val="0.86670739344996373"/>
          <c:w val="0.9"/>
          <c:h val="8.1416326123791488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59345614238281E-2"/>
          <c:y val="5.8557359595421882E-2"/>
          <c:w val="0.87355771290224826"/>
          <c:h val="0.58966692234768647"/>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layout/>
              <c:tx>
                <c:rich>
                  <a:bodyPr/>
                  <a:lstStyle/>
                  <a:p>
                    <a:r>
                      <a:rPr lang="en-US"/>
                      <a:t>1 083,4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60D-47C9-BDC8-C6AF6C67D077}"/>
                </c:ext>
              </c:extLst>
            </c:dLbl>
            <c:dLbl>
              <c:idx val="1"/>
              <c:layout>
                <c:manualLayout>
                  <c:x val="-9.2038656235618951E-3"/>
                  <c:y val="-1.0646792653713093E-2"/>
                </c:manualLayout>
              </c:layout>
              <c:tx>
                <c:rich>
                  <a:bodyPr/>
                  <a:lstStyle/>
                  <a:p>
                    <a:r>
                      <a:rPr lang="en-US"/>
                      <a:t>1 264,7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60D-47C9-BDC8-C6AF6C67D077}"/>
                </c:ext>
              </c:extLst>
            </c:dLbl>
            <c:dLbl>
              <c:idx val="2"/>
              <c:layout/>
              <c:tx>
                <c:rich>
                  <a:bodyPr/>
                  <a:lstStyle/>
                  <a:p>
                    <a:r>
                      <a:rPr lang="en-US"/>
                      <a:t>1 265,2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60D-47C9-BDC8-C6AF6C67D077}"/>
                </c:ext>
              </c:extLst>
            </c:dLbl>
            <c:dLbl>
              <c:idx val="3"/>
              <c:layout/>
              <c:tx>
                <c:rich>
                  <a:bodyPr/>
                  <a:lstStyle/>
                  <a:p>
                    <a:r>
                      <a:rPr lang="en-US"/>
                      <a:t>1 232,5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60D-47C9-BDC8-C6AF6C67D077}"/>
                </c:ext>
              </c:extLst>
            </c:dLbl>
            <c:dLbl>
              <c:idx val="4"/>
              <c:layout/>
              <c:tx>
                <c:rich>
                  <a:bodyPr/>
                  <a:lstStyle/>
                  <a:p>
                    <a:r>
                      <a:rPr lang="en-US"/>
                      <a:t>1 095,4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60D-47C9-BDC8-C6AF6C67D077}"/>
                </c:ext>
              </c:extLst>
            </c:dLbl>
            <c:dLbl>
              <c:idx val="5"/>
              <c:layout>
                <c:manualLayout>
                  <c:x val="-1.840773124712379E-2"/>
                  <c:y val="-3.1940168378606679E-2"/>
                </c:manualLayout>
              </c:layout>
              <c:tx>
                <c:rich>
                  <a:bodyPr/>
                  <a:lstStyle/>
                  <a:p>
                    <a:r>
                      <a:rPr lang="en-US"/>
                      <a:t>1 182,6</a:t>
                    </a:r>
                  </a:p>
                </c:rich>
              </c:tx>
              <c:showLegendKey val="0"/>
              <c:showVal val="1"/>
              <c:showCatName val="0"/>
              <c:showSerName val="0"/>
              <c:showPercent val="0"/>
              <c:showBubbleSize val="0"/>
              <c:extLst>
                <c:ext xmlns:c15="http://schemas.microsoft.com/office/drawing/2012/chart" uri="{CE6537A1-D6FC-4f65-9D91-7224C49458BB}">
                  <c15:layout>
                    <c:manualLayout>
                      <c:w val="7.6173402277775568E-2"/>
                      <c:h val="7.444790721362117E-2"/>
                    </c:manualLayout>
                  </c15:layout>
                </c:ext>
                <c:ext xmlns:c16="http://schemas.microsoft.com/office/drawing/2014/chart" uri="{C3380CC4-5D6E-409C-BE32-E72D297353CC}">
                  <c16:uniqueId val="{00000005-360D-47C9-BDC8-C6AF6C67D077}"/>
                </c:ext>
              </c:extLst>
            </c:dLbl>
            <c:dLbl>
              <c:idx val="6"/>
              <c:layout/>
              <c:tx>
                <c:rich>
                  <a:bodyPr/>
                  <a:lstStyle/>
                  <a:p>
                    <a:r>
                      <a:rPr lang="en-US"/>
                      <a:t>1 714,8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60D-47C9-BDC8-C6AF6C67D077}"/>
                </c:ext>
              </c:extLst>
            </c:dLbl>
            <c:dLbl>
              <c:idx val="7"/>
              <c:layout>
                <c:manualLayout>
                  <c:x val="1.6106764841233318E-2"/>
                  <c:y val="-5.3233963268565221E-3"/>
                </c:manualLayout>
              </c:layout>
              <c:tx>
                <c:rich>
                  <a:bodyPr/>
                  <a:lstStyle/>
                  <a:p>
                    <a:r>
                      <a:rPr lang="en-US"/>
                      <a:t>1 601,7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60D-47C9-BDC8-C6AF6C67D077}"/>
                </c:ext>
              </c:extLst>
            </c:dLbl>
            <c:dLbl>
              <c:idx val="8"/>
              <c:layout>
                <c:manualLayout>
                  <c:x val="4.6019328117809476E-3"/>
                  <c:y val="-3.1940377961139209E-2"/>
                </c:manualLayout>
              </c:layout>
              <c:tx>
                <c:rich>
                  <a:bodyPr/>
                  <a:lstStyle/>
                  <a:p>
                    <a:r>
                      <a:rPr lang="en-US"/>
                      <a:t>1 112,2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60D-47C9-BDC8-C6AF6C67D077}"/>
                </c:ext>
              </c:extLst>
            </c:dLbl>
            <c:dLbl>
              <c:idx val="9"/>
              <c:layout/>
              <c:tx>
                <c:rich>
                  <a:bodyPr/>
                  <a:lstStyle/>
                  <a:p>
                    <a:r>
                      <a:rPr lang="en-US"/>
                      <a:t>1 070,6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60D-47C9-BDC8-C6AF6C67D077}"/>
                </c:ext>
              </c:extLst>
            </c:dLbl>
            <c:dLbl>
              <c:idx val="10"/>
              <c:layout/>
              <c:tx>
                <c:rich>
                  <a:bodyPr/>
                  <a:lstStyle/>
                  <a:p>
                    <a:r>
                      <a:rPr lang="en-US"/>
                      <a:t>1 056,7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60D-47C9-BDC8-C6AF6C67D077}"/>
                </c:ext>
              </c:extLst>
            </c:dLbl>
            <c:dLbl>
              <c:idx val="11"/>
              <c:layout/>
              <c:tx>
                <c:rich>
                  <a:bodyPr/>
                  <a:lstStyle/>
                  <a:p>
                    <a:r>
                      <a:rPr lang="en-US"/>
                      <a:t>1 081,7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60D-47C9-BDC8-C6AF6C67D077}"/>
                </c:ext>
              </c:extLst>
            </c:dLbl>
            <c:dLbl>
              <c:idx val="12"/>
              <c:layout/>
              <c:tx>
                <c:rich>
                  <a:bodyPr/>
                  <a:lstStyle/>
                  <a:p>
                    <a:r>
                      <a:rPr lang="en-US"/>
                      <a:t>1 047,1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60D-47C9-BDC8-C6AF6C67D077}"/>
                </c:ext>
              </c:extLst>
            </c:dLbl>
            <c:dLbl>
              <c:idx val="13"/>
              <c:layout/>
              <c:tx>
                <c:rich>
                  <a:bodyPr/>
                  <a:lstStyle/>
                  <a:p>
                    <a:r>
                      <a:rPr lang="en-US"/>
                      <a:t>1 072,5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544-4D76-9E01-15D6085BBD0A}"/>
                </c:ext>
              </c:extLst>
            </c:dLbl>
            <c:dLbl>
              <c:idx val="14"/>
              <c:layout/>
              <c:tx>
                <c:rich>
                  <a:bodyPr/>
                  <a:lstStyle/>
                  <a:p>
                    <a:r>
                      <a:rPr lang="en-US"/>
                      <a:t>1 078,8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6B-4A37-BAFA-56DBC3137E42}"/>
                </c:ext>
              </c:extLst>
            </c:dLbl>
            <c:dLbl>
              <c:idx val="15"/>
              <c:layout/>
              <c:tx>
                <c:rich>
                  <a:bodyPr/>
                  <a:lstStyle/>
                  <a:p>
                    <a:r>
                      <a:rPr lang="en-US"/>
                      <a:t>1 062,8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1C-40B8-8F7E-8C1F9CC7D9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pt idx="15">
                  <c:v>Quý IV
năm 2023</c:v>
                </c:pt>
              </c:strCache>
            </c:strRef>
          </c:cat>
          <c:val>
            <c:numRef>
              <c:f>Sheet1!$B$2:$B$17</c:f>
              <c:numCache>
                <c:formatCode>#\ ##0.0</c:formatCode>
                <c:ptCount val="16"/>
                <c:pt idx="0">
                  <c:v>1083.3561247048606</c:v>
                </c:pt>
                <c:pt idx="1">
                  <c:v>1264.6635264179668</c:v>
                </c:pt>
                <c:pt idx="2">
                  <c:v>1265.1890118871847</c:v>
                </c:pt>
                <c:pt idx="3">
                  <c:v>1232.5488513915266</c:v>
                </c:pt>
                <c:pt idx="4">
                  <c:v>1095.3897017599031</c:v>
                </c:pt>
                <c:pt idx="5">
                  <c:v>1182.6332521199222</c:v>
                </c:pt>
                <c:pt idx="6">
                  <c:v>1714.8</c:v>
                </c:pt>
                <c:pt idx="7">
                  <c:v>1601.6598227648547</c:v>
                </c:pt>
                <c:pt idx="8">
                  <c:v>1112.217233809371</c:v>
                </c:pt>
                <c:pt idx="9">
                  <c:v>1070.6143936080423</c:v>
                </c:pt>
                <c:pt idx="10">
                  <c:v>1056.737892201055</c:v>
                </c:pt>
                <c:pt idx="11" formatCode="0.0">
                  <c:v>1081.6696129022619</c:v>
                </c:pt>
                <c:pt idx="12" formatCode="0.0">
                  <c:v>1047.116113151252</c:v>
                </c:pt>
                <c:pt idx="13" formatCode="0.0">
                  <c:v>1072.5489645008608</c:v>
                </c:pt>
                <c:pt idx="14">
                  <c:v>1078.8</c:v>
                </c:pt>
                <c:pt idx="15">
                  <c:v>1062.8223433656567</c:v>
                </c:pt>
              </c:numCache>
            </c:numRef>
          </c:val>
          <c:extLst>
            <c:ext xmlns:c16="http://schemas.microsoft.com/office/drawing/2014/chart" uri="{C3380CC4-5D6E-409C-BE32-E72D297353CC}">
              <c16:uniqueId val="{0000000D-360D-47C9-BDC8-C6AF6C67D077}"/>
            </c:ext>
          </c:extLst>
        </c:ser>
        <c:dLbls>
          <c:showLegendKey val="0"/>
          <c:showVal val="0"/>
          <c:showCatName val="0"/>
          <c:showSerName val="0"/>
          <c:showPercent val="0"/>
          <c:showBubbleSize val="0"/>
        </c:dLbls>
        <c:gapWidth val="219"/>
        <c:axId val="1411016304"/>
        <c:axId val="1411013040"/>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300966405890495E-3"/>
                  <c:y val="2.1293585307426137E-2"/>
                </c:manualLayout>
              </c:layout>
              <c:tx>
                <c:rich>
                  <a:bodyPr/>
                  <a:lstStyle/>
                  <a:p>
                    <a:r>
                      <a:rPr lang="en-US"/>
                      <a:t>2,34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60D-47C9-BDC8-C6AF6C67D077}"/>
                </c:ext>
              </c:extLst>
            </c:dLbl>
            <c:dLbl>
              <c:idx val="1"/>
              <c:layout>
                <c:manualLayout>
                  <c:x val="0"/>
                  <c:y val="4.2587170614852274E-2"/>
                </c:manualLayout>
              </c:layout>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60D-47C9-BDC8-C6AF6C67D077}"/>
                </c:ext>
              </c:extLst>
            </c:dLbl>
            <c:dLbl>
              <c:idx val="2"/>
              <c:layout>
                <c:manualLayout>
                  <c:x val="0"/>
                  <c:y val="4.7910566941708761E-2"/>
                </c:manualLayout>
              </c:layout>
              <c:tx>
                <c:rich>
                  <a:bodyPr/>
                  <a:lstStyle/>
                  <a:p>
                    <a:r>
                      <a:rPr lang="en-US"/>
                      <a:t>2,73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60D-47C9-BDC8-C6AF6C67D077}"/>
                </c:ext>
              </c:extLst>
            </c:dLbl>
            <c:dLbl>
              <c:idx val="3"/>
              <c:layout>
                <c:manualLayout>
                  <c:x val="-2.3009664058905163E-3"/>
                  <c:y val="4.791056694170881E-2"/>
                </c:manualLayout>
              </c:layout>
              <c:tx>
                <c:rich>
                  <a:bodyPr/>
                  <a:lstStyle/>
                  <a:p>
                    <a:r>
                      <a:rPr lang="en-US"/>
                      <a:t>2,63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60D-47C9-BDC8-C6AF6C67D077}"/>
                </c:ext>
              </c:extLst>
            </c:dLbl>
            <c:dLbl>
              <c:idx val="4"/>
              <c:layout>
                <c:manualLayout>
                  <c:x val="-4.6019328117809476E-3"/>
                  <c:y val="3.7263774287995689E-2"/>
                </c:manualLayout>
              </c:layout>
              <c:tx>
                <c:rich>
                  <a:bodyPr/>
                  <a:lstStyle/>
                  <a:p>
                    <a:r>
                      <a:rPr lang="en-US"/>
                      <a:t>2,42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60D-47C9-BDC8-C6AF6C67D077}"/>
                </c:ext>
              </c:extLst>
            </c:dLbl>
            <c:dLbl>
              <c:idx val="5"/>
              <c:layout/>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60D-47C9-BDC8-C6AF6C67D077}"/>
                </c:ext>
              </c:extLst>
            </c:dLbl>
            <c:dLbl>
              <c:idx val="6"/>
              <c:layout>
                <c:manualLayout>
                  <c:x val="-4.6019328117810326E-3"/>
                  <c:y val="7.4527548575991476E-2"/>
                </c:manualLayout>
              </c:layout>
              <c:tx>
                <c:rich>
                  <a:bodyPr/>
                  <a:lstStyle/>
                  <a:p>
                    <a:r>
                      <a:rPr lang="en-US"/>
                      <a:t>3,98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60D-47C9-BDC8-C6AF6C67D077}"/>
                </c:ext>
              </c:extLst>
            </c:dLbl>
            <c:dLbl>
              <c:idx val="7"/>
              <c:layout>
                <c:manualLayout>
                  <c:x val="-9.2038656235618951E-3"/>
                  <c:y val="0.13840830449826991"/>
                </c:manualLayout>
              </c:layout>
              <c:tx>
                <c:rich>
                  <a:bodyPr/>
                  <a:lstStyle/>
                  <a:p>
                    <a:r>
                      <a:rPr lang="en-US"/>
                      <a:t>3,56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60D-47C9-BDC8-C6AF6C67D077}"/>
                </c:ext>
              </c:extLst>
            </c:dLbl>
            <c:dLbl>
              <c:idx val="8"/>
              <c:layout>
                <c:manualLayout>
                  <c:x val="0"/>
                  <c:y val="4.791056694170881E-2"/>
                </c:manualLayout>
              </c:layout>
              <c:tx>
                <c:rich>
                  <a:bodyPr/>
                  <a:lstStyle/>
                  <a:p>
                    <a:r>
                      <a:rPr lang="en-US"/>
                      <a:t>2,46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60D-47C9-BDC8-C6AF6C67D077}"/>
                </c:ext>
              </c:extLst>
            </c:dLbl>
            <c:dLbl>
              <c:idx val="9"/>
              <c:layout>
                <c:manualLayout>
                  <c:x val="-2.3009664058906429E-3"/>
                  <c:y val="4.791056694170881E-2"/>
                </c:manualLayout>
              </c:layout>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60D-47C9-BDC8-C6AF6C67D077}"/>
                </c:ext>
              </c:extLst>
            </c:dLbl>
            <c:dLbl>
              <c:idx val="10"/>
              <c:layout>
                <c:manualLayout>
                  <c:x val="0"/>
                  <c:y val="4.2587170614852274E-2"/>
                </c:manualLayout>
              </c:layout>
              <c:tx>
                <c:rich>
                  <a:bodyPr/>
                  <a:lstStyle/>
                  <a:p>
                    <a:r>
                      <a:rPr lang="en-US"/>
                      <a:t>2,28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60D-47C9-BDC8-C6AF6C67D077}"/>
                </c:ext>
              </c:extLst>
            </c:dLbl>
            <c:dLbl>
              <c:idx val="11"/>
              <c:layout>
                <c:manualLayout>
                  <c:x val="-2.3009664058904738E-3"/>
                  <c:y val="4.791056694170881E-2"/>
                </c:manualLayout>
              </c:layout>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360D-47C9-BDC8-C6AF6C67D077}"/>
                </c:ext>
              </c:extLst>
            </c:dLbl>
            <c:dLbl>
              <c:idx val="12"/>
              <c:layout>
                <c:manualLayout>
                  <c:x val="-4.2835724994645533E-3"/>
                  <c:y val="4.7910566941708761E-2"/>
                </c:manualLayout>
              </c:layout>
              <c:tx>
                <c:rich>
                  <a:bodyPr/>
                  <a:lstStyle/>
                  <a:p>
                    <a:r>
                      <a:rPr lang="en-US"/>
                      <a:t>2,25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60D-47C9-BDC8-C6AF6C67D077}"/>
                </c:ext>
              </c:extLst>
            </c:dLbl>
            <c:dLbl>
              <c:idx val="13"/>
              <c:layout>
                <c:manualLayout>
                  <c:x val="-4.2835724994645533E-3"/>
                  <c:y val="3.7263774287995689E-2"/>
                </c:manualLayout>
              </c:layout>
              <c:tx>
                <c:rich>
                  <a:bodyPr/>
                  <a:lstStyle/>
                  <a:p>
                    <a:r>
                      <a:rPr lang="en-US"/>
                      <a:t>2,30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544-4D76-9E01-15D6085BBD0A}"/>
                </c:ext>
              </c:extLst>
            </c:dLbl>
            <c:dLbl>
              <c:idx val="14"/>
              <c:layout>
                <c:manualLayout>
                  <c:x val="0"/>
                  <c:y val="4.7009663097414424E-2"/>
                </c:manualLayout>
              </c:layout>
              <c:tx>
                <c:rich>
                  <a:bodyPr/>
                  <a:lstStyle/>
                  <a:p>
                    <a:r>
                      <a:rPr lang="en-US"/>
                      <a:t>2,30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6B-4A37-BAFA-56DBC3137E42}"/>
                </c:ext>
              </c:extLst>
            </c:dLbl>
            <c:dLbl>
              <c:idx val="15"/>
              <c:layout/>
              <c:tx>
                <c:rich>
                  <a:bodyPr/>
                  <a:lstStyle/>
                  <a:p>
                    <a:r>
                      <a:rPr lang="en-US"/>
                      <a:t>2,26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1C-40B8-8F7E-8C1F9CC7D9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pt idx="15">
                  <c:v>Quý IV
năm 2023</c:v>
                </c:pt>
              </c:strCache>
            </c:strRef>
          </c:cat>
          <c:val>
            <c:numRef>
              <c:f>Sheet1!$C$2:$C$17</c:f>
              <c:numCache>
                <c:formatCode>0.00</c:formatCode>
                <c:ptCount val="16"/>
                <c:pt idx="0">
                  <c:v>2.3446700199617365</c:v>
                </c:pt>
                <c:pt idx="1">
                  <c:v>2.8530753097940917</c:v>
                </c:pt>
                <c:pt idx="2">
                  <c:v>2.7349454069854344</c:v>
                </c:pt>
                <c:pt idx="3">
                  <c:v>2.6336545739553738</c:v>
                </c:pt>
                <c:pt idx="4">
                  <c:v>2.4234278299678054</c:v>
                </c:pt>
                <c:pt idx="5">
                  <c:v>2.6193498373365212</c:v>
                </c:pt>
                <c:pt idx="6">
                  <c:v>3.98</c:v>
                </c:pt>
                <c:pt idx="7">
                  <c:v>3.5589534299524628</c:v>
                </c:pt>
                <c:pt idx="8">
                  <c:v>2.46</c:v>
                </c:pt>
                <c:pt idx="9">
                  <c:v>2.3242844912426235</c:v>
                </c:pt>
                <c:pt idx="10">
                  <c:v>2.2790285576686347</c:v>
                </c:pt>
                <c:pt idx="11">
                  <c:v>2.3249579040123534</c:v>
                </c:pt>
                <c:pt idx="12">
                  <c:v>2.25</c:v>
                </c:pt>
                <c:pt idx="13">
                  <c:v>2.2999999999999998</c:v>
                </c:pt>
                <c:pt idx="14">
                  <c:v>2.2999999999999998</c:v>
                </c:pt>
                <c:pt idx="15">
                  <c:v>2.2599999999999998</c:v>
                </c:pt>
              </c:numCache>
            </c:numRef>
          </c:val>
          <c:smooth val="0"/>
          <c:extLst>
            <c:ext xmlns:c16="http://schemas.microsoft.com/office/drawing/2014/chart" uri="{C3380CC4-5D6E-409C-BE32-E72D297353CC}">
              <c16:uniqueId val="{0000001B-360D-47C9-BDC8-C6AF6C67D077}"/>
            </c:ext>
          </c:extLst>
        </c:ser>
        <c:dLbls>
          <c:showLegendKey val="0"/>
          <c:showVal val="0"/>
          <c:showCatName val="0"/>
          <c:showSerName val="0"/>
          <c:showPercent val="0"/>
          <c:showBubbleSize val="0"/>
        </c:dLbls>
        <c:marker val="1"/>
        <c:smooth val="0"/>
        <c:axId val="1411019568"/>
        <c:axId val="1411024464"/>
      </c:lineChart>
      <c:catAx>
        <c:axId val="141101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13040"/>
        <c:crosses val="autoZero"/>
        <c:auto val="1"/>
        <c:lblAlgn val="ctr"/>
        <c:lblOffset val="100"/>
        <c:noMultiLvlLbl val="0"/>
      </c:catAx>
      <c:valAx>
        <c:axId val="1411013040"/>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16304"/>
        <c:crosses val="autoZero"/>
        <c:crossBetween val="between"/>
      </c:valAx>
      <c:valAx>
        <c:axId val="141102446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19568"/>
        <c:crosses val="max"/>
        <c:crossBetween val="between"/>
      </c:valAx>
      <c:catAx>
        <c:axId val="1411019568"/>
        <c:scaling>
          <c:orientation val="minMax"/>
        </c:scaling>
        <c:delete val="1"/>
        <c:axPos val="b"/>
        <c:numFmt formatCode="General" sourceLinked="1"/>
        <c:majorTickMark val="out"/>
        <c:minorTickMark val="none"/>
        <c:tickLblPos val="nextTo"/>
        <c:crossAx val="14110244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629536244289683"/>
          <c:h val="0.65686847380350333"/>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layout/>
              <c:tx>
                <c:rich>
                  <a:bodyPr/>
                  <a:lstStyle/>
                  <a:p>
                    <a:r>
                      <a:rPr lang="en-US"/>
                      <a:t>1 022,4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21F-4129-85BE-DF6856FAA3E6}"/>
                </c:ext>
              </c:extLst>
            </c:dLbl>
            <c:dLbl>
              <c:idx val="1"/>
              <c:layout/>
              <c:tx>
                <c:rich>
                  <a:bodyPr/>
                  <a:lstStyle/>
                  <a:p>
                    <a:r>
                      <a:rPr lang="en-US"/>
                      <a:t>1 233,2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21F-4129-85BE-DF6856FAA3E6}"/>
                </c:ext>
              </c:extLst>
            </c:dLbl>
            <c:dLbl>
              <c:idx val="2"/>
              <c:layout/>
              <c:tx>
                <c:rich>
                  <a:bodyPr/>
                  <a:lstStyle/>
                  <a:p>
                    <a:r>
                      <a:rPr lang="en-US"/>
                      <a:t>1 428,5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21F-4129-85BE-DF6856FAA3E6}"/>
                </c:ext>
              </c:extLst>
            </c:dLbl>
            <c:dLbl>
              <c:idx val="3"/>
              <c:layout/>
              <c:tx>
                <c:rich>
                  <a:bodyPr/>
                  <a:lstStyle/>
                  <a:p>
                    <a:r>
                      <a:rPr lang="en-US"/>
                      <a:t>1 079,9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21F-4129-85BE-DF6856FAA3E6}"/>
                </c:ext>
              </c:extLst>
            </c:dLbl>
            <c:dLbl>
              <c:idx val="4"/>
              <c:layout/>
              <c:tx>
                <c:rich>
                  <a:bodyPr/>
                  <a:lstStyle/>
                  <a:p>
                    <a:r>
                      <a:rPr lang="en-US"/>
                      <a:t>1 065,3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21F-4129-85BE-DF6856FAA3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 ##0.0</c:formatCode>
                <c:ptCount val="5"/>
                <c:pt idx="0">
                  <c:v>1022.4</c:v>
                </c:pt>
                <c:pt idx="1">
                  <c:v>1233.2</c:v>
                </c:pt>
                <c:pt idx="2">
                  <c:v>1428.5</c:v>
                </c:pt>
                <c:pt idx="3">
                  <c:v>1079.9000000000001</c:v>
                </c:pt>
                <c:pt idx="4">
                  <c:v>1065.3253783211669</c:v>
                </c:pt>
              </c:numCache>
            </c:numRef>
          </c:val>
          <c:extLst>
            <c:ext xmlns:c16="http://schemas.microsoft.com/office/drawing/2014/chart" uri="{C3380CC4-5D6E-409C-BE32-E72D297353CC}">
              <c16:uniqueId val="{00000005-EE52-4543-BA84-D8C995E35724}"/>
            </c:ext>
          </c:extLst>
        </c:ser>
        <c:dLbls>
          <c:showLegendKey val="0"/>
          <c:showVal val="0"/>
          <c:showCatName val="0"/>
          <c:showSerName val="0"/>
          <c:showPercent val="0"/>
          <c:showBubbleSize val="0"/>
        </c:dLbls>
        <c:gapWidth val="219"/>
        <c:axId val="1411025008"/>
        <c:axId val="1411020112"/>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501705708437571E-2"/>
                  <c:y val="3.8824181919023849E-2"/>
                </c:manualLayout>
              </c:layout>
              <c:tx>
                <c:rich>
                  <a:bodyPr/>
                  <a:lstStyle/>
                  <a:p>
                    <a:r>
                      <a:rPr lang="en-US"/>
                      <a:t>2,20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E52-4543-BA84-D8C995E35724}"/>
                </c:ext>
              </c:extLst>
            </c:dLbl>
            <c:dLbl>
              <c:idx val="1"/>
              <c:layout>
                <c:manualLayout>
                  <c:x val="2.0468501250852811E-2"/>
                  <c:y val="3.3277870216306182E-2"/>
                </c:manualLayout>
              </c:layout>
              <c:tx>
                <c:rich>
                  <a:bodyPr/>
                  <a:lstStyle/>
                  <a:p>
                    <a:r>
                      <a:rPr lang="en-US"/>
                      <a:t>2,68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E52-4543-BA84-D8C995E35724}"/>
                </c:ext>
              </c:extLst>
            </c:dLbl>
            <c:dLbl>
              <c:idx val="2"/>
              <c:layout>
                <c:manualLayout>
                  <c:x val="1.8194223334091427E-2"/>
                  <c:y val="-5.546311702717693E-3"/>
                </c:manualLayout>
              </c:layout>
              <c:tx>
                <c:rich>
                  <a:bodyPr/>
                  <a:lstStyle/>
                  <a:p>
                    <a:r>
                      <a:rPr lang="en-US"/>
                      <a:t>3,20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E52-4543-BA84-D8C995E35724}"/>
                </c:ext>
              </c:extLst>
            </c:dLbl>
            <c:dLbl>
              <c:idx val="3"/>
              <c:layout>
                <c:manualLayout>
                  <c:x val="2.501705708437571E-2"/>
                  <c:y val="4.4370493621741544E-2"/>
                </c:manualLayout>
              </c:layout>
              <c:tx>
                <c:rich>
                  <a:bodyPr/>
                  <a:lstStyle/>
                  <a:p>
                    <a:r>
                      <a:rPr lang="en-US"/>
                      <a:t>2,34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E52-4543-BA84-D8C995E35724}"/>
                </c:ext>
              </c:extLst>
            </c:dLbl>
            <c:dLbl>
              <c:idx val="4"/>
              <c:layout>
                <c:manualLayout>
                  <c:x val="1.8194223334091427E-2"/>
                  <c:y val="1.1092623405435386E-2"/>
                </c:manualLayout>
              </c:layout>
              <c:tx>
                <c:rich>
                  <a:bodyPr/>
                  <a:lstStyle/>
                  <a:p>
                    <a:r>
                      <a:rPr lang="en-US"/>
                      <a:t>2,28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E52-4543-BA84-D8C995E357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2.2000000000000002</c:v>
                </c:pt>
                <c:pt idx="1">
                  <c:v>2.68</c:v>
                </c:pt>
                <c:pt idx="2">
                  <c:v>3.2</c:v>
                </c:pt>
                <c:pt idx="3">
                  <c:v>2.34</c:v>
                </c:pt>
                <c:pt idx="4">
                  <c:v>2.2799999999999998</c:v>
                </c:pt>
              </c:numCache>
            </c:numRef>
          </c:val>
          <c:smooth val="0"/>
          <c:extLst>
            <c:ext xmlns:c16="http://schemas.microsoft.com/office/drawing/2014/chart" uri="{C3380CC4-5D6E-409C-BE32-E72D297353CC}">
              <c16:uniqueId val="{0000000B-EE52-4543-BA84-D8C995E35724}"/>
            </c:ext>
          </c:extLst>
        </c:ser>
        <c:dLbls>
          <c:showLegendKey val="0"/>
          <c:showVal val="0"/>
          <c:showCatName val="0"/>
          <c:showSerName val="0"/>
          <c:showPercent val="0"/>
          <c:showBubbleSize val="0"/>
        </c:dLbls>
        <c:marker val="1"/>
        <c:smooth val="0"/>
        <c:axId val="1411025552"/>
        <c:axId val="1411016848"/>
      </c:lineChart>
      <c:catAx>
        <c:axId val="141102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20112"/>
        <c:crosses val="autoZero"/>
        <c:auto val="1"/>
        <c:lblAlgn val="ctr"/>
        <c:lblOffset val="100"/>
        <c:noMultiLvlLbl val="0"/>
      </c:catAx>
      <c:valAx>
        <c:axId val="1411020112"/>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25008"/>
        <c:crosses val="autoZero"/>
        <c:crossBetween val="between"/>
      </c:valAx>
      <c:valAx>
        <c:axId val="141101684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11025552"/>
        <c:crosses val="max"/>
        <c:crossBetween val="between"/>
      </c:valAx>
      <c:catAx>
        <c:axId val="1411025552"/>
        <c:scaling>
          <c:orientation val="minMax"/>
        </c:scaling>
        <c:delete val="1"/>
        <c:axPos val="b"/>
        <c:numFmt formatCode="General" sourceLinked="1"/>
        <c:majorTickMark val="out"/>
        <c:minorTickMark val="none"/>
        <c:tickLblPos val="nextTo"/>
        <c:crossAx val="141101684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
                  <c:y val="-1.984126984126984E-2"/>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8E6-4A57-99C2-EB0E20EC00DF}"/>
                </c:ext>
              </c:extLst>
            </c:dLbl>
            <c:dLbl>
              <c:idx val="1"/>
              <c:layout>
                <c:manualLayout>
                  <c:x val="-2.3148148148148147E-3"/>
                  <c:y val="4.7619047619047616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8E6-4A57-99C2-EB0E20EC00DF}"/>
                </c:ext>
              </c:extLst>
            </c:dLbl>
            <c:dLbl>
              <c:idx val="2"/>
              <c:layout>
                <c:manualLayout>
                  <c:x val="-2.3148148148148147E-3"/>
                  <c:y val="3.1746031746031675E-2"/>
                </c:manualLayout>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8E6-4A57-99C2-EB0E20EC00DF}"/>
                </c:ext>
              </c:extLst>
            </c:dLbl>
            <c:dLbl>
              <c:idx val="3"/>
              <c:layout>
                <c:manualLayout>
                  <c:x val="-4.2437781360066642E-17"/>
                  <c:y val="2.7777777777777703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8E6-4A57-99C2-EB0E20EC00DF}"/>
                </c:ext>
              </c:extLst>
            </c:dLbl>
            <c:dLbl>
              <c:idx val="4"/>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8E6-4A57-99C2-EB0E20EC00DF}"/>
                </c:ext>
              </c:extLst>
            </c:dLbl>
            <c:dLbl>
              <c:idx val="5"/>
              <c:layout>
                <c:manualLayout>
                  <c:x val="4.6296296296296294E-3"/>
                  <c:y val="-3.5714285714285712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8E6-4A57-99C2-EB0E20EC00DF}"/>
                </c:ext>
              </c:extLst>
            </c:dLbl>
            <c:dLbl>
              <c:idx val="6"/>
              <c:layout>
                <c:manualLayout>
                  <c:x val="0"/>
                  <c:y val="-2.3809523809523808E-2"/>
                </c:manualLayout>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8E6-4A57-99C2-EB0E20EC00DF}"/>
                </c:ext>
              </c:extLst>
            </c:dLbl>
            <c:dLbl>
              <c:idx val="7"/>
              <c:layout>
                <c:manualLayout>
                  <c:x val="-2.3148148148148147E-3"/>
                  <c:y val="4.3650793650793648E-2"/>
                </c:manualLayout>
              </c:layout>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8E6-4A57-99C2-EB0E20EC00DF}"/>
                </c:ext>
              </c:extLst>
            </c:dLbl>
            <c:dLbl>
              <c:idx val="8"/>
              <c:layout>
                <c:manualLayout>
                  <c:x val="0"/>
                  <c:y val="3.5714285714285712E-2"/>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8E6-4A57-99C2-EB0E20EC00DF}"/>
                </c:ext>
              </c:extLst>
            </c:dLbl>
            <c:dLbl>
              <c:idx val="9"/>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8E6-4A57-99C2-EB0E20EC00DF}"/>
                </c:ext>
              </c:extLst>
            </c:dLbl>
            <c:dLbl>
              <c:idx val="10"/>
              <c:layout/>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8E6-4A57-99C2-EB0E20EC00DF}"/>
                </c:ext>
              </c:extLst>
            </c:dLbl>
            <c:dLbl>
              <c:idx val="11"/>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8E6-4A57-99C2-EB0E20EC00DF}"/>
                </c:ext>
              </c:extLst>
            </c:dLbl>
            <c:dLbl>
              <c:idx val="12"/>
              <c:layout/>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8E6-4A57-99C2-EB0E20EC00DF}"/>
                </c:ext>
              </c:extLst>
            </c:dLbl>
            <c:dLbl>
              <c:idx val="13"/>
              <c:layout>
                <c:manualLayout>
                  <c:x val="-1.7745308212993383E-16"/>
                  <c:y val="-4.5070422535211319E-2"/>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8E6-4A57-99C2-EB0E20EC00DF}"/>
                </c:ext>
              </c:extLst>
            </c:dLbl>
            <c:dLbl>
              <c:idx val="14"/>
              <c:layout>
                <c:manualLayout>
                  <c:x val="-1.6134760437886723E-16"/>
                  <c:y val="-5.0704225352112622E-2"/>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8E6-4A57-99C2-EB0E20EC00DF}"/>
                </c:ext>
              </c:extLst>
            </c:dLbl>
            <c:dLbl>
              <c:idx val="15"/>
              <c:layout>
                <c:manualLayout>
                  <c:x val="2.2002200220022001E-3"/>
                  <c:y val="2.8169014084507043E-2"/>
                </c:manualLayout>
              </c:layout>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8E6-4A57-99C2-EB0E20EC00DF}"/>
                </c:ext>
              </c:extLst>
            </c:dLbl>
            <c:dLbl>
              <c:idx val="16"/>
              <c:layout>
                <c:manualLayout>
                  <c:x val="-1.3201320132013201E-2"/>
                  <c:y val="-6.760563380281695E-2"/>
                </c:manualLayout>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8E6-4A57-99C2-EB0E20EC00DF}"/>
                </c:ext>
              </c:extLst>
            </c:dLbl>
            <c:dLbl>
              <c:idx val="17"/>
              <c:layout>
                <c:manualLayout>
                  <c:x val="-1.5088988928023694E-16"/>
                  <c:y val="-5.7692307692307751E-2"/>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A8E6-4A57-99C2-EB0E20EC00DF}"/>
                </c:ext>
              </c:extLst>
            </c:dLbl>
            <c:dLbl>
              <c:idx val="18"/>
              <c:layout>
                <c:manualLayout>
                  <c:x val="-6.1728395061729901E-3"/>
                  <c:y val="4.4871794871794816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sz="900" b="0">
                        <a:solidFill>
                          <a:sysClr val="windowText" lastClr="000000"/>
                        </a:solidFill>
                      </a:rPr>
                      <a:t>4,2</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A8E6-4A57-99C2-EB0E20EC00DF}"/>
                </c:ext>
              </c:extLst>
            </c:dLbl>
            <c:dLbl>
              <c:idx val="19"/>
              <c:layout/>
              <c:tx>
                <c:rich>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r>
                      <a:rPr lang="en-US"/>
                      <a:t>4,2</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A8E6-4A57-99C2-EB0E20EC00D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Quý I
 năm 2019</c:v>
                </c:pt>
                <c:pt idx="1">
                  <c:v>Quý II
 năm 2019</c:v>
                </c:pt>
                <c:pt idx="2">
                  <c:v>Quý III
 năm 2019</c:v>
                </c:pt>
                <c:pt idx="3">
                  <c:v>Quý IV
 năm 2019</c:v>
                </c:pt>
                <c:pt idx="4">
                  <c:v>Quý I
 năm 2020</c:v>
                </c:pt>
                <c:pt idx="5">
                  <c:v>Quý II
 năm 2020</c:v>
                </c:pt>
                <c:pt idx="6">
                  <c:v>Quý III
 năm 2020</c:v>
                </c:pt>
                <c:pt idx="7">
                  <c:v>Quý IV
 năm 2020</c:v>
                </c:pt>
                <c:pt idx="8">
                  <c:v>Quý I
 năm 2021</c:v>
                </c:pt>
                <c:pt idx="9">
                  <c:v>Quý II
 năm 2021</c:v>
                </c:pt>
                <c:pt idx="10">
                  <c:v>Quý III
 năm 2021</c:v>
                </c:pt>
                <c:pt idx="11">
                  <c:v>Quý IV
 năm 2021</c:v>
                </c:pt>
                <c:pt idx="12">
                  <c:v>Quý I
 năm 2022</c:v>
                </c:pt>
                <c:pt idx="13">
                  <c:v>Quý II
 năm 2022</c:v>
                </c:pt>
                <c:pt idx="14">
                  <c:v>Quý III năm 2022</c:v>
                </c:pt>
                <c:pt idx="15">
                  <c:v>Quý IV năm 2022</c:v>
                </c:pt>
                <c:pt idx="16">
                  <c:v>Quý I
 năm 2023</c:v>
                </c:pt>
                <c:pt idx="17">
                  <c:v>Quý II năm 2023</c:v>
                </c:pt>
                <c:pt idx="18">
                  <c:v>Quý III năm 2023</c:v>
                </c:pt>
                <c:pt idx="19">
                  <c:v>Quý IV năm 2022</c:v>
                </c:pt>
              </c:strCache>
            </c:strRef>
          </c:cat>
          <c:val>
            <c:numRef>
              <c:f>Sheet1!$B$2:$B$21</c:f>
              <c:numCache>
                <c:formatCode>0.0</c:formatCode>
                <c:ptCount val="20"/>
                <c:pt idx="0">
                  <c:v>4.7144139405468968</c:v>
                </c:pt>
                <c:pt idx="1">
                  <c:v>4.0448282607216699</c:v>
                </c:pt>
                <c:pt idx="2">
                  <c:v>3.8199218050189949</c:v>
                </c:pt>
                <c:pt idx="3">
                  <c:v>3.9887799275208717</c:v>
                </c:pt>
                <c:pt idx="4">
                  <c:v>4.8370843710604277</c:v>
                </c:pt>
                <c:pt idx="5">
                  <c:v>6.2367692600215641</c:v>
                </c:pt>
                <c:pt idx="6">
                  <c:v>5.5023376013805896</c:v>
                </c:pt>
                <c:pt idx="7">
                  <c:v>4.4353221570146051</c:v>
                </c:pt>
                <c:pt idx="8">
                  <c:v>4.9171803295944052</c:v>
                </c:pt>
                <c:pt idx="9">
                  <c:v>5.2</c:v>
                </c:pt>
                <c:pt idx="10">
                  <c:v>10.4</c:v>
                </c:pt>
                <c:pt idx="11" formatCode="General">
                  <c:v>8</c:v>
                </c:pt>
                <c:pt idx="12" formatCode="General">
                  <c:v>6.1</c:v>
                </c:pt>
                <c:pt idx="13" formatCode="General">
                  <c:v>4.2</c:v>
                </c:pt>
                <c:pt idx="14" formatCode="General">
                  <c:v>4.3</c:v>
                </c:pt>
                <c:pt idx="15" formatCode="General">
                  <c:v>3.9</c:v>
                </c:pt>
                <c:pt idx="16" formatCode="General">
                  <c:v>4.5</c:v>
                </c:pt>
                <c:pt idx="17" formatCode="General">
                  <c:v>4.3</c:v>
                </c:pt>
                <c:pt idx="18" formatCode="General">
                  <c:v>4.2</c:v>
                </c:pt>
                <c:pt idx="19" formatCode="General">
                  <c:v>4.2</c:v>
                </c:pt>
              </c:numCache>
            </c:numRef>
          </c:val>
          <c:smooth val="0"/>
          <c:extLst>
            <c:ext xmlns:c16="http://schemas.microsoft.com/office/drawing/2014/chart" uri="{C3380CC4-5D6E-409C-BE32-E72D297353CC}">
              <c16:uniqueId val="{00000014-A8E6-4A57-99C2-EB0E20EC00DF}"/>
            </c:ext>
          </c:extLst>
        </c:ser>
        <c:dLbls>
          <c:showLegendKey val="0"/>
          <c:showVal val="0"/>
          <c:showCatName val="0"/>
          <c:showSerName val="0"/>
          <c:showPercent val="0"/>
          <c:showBubbleSize val="0"/>
        </c:dLbls>
        <c:marker val="1"/>
        <c:smooth val="0"/>
        <c:axId val="1411014128"/>
        <c:axId val="1411014672"/>
      </c:lineChart>
      <c:catAx>
        <c:axId val="141101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11014672"/>
        <c:crosses val="autoZero"/>
        <c:auto val="1"/>
        <c:lblAlgn val="ctr"/>
        <c:lblOffset val="100"/>
        <c:noMultiLvlLbl val="0"/>
      </c:catAx>
      <c:valAx>
        <c:axId val="1411014672"/>
        <c:scaling>
          <c:orientation val="minMax"/>
        </c:scaling>
        <c:delete val="1"/>
        <c:axPos val="l"/>
        <c:numFmt formatCode="0.0" sourceLinked="1"/>
        <c:majorTickMark val="none"/>
        <c:minorTickMark val="none"/>
        <c:tickLblPos val="nextTo"/>
        <c:crossAx val="141101412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Lao động không sử dụng hết tiềm năng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26007326007326E-3"/>
                  <c:y val="-4.8000000000000008E-2"/>
                </c:manualLayout>
              </c:layout>
              <c:tx>
                <c:rich>
                  <a:bodyPr/>
                  <a:lstStyle/>
                  <a:p>
                    <a:r>
                      <a:rPr lang="en-US"/>
                      <a:t>28,2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CB-4223-946F-9D8DB550E9D4}"/>
                </c:ext>
              </c:extLst>
            </c:dLbl>
            <c:dLbl>
              <c:idx val="1"/>
              <c:layout>
                <c:manualLayout>
                  <c:x val="-2.9333212629243263E-2"/>
                  <c:y val="-9.3890218636372466E-2"/>
                </c:manualLayout>
              </c:layout>
              <c:tx>
                <c:rich>
                  <a:bodyPr/>
                  <a:lstStyle/>
                  <a:p>
                    <a:r>
                      <a:rPr lang="en-US"/>
                      <a:t>21,1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CB-4223-946F-9D8DB550E9D4}"/>
                </c:ext>
              </c:extLst>
            </c:dLbl>
            <c:dLbl>
              <c:idx val="2"/>
              <c:layout>
                <c:manualLayout>
                  <c:x val="-2.442002442002442E-3"/>
                  <c:y val="-3.7333333333333357E-2"/>
                </c:manualLayout>
              </c:layout>
              <c:tx>
                <c:rich>
                  <a:bodyPr/>
                  <a:lstStyle/>
                  <a:p>
                    <a:r>
                      <a:rPr lang="en-US"/>
                      <a:t>22,1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3CB-4223-946F-9D8DB550E9D4}"/>
                </c:ext>
              </c:extLst>
            </c:dLbl>
            <c:dLbl>
              <c:idx val="3"/>
              <c:layout>
                <c:manualLayout>
                  <c:x val="-5.1369863013698627E-2"/>
                  <c:y val="8.4536808735470231E-2"/>
                </c:manualLayout>
              </c:layout>
              <c:tx>
                <c:rich>
                  <a:bodyPr/>
                  <a:lstStyle/>
                  <a:p>
                    <a:r>
                      <a:rPr lang="en-US"/>
                      <a:t>17,7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3CB-4223-946F-9D8DB550E9D4}"/>
                </c:ext>
              </c:extLst>
            </c:dLbl>
            <c:dLbl>
              <c:idx val="4"/>
              <c:layout/>
              <c:tx>
                <c:rich>
                  <a:bodyPr/>
                  <a:lstStyle/>
                  <a:p>
                    <a:r>
                      <a:rPr lang="en-US"/>
                      <a:t>10,9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3CB-4223-946F-9D8DB550E9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15-24</c:v>
                </c:pt>
                <c:pt idx="1">
                  <c:v>25-34</c:v>
                </c:pt>
                <c:pt idx="2">
                  <c:v>35-44</c:v>
                </c:pt>
                <c:pt idx="3">
                  <c:v>45-54</c:v>
                </c:pt>
                <c:pt idx="4">
                  <c:v>55+</c:v>
                </c:pt>
              </c:strCache>
            </c:strRef>
          </c:cat>
          <c:val>
            <c:numRef>
              <c:f>Sheet1!$B$2:$B$6</c:f>
              <c:numCache>
                <c:formatCode>0.0</c:formatCode>
                <c:ptCount val="5"/>
                <c:pt idx="0">
                  <c:v>28.183012736074595</c:v>
                </c:pt>
                <c:pt idx="1">
                  <c:v>21.121476085869478</c:v>
                </c:pt>
                <c:pt idx="2">
                  <c:v>22.103888921783593</c:v>
                </c:pt>
                <c:pt idx="3">
                  <c:v>17.735316883635662</c:v>
                </c:pt>
                <c:pt idx="4">
                  <c:v>10.856305372636916</c:v>
                </c:pt>
              </c:numCache>
            </c:numRef>
          </c:val>
          <c:smooth val="0"/>
          <c:extLst>
            <c:ext xmlns:c16="http://schemas.microsoft.com/office/drawing/2014/chart" uri="{C3380CC4-5D6E-409C-BE32-E72D297353CC}">
              <c16:uniqueId val="{00000005-23CB-4223-946F-9D8DB550E9D4}"/>
            </c:ext>
          </c:extLst>
        </c:ser>
        <c:ser>
          <c:idx val="1"/>
          <c:order val="1"/>
          <c:tx>
            <c:strRef>
              <c:f>Sheet1!$C$1</c:f>
              <c:strCache>
                <c:ptCount val="1"/>
                <c:pt idx="0">
                  <c:v>Lực lượng lao động</c:v>
                </c:pt>
              </c:strCache>
            </c:strRef>
          </c:tx>
          <c:spPr>
            <a:ln w="28575" cap="rnd">
              <a:solidFill>
                <a:schemeClr val="accent2"/>
              </a:solidFill>
              <a:round/>
            </a:ln>
            <a:effectLst/>
          </c:spPr>
          <c:marker>
            <c:symbol val="triangle"/>
            <c:size val="5"/>
            <c:spPr>
              <a:solidFill>
                <a:schemeClr val="accent2"/>
              </a:solidFill>
              <a:ln w="9525">
                <a:solidFill>
                  <a:schemeClr val="accent2"/>
                </a:solidFill>
              </a:ln>
              <a:effectLst/>
            </c:spPr>
          </c:marker>
          <c:dLbls>
            <c:dLbl>
              <c:idx val="0"/>
              <c:layout/>
              <c:tx>
                <c:rich>
                  <a:bodyPr/>
                  <a:lstStyle/>
                  <a:p>
                    <a:r>
                      <a:rPr lang="en-US"/>
                      <a:t>11,1</a:t>
                    </a:r>
                  </a:p>
                </c:rich>
              </c:tx>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23CB-4223-946F-9D8DB550E9D4}"/>
                </c:ext>
              </c:extLst>
            </c:dLbl>
            <c:dLbl>
              <c:idx val="1"/>
              <c:layout>
                <c:manualLayout>
                  <c:x val="-1.9536019536019536E-2"/>
                  <c:y val="5.3333333333333337E-2"/>
                </c:manualLayout>
              </c:layout>
              <c:tx>
                <c:rich>
                  <a:bodyPr/>
                  <a:lstStyle/>
                  <a:p>
                    <a:r>
                      <a:rPr lang="en-US"/>
                      <a:t>21,8</a:t>
                    </a:r>
                  </a:p>
                </c:rich>
              </c:tx>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23CB-4223-946F-9D8DB550E9D4}"/>
                </c:ext>
              </c:extLst>
            </c:dLbl>
            <c:dLbl>
              <c:idx val="2"/>
              <c:layout>
                <c:manualLayout>
                  <c:x val="-2.442002442002442E-3"/>
                  <c:y val="-4.8000000000000015E-2"/>
                </c:manualLayout>
              </c:layout>
              <c:tx>
                <c:rich>
                  <a:bodyPr/>
                  <a:lstStyle/>
                  <a:p>
                    <a:r>
                      <a:rPr lang="en-US"/>
                      <a:t>27,8</a:t>
                    </a:r>
                  </a:p>
                </c:rich>
              </c:tx>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23CB-4223-946F-9D8DB550E9D4}"/>
                </c:ext>
              </c:extLst>
            </c:dLbl>
            <c:dLbl>
              <c:idx val="3"/>
              <c:layout>
                <c:manualLayout>
                  <c:x val="0"/>
                  <c:y val="-2.6666666666666693E-2"/>
                </c:manualLayout>
              </c:layout>
              <c:tx>
                <c:rich>
                  <a:bodyPr/>
                  <a:lstStyle/>
                  <a:p>
                    <a:r>
                      <a:rPr lang="en-US"/>
                      <a:t>22,5</a:t>
                    </a:r>
                  </a:p>
                </c:rich>
              </c:tx>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23CB-4223-946F-9D8DB550E9D4}"/>
                </c:ext>
              </c:extLst>
            </c:dLbl>
            <c:dLbl>
              <c:idx val="4"/>
              <c:layout/>
              <c:tx>
                <c:rich>
                  <a:bodyPr/>
                  <a:lstStyle/>
                  <a:p>
                    <a:r>
                      <a:rPr lang="en-US"/>
                      <a:t>16,7</a:t>
                    </a:r>
                  </a:p>
                </c:rich>
              </c:tx>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23CB-4223-946F-9D8DB550E9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15-24</c:v>
                </c:pt>
                <c:pt idx="1">
                  <c:v>25-34</c:v>
                </c:pt>
                <c:pt idx="2">
                  <c:v>35-44</c:v>
                </c:pt>
                <c:pt idx="3">
                  <c:v>45-54</c:v>
                </c:pt>
                <c:pt idx="4">
                  <c:v>55+</c:v>
                </c:pt>
              </c:strCache>
            </c:strRef>
          </c:cat>
          <c:val>
            <c:numRef>
              <c:f>Sheet1!$C$2:$C$6</c:f>
              <c:numCache>
                <c:formatCode>0.0</c:formatCode>
                <c:ptCount val="5"/>
                <c:pt idx="0">
                  <c:v>11.149893730762887</c:v>
                </c:pt>
                <c:pt idx="1">
                  <c:v>21.831813718069704</c:v>
                </c:pt>
                <c:pt idx="2">
                  <c:v>27.803648520268858</c:v>
                </c:pt>
                <c:pt idx="3">
                  <c:v>22.54204514551116</c:v>
                </c:pt>
                <c:pt idx="4">
                  <c:v>16.67259888538727</c:v>
                </c:pt>
              </c:numCache>
            </c:numRef>
          </c:val>
          <c:smooth val="0"/>
          <c:extLst>
            <c:ext xmlns:c16="http://schemas.microsoft.com/office/drawing/2014/chart" uri="{C3380CC4-5D6E-409C-BE32-E72D297353CC}">
              <c16:uniqueId val="{0000000B-23CB-4223-946F-9D8DB550E9D4}"/>
            </c:ext>
          </c:extLst>
        </c:ser>
        <c:dLbls>
          <c:showLegendKey val="0"/>
          <c:showVal val="0"/>
          <c:showCatName val="0"/>
          <c:showSerName val="0"/>
          <c:showPercent val="0"/>
          <c:showBubbleSize val="0"/>
        </c:dLbls>
        <c:marker val="1"/>
        <c:smooth val="0"/>
        <c:axId val="1411017392"/>
        <c:axId val="1411023376"/>
      </c:lineChart>
      <c:catAx>
        <c:axId val="141101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23376"/>
        <c:crosses val="autoZero"/>
        <c:auto val="1"/>
        <c:lblAlgn val="ctr"/>
        <c:lblOffset val="100"/>
        <c:noMultiLvlLbl val="0"/>
      </c:catAx>
      <c:valAx>
        <c:axId val="1411023376"/>
        <c:scaling>
          <c:orientation val="minMax"/>
        </c:scaling>
        <c:delete val="1"/>
        <c:axPos val="l"/>
        <c:numFmt formatCode="0.0" sourceLinked="1"/>
        <c:majorTickMark val="none"/>
        <c:minorTickMark val="none"/>
        <c:tickLblPos val="nextTo"/>
        <c:crossAx val="141101739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C0504D">
                <a:lumMod val="40000"/>
                <a:lumOff val="60000"/>
              </a:srgbClr>
            </a:solidFill>
            <a:ln>
              <a:noFill/>
            </a:ln>
            <a:effectLst/>
          </c:spPr>
          <c:invertIfNegative val="0"/>
          <c:dPt>
            <c:idx val="10"/>
            <c:invertIfNegative val="0"/>
            <c:bubble3D val="0"/>
            <c:spPr>
              <a:solidFill>
                <a:srgbClr val="C0504D">
                  <a:lumMod val="40000"/>
                  <a:lumOff val="60000"/>
                </a:srgbClr>
              </a:solidFill>
              <a:ln>
                <a:noFill/>
              </a:ln>
              <a:effectLst/>
            </c:spPr>
            <c:extLst>
              <c:ext xmlns:c16="http://schemas.microsoft.com/office/drawing/2014/chart" uri="{C3380CC4-5D6E-409C-BE32-E72D297353CC}">
                <c16:uniqueId val="{00000001-7F90-46FF-AAF0-55615855028B}"/>
              </c:ext>
            </c:extLst>
          </c:dPt>
          <c:dPt>
            <c:idx val="11"/>
            <c:invertIfNegative val="0"/>
            <c:bubble3D val="0"/>
            <c:spPr>
              <a:solidFill>
                <a:srgbClr val="C0504D">
                  <a:lumMod val="40000"/>
                  <a:lumOff val="60000"/>
                </a:srgbClr>
              </a:solidFill>
              <a:ln>
                <a:noFill/>
              </a:ln>
              <a:effectLst/>
            </c:spPr>
            <c:extLst>
              <c:ext xmlns:c16="http://schemas.microsoft.com/office/drawing/2014/chart" uri="{C3380CC4-5D6E-409C-BE32-E72D297353CC}">
                <c16:uniqueId val="{00000003-7F90-46FF-AAF0-55615855028B}"/>
              </c:ext>
            </c:extLst>
          </c:dPt>
          <c:dPt>
            <c:idx val="14"/>
            <c:invertIfNegative val="0"/>
            <c:bubble3D val="0"/>
            <c:spPr>
              <a:solidFill>
                <a:srgbClr val="C0504D">
                  <a:lumMod val="40000"/>
                  <a:lumOff val="60000"/>
                </a:srgbClr>
              </a:solidFill>
              <a:ln>
                <a:noFill/>
              </a:ln>
              <a:effectLst/>
            </c:spPr>
            <c:extLst>
              <c:ext xmlns:c16="http://schemas.microsoft.com/office/drawing/2014/chart" uri="{C3380CC4-5D6E-409C-BE32-E72D297353CC}">
                <c16:uniqueId val="{00000005-7F90-46FF-AAF0-55615855028B}"/>
              </c:ext>
            </c:extLst>
          </c:dPt>
          <c:dPt>
            <c:idx val="15"/>
            <c:invertIfNegative val="0"/>
            <c:bubble3D val="0"/>
            <c:spPr>
              <a:solidFill>
                <a:srgbClr val="4F81BD">
                  <a:lumMod val="50000"/>
                </a:srgbClr>
              </a:solidFill>
              <a:ln>
                <a:noFill/>
              </a:ln>
              <a:effectLst/>
            </c:spPr>
            <c:extLst>
              <c:ext xmlns:c16="http://schemas.microsoft.com/office/drawing/2014/chart" uri="{C3380CC4-5D6E-409C-BE32-E72D297353CC}">
                <c16:uniqueId val="{00000007-7F90-46FF-AAF0-55615855028B}"/>
              </c:ext>
            </c:extLst>
          </c:dPt>
          <c:dLbls>
            <c:dLbl>
              <c:idx val="0"/>
              <c:layout/>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F90-46FF-AAF0-55615855028B}"/>
                </c:ext>
              </c:extLst>
            </c:dLbl>
            <c:dLbl>
              <c:idx val="1"/>
              <c:layout/>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F90-46FF-AAF0-55615855028B}"/>
                </c:ext>
              </c:extLst>
            </c:dLbl>
            <c:dLbl>
              <c:idx val="2"/>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F90-46FF-AAF0-55615855028B}"/>
                </c:ext>
              </c:extLst>
            </c:dLbl>
            <c:dLbl>
              <c:idx val="3"/>
              <c:layout/>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F90-46FF-AAF0-55615855028B}"/>
                </c:ext>
              </c:extLst>
            </c:dLbl>
            <c:dLbl>
              <c:idx val="4"/>
              <c:layout/>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F90-46FF-AAF0-55615855028B}"/>
                </c:ext>
              </c:extLst>
            </c:dLbl>
            <c:dLbl>
              <c:idx val="5"/>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F90-46FF-AAF0-55615855028B}"/>
                </c:ext>
              </c:extLst>
            </c:dLbl>
            <c:dLbl>
              <c:idx val="6"/>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F90-46FF-AAF0-55615855028B}"/>
                </c:ext>
              </c:extLst>
            </c:dLbl>
            <c:dLbl>
              <c:idx val="7"/>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7F90-46FF-AAF0-55615855028B}"/>
                </c:ext>
              </c:extLst>
            </c:dLbl>
            <c:dLbl>
              <c:idx val="8"/>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F90-46FF-AAF0-55615855028B}"/>
                </c:ext>
              </c:extLst>
            </c:dLbl>
            <c:dLbl>
              <c:idx val="9"/>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7F90-46FF-AAF0-55615855028B}"/>
                </c:ext>
              </c:extLst>
            </c:dLbl>
            <c:dLbl>
              <c:idx val="10"/>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90-46FF-AAF0-55615855028B}"/>
                </c:ext>
              </c:extLst>
            </c:dLbl>
            <c:dLbl>
              <c:idx val="11"/>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F90-46FF-AAF0-55615855028B}"/>
                </c:ext>
              </c:extLst>
            </c:dLbl>
            <c:dLbl>
              <c:idx val="12"/>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F90-46FF-AAF0-55615855028B}"/>
                </c:ext>
              </c:extLst>
            </c:dLbl>
            <c:dLbl>
              <c:idx val="13"/>
              <c:layout/>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7F90-46FF-AAF0-55615855028B}"/>
                </c:ext>
              </c:extLst>
            </c:dLbl>
            <c:dLbl>
              <c:idx val="14"/>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b="0">
                        <a:solidFill>
                          <a:sysClr val="windowText" lastClr="000000"/>
                        </a:solidFill>
                      </a:rPr>
                      <a:t>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F90-46FF-AAF0-55615855028B}"/>
                </c:ext>
              </c:extLst>
            </c:dLbl>
            <c:dLbl>
              <c:idx val="15"/>
              <c:layout/>
              <c:tx>
                <c:rich>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r>
                      <a:rPr lang="en-US" b="1">
                        <a:solidFill>
                          <a:schemeClr val="tx2">
                            <a:lumMod val="50000"/>
                          </a:schemeClr>
                        </a:solidFill>
                      </a:rPr>
                      <a:t>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F90-46FF-AAF0-5561585502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pt idx="15">
                  <c:v>Quý IV năm 2022</c:v>
                </c:pt>
              </c:strCache>
            </c:strRef>
          </c:cat>
          <c:val>
            <c:numRef>
              <c:f>Sheet1!$B$2:$B$17</c:f>
              <c:numCache>
                <c:formatCode>0.0</c:formatCode>
                <c:ptCount val="16"/>
                <c:pt idx="0">
                  <c:v>4.1315</c:v>
                </c:pt>
                <c:pt idx="1">
                  <c:v>3.73719</c:v>
                </c:pt>
                <c:pt idx="2">
                  <c:v>3.2859630000000033</c:v>
                </c:pt>
                <c:pt idx="3">
                  <c:v>3.0876000000000001</c:v>
                </c:pt>
                <c:pt idx="4">
                  <c:v>3.6718000000000002</c:v>
                </c:pt>
                <c:pt idx="5">
                  <c:v>4.2294999999999998</c:v>
                </c:pt>
                <c:pt idx="6">
                  <c:v>5.2224772110589184</c:v>
                </c:pt>
                <c:pt idx="7" formatCode="General">
                  <c:v>4.9000000000000004</c:v>
                </c:pt>
                <c:pt idx="8" formatCode="General">
                  <c:v>4.8</c:v>
                </c:pt>
                <c:pt idx="9" formatCode="General">
                  <c:v>4.3</c:v>
                </c:pt>
                <c:pt idx="10" formatCode="General">
                  <c:v>4.3</c:v>
                </c:pt>
                <c:pt idx="11" formatCode="General">
                  <c:v>4.2</c:v>
                </c:pt>
                <c:pt idx="12" formatCode="General">
                  <c:v>4</c:v>
                </c:pt>
                <c:pt idx="13" formatCode="General">
                  <c:v>3.9</c:v>
                </c:pt>
                <c:pt idx="14" formatCode="General">
                  <c:v>3.7</c:v>
                </c:pt>
                <c:pt idx="15" formatCode="General">
                  <c:v>3.5</c:v>
                </c:pt>
              </c:numCache>
            </c:numRef>
          </c:val>
          <c:extLst>
            <c:ext xmlns:c16="http://schemas.microsoft.com/office/drawing/2014/chart" uri="{C3380CC4-5D6E-409C-BE32-E72D297353CC}">
              <c16:uniqueId val="{00000014-7F90-46FF-AAF0-55615855028B}"/>
            </c:ext>
          </c:extLst>
        </c:ser>
        <c:dLbls>
          <c:showLegendKey val="0"/>
          <c:showVal val="0"/>
          <c:showCatName val="0"/>
          <c:showSerName val="0"/>
          <c:showPercent val="0"/>
          <c:showBubbleSize val="0"/>
        </c:dLbls>
        <c:gapWidth val="219"/>
        <c:overlap val="-27"/>
        <c:axId val="1411023920"/>
        <c:axId val="1411021744"/>
      </c:barChart>
      <c:catAx>
        <c:axId val="141102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21744"/>
        <c:crosses val="autoZero"/>
        <c:auto val="1"/>
        <c:lblAlgn val="ctr"/>
        <c:lblOffset val="100"/>
        <c:noMultiLvlLbl val="0"/>
      </c:catAx>
      <c:valAx>
        <c:axId val="1411021744"/>
        <c:scaling>
          <c:orientation val="minMax"/>
        </c:scaling>
        <c:delete val="1"/>
        <c:axPos val="l"/>
        <c:numFmt formatCode="0.0" sourceLinked="1"/>
        <c:majorTickMark val="none"/>
        <c:minorTickMark val="none"/>
        <c:tickLblPos val="nextTo"/>
        <c:crossAx val="141102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030311155882318E-2"/>
          <c:y val="5.8557359595421882E-2"/>
          <c:w val="0.89811964635738439"/>
          <c:h val="0.73225710487767226"/>
        </c:manualLayout>
      </c:layout>
      <c:barChart>
        <c:barDir val="col"/>
        <c:grouping val="clustered"/>
        <c:varyColors val="0"/>
        <c:ser>
          <c:idx val="0"/>
          <c:order val="0"/>
          <c:tx>
            <c:strRef>
              <c:f>Sheet1!$B$1</c:f>
              <c:strCache>
                <c:ptCount val="1"/>
                <c:pt idx="0">
                  <c:v>Số người (triệu người)</c:v>
                </c:pt>
              </c:strCache>
            </c:strRef>
          </c:tx>
          <c:spPr>
            <a:solidFill>
              <a:schemeClr val="tx2">
                <a:lumMod val="20000"/>
                <a:lumOff val="80000"/>
              </a:schemeClr>
            </a:solidFill>
            <a:ln>
              <a:solidFill>
                <a:schemeClr val="accent1"/>
              </a:solidFill>
            </a:ln>
            <a:effectLst/>
          </c:spPr>
          <c:invertIfNegative val="0"/>
          <c:dLbls>
            <c:dLbl>
              <c:idx val="0"/>
              <c:layout/>
              <c:tx>
                <c:rich>
                  <a:bodyPr/>
                  <a:lstStyle/>
                  <a:p>
                    <a:r>
                      <a:rPr lang="en-US"/>
                      <a:t>51,7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F70-4818-9616-9238ED92A329}"/>
                </c:ext>
              </c:extLst>
            </c:dLbl>
            <c:dLbl>
              <c:idx val="1"/>
              <c:layout/>
              <c:tx>
                <c:rich>
                  <a:bodyPr/>
                  <a:lstStyle/>
                  <a:p>
                    <a:r>
                      <a:rPr lang="en-US"/>
                      <a:t>51,3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F70-4818-9616-9238ED92A329}"/>
                </c:ext>
              </c:extLst>
            </c:dLbl>
            <c:dLbl>
              <c:idx val="2"/>
              <c:layout/>
              <c:tx>
                <c:rich>
                  <a:bodyPr/>
                  <a:lstStyle/>
                  <a:p>
                    <a:r>
                      <a:rPr lang="en-US"/>
                      <a:t>50,5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F70-4818-9616-9238ED92A329}"/>
                </c:ext>
              </c:extLst>
            </c:dLbl>
            <c:dLbl>
              <c:idx val="3"/>
              <c:layout/>
              <c:tx>
                <c:rich>
                  <a:bodyPr/>
                  <a:lstStyle/>
                  <a:p>
                    <a:r>
                      <a:rPr lang="en-US"/>
                      <a:t>51,7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F70-4818-9616-9238ED92A329}"/>
                </c:ext>
              </c:extLst>
            </c:dLbl>
            <c:dLbl>
              <c:idx val="4"/>
              <c:layout/>
              <c:tx>
                <c:rich>
                  <a:bodyPr/>
                  <a:lstStyle/>
                  <a:p>
                    <a:r>
                      <a:rPr lang="en-US"/>
                      <a:t>52,4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F70-4818-9616-9238ED92A32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_(* #,##0.0_);_(* \(#,##0.0\);_(* "-"??_);_(@_)</c:formatCode>
                <c:ptCount val="5"/>
                <c:pt idx="0" formatCode="General">
                  <c:v>51.7</c:v>
                </c:pt>
                <c:pt idx="1">
                  <c:v>51.3</c:v>
                </c:pt>
                <c:pt idx="2">
                  <c:v>50.5</c:v>
                </c:pt>
                <c:pt idx="3">
                  <c:v>51.7</c:v>
                </c:pt>
                <c:pt idx="4">
                  <c:v>52.3187</c:v>
                </c:pt>
              </c:numCache>
            </c:numRef>
          </c:val>
          <c:extLst>
            <c:ext xmlns:c16="http://schemas.microsoft.com/office/drawing/2014/chart" uri="{C3380CC4-5D6E-409C-BE32-E72D297353CC}">
              <c16:uniqueId val="{00000000-715C-4CB0-815D-91B588761E00}"/>
            </c:ext>
          </c:extLst>
        </c:ser>
        <c:dLbls>
          <c:showLegendKey val="0"/>
          <c:showVal val="0"/>
          <c:showCatName val="0"/>
          <c:showSerName val="0"/>
          <c:showPercent val="0"/>
          <c:showBubbleSize val="0"/>
        </c:dLbls>
        <c:gapWidth val="219"/>
        <c:axId val="1353276000"/>
        <c:axId val="1353274912"/>
      </c:barChart>
      <c:catAx>
        <c:axId val="135327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274912"/>
        <c:crosses val="autoZero"/>
        <c:auto val="1"/>
        <c:lblAlgn val="ctr"/>
        <c:lblOffset val="100"/>
        <c:noMultiLvlLbl val="0"/>
      </c:catAx>
      <c:valAx>
        <c:axId val="13532749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35327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242424242424242E-2"/>
          <c:y val="4.6121593291404611E-2"/>
          <c:w val="0.95151515151515154"/>
          <c:h val="0.58166229221347332"/>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6446280991735537E-2"/>
                  <c:y val="-2.9350104821802937E-2"/>
                </c:manualLayout>
              </c:layout>
              <c:tx>
                <c:rich>
                  <a:bodyPr/>
                  <a:lstStyle/>
                  <a:p>
                    <a:r>
                      <a:rPr lang="en-US"/>
                      <a:t>68,7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522-401B-ACF0-D343C6EEC5FF}"/>
                </c:ext>
              </c:extLst>
            </c:dLbl>
            <c:dLbl>
              <c:idx val="1"/>
              <c:layout>
                <c:manualLayout>
                  <c:x val="-1.7630853994490357E-2"/>
                  <c:y val="-2.9350104821802954E-2"/>
                </c:manualLayout>
              </c:layout>
              <c:tx>
                <c:rich>
                  <a:bodyPr/>
                  <a:lstStyle/>
                  <a:p>
                    <a:r>
                      <a:rPr lang="en-US"/>
                      <a:t>68,5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522-401B-ACF0-D343C6EEC5FF}"/>
                </c:ext>
              </c:extLst>
            </c:dLbl>
            <c:dLbl>
              <c:idx val="2"/>
              <c:layout>
                <c:manualLayout>
                  <c:x val="-3.6363549597622606E-2"/>
                  <c:y val="7.33752620545073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65,6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471161146179043E-2"/>
                      <c:h val="7.1216097987751525E-2"/>
                    </c:manualLayout>
                  </c15:layout>
                </c:ext>
                <c:ext xmlns:c16="http://schemas.microsoft.com/office/drawing/2014/chart" uri="{C3380CC4-5D6E-409C-BE32-E72D297353CC}">
                  <c16:uniqueId val="{00000002-7522-401B-ACF0-D343C6EEC5FF}"/>
                </c:ext>
              </c:extLst>
            </c:dLbl>
            <c:dLbl>
              <c:idx val="3"/>
              <c:layout>
                <c:manualLayout>
                  <c:x val="-1.7630853994490357E-2"/>
                  <c:y val="-6.2893081761006331E-2"/>
                </c:manualLayout>
              </c:layout>
              <c:tx>
                <c:rich>
                  <a:bodyPr/>
                  <a:lstStyle/>
                  <a:p>
                    <a:r>
                      <a:rPr lang="en-US"/>
                      <a:t>67,6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522-401B-ACF0-D343C6EEC5FF}"/>
                </c:ext>
              </c:extLst>
            </c:dLbl>
            <c:dLbl>
              <c:idx val="4"/>
              <c:layout>
                <c:manualLayout>
                  <c:x val="-2.6446280991735616E-2"/>
                  <c:y val="-5.0314465408805034E-2"/>
                </c:manualLayout>
              </c:layout>
              <c:tx>
                <c:rich>
                  <a:bodyPr/>
                  <a:lstStyle/>
                  <a:p>
                    <a:r>
                      <a:rPr lang="en-US"/>
                      <a:t>68,1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522-401B-ACF0-D343C6EEC5FF}"/>
                </c:ext>
              </c:extLst>
            </c:dLbl>
            <c:dLbl>
              <c:idx val="5"/>
              <c:layout>
                <c:manualLayout>
                  <c:x val="-1.9834710743801654E-2"/>
                  <c:y val="-5.4507337526205471E-2"/>
                </c:manualLayout>
              </c:layout>
              <c:tx>
                <c:rich>
                  <a:bodyPr/>
                  <a:lstStyle/>
                  <a:p>
                    <a:r>
                      <a:rPr lang="en-US"/>
                      <a:t>68,5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522-401B-ACF0-D343C6EEC5FF}"/>
                </c:ext>
              </c:extLst>
            </c:dLbl>
            <c:dLbl>
              <c:idx val="6"/>
              <c:layout>
                <c:manualLayout>
                  <c:x val="-1.9834710743801571E-2"/>
                  <c:y val="-5.8700209643605873E-2"/>
                </c:manualLayout>
              </c:layout>
              <c:tx>
                <c:rich>
                  <a:bodyPr/>
                  <a:lstStyle/>
                  <a:p>
                    <a:r>
                      <a:rPr lang="en-US"/>
                      <a:t>68,7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522-401B-ACF0-D343C6EEC5FF}"/>
                </c:ext>
              </c:extLst>
            </c:dLbl>
            <c:dLbl>
              <c:idx val="7"/>
              <c:layout>
                <c:manualLayout>
                  <c:x val="-6.6115702479339648E-3"/>
                  <c:y val="-5.870020964360588E-2"/>
                </c:manualLayout>
              </c:layout>
              <c:tx>
                <c:rich>
                  <a:bodyPr/>
                  <a:lstStyle/>
                  <a:p>
                    <a:r>
                      <a:rPr lang="en-US"/>
                      <a:t>68,9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522-401B-ACF0-D343C6EEC5FF}"/>
                </c:ext>
              </c:extLst>
            </c:dLbl>
            <c:dLbl>
              <c:idx val="8"/>
              <c:layout>
                <c:manualLayout>
                  <c:x val="-1.322314049586793E-2"/>
                  <c:y val="-5.450733752620545E-2"/>
                </c:manualLayout>
              </c:layout>
              <c:tx>
                <c:rich>
                  <a:bodyPr/>
                  <a:lstStyle/>
                  <a:p>
                    <a:r>
                      <a:rPr lang="en-US"/>
                      <a:t>68,9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522-401B-ACF0-D343C6EEC5FF}"/>
                </c:ext>
              </c:extLst>
            </c:dLbl>
            <c:dLbl>
              <c:idx val="9"/>
              <c:layout>
                <c:manualLayout>
                  <c:x val="-1.9834710743801814E-2"/>
                  <c:y val="-5.870020964360588E-2"/>
                </c:manualLayout>
              </c:layout>
              <c:tx>
                <c:rich>
                  <a:bodyPr/>
                  <a:lstStyle/>
                  <a:p>
                    <a:r>
                      <a:rPr lang="en-US"/>
                      <a:t>68,9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522-401B-ACF0-D343C6EEC5FF}"/>
                </c:ext>
              </c:extLst>
            </c:dLbl>
            <c:dLbl>
              <c:idx val="10"/>
              <c:layout>
                <c:manualLayout>
                  <c:x val="-1.9490775054829608E-2"/>
                  <c:y val="-8.492153849828428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sz="900" b="0">
                        <a:solidFill>
                          <a:sysClr val="windowText" lastClr="000000"/>
                        </a:solidFill>
                      </a:rPr>
                      <a:t>68,9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522-401B-ACF0-D343C6EEC5FF}"/>
                </c:ext>
              </c:extLst>
            </c:dLbl>
            <c:dLbl>
              <c:idx val="11"/>
              <c:layout>
                <c:manualLayout>
                  <c:x val="-9.4730609828300762E-3"/>
                  <c:y val="-6.7588325652841785E-2"/>
                </c:manualLayout>
              </c:layout>
              <c:tx>
                <c:rich>
                  <a:bodyPr/>
                  <a:lstStyle/>
                  <a:p>
                    <a:r>
                      <a:rPr lang="en-US" sz="1100" b="1">
                        <a:solidFill>
                          <a:schemeClr val="accent2"/>
                        </a:solidFill>
                      </a:rPr>
                      <a:t>68,9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522-401B-ACF0-D343C6EEC5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Quý I năm 2021</c:v>
                </c:pt>
                <c:pt idx="1">
                  <c:v>Quý II năm 2021</c:v>
                </c:pt>
                <c:pt idx="2">
                  <c:v>Quý III năm 2021</c:v>
                </c:pt>
                <c:pt idx="3">
                  <c:v>Quý IV năm 2021</c:v>
                </c:pt>
                <c:pt idx="4">
                  <c:v>Quý I năm 2022</c:v>
                </c:pt>
                <c:pt idx="5">
                  <c:v>Quý II năm 2022</c:v>
                </c:pt>
                <c:pt idx="6">
                  <c:v>Quý III năm 2022</c:v>
                </c:pt>
                <c:pt idx="7">
                  <c:v>Quý IV năm 2022</c:v>
                </c:pt>
                <c:pt idx="8">
                  <c:v>Quý I năm 2023</c:v>
                </c:pt>
                <c:pt idx="9">
                  <c:v>Quý II năm 2023</c:v>
                </c:pt>
                <c:pt idx="10">
                  <c:v>Quý III năm 2023</c:v>
                </c:pt>
                <c:pt idx="11">
                  <c:v>Quý IV năm 2023</c:v>
                </c:pt>
              </c:strCache>
            </c:strRef>
          </c:cat>
          <c:val>
            <c:numRef>
              <c:f>Sheet1!$B$2:$B$13</c:f>
              <c:numCache>
                <c:formatCode>_(* #,##0.0_);_(* \(#,##0.0\);_(* "-"??_);_(@_)</c:formatCode>
                <c:ptCount val="12"/>
                <c:pt idx="0">
                  <c:v>68.7</c:v>
                </c:pt>
                <c:pt idx="1">
                  <c:v>68.5</c:v>
                </c:pt>
                <c:pt idx="2">
                  <c:v>65.63289986827904</c:v>
                </c:pt>
                <c:pt idx="3">
                  <c:v>67.745827091440049</c:v>
                </c:pt>
                <c:pt idx="4">
                  <c:v>68.129870506971642</c:v>
                </c:pt>
                <c:pt idx="5">
                  <c:v>68.542888761149001</c:v>
                </c:pt>
                <c:pt idx="6">
                  <c:v>68.679572062881036</c:v>
                </c:pt>
                <c:pt idx="7">
                  <c:v>68.888289451061212</c:v>
                </c:pt>
                <c:pt idx="8">
                  <c:v>68.918469076061911</c:v>
                </c:pt>
                <c:pt idx="9">
                  <c:v>68.8924856515019</c:v>
                </c:pt>
                <c:pt idx="10">
                  <c:v>68.862092531173857</c:v>
                </c:pt>
                <c:pt idx="11">
                  <c:v>68.862092531173857</c:v>
                </c:pt>
              </c:numCache>
            </c:numRef>
          </c:val>
          <c:smooth val="0"/>
          <c:extLst>
            <c:ext xmlns:c16="http://schemas.microsoft.com/office/drawing/2014/chart" uri="{C3380CC4-5D6E-409C-BE32-E72D297353CC}">
              <c16:uniqueId val="{0000000C-7522-401B-ACF0-D343C6EEC5FF}"/>
            </c:ext>
          </c:extLst>
        </c:ser>
        <c:dLbls>
          <c:showLegendKey val="0"/>
          <c:showVal val="0"/>
          <c:showCatName val="0"/>
          <c:showSerName val="0"/>
          <c:showPercent val="0"/>
          <c:showBubbleSize val="0"/>
        </c:dLbls>
        <c:marker val="1"/>
        <c:smooth val="0"/>
        <c:axId val="1353271648"/>
        <c:axId val="1353274368"/>
      </c:lineChart>
      <c:catAx>
        <c:axId val="135327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353274368"/>
        <c:crosses val="autoZero"/>
        <c:auto val="1"/>
        <c:lblAlgn val="ctr"/>
        <c:lblOffset val="100"/>
        <c:noMultiLvlLbl val="0"/>
      </c:catAx>
      <c:valAx>
        <c:axId val="1353274368"/>
        <c:scaling>
          <c:orientation val="minMax"/>
        </c:scaling>
        <c:delete val="1"/>
        <c:axPos val="l"/>
        <c:numFmt formatCode="_(* #,##0.0_);_(* \(#,##0.0\);_(* &quot;-&quot;??_);_(@_)" sourceLinked="1"/>
        <c:majorTickMark val="none"/>
        <c:minorTickMark val="none"/>
        <c:tickLblPos val="nextTo"/>
        <c:crossAx val="135327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92038071409638E-2"/>
          <c:y val="1.6167616978912114E-2"/>
          <c:w val="0.85764906334198132"/>
          <c:h val="0.63477996722490904"/>
        </c:manualLayout>
      </c:layout>
      <c:lineChart>
        <c:grouping val="standard"/>
        <c:varyColors val="0"/>
        <c:ser>
          <c:idx val="0"/>
          <c:order val="0"/>
          <c:tx>
            <c:strRef>
              <c:f>Sheet1!$B$1</c:f>
              <c:strCache>
                <c:ptCount val="1"/>
                <c:pt idx="0">
                  <c:v>Nông, lâm nghiệp và thủy sản</c:v>
                </c:pt>
              </c:strCache>
            </c:strRef>
          </c:tx>
          <c:spPr>
            <a:ln w="28575" cap="rnd">
              <a:solidFill>
                <a:schemeClr val="accent1"/>
              </a:solidFill>
              <a:prstDash val="sysDot"/>
              <a:round/>
            </a:ln>
            <a:effectLst/>
          </c:spPr>
          <c:marker>
            <c:symbol val="circle"/>
            <c:size val="5"/>
            <c:spPr>
              <a:solidFill>
                <a:schemeClr val="accent1"/>
              </a:solidFill>
              <a:ln w="9525">
                <a:solidFill>
                  <a:schemeClr val="accent1"/>
                </a:solidFill>
                <a:prstDash val="sysDot"/>
              </a:ln>
              <a:effectLst/>
            </c:spPr>
          </c:marker>
          <c:dLbls>
            <c:dLbl>
              <c:idx val="0"/>
              <c:layout/>
              <c:tx>
                <c:rich>
                  <a:bodyPr/>
                  <a:lstStyle/>
                  <a:p>
                    <a:r>
                      <a:rPr lang="en-US"/>
                      <a:t>13,90</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7BD-4C50-B91F-759389BA5025}"/>
                </c:ext>
              </c:extLst>
            </c:dLbl>
            <c:dLbl>
              <c:idx val="1"/>
              <c:layout/>
              <c:tx>
                <c:rich>
                  <a:bodyPr/>
                  <a:lstStyle/>
                  <a:p>
                    <a:r>
                      <a:rPr lang="en-US"/>
                      <a:t>13,92</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7BD-4C50-B91F-759389BA5025}"/>
                </c:ext>
              </c:extLst>
            </c:dLbl>
            <c:dLbl>
              <c:idx val="2"/>
              <c:layout/>
              <c:tx>
                <c:rich>
                  <a:bodyPr/>
                  <a:lstStyle/>
                  <a:p>
                    <a:r>
                      <a:rPr lang="en-US"/>
                      <a:t>14,02</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7BD-4C50-B91F-759389BA5025}"/>
                </c:ext>
              </c:extLst>
            </c:dLbl>
            <c:dLbl>
              <c:idx val="3"/>
              <c:layout/>
              <c:tx>
                <c:rich>
                  <a:bodyPr/>
                  <a:lstStyle/>
                  <a:p>
                    <a:r>
                      <a:rPr lang="en-US"/>
                      <a:t>14,14</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7BD-4C50-B91F-759389BA5025}"/>
                </c:ext>
              </c:extLst>
            </c:dLbl>
            <c:dLbl>
              <c:idx val="4"/>
              <c:layout/>
              <c:tx>
                <c:rich>
                  <a:bodyPr/>
                  <a:lstStyle/>
                  <a:p>
                    <a:r>
                      <a:rPr lang="en-US"/>
                      <a:t>13,85</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7BD-4C50-B91F-759389BA5025}"/>
                </c:ext>
              </c:extLst>
            </c:dLbl>
            <c:dLbl>
              <c:idx val="5"/>
              <c:layout/>
              <c:tx>
                <c:rich>
                  <a:bodyPr/>
                  <a:lstStyle/>
                  <a:p>
                    <a:r>
                      <a:rPr lang="en-US"/>
                      <a:t>13,83</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7BD-4C50-B91F-759389BA5025}"/>
                </c:ext>
              </c:extLst>
            </c:dLbl>
            <c:dLbl>
              <c:idx val="6"/>
              <c:layout/>
              <c:tx>
                <c:rich>
                  <a:bodyPr/>
                  <a:lstStyle/>
                  <a:p>
                    <a:r>
                      <a:rPr lang="en-US"/>
                      <a:t>13,81</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7BD-4C50-B91F-759389BA5025}"/>
                </c:ext>
              </c:extLst>
            </c:dLbl>
            <c:dLbl>
              <c:idx val="7"/>
              <c:layout/>
              <c:tx>
                <c:rich>
                  <a:bodyPr/>
                  <a:lstStyle/>
                  <a:p>
                    <a:r>
                      <a:rPr lang="en-US"/>
                      <a:t>13,79</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7BD-4C50-B91F-759389BA50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Quý I
 năm 2022</c:v>
                </c:pt>
                <c:pt idx="1">
                  <c:v>Quý II
 năm 2022</c:v>
                </c:pt>
                <c:pt idx="2">
                  <c:v>Quý III
 năm 2022</c:v>
                </c:pt>
                <c:pt idx="3">
                  <c:v>Quý IV
 năm 2022</c:v>
                </c:pt>
                <c:pt idx="4">
                  <c:v>Quý I
 năm 2023</c:v>
                </c:pt>
                <c:pt idx="5">
                  <c:v>Quý II
 năm 2023</c:v>
                </c:pt>
                <c:pt idx="6">
                  <c:v>Quý III
 năm 2023</c:v>
                </c:pt>
                <c:pt idx="7">
                  <c:v>Quý IV
 năm 2023</c:v>
                </c:pt>
              </c:strCache>
            </c:strRef>
          </c:cat>
          <c:val>
            <c:numRef>
              <c:f>Sheet1!$B$2:$B$9</c:f>
              <c:numCache>
                <c:formatCode>_(* #,##0.00_);_(* \(#,##0.00\);_(* "-"??_);_(@_)</c:formatCode>
                <c:ptCount val="8"/>
                <c:pt idx="0">
                  <c:v>13.904399999999999</c:v>
                </c:pt>
                <c:pt idx="1">
                  <c:v>13.917</c:v>
                </c:pt>
                <c:pt idx="2">
                  <c:v>14.019600000000001</c:v>
                </c:pt>
                <c:pt idx="3">
                  <c:v>14.1364</c:v>
                </c:pt>
                <c:pt idx="4">
                  <c:v>13.8508</c:v>
                </c:pt>
                <c:pt idx="5">
                  <c:v>13.827030048803085</c:v>
                </c:pt>
                <c:pt idx="6">
                  <c:v>13.808626818761919</c:v>
                </c:pt>
                <c:pt idx="7">
                  <c:v>13.788487733086908</c:v>
                </c:pt>
              </c:numCache>
            </c:numRef>
          </c:val>
          <c:smooth val="0"/>
          <c:extLst>
            <c:ext xmlns:c16="http://schemas.microsoft.com/office/drawing/2014/chart" uri="{C3380CC4-5D6E-409C-BE32-E72D297353CC}">
              <c16:uniqueId val="{00000008-07BD-4C50-B91F-759389BA5025}"/>
            </c:ext>
          </c:extLst>
        </c:ser>
        <c:ser>
          <c:idx val="1"/>
          <c:order val="1"/>
          <c:tx>
            <c:strRef>
              <c:f>Sheet1!$C$1</c:f>
              <c:strCache>
                <c:ptCount val="1"/>
                <c:pt idx="0">
                  <c:v>Công nghiệp và xây dựng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tx>
                <c:rich>
                  <a:bodyPr/>
                  <a:lstStyle/>
                  <a:p>
                    <a:r>
                      <a:rPr lang="en-US"/>
                      <a:t>16,76</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7BD-4C50-B91F-759389BA5025}"/>
                </c:ext>
              </c:extLst>
            </c:dLbl>
            <c:dLbl>
              <c:idx val="1"/>
              <c:layout/>
              <c:tx>
                <c:rich>
                  <a:bodyPr/>
                  <a:lstStyle/>
                  <a:p>
                    <a:r>
                      <a:rPr lang="en-US"/>
                      <a:t>16,82</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7BD-4C50-B91F-759389BA5025}"/>
                </c:ext>
              </c:extLst>
            </c:dLbl>
            <c:dLbl>
              <c:idx val="2"/>
              <c:layout/>
              <c:tx>
                <c:rich>
                  <a:bodyPr/>
                  <a:lstStyle/>
                  <a:p>
                    <a:r>
                      <a:rPr lang="en-US"/>
                      <a:t>16,97</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7BD-4C50-B91F-759389BA5025}"/>
                </c:ext>
              </c:extLst>
            </c:dLbl>
            <c:dLbl>
              <c:idx val="3"/>
              <c:layout/>
              <c:tx>
                <c:rich>
                  <a:bodyPr/>
                  <a:lstStyle/>
                  <a:p>
                    <a:r>
                      <a:rPr lang="en-US"/>
                      <a:t>16,97</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7BD-4C50-B91F-759389BA5025}"/>
                </c:ext>
              </c:extLst>
            </c:dLbl>
            <c:dLbl>
              <c:idx val="4"/>
              <c:layout/>
              <c:tx>
                <c:rich>
                  <a:bodyPr/>
                  <a:lstStyle/>
                  <a:p>
                    <a:r>
                      <a:rPr lang="en-US"/>
                      <a:t>17,33</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7BD-4C50-B91F-759389BA5025}"/>
                </c:ext>
              </c:extLst>
            </c:dLbl>
            <c:dLbl>
              <c:idx val="5"/>
              <c:layout/>
              <c:tx>
                <c:rich>
                  <a:bodyPr/>
                  <a:lstStyle/>
                  <a:p>
                    <a:r>
                      <a:rPr lang="en-US"/>
                      <a:t>17,09</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7BD-4C50-B91F-759389BA5025}"/>
                </c:ext>
              </c:extLst>
            </c:dLbl>
            <c:dLbl>
              <c:idx val="6"/>
              <c:layout/>
              <c:tx>
                <c:rich>
                  <a:bodyPr/>
                  <a:lstStyle/>
                  <a:p>
                    <a:r>
                      <a:rPr lang="en-US"/>
                      <a:t>17,10</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07BD-4C50-B91F-759389BA5025}"/>
                </c:ext>
              </c:extLst>
            </c:dLbl>
            <c:dLbl>
              <c:idx val="7"/>
              <c:layout/>
              <c:tx>
                <c:rich>
                  <a:bodyPr/>
                  <a:lstStyle/>
                  <a:p>
                    <a:r>
                      <a:rPr lang="en-US"/>
                      <a:t>17,19</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7BD-4C50-B91F-759389BA50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Quý I
 năm 2022</c:v>
                </c:pt>
                <c:pt idx="1">
                  <c:v>Quý II
 năm 2022</c:v>
                </c:pt>
                <c:pt idx="2">
                  <c:v>Quý III
 năm 2022</c:v>
                </c:pt>
                <c:pt idx="3">
                  <c:v>Quý IV
 năm 2022</c:v>
                </c:pt>
                <c:pt idx="4">
                  <c:v>Quý I
 năm 2023</c:v>
                </c:pt>
                <c:pt idx="5">
                  <c:v>Quý II
 năm 2023</c:v>
                </c:pt>
                <c:pt idx="6">
                  <c:v>Quý III
 năm 2023</c:v>
                </c:pt>
                <c:pt idx="7">
                  <c:v>Quý IV
 năm 2023</c:v>
                </c:pt>
              </c:strCache>
            </c:strRef>
          </c:cat>
          <c:val>
            <c:numRef>
              <c:f>Sheet1!$C$2:$C$9</c:f>
              <c:numCache>
                <c:formatCode>_(* #,##0.00_);_(* \(#,##0.00\);_(* "-"??_);_(@_)</c:formatCode>
                <c:ptCount val="8"/>
                <c:pt idx="0">
                  <c:v>16.761700000000001</c:v>
                </c:pt>
                <c:pt idx="1">
                  <c:v>16.823799999999999</c:v>
                </c:pt>
                <c:pt idx="2">
                  <c:v>16.970800000000001</c:v>
                </c:pt>
                <c:pt idx="3">
                  <c:v>16.967700000000001</c:v>
                </c:pt>
                <c:pt idx="4">
                  <c:v>17.328599999999998</c:v>
                </c:pt>
                <c:pt idx="5">
                  <c:v>17.086603399321639</c:v>
                </c:pt>
                <c:pt idx="6">
                  <c:v>17.103390180154442</c:v>
                </c:pt>
                <c:pt idx="7">
                  <c:v>17.188594111671932</c:v>
                </c:pt>
              </c:numCache>
            </c:numRef>
          </c:val>
          <c:smooth val="0"/>
          <c:extLst>
            <c:ext xmlns:c16="http://schemas.microsoft.com/office/drawing/2014/chart" uri="{C3380CC4-5D6E-409C-BE32-E72D297353CC}">
              <c16:uniqueId val="{00000011-07BD-4C50-B91F-759389BA5025}"/>
            </c:ext>
          </c:extLst>
        </c:ser>
        <c:ser>
          <c:idx val="2"/>
          <c:order val="2"/>
          <c:tx>
            <c:strRef>
              <c:f>Sheet1!$D$1</c:f>
              <c:strCache>
                <c:ptCount val="1"/>
                <c:pt idx="0">
                  <c:v>Dịch vụ</c:v>
                </c:pt>
              </c:strCache>
            </c:strRef>
          </c:tx>
          <c:spPr>
            <a:ln w="28575" cap="rnd">
              <a:solidFill>
                <a:schemeClr val="accent3"/>
              </a:solidFill>
              <a:prstDash val="dash"/>
              <a:round/>
            </a:ln>
            <a:effectLst/>
          </c:spPr>
          <c:marker>
            <c:symbol val="circle"/>
            <c:size val="5"/>
            <c:spPr>
              <a:solidFill>
                <a:schemeClr val="accent3"/>
              </a:solidFill>
              <a:ln w="9525">
                <a:solidFill>
                  <a:schemeClr val="accent3"/>
                </a:solidFill>
                <a:prstDash val="dash"/>
              </a:ln>
              <a:effectLst/>
            </c:spPr>
          </c:marker>
          <c:dLbls>
            <c:dLbl>
              <c:idx val="0"/>
              <c:layout/>
              <c:tx>
                <c:rich>
                  <a:bodyPr/>
                  <a:lstStyle/>
                  <a:p>
                    <a:r>
                      <a:rPr lang="en-US"/>
                      <a:t>19,37</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07BD-4C50-B91F-759389BA5025}"/>
                </c:ext>
              </c:extLst>
            </c:dLbl>
            <c:dLbl>
              <c:idx val="1"/>
              <c:layout/>
              <c:tx>
                <c:rich>
                  <a:bodyPr/>
                  <a:lstStyle/>
                  <a:p>
                    <a:r>
                      <a:rPr lang="en-US"/>
                      <a:t>19,80</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7BD-4C50-B91F-759389BA5025}"/>
                </c:ext>
              </c:extLst>
            </c:dLbl>
            <c:dLbl>
              <c:idx val="2"/>
              <c:layout/>
              <c:tx>
                <c:rich>
                  <a:bodyPr/>
                  <a:lstStyle/>
                  <a:p>
                    <a:r>
                      <a:rPr lang="en-US"/>
                      <a:t>19,81</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7BD-4C50-B91F-759389BA5025}"/>
                </c:ext>
              </c:extLst>
            </c:dLbl>
            <c:dLbl>
              <c:idx val="3"/>
              <c:layout/>
              <c:tx>
                <c:rich>
                  <a:bodyPr/>
                  <a:lstStyle/>
                  <a:p>
                    <a:r>
                      <a:rPr lang="en-US"/>
                      <a:t>19,93</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07BD-4C50-B91F-759389BA5025}"/>
                </c:ext>
              </c:extLst>
            </c:dLbl>
            <c:dLbl>
              <c:idx val="4"/>
              <c:layout/>
              <c:tx>
                <c:rich>
                  <a:bodyPr/>
                  <a:lstStyle/>
                  <a:p>
                    <a:r>
                      <a:rPr lang="en-US"/>
                      <a:t>19,97</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7BD-4C50-B91F-759389BA5025}"/>
                </c:ext>
              </c:extLst>
            </c:dLbl>
            <c:dLbl>
              <c:idx val="5"/>
              <c:layout/>
              <c:tx>
                <c:rich>
                  <a:bodyPr/>
                  <a:lstStyle/>
                  <a:p>
                    <a:r>
                      <a:rPr lang="en-US"/>
                      <a:t>20,32</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07BD-4C50-B91F-759389BA5025}"/>
                </c:ext>
              </c:extLst>
            </c:dLbl>
            <c:dLbl>
              <c:idx val="6"/>
              <c:layout/>
              <c:tx>
                <c:rich>
                  <a:bodyPr/>
                  <a:lstStyle/>
                  <a:p>
                    <a:r>
                      <a:rPr lang="en-US"/>
                      <a:t>20,41</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07BD-4C50-B91F-759389BA5025}"/>
                </c:ext>
              </c:extLst>
            </c:dLbl>
            <c:dLbl>
              <c:idx val="7"/>
              <c:layout/>
              <c:tx>
                <c:rich>
                  <a:bodyPr/>
                  <a:lstStyle/>
                  <a:p>
                    <a:r>
                      <a:rPr lang="en-US"/>
                      <a:t>20,47</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07BD-4C50-B91F-759389BA50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Quý I
 năm 2022</c:v>
                </c:pt>
                <c:pt idx="1">
                  <c:v>Quý II
 năm 2022</c:v>
                </c:pt>
                <c:pt idx="2">
                  <c:v>Quý III
 năm 2022</c:v>
                </c:pt>
                <c:pt idx="3">
                  <c:v>Quý IV
 năm 2022</c:v>
                </c:pt>
                <c:pt idx="4">
                  <c:v>Quý I
 năm 2023</c:v>
                </c:pt>
                <c:pt idx="5">
                  <c:v>Quý II
 năm 2023</c:v>
                </c:pt>
                <c:pt idx="6">
                  <c:v>Quý III
 năm 2023</c:v>
                </c:pt>
                <c:pt idx="7">
                  <c:v>Quý IV
 năm 2023</c:v>
                </c:pt>
              </c:strCache>
            </c:strRef>
          </c:cat>
          <c:val>
            <c:numRef>
              <c:f>Sheet1!$D$2:$D$9</c:f>
              <c:numCache>
                <c:formatCode>_(* #,##0.00_);_(* \(#,##0.00\);_(* "-"??_);_(@_)</c:formatCode>
                <c:ptCount val="8"/>
                <c:pt idx="0">
                  <c:v>19.370200000000001</c:v>
                </c:pt>
                <c:pt idx="1">
                  <c:v>19.8</c:v>
                </c:pt>
                <c:pt idx="2">
                  <c:v>19.805499999999999</c:v>
                </c:pt>
                <c:pt idx="3">
                  <c:v>19.9314</c:v>
                </c:pt>
                <c:pt idx="4">
                  <c:v>19.9695</c:v>
                </c:pt>
                <c:pt idx="5">
                  <c:v>20.318527761735581</c:v>
                </c:pt>
                <c:pt idx="6">
                  <c:v>20.407575022133745</c:v>
                </c:pt>
                <c:pt idx="7">
                  <c:v>20.472946521976411</c:v>
                </c:pt>
              </c:numCache>
            </c:numRef>
          </c:val>
          <c:smooth val="0"/>
          <c:extLst>
            <c:ext xmlns:c16="http://schemas.microsoft.com/office/drawing/2014/chart" uri="{C3380CC4-5D6E-409C-BE32-E72D297353CC}">
              <c16:uniqueId val="{0000001A-07BD-4C50-B91F-759389BA5025}"/>
            </c:ext>
          </c:extLst>
        </c:ser>
        <c:dLbls>
          <c:showLegendKey val="0"/>
          <c:showVal val="0"/>
          <c:showCatName val="0"/>
          <c:showSerName val="0"/>
          <c:showPercent val="0"/>
          <c:showBubbleSize val="0"/>
        </c:dLbls>
        <c:marker val="1"/>
        <c:smooth val="0"/>
        <c:axId val="1353277088"/>
        <c:axId val="1353278176"/>
      </c:lineChart>
      <c:catAx>
        <c:axId val="1353277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3278176"/>
        <c:crosses val="autoZero"/>
        <c:auto val="1"/>
        <c:lblAlgn val="ctr"/>
        <c:lblOffset val="100"/>
        <c:noMultiLvlLbl val="0"/>
      </c:catAx>
      <c:valAx>
        <c:axId val="1353278176"/>
        <c:scaling>
          <c:orientation val="minMax"/>
          <c:max val="25"/>
          <c:min val="10"/>
        </c:scaling>
        <c:delete val="1"/>
        <c:axPos val="l"/>
        <c:numFmt formatCode="_(* #,##0.00_);_(* \(#,##0.00\);_(* &quot;-&quot;??_);_(@_)" sourceLinked="1"/>
        <c:majorTickMark val="out"/>
        <c:minorTickMark val="none"/>
        <c:tickLblPos val="nextTo"/>
        <c:crossAx val="1353277088"/>
        <c:crosses val="autoZero"/>
        <c:crossBetween val="between"/>
        <c:majorUnit val="10"/>
      </c:valAx>
      <c:spPr>
        <a:noFill/>
        <a:ln>
          <a:noFill/>
        </a:ln>
        <a:effectLst/>
      </c:spPr>
    </c:plotArea>
    <c:legend>
      <c:legendPos val="b"/>
      <c:layout>
        <c:manualLayout>
          <c:xMode val="edge"/>
          <c:yMode val="edge"/>
          <c:x val="6.2776760521784172E-2"/>
          <c:y val="0.91419651172635674"/>
          <c:w val="0.85174778761061942"/>
          <c:h val="7.41763433416976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71697287839014E-2"/>
          <c:y val="4.9327354260089683E-2"/>
          <c:w val="0.89686533974919802"/>
          <c:h val="0.83015642103033083"/>
        </c:manualLayout>
      </c:layout>
      <c:barChart>
        <c:barDir val="col"/>
        <c:grouping val="clustered"/>
        <c:varyColors val="0"/>
        <c:ser>
          <c:idx val="0"/>
          <c:order val="0"/>
          <c:tx>
            <c:strRef>
              <c:f>Sheet1!$B$1</c:f>
              <c:strCache>
                <c:ptCount val="1"/>
                <c:pt idx="0">
                  <c:v>Nông, lâm nghiệp và thuỷ sản</c:v>
                </c:pt>
              </c:strCache>
            </c:strRef>
          </c:tx>
          <c:spPr>
            <a:pattFill prst="horzBrick">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Năm 2020</c:v>
                </c:pt>
                <c:pt idx="1">
                  <c:v>Năm 2021</c:v>
                </c:pt>
                <c:pt idx="2">
                  <c:v>Năm 2022</c:v>
                </c:pt>
                <c:pt idx="3">
                  <c:v>Năm 2023</c:v>
                </c:pt>
              </c:strCache>
            </c:strRef>
          </c:cat>
          <c:val>
            <c:numRef>
              <c:f>Sheet1!$B$2:$B$5</c:f>
              <c:numCache>
                <c:formatCode>0.0</c:formatCode>
                <c:ptCount val="4"/>
                <c:pt idx="0">
                  <c:v>-0.95939585387041504</c:v>
                </c:pt>
                <c:pt idx="1">
                  <c:v>0.78239239184219045</c:v>
                </c:pt>
                <c:pt idx="2">
                  <c:v>-1.5640296130429228</c:v>
                </c:pt>
                <c:pt idx="3">
                  <c:v>-0.60000000000000142</c:v>
                </c:pt>
              </c:numCache>
            </c:numRef>
          </c:val>
          <c:extLst>
            <c:ext xmlns:c16="http://schemas.microsoft.com/office/drawing/2014/chart" uri="{C3380CC4-5D6E-409C-BE32-E72D297353CC}">
              <c16:uniqueId val="{00000000-A1F4-4ACE-A468-D0F520A25AAB}"/>
            </c:ext>
          </c:extLst>
        </c:ser>
        <c:ser>
          <c:idx val="1"/>
          <c:order val="1"/>
          <c:tx>
            <c:strRef>
              <c:f>Sheet1!$C$1</c:f>
              <c:strCache>
                <c:ptCount val="1"/>
                <c:pt idx="0">
                  <c:v>Công nghiệp và xây dựng</c:v>
                </c:pt>
              </c:strCache>
            </c:strRef>
          </c:tx>
          <c:spPr>
            <a:pattFill prst="pct20">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Năm 2020</c:v>
                </c:pt>
                <c:pt idx="1">
                  <c:v>Năm 2021</c:v>
                </c:pt>
                <c:pt idx="2">
                  <c:v>Năm 2022</c:v>
                </c:pt>
                <c:pt idx="3">
                  <c:v>Năm 2023</c:v>
                </c:pt>
              </c:strCache>
            </c:strRef>
          </c:cat>
          <c:val>
            <c:numRef>
              <c:f>Sheet1!$C$2:$C$5</c:f>
              <c:numCache>
                <c:formatCode>0.0</c:formatCode>
                <c:ptCount val="4"/>
                <c:pt idx="0">
                  <c:v>0.49250402215910327</c:v>
                </c:pt>
                <c:pt idx="1">
                  <c:v>0.12059197068236926</c:v>
                </c:pt>
                <c:pt idx="2">
                  <c:v>0.28576345341227949</c:v>
                </c:pt>
                <c:pt idx="3">
                  <c:v>0.10000000000000142</c:v>
                </c:pt>
              </c:numCache>
            </c:numRef>
          </c:val>
          <c:extLst>
            <c:ext xmlns:c16="http://schemas.microsoft.com/office/drawing/2014/chart" uri="{C3380CC4-5D6E-409C-BE32-E72D297353CC}">
              <c16:uniqueId val="{00000001-A1F4-4ACE-A468-D0F520A25AAB}"/>
            </c:ext>
          </c:extLst>
        </c:ser>
        <c:ser>
          <c:idx val="2"/>
          <c:order val="2"/>
          <c:tx>
            <c:strRef>
              <c:f>Sheet1!$D$1</c:f>
              <c:strCache>
                <c:ptCount val="1"/>
                <c:pt idx="0">
                  <c:v>Dịch vụ</c:v>
                </c:pt>
              </c:strCache>
            </c:strRef>
          </c:tx>
          <c:spPr>
            <a:pattFill prst="pct80">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Năm 2020</c:v>
                </c:pt>
                <c:pt idx="1">
                  <c:v>Năm 2021</c:v>
                </c:pt>
                <c:pt idx="2">
                  <c:v>Năm 2022</c:v>
                </c:pt>
                <c:pt idx="3">
                  <c:v>Năm 2023</c:v>
                </c:pt>
              </c:strCache>
            </c:strRef>
          </c:cat>
          <c:val>
            <c:numRef>
              <c:f>Sheet1!$D$2:$D$5</c:f>
              <c:numCache>
                <c:formatCode>0.0</c:formatCode>
                <c:ptCount val="4"/>
                <c:pt idx="0">
                  <c:v>0.46708933019552035</c:v>
                </c:pt>
                <c:pt idx="1">
                  <c:v>-0.90298436252457748</c:v>
                </c:pt>
                <c:pt idx="2">
                  <c:v>1.1782661596306596</c:v>
                </c:pt>
                <c:pt idx="3">
                  <c:v>0.60000000000000142</c:v>
                </c:pt>
              </c:numCache>
            </c:numRef>
          </c:val>
          <c:extLst>
            <c:ext xmlns:c16="http://schemas.microsoft.com/office/drawing/2014/chart" uri="{C3380CC4-5D6E-409C-BE32-E72D297353CC}">
              <c16:uniqueId val="{00000002-A1F4-4ACE-A468-D0F520A25AAB}"/>
            </c:ext>
          </c:extLst>
        </c:ser>
        <c:dLbls>
          <c:showLegendKey val="0"/>
          <c:showVal val="0"/>
          <c:showCatName val="0"/>
          <c:showSerName val="0"/>
          <c:showPercent val="0"/>
          <c:showBubbleSize val="0"/>
        </c:dLbls>
        <c:gapWidth val="219"/>
        <c:overlap val="-27"/>
        <c:axId val="1253666623"/>
        <c:axId val="1253669951"/>
      </c:barChart>
      <c:catAx>
        <c:axId val="12536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53669951"/>
        <c:crosses val="autoZero"/>
        <c:auto val="1"/>
        <c:lblAlgn val="ctr"/>
        <c:lblOffset val="100"/>
        <c:noMultiLvlLbl val="0"/>
      </c:catAx>
      <c:valAx>
        <c:axId val="1253669951"/>
        <c:scaling>
          <c:orientation val="minMax"/>
        </c:scaling>
        <c:delete val="1"/>
        <c:axPos val="l"/>
        <c:numFmt formatCode="0.0" sourceLinked="0"/>
        <c:majorTickMark val="none"/>
        <c:minorTickMark val="none"/>
        <c:tickLblPos val="nextTo"/>
        <c:crossAx val="12536666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layout/>
              <c:tx>
                <c:rich>
                  <a:bodyPr/>
                  <a:lstStyle/>
                  <a:p>
                    <a:r>
                      <a:rPr lang="en-US"/>
                      <a:t>892,7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9445-4566-B4DD-84EEE5F603A4}"/>
                </c:ext>
              </c:extLst>
            </c:dLbl>
            <c:dLbl>
              <c:idx val="1"/>
              <c:layout/>
              <c:tx>
                <c:rich>
                  <a:bodyPr/>
                  <a:lstStyle/>
                  <a:p>
                    <a:r>
                      <a:rPr lang="en-US"/>
                      <a:t>1 282,0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9445-4566-B4DD-84EEE5F603A4}"/>
                </c:ext>
              </c:extLst>
            </c:dLbl>
            <c:dLbl>
              <c:idx val="2"/>
              <c:layout/>
              <c:tx>
                <c:rich>
                  <a:bodyPr/>
                  <a:lstStyle/>
                  <a:p>
                    <a:r>
                      <a:rPr lang="en-US"/>
                      <a:t>1 225,2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9445-4566-B4DD-84EEE5F603A4}"/>
                </c:ext>
              </c:extLst>
            </c:dLbl>
            <c:dLbl>
              <c:idx val="3"/>
              <c:layout/>
              <c:tx>
                <c:rich>
                  <a:bodyPr/>
                  <a:lstStyle/>
                  <a:p>
                    <a:r>
                      <a:rPr lang="en-US"/>
                      <a:t>828,2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9445-4566-B4DD-84EEE5F603A4}"/>
                </c:ext>
              </c:extLst>
            </c:dLbl>
            <c:dLbl>
              <c:idx val="4"/>
              <c:layout/>
              <c:tx>
                <c:rich>
                  <a:bodyPr/>
                  <a:lstStyle/>
                  <a:p>
                    <a:r>
                      <a:rPr lang="en-US"/>
                      <a:t>971,4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9445-4566-B4DD-84EEE5F603A4}"/>
                </c:ext>
              </c:extLst>
            </c:dLbl>
            <c:dLbl>
              <c:idx val="5"/>
              <c:layout>
                <c:manualLayout>
                  <c:x val="-1.3805798435342844E-2"/>
                  <c:y val="-5.3233963268565342E-3"/>
                </c:manualLayout>
              </c:layout>
              <c:tx>
                <c:rich>
                  <a:bodyPr/>
                  <a:lstStyle/>
                  <a:p>
                    <a:r>
                      <a:rPr lang="en-US"/>
                      <a:t>1 144,9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9445-4566-B4DD-84EEE5F603A4}"/>
                </c:ext>
              </c:extLst>
            </c:dLbl>
            <c:dLbl>
              <c:idx val="6"/>
              <c:layout/>
              <c:tx>
                <c:rich>
                  <a:bodyPr/>
                  <a:lstStyle/>
                  <a:p>
                    <a:r>
                      <a:rPr lang="en-US"/>
                      <a:t>1 845,2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9445-4566-B4DD-84EEE5F603A4}"/>
                </c:ext>
              </c:extLst>
            </c:dLbl>
            <c:dLbl>
              <c:idx val="7"/>
              <c:layout/>
              <c:tx>
                <c:rich>
                  <a:bodyPr/>
                  <a:lstStyle/>
                  <a:p>
                    <a:r>
                      <a:rPr lang="en-US"/>
                      <a:t>1 464,1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9445-4566-B4DD-84EEE5F603A4}"/>
                </c:ext>
              </c:extLst>
            </c:dLbl>
            <c:dLbl>
              <c:idx val="8"/>
              <c:layout/>
              <c:tx>
                <c:rich>
                  <a:bodyPr/>
                  <a:lstStyle/>
                  <a:p>
                    <a:r>
                      <a:rPr lang="en-US"/>
                      <a:t>1 328,9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445-4566-B4DD-84EEE5F603A4}"/>
                </c:ext>
              </c:extLst>
            </c:dLbl>
            <c:dLbl>
              <c:idx val="9"/>
              <c:layout/>
              <c:tx>
                <c:rich>
                  <a:bodyPr/>
                  <a:lstStyle/>
                  <a:p>
                    <a:r>
                      <a:rPr lang="en-US"/>
                      <a:t>881,8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445-4566-B4DD-84EEE5F603A4}"/>
                </c:ext>
              </c:extLst>
            </c:dLbl>
            <c:dLbl>
              <c:idx val="10"/>
              <c:layout/>
              <c:tx>
                <c:rich>
                  <a:bodyPr/>
                  <a:lstStyle/>
                  <a:p>
                    <a:r>
                      <a:rPr lang="en-US"/>
                      <a:t>871,6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445-4566-B4DD-84EEE5F603A4}"/>
                </c:ext>
              </c:extLst>
            </c:dLbl>
            <c:dLbl>
              <c:idx val="11"/>
              <c:layout/>
              <c:tx>
                <c:rich>
                  <a:bodyPr/>
                  <a:lstStyle/>
                  <a:p>
                    <a:r>
                      <a:rPr lang="en-US"/>
                      <a:t>898,2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445-4566-B4DD-84EEE5F603A4}"/>
                </c:ext>
              </c:extLst>
            </c:dLbl>
            <c:dLbl>
              <c:idx val="12"/>
              <c:layout/>
              <c:tx>
                <c:rich>
                  <a:bodyPr/>
                  <a:lstStyle/>
                  <a:p>
                    <a:r>
                      <a:rPr lang="en-US"/>
                      <a:t>885,8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082-4607-87C1-F60B6DBA33AE}"/>
                </c:ext>
              </c:extLst>
            </c:dLbl>
            <c:dLbl>
              <c:idx val="13"/>
              <c:layout/>
              <c:tx>
                <c:rich>
                  <a:bodyPr/>
                  <a:lstStyle/>
                  <a:p>
                    <a:r>
                      <a:rPr lang="en-US"/>
                      <a:t>940,7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AA9-4FF0-891E-7A5FA9D9F668}"/>
                </c:ext>
              </c:extLst>
            </c:dLbl>
            <c:dLbl>
              <c:idx val="14"/>
              <c:layout/>
              <c:tx>
                <c:rich>
                  <a:bodyPr/>
                  <a:lstStyle/>
                  <a:p>
                    <a:r>
                      <a:rPr lang="en-US"/>
                      <a:t>940,9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7E1-40F4-B8D5-E48A6A0292CD}"/>
                </c:ext>
              </c:extLst>
            </c:dLbl>
            <c:dLbl>
              <c:idx val="15"/>
              <c:layout/>
              <c:tx>
                <c:rich>
                  <a:bodyPr/>
                  <a:lstStyle/>
                  <a:p>
                    <a:r>
                      <a:rPr lang="en-US"/>
                      <a:t>906,6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207-488E-868F-ACF8A6634F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pt idx="15">
                  <c:v>Quý IV
năm 2023</c:v>
                </c:pt>
              </c:strCache>
            </c:strRef>
          </c:cat>
          <c:val>
            <c:numRef>
              <c:f>Sheet1!$B$2:$B$17</c:f>
              <c:numCache>
                <c:formatCode>#\ ##0.0</c:formatCode>
                <c:ptCount val="16"/>
                <c:pt idx="0">
                  <c:v>892.71387063845475</c:v>
                </c:pt>
                <c:pt idx="1">
                  <c:v>1282.0034990477761</c:v>
                </c:pt>
                <c:pt idx="2">
                  <c:v>1225.2147580677499</c:v>
                </c:pt>
                <c:pt idx="3">
                  <c:v>828.19197291608077</c:v>
                </c:pt>
                <c:pt idx="4">
                  <c:v>971.4408692667173</c:v>
                </c:pt>
                <c:pt idx="5">
                  <c:v>1144.940782601803</c:v>
                </c:pt>
                <c:pt idx="6">
                  <c:v>1845.2131584768158</c:v>
                </c:pt>
                <c:pt idx="7">
                  <c:v>1464.1338158706965</c:v>
                </c:pt>
                <c:pt idx="8">
                  <c:v>1328.9161697830707</c:v>
                </c:pt>
                <c:pt idx="9">
                  <c:v>881.79451032460622</c:v>
                </c:pt>
                <c:pt idx="10">
                  <c:v>871.64681859403458</c:v>
                </c:pt>
                <c:pt idx="11">
                  <c:v>898.16893135024497</c:v>
                </c:pt>
                <c:pt idx="12">
                  <c:v>885.8</c:v>
                </c:pt>
                <c:pt idx="13">
                  <c:v>940.7</c:v>
                </c:pt>
                <c:pt idx="14">
                  <c:v>940.9</c:v>
                </c:pt>
                <c:pt idx="15">
                  <c:v>906.6</c:v>
                </c:pt>
              </c:numCache>
            </c:numRef>
          </c:val>
          <c:extLst>
            <c:ext xmlns:c16="http://schemas.microsoft.com/office/drawing/2014/chart" uri="{C3380CC4-5D6E-409C-BE32-E72D297353CC}">
              <c16:uniqueId val="{00000000-9445-4566-B4DD-84EEE5F603A4}"/>
            </c:ext>
          </c:extLst>
        </c:ser>
        <c:dLbls>
          <c:showLegendKey val="0"/>
          <c:showVal val="0"/>
          <c:showCatName val="0"/>
          <c:showSerName val="0"/>
          <c:showPercent val="0"/>
          <c:showBubbleSize val="0"/>
        </c:dLbls>
        <c:gapWidth val="219"/>
        <c:axId val="1284148736"/>
        <c:axId val="1284147104"/>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tx>
                <c:rich>
                  <a:bodyPr/>
                  <a:lstStyle/>
                  <a:p>
                    <a:r>
                      <a:rPr lang="en-US"/>
                      <a:t>1,98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9445-4566-B4DD-84EEE5F603A4}"/>
                </c:ext>
              </c:extLst>
            </c:dLbl>
            <c:dLbl>
              <c:idx val="1"/>
              <c:layout>
                <c:manualLayout>
                  <c:x val="0"/>
                  <c:y val="4.791056694170881E-2"/>
                </c:manualLayout>
              </c:layout>
              <c:tx>
                <c:rich>
                  <a:bodyPr/>
                  <a:lstStyle/>
                  <a:p>
                    <a:r>
                      <a:rPr lang="en-US"/>
                      <a:t>2,98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445-4566-B4DD-84EEE5F603A4}"/>
                </c:ext>
              </c:extLst>
            </c:dLbl>
            <c:dLbl>
              <c:idx val="2"/>
              <c:layout>
                <c:manualLayout>
                  <c:x val="0"/>
                  <c:y val="0.1011445302102741"/>
                </c:manualLayout>
              </c:layout>
              <c:tx>
                <c:rich>
                  <a:bodyPr/>
                  <a:lstStyle/>
                  <a:p>
                    <a:r>
                      <a:rPr lang="en-US"/>
                      <a:t>2,72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445-4566-B4DD-84EEE5F603A4}"/>
                </c:ext>
              </c:extLst>
            </c:dLbl>
            <c:dLbl>
              <c:idx val="3"/>
              <c:layout>
                <c:manualLayout>
                  <c:x val="0"/>
                  <c:y val="1.5970188980569556E-2"/>
                </c:manualLayout>
              </c:layout>
              <c:tx>
                <c:rich>
                  <a:bodyPr/>
                  <a:lstStyle/>
                  <a:p>
                    <a:r>
                      <a:rPr lang="en-US"/>
                      <a:t>1,82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445-4566-B4DD-84EEE5F603A4}"/>
                </c:ext>
              </c:extLst>
            </c:dLbl>
            <c:dLbl>
              <c:idx val="4"/>
              <c:layout>
                <c:manualLayout>
                  <c:x val="-4.6019328117809476E-3"/>
                  <c:y val="1.5970188980569556E-2"/>
                </c:manualLayout>
              </c:layout>
              <c:tx>
                <c:rich>
                  <a:bodyPr/>
                  <a:lstStyle/>
                  <a:p>
                    <a:r>
                      <a:rPr lang="en-US"/>
                      <a:t>2,20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445-4566-B4DD-84EEE5F603A4}"/>
                </c:ext>
              </c:extLst>
            </c:dLbl>
            <c:dLbl>
              <c:idx val="5"/>
              <c:layout/>
              <c:tx>
                <c:rich>
                  <a:bodyPr/>
                  <a:lstStyle/>
                  <a:p>
                    <a:r>
                      <a:rPr lang="en-US"/>
                      <a:t>2,60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9445-4566-B4DD-84EEE5F603A4}"/>
                </c:ext>
              </c:extLst>
            </c:dLbl>
            <c:dLbl>
              <c:idx val="6"/>
              <c:layout>
                <c:manualLayout>
                  <c:x val="-2.3009664058905584E-3"/>
                  <c:y val="0.11711471919084371"/>
                </c:manualLayout>
              </c:layout>
              <c:tx>
                <c:rich>
                  <a:bodyPr/>
                  <a:lstStyle/>
                  <a:p>
                    <a:r>
                      <a:rPr lang="en-US"/>
                      <a:t>4,46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445-4566-B4DD-84EEE5F603A4}"/>
                </c:ext>
              </c:extLst>
            </c:dLbl>
            <c:dLbl>
              <c:idx val="7"/>
              <c:layout>
                <c:manualLayout>
                  <c:x val="-4.6019328117809476E-3"/>
                  <c:y val="7.9850944902848012E-2"/>
                </c:manualLayout>
              </c:layout>
              <c:tx>
                <c:rich>
                  <a:bodyPr/>
                  <a:lstStyle/>
                  <a:p>
                    <a:r>
                      <a:rPr lang="en-US"/>
                      <a:t>3,37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445-4566-B4DD-84EEE5F603A4}"/>
                </c:ext>
              </c:extLst>
            </c:dLbl>
            <c:dLbl>
              <c:idx val="8"/>
              <c:layout>
                <c:manualLayout>
                  <c:x val="-4.6019328117810326E-3"/>
                  <c:y val="0.11179132286398723"/>
                </c:manualLayout>
              </c:layout>
              <c:tx>
                <c:rich>
                  <a:bodyPr/>
                  <a:lstStyle/>
                  <a:p>
                    <a:r>
                      <a:rPr lang="en-US"/>
                      <a:t>3,01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445-4566-B4DD-84EEE5F603A4}"/>
                </c:ext>
              </c:extLst>
            </c:dLbl>
            <c:dLbl>
              <c:idx val="9"/>
              <c:layout>
                <c:manualLayout>
                  <c:x val="-4.6019328117809476E-3"/>
                  <c:y val="4.7910566941708761E-2"/>
                </c:manualLayout>
              </c:layout>
              <c:tx>
                <c:rich>
                  <a:bodyPr/>
                  <a:lstStyle/>
                  <a:p>
                    <a:r>
                      <a:rPr lang="en-US"/>
                      <a:t>1,96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445-4566-B4DD-84EEE5F603A4}"/>
                </c:ext>
              </c:extLst>
            </c:dLbl>
            <c:dLbl>
              <c:idx val="10"/>
              <c:layout>
                <c:manualLayout>
                  <c:x val="-6.9028992176714222E-3"/>
                  <c:y val="4.2587170614852274E-2"/>
                </c:manualLayout>
              </c:layout>
              <c:tx>
                <c:rich>
                  <a:bodyPr/>
                  <a:lstStyle/>
                  <a:p>
                    <a:r>
                      <a:rPr lang="en-US"/>
                      <a:t>1,92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445-4566-B4DD-84EEE5F603A4}"/>
                </c:ext>
              </c:extLst>
            </c:dLbl>
            <c:dLbl>
              <c:idx val="11"/>
              <c:layout>
                <c:manualLayout>
                  <c:x val="-2.3009664058904738E-3"/>
                  <c:y val="4.791056694170881E-2"/>
                </c:manualLayout>
              </c:layout>
              <c:tx>
                <c:rich>
                  <a:bodyPr/>
                  <a:lstStyle/>
                  <a:p>
                    <a:r>
                      <a:rPr lang="en-US"/>
                      <a:t>1,98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445-4566-B4DD-84EEE5F603A4}"/>
                </c:ext>
              </c:extLst>
            </c:dLbl>
            <c:dLbl>
              <c:idx val="12"/>
              <c:layout>
                <c:manualLayout>
                  <c:x val="0"/>
                  <c:y val="2.12933932773537E-2"/>
                </c:manualLayout>
              </c:layout>
              <c:tx>
                <c:rich>
                  <a:bodyPr/>
                  <a:lstStyle/>
                  <a:p>
                    <a:r>
                      <a:rPr lang="en-US"/>
                      <a:t>1,94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082-4607-87C1-F60B6DBA33AE}"/>
                </c:ext>
              </c:extLst>
            </c:dLbl>
            <c:dLbl>
              <c:idx val="13"/>
              <c:layout>
                <c:manualLayout>
                  <c:x val="0"/>
                  <c:y val="4.1205253669842908E-2"/>
                </c:manualLayout>
              </c:layout>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AA9-4FF0-891E-7A5FA9D9F668}"/>
                </c:ext>
              </c:extLst>
            </c:dLbl>
            <c:dLbl>
              <c:idx val="14"/>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2,06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1-37E1-40F4-B8D5-E48A6A0292CD}"/>
                </c:ext>
              </c:extLst>
            </c:dLbl>
            <c:dLbl>
              <c:idx val="15"/>
              <c:layout/>
              <c:tx>
                <c:rich>
                  <a:bodyPr/>
                  <a:lstStyle/>
                  <a:p>
                    <a:r>
                      <a:rPr lang="en-US"/>
                      <a:t>1,98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207-488E-868F-ACF8A6634F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pt idx="14">
                  <c:v>Quý III 
năm 2023</c:v>
                </c:pt>
                <c:pt idx="15">
                  <c:v>Quý IV
năm 2023</c:v>
                </c:pt>
              </c:strCache>
            </c:strRef>
          </c:cat>
          <c:val>
            <c:numRef>
              <c:f>Sheet1!$C$2:$C$17</c:f>
              <c:numCache>
                <c:formatCode>0.00</c:formatCode>
                <c:ptCount val="16"/>
                <c:pt idx="0">
                  <c:v>1.9784579230471995</c:v>
                </c:pt>
                <c:pt idx="1">
                  <c:v>2.977134088812309</c:v>
                </c:pt>
                <c:pt idx="2">
                  <c:v>2.7230062285090635</c:v>
                </c:pt>
                <c:pt idx="3">
                  <c:v>1.8175100422880619</c:v>
                </c:pt>
                <c:pt idx="4">
                  <c:v>2.2025828354062567</c:v>
                </c:pt>
                <c:pt idx="5">
                  <c:v>2.6040767234235003</c:v>
                </c:pt>
                <c:pt idx="6">
                  <c:v>4.46</c:v>
                </c:pt>
                <c:pt idx="7" formatCode="_(* #,##0.00_);_(* \(#,##0.00\);_(* &quot;-&quot;??_);_(@_)">
                  <c:v>3.3734236106443225</c:v>
                </c:pt>
                <c:pt idx="8" formatCode="_(* #,##0.00_);_(* \(#,##0.00\);_(* &quot;-&quot;??_);_(@_)">
                  <c:v>3.010991759123768</c:v>
                </c:pt>
                <c:pt idx="9">
                  <c:v>1.9599139137373913</c:v>
                </c:pt>
                <c:pt idx="10">
                  <c:v>1.923690766509347</c:v>
                </c:pt>
                <c:pt idx="11">
                  <c:v>1.9764912031740283</c:v>
                </c:pt>
                <c:pt idx="12">
                  <c:v>1.94</c:v>
                </c:pt>
                <c:pt idx="13">
                  <c:v>2.062023510629917</c:v>
                </c:pt>
                <c:pt idx="14">
                  <c:v>2.062023510629917</c:v>
                </c:pt>
                <c:pt idx="15">
                  <c:v>1.98</c:v>
                </c:pt>
              </c:numCache>
            </c:numRef>
          </c:val>
          <c:smooth val="0"/>
          <c:extLst>
            <c:ext xmlns:c16="http://schemas.microsoft.com/office/drawing/2014/chart" uri="{C3380CC4-5D6E-409C-BE32-E72D297353CC}">
              <c16:uniqueId val="{00000001-9445-4566-B4DD-84EEE5F603A4}"/>
            </c:ext>
          </c:extLst>
        </c:ser>
        <c:dLbls>
          <c:showLegendKey val="0"/>
          <c:showVal val="0"/>
          <c:showCatName val="0"/>
          <c:showSerName val="0"/>
          <c:showPercent val="0"/>
          <c:showBubbleSize val="0"/>
        </c:dLbls>
        <c:marker val="1"/>
        <c:smooth val="0"/>
        <c:axId val="1284150368"/>
        <c:axId val="1284149824"/>
      </c:lineChart>
      <c:catAx>
        <c:axId val="128414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147104"/>
        <c:crosses val="autoZero"/>
        <c:auto val="1"/>
        <c:lblAlgn val="ctr"/>
        <c:lblOffset val="100"/>
        <c:noMultiLvlLbl val="0"/>
      </c:catAx>
      <c:valAx>
        <c:axId val="1284147104"/>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48736"/>
        <c:crosses val="autoZero"/>
        <c:crossBetween val="between"/>
      </c:valAx>
      <c:valAx>
        <c:axId val="128414982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50368"/>
        <c:crosses val="max"/>
        <c:crossBetween val="between"/>
      </c:valAx>
      <c:catAx>
        <c:axId val="1284150368"/>
        <c:scaling>
          <c:orientation val="minMax"/>
        </c:scaling>
        <c:delete val="1"/>
        <c:axPos val="b"/>
        <c:numFmt formatCode="General" sourceLinked="1"/>
        <c:majorTickMark val="out"/>
        <c:minorTickMark val="none"/>
        <c:tickLblPos val="nextTo"/>
        <c:crossAx val="1284149824"/>
        <c:crosses val="autoZero"/>
        <c:auto val="1"/>
        <c:lblAlgn val="ctr"/>
        <c:lblOffset val="100"/>
        <c:noMultiLvlLbl val="0"/>
      </c:catAx>
      <c:spPr>
        <a:noFill/>
        <a:ln>
          <a:noFill/>
        </a:ln>
        <a:effectLst/>
      </c:spPr>
    </c:plotArea>
    <c:legend>
      <c:legendPos val="b"/>
      <c:layout>
        <c:manualLayout>
          <c:xMode val="edge"/>
          <c:yMode val="edge"/>
          <c:x val="0.26872625291642338"/>
          <c:y val="0.88065053360584111"/>
          <c:w val="0.46254731959635742"/>
          <c:h val="0.106703244452963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layout/>
              <c:tx>
                <c:rich>
                  <a:bodyPr/>
                  <a:lstStyle/>
                  <a:p>
                    <a:r>
                      <a:rPr lang="en-US"/>
                      <a:t>595,2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0E5-45A0-991E-2410D220531E}"/>
                </c:ext>
              </c:extLst>
            </c:dLbl>
            <c:dLbl>
              <c:idx val="1"/>
              <c:layout/>
              <c:tx>
                <c:rich>
                  <a:bodyPr/>
                  <a:lstStyle/>
                  <a:p>
                    <a:r>
                      <a:rPr lang="en-US"/>
                      <a:t>1 073,9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0E5-45A0-991E-2410D220531E}"/>
                </c:ext>
              </c:extLst>
            </c:dLbl>
            <c:dLbl>
              <c:idx val="2"/>
              <c:layout/>
              <c:tx>
                <c:rich>
                  <a:bodyPr/>
                  <a:lstStyle/>
                  <a:p>
                    <a:r>
                      <a:rPr lang="en-US"/>
                      <a:t>1 446,0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0E5-45A0-991E-2410D220531E}"/>
                </c:ext>
              </c:extLst>
            </c:dLbl>
            <c:dLbl>
              <c:idx val="3"/>
              <c:layout/>
              <c:tx>
                <c:rich>
                  <a:bodyPr/>
                  <a:lstStyle/>
                  <a:p>
                    <a:r>
                      <a:rPr lang="en-US"/>
                      <a:t>998,3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0E5-45A0-991E-2410D220531E}"/>
                </c:ext>
              </c:extLst>
            </c:dLbl>
            <c:dLbl>
              <c:idx val="4"/>
              <c:layout/>
              <c:tx>
                <c:rich>
                  <a:bodyPr/>
                  <a:lstStyle/>
                  <a:p>
                    <a:r>
                      <a:rPr lang="en-US"/>
                      <a:t>918,5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0E5-45A0-991E-2410D220531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 ##0.0</c:formatCode>
                <c:ptCount val="5"/>
                <c:pt idx="0">
                  <c:v>595.20000000000005</c:v>
                </c:pt>
                <c:pt idx="1">
                  <c:v>1073.8957598126101</c:v>
                </c:pt>
                <c:pt idx="2">
                  <c:v>1446.0457166628569</c:v>
                </c:pt>
                <c:pt idx="3">
                  <c:v>998.3</c:v>
                </c:pt>
                <c:pt idx="4">
                  <c:v>918.49709519071644</c:v>
                </c:pt>
              </c:numCache>
            </c:numRef>
          </c:val>
          <c:extLst>
            <c:ext xmlns:c16="http://schemas.microsoft.com/office/drawing/2014/chart" uri="{C3380CC4-5D6E-409C-BE32-E72D297353CC}">
              <c16:uniqueId val="{00000005-55FD-4C59-BB85-BA98A894CB2F}"/>
            </c:ext>
          </c:extLst>
        </c:ser>
        <c:dLbls>
          <c:showLegendKey val="0"/>
          <c:showVal val="0"/>
          <c:showCatName val="0"/>
          <c:showSerName val="0"/>
          <c:showPercent val="0"/>
          <c:showBubbleSize val="0"/>
        </c:dLbls>
        <c:gapWidth val="219"/>
        <c:axId val="1284150912"/>
        <c:axId val="1284151456"/>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1.9474196689386564E-2"/>
                  <c:y val="0"/>
                </c:manualLayout>
              </c:layout>
              <c:tx>
                <c:rich>
                  <a:bodyPr/>
                  <a:lstStyle/>
                  <a:p>
                    <a:r>
                      <a:rPr lang="en-US"/>
                      <a:t>1,31</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5FD-4C59-BB85-BA98A894CB2F}"/>
                </c:ext>
              </c:extLst>
            </c:dLbl>
            <c:dLbl>
              <c:idx val="1"/>
              <c:layout>
                <c:manualLayout>
                  <c:x val="2.4342745861733205E-2"/>
                  <c:y val="1.7361111111111112E-2"/>
                </c:manualLayout>
              </c:layout>
              <c:tx>
                <c:rich>
                  <a:bodyPr/>
                  <a:lstStyle/>
                  <a:p>
                    <a:r>
                      <a:rPr lang="en-US"/>
                      <a:t>2,39</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5FD-4C59-BB85-BA98A894CB2F}"/>
                </c:ext>
              </c:extLst>
            </c:dLbl>
            <c:dLbl>
              <c:idx val="2"/>
              <c:layout>
                <c:manualLayout>
                  <c:x val="7.3028237585199612E-3"/>
                  <c:y val="0.10416666666666667"/>
                </c:manualLayout>
              </c:layout>
              <c:tx>
                <c:rich>
                  <a:bodyPr/>
                  <a:lstStyle/>
                  <a:p>
                    <a:r>
                      <a:rPr lang="en-US"/>
                      <a:t>3,10</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5FD-4C59-BB85-BA98A894CB2F}"/>
                </c:ext>
              </c:extLst>
            </c:dLbl>
            <c:dLbl>
              <c:idx val="3"/>
              <c:layout>
                <c:manualLayout>
                  <c:x val="1.9474196689386564E-2"/>
                  <c:y val="7.5231481481481483E-2"/>
                </c:manualLayout>
              </c:layout>
              <c:tx>
                <c:rich>
                  <a:bodyPr/>
                  <a:lstStyle/>
                  <a:p>
                    <a:r>
                      <a:rPr lang="en-US"/>
                      <a:t>2,21</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5FD-4C59-BB85-BA98A894CB2F}"/>
                </c:ext>
              </c:extLst>
            </c:dLbl>
            <c:dLbl>
              <c:idx val="4"/>
              <c:layout>
                <c:manualLayout>
                  <c:x val="1.9474196689386564E-2"/>
                  <c:y val="5.208333333333328E-2"/>
                </c:manualLayout>
              </c:layout>
              <c:tx>
                <c:rich>
                  <a:bodyPr/>
                  <a:lstStyle/>
                  <a:p>
                    <a:r>
                      <a:rPr lang="en-US"/>
                      <a:t>2,01</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5FD-4C59-BB85-BA98A894CB2F}"/>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1.31</c:v>
                </c:pt>
                <c:pt idx="1">
                  <c:v>2.3941429988991993</c:v>
                </c:pt>
                <c:pt idx="2" formatCode="_(* #,##0.00_);_(* \(#,##0.00\);_(* &quot;-&quot;??_);_(@_)">
                  <c:v>3.1</c:v>
                </c:pt>
                <c:pt idx="3" formatCode="_(* #,##0.00_);_(* \(#,##0.00\);_(* &quot;-&quot;??_);_(@_)">
                  <c:v>2.2051628891648458</c:v>
                </c:pt>
                <c:pt idx="4">
                  <c:v>2.0092413262191662</c:v>
                </c:pt>
              </c:numCache>
            </c:numRef>
          </c:val>
          <c:smooth val="0"/>
          <c:extLst>
            <c:ext xmlns:c16="http://schemas.microsoft.com/office/drawing/2014/chart" uri="{C3380CC4-5D6E-409C-BE32-E72D297353CC}">
              <c16:uniqueId val="{0000000B-55FD-4C59-BB85-BA98A894CB2F}"/>
            </c:ext>
          </c:extLst>
        </c:ser>
        <c:dLbls>
          <c:showLegendKey val="0"/>
          <c:showVal val="0"/>
          <c:showCatName val="0"/>
          <c:showSerName val="0"/>
          <c:showPercent val="0"/>
          <c:showBubbleSize val="0"/>
        </c:dLbls>
        <c:marker val="1"/>
        <c:smooth val="0"/>
        <c:axId val="1284154176"/>
        <c:axId val="1284153088"/>
      </c:lineChart>
      <c:catAx>
        <c:axId val="128415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151456"/>
        <c:crosses val="autoZero"/>
        <c:auto val="1"/>
        <c:lblAlgn val="ctr"/>
        <c:lblOffset val="100"/>
        <c:noMultiLvlLbl val="0"/>
      </c:catAx>
      <c:valAx>
        <c:axId val="1284151456"/>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50912"/>
        <c:crosses val="autoZero"/>
        <c:crossBetween val="between"/>
      </c:valAx>
      <c:valAx>
        <c:axId val="128415308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84154176"/>
        <c:crosses val="max"/>
        <c:crossBetween val="between"/>
      </c:valAx>
      <c:catAx>
        <c:axId val="1284154176"/>
        <c:scaling>
          <c:orientation val="minMax"/>
        </c:scaling>
        <c:delete val="1"/>
        <c:axPos val="b"/>
        <c:numFmt formatCode="General" sourceLinked="1"/>
        <c:majorTickMark val="out"/>
        <c:minorTickMark val="none"/>
        <c:tickLblPos val="nextTo"/>
        <c:crossAx val="1284153088"/>
        <c:crosses val="autoZero"/>
        <c:auto val="1"/>
        <c:lblAlgn val="ctr"/>
        <c:lblOffset val="100"/>
        <c:noMultiLvlLbl val="0"/>
      </c:catAx>
      <c:spPr>
        <a:noFill/>
        <a:ln>
          <a:noFill/>
        </a:ln>
        <a:effectLst/>
      </c:spPr>
    </c:plotArea>
    <c:legend>
      <c:legendPos val="b"/>
      <c:layout>
        <c:manualLayout>
          <c:xMode val="edge"/>
          <c:yMode val="edge"/>
          <c:x val="0.26872625291642338"/>
          <c:y val="0.88065053360584111"/>
          <c:w val="0.46254731959635742"/>
          <c:h val="0.106703244452963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 thi_Quy4.2023_chung'!$AC$6</c:f>
              <c:strCache>
                <c:ptCount val="1"/>
                <c:pt idx="0">
                  <c:v>Thu nhập bình quân tháng của người lao động (triệu đồng)</c:v>
                </c:pt>
              </c:strCache>
            </c:strRef>
          </c:tx>
          <c:spPr>
            <a:solidFill>
              <a:schemeClr val="accent1"/>
            </a:solidFill>
            <a:ln>
              <a:noFill/>
            </a:ln>
            <a:effectLst/>
          </c:spPr>
          <c:invertIfNegative val="0"/>
          <c:dLbls>
            <c:dLbl>
              <c:idx val="0"/>
              <c:layout/>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EC6-43A6-BDD5-E342B5781392}"/>
                </c:ext>
              </c:extLst>
            </c:dLbl>
            <c:dLbl>
              <c:idx val="1"/>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EC6-43A6-BDD5-E342B5781392}"/>
                </c:ext>
              </c:extLst>
            </c:dLbl>
            <c:dLbl>
              <c:idx val="2"/>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EC6-43A6-BDD5-E342B5781392}"/>
                </c:ext>
              </c:extLst>
            </c:dLbl>
            <c:dLbl>
              <c:idx val="3"/>
              <c:layout/>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EC6-43A6-BDD5-E342B5781392}"/>
                </c:ext>
              </c:extLst>
            </c:dLbl>
            <c:dLbl>
              <c:idx val="4"/>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EC6-43A6-BDD5-E342B578139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thi_Quy4.2023_chung'!$AD$5:$AH$5</c:f>
              <c:strCache>
                <c:ptCount val="5"/>
                <c:pt idx="0">
                  <c:v>Quý IV 
năm 2019</c:v>
                </c:pt>
                <c:pt idx="1">
                  <c:v>Quý IV
năm 2020
</c:v>
                </c:pt>
                <c:pt idx="2">
                  <c:v>Quý IV
năm 2021
</c:v>
                </c:pt>
                <c:pt idx="3">
                  <c:v>Quý IV 
năm 2022
</c:v>
                </c:pt>
                <c:pt idx="4">
                  <c:v>Quý IV
năm 2023
</c:v>
                </c:pt>
              </c:strCache>
            </c:strRef>
          </c:cat>
          <c:val>
            <c:numRef>
              <c:f>'Do thi_Quy4.2023_chung'!$AD$6:$AH$6</c:f>
              <c:numCache>
                <c:formatCode>0.0</c:formatCode>
                <c:ptCount val="5"/>
                <c:pt idx="0">
                  <c:v>6.0543975511348833</c:v>
                </c:pt>
                <c:pt idx="1">
                  <c:v>5.9501533663997854</c:v>
                </c:pt>
                <c:pt idx="2">
                  <c:v>5.3259499999999997</c:v>
                </c:pt>
                <c:pt idx="3">
                  <c:v>6.8422000000000001</c:v>
                </c:pt>
                <c:pt idx="4">
                  <c:v>7.2862999999999998</c:v>
                </c:pt>
              </c:numCache>
            </c:numRef>
          </c:val>
          <c:extLst>
            <c:ext xmlns:c16="http://schemas.microsoft.com/office/drawing/2014/chart" uri="{C3380CC4-5D6E-409C-BE32-E72D297353CC}">
              <c16:uniqueId val="{00000005-7EC6-43A6-BDD5-E342B5781392}"/>
            </c:ext>
          </c:extLst>
        </c:ser>
        <c:dLbls>
          <c:showLegendKey val="0"/>
          <c:showVal val="0"/>
          <c:showCatName val="0"/>
          <c:showSerName val="0"/>
          <c:showPercent val="0"/>
          <c:showBubbleSize val="0"/>
        </c:dLbls>
        <c:gapWidth val="150"/>
        <c:axId val="1653324144"/>
        <c:axId val="1653327056"/>
      </c:barChart>
      <c:lineChart>
        <c:grouping val="standard"/>
        <c:varyColors val="0"/>
        <c:ser>
          <c:idx val="1"/>
          <c:order val="1"/>
          <c:tx>
            <c:strRef>
              <c:f>'Do thi_Quy4.2023_chung'!$AC$7</c:f>
              <c:strCache>
                <c:ptCount val="1"/>
                <c:pt idx="0">
                  <c:v>Tốc độ tăng thu nhập bình quân tháng của người lao động quý IV so với quý trước (%)</c:v>
                </c:pt>
              </c:strCache>
            </c:strRef>
          </c:tx>
          <c:spPr>
            <a:ln w="28575" cap="rnd">
              <a:solidFill>
                <a:schemeClr val="accent2"/>
              </a:solidFill>
              <a:round/>
            </a:ln>
            <a:effectLst/>
          </c:spPr>
          <c:marker>
            <c:symbol val="none"/>
          </c:marker>
          <c:dLbls>
            <c:dLbl>
              <c:idx val="0"/>
              <c:layout>
                <c:manualLayout>
                  <c:x val="3.5273368606701938E-2"/>
                  <c:y val="-5.1533110023189901E-2"/>
                </c:manualLayout>
              </c:layout>
              <c:tx>
                <c:rich>
                  <a:bodyPr/>
                  <a:lstStyle/>
                  <a:p>
                    <a:r>
                      <a:rPr lang="en-US"/>
                      <a:t>2,72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EC6-43A6-BDD5-E342B5781392}"/>
                </c:ext>
              </c:extLst>
            </c:dLbl>
            <c:dLbl>
              <c:idx val="1"/>
              <c:layout>
                <c:manualLayout>
                  <c:x val="3.0864197530864196E-2"/>
                  <c:y val="-8.2452976037103845E-2"/>
                </c:manualLayout>
              </c:layout>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EC6-43A6-BDD5-E342B5781392}"/>
                </c:ext>
              </c:extLst>
            </c:dLbl>
            <c:dLbl>
              <c:idx val="2"/>
              <c:layout>
                <c:manualLayout>
                  <c:x val="2.8659611992945245E-2"/>
                  <c:y val="-3.0919866013913985E-2"/>
                </c:manualLayout>
              </c:layout>
              <c:tx>
                <c:rich>
                  <a:bodyPr/>
                  <a:lstStyle/>
                  <a:p>
                    <a:r>
                      <a:rPr lang="en-US"/>
                      <a:t>2,69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EC6-43A6-BDD5-E342B5781392}"/>
                </c:ext>
              </c:extLst>
            </c:dLbl>
            <c:dLbl>
              <c:idx val="3"/>
              <c:layout>
                <c:manualLayout>
                  <c:x val="2.8659611992945325E-2"/>
                  <c:y val="-6.183973202782788E-2"/>
                </c:manualLayout>
              </c:layout>
              <c:tx>
                <c:rich>
                  <a:bodyPr/>
                  <a:lstStyle/>
                  <a:p>
                    <a:r>
                      <a:rPr lang="en-US"/>
                      <a:t>1,40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EC6-43A6-BDD5-E342B5781392}"/>
                </c:ext>
              </c:extLst>
            </c:dLbl>
            <c:dLbl>
              <c:idx val="4"/>
              <c:layout>
                <c:manualLayout>
                  <c:x val="1.984126984126984E-2"/>
                  <c:y val="-5.1533110023189903E-3"/>
                </c:manualLayout>
              </c:layout>
              <c:tx>
                <c:rich>
                  <a:bodyPr/>
                  <a:lstStyle/>
                  <a:p>
                    <a:r>
                      <a:rPr lang="en-US"/>
                      <a:t>2,53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EC6-43A6-BDD5-E342B578139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thi_Quy4.2023_chung'!$AD$5:$AH$5</c:f>
              <c:strCache>
                <c:ptCount val="5"/>
                <c:pt idx="0">
                  <c:v>Quý IV 
năm 2019</c:v>
                </c:pt>
                <c:pt idx="1">
                  <c:v>Quý IV
năm 2020
</c:v>
                </c:pt>
                <c:pt idx="2">
                  <c:v>Quý IV
năm 2021
</c:v>
                </c:pt>
                <c:pt idx="3">
                  <c:v>Quý IV 
năm 2022
</c:v>
                </c:pt>
                <c:pt idx="4">
                  <c:v>Quý IV
năm 2023
</c:v>
                </c:pt>
              </c:strCache>
            </c:strRef>
          </c:cat>
          <c:val>
            <c:numRef>
              <c:f>'Do thi_Quy4.2023_chung'!$AD$7:$AH$7</c:f>
              <c:numCache>
                <c:formatCode>0.00</c:formatCode>
                <c:ptCount val="5"/>
                <c:pt idx="0">
                  <c:v>2.7236054654952113</c:v>
                </c:pt>
                <c:pt idx="1">
                  <c:v>2.7745225444764117</c:v>
                </c:pt>
                <c:pt idx="2">
                  <c:v>2.6879191137058456</c:v>
                </c:pt>
                <c:pt idx="3">
                  <c:v>1.4019799632461769</c:v>
                </c:pt>
                <c:pt idx="4">
                  <c:v>2.5300780975163519</c:v>
                </c:pt>
              </c:numCache>
            </c:numRef>
          </c:val>
          <c:smooth val="0"/>
          <c:extLst>
            <c:ext xmlns:c16="http://schemas.microsoft.com/office/drawing/2014/chart" uri="{C3380CC4-5D6E-409C-BE32-E72D297353CC}">
              <c16:uniqueId val="{0000000B-7EC6-43A6-BDD5-E342B5781392}"/>
            </c:ext>
          </c:extLst>
        </c:ser>
        <c:dLbls>
          <c:showLegendKey val="0"/>
          <c:showVal val="0"/>
          <c:showCatName val="0"/>
          <c:showSerName val="0"/>
          <c:showPercent val="0"/>
          <c:showBubbleSize val="0"/>
        </c:dLbls>
        <c:marker val="1"/>
        <c:smooth val="0"/>
        <c:axId val="1653324144"/>
        <c:axId val="1653327056"/>
      </c:lineChart>
      <c:catAx>
        <c:axId val="16533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3327056"/>
        <c:crosses val="autoZero"/>
        <c:auto val="1"/>
        <c:lblAlgn val="ctr"/>
        <c:lblOffset val="100"/>
        <c:noMultiLvlLbl val="0"/>
      </c:catAx>
      <c:valAx>
        <c:axId val="1653327056"/>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1653324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Quý IV năm 2021</c:v>
                </c:pt>
              </c:strCache>
            </c:strRef>
          </c:tx>
          <c:spPr>
            <a:pattFill prst="pct25">
              <a:fgClr>
                <a:srgbClr val="0070C0"/>
              </a:fgClr>
              <a:bgClr>
                <a:schemeClr val="bg1"/>
              </a:bgClr>
            </a:pattFill>
            <a:ln>
              <a:noFill/>
            </a:ln>
            <a:effectLst/>
          </c:spPr>
          <c:invertIfNegative val="0"/>
          <c:dLbls>
            <c:dLbl>
              <c:idx val="0"/>
              <c:layout/>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62B-4761-9F61-B64A960E9D38}"/>
                </c:ext>
              </c:extLst>
            </c:dLbl>
            <c:dLbl>
              <c:idx val="1"/>
              <c:layout/>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62B-4761-9F61-B64A960E9D38}"/>
                </c:ext>
              </c:extLst>
            </c:dLbl>
            <c:dLbl>
              <c:idx val="2"/>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62B-4761-9F61-B64A960E9D38}"/>
                </c:ext>
              </c:extLst>
            </c:dLbl>
            <c:dLbl>
              <c:idx val="3"/>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62B-4761-9F61-B64A960E9D38}"/>
                </c:ext>
              </c:extLst>
            </c:dLbl>
            <c:dLbl>
              <c:idx val="4"/>
              <c:layout/>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62B-4761-9F61-B64A960E9D38}"/>
                </c:ext>
              </c:extLst>
            </c:dLbl>
            <c:dLbl>
              <c:idx val="5"/>
              <c:layout/>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62B-4761-9F61-B64A960E9D3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Sheet1!$B$2:$B$7</c:f>
              <c:numCache>
                <c:formatCode>0.0</c:formatCode>
                <c:ptCount val="6"/>
                <c:pt idx="0">
                  <c:v>4.5985299999999993</c:v>
                </c:pt>
                <c:pt idx="1">
                  <c:v>6.5848500000000003</c:v>
                </c:pt>
                <c:pt idx="2">
                  <c:v>4.8089199999999996</c:v>
                </c:pt>
                <c:pt idx="3">
                  <c:v>4.1703599999999996</c:v>
                </c:pt>
                <c:pt idx="4">
                  <c:v>6.1032900000000003</c:v>
                </c:pt>
                <c:pt idx="5">
                  <c:v>4.4078800000000005</c:v>
                </c:pt>
              </c:numCache>
            </c:numRef>
          </c:val>
          <c:extLst>
            <c:ext xmlns:c16="http://schemas.microsoft.com/office/drawing/2014/chart" uri="{C3380CC4-5D6E-409C-BE32-E72D297353CC}">
              <c16:uniqueId val="{00000006-C62B-4761-9F61-B64A960E9D38}"/>
            </c:ext>
          </c:extLst>
        </c:ser>
        <c:ser>
          <c:idx val="1"/>
          <c:order val="1"/>
          <c:tx>
            <c:strRef>
              <c:f>Sheet1!$C$1</c:f>
              <c:strCache>
                <c:ptCount val="1"/>
                <c:pt idx="0">
                  <c:v>Quý IV năm 2022</c:v>
                </c:pt>
              </c:strCache>
            </c:strRef>
          </c:tx>
          <c:spPr>
            <a:pattFill prst="pct50">
              <a:fgClr>
                <a:srgbClr val="0070C0"/>
              </a:fgClr>
              <a:bgClr>
                <a:schemeClr val="bg1"/>
              </a:bgClr>
            </a:pattFill>
            <a:ln>
              <a:noFill/>
            </a:ln>
            <a:effectLst/>
          </c:spPr>
          <c:invertIfNegative val="0"/>
          <c:dLbls>
            <c:dLbl>
              <c:idx val="0"/>
              <c:layout/>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62B-4761-9F61-B64A960E9D38}"/>
                </c:ext>
              </c:extLst>
            </c:dLbl>
            <c:dLbl>
              <c:idx val="1"/>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62B-4761-9F61-B64A960E9D38}"/>
                </c:ext>
              </c:extLst>
            </c:dLbl>
            <c:dLbl>
              <c:idx val="2"/>
              <c:layout/>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62B-4761-9F61-B64A960E9D38}"/>
                </c:ext>
              </c:extLst>
            </c:dLbl>
            <c:dLbl>
              <c:idx val="3"/>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62B-4761-9F61-B64A960E9D38}"/>
                </c:ext>
              </c:extLst>
            </c:dLbl>
            <c:dLbl>
              <c:idx val="4"/>
              <c:layout/>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62B-4761-9F61-B64A960E9D38}"/>
                </c:ext>
              </c:extLst>
            </c:dLbl>
            <c:dLbl>
              <c:idx val="5"/>
              <c:layout/>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62B-4761-9F61-B64A960E9D3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Sheet1!$C$2:$C$7</c:f>
              <c:numCache>
                <c:formatCode>0.0</c:formatCode>
                <c:ptCount val="6"/>
                <c:pt idx="0">
                  <c:v>5.1378999999999992</c:v>
                </c:pt>
                <c:pt idx="1">
                  <c:v>8.029399999999999</c:v>
                </c:pt>
                <c:pt idx="2">
                  <c:v>6.0001000000000007</c:v>
                </c:pt>
                <c:pt idx="3">
                  <c:v>4.8997999999999999</c:v>
                </c:pt>
                <c:pt idx="4">
                  <c:v>8.7319999999999993</c:v>
                </c:pt>
                <c:pt idx="5">
                  <c:v>6.1153999999999993</c:v>
                </c:pt>
              </c:numCache>
            </c:numRef>
          </c:val>
          <c:extLst>
            <c:ext xmlns:c16="http://schemas.microsoft.com/office/drawing/2014/chart" uri="{C3380CC4-5D6E-409C-BE32-E72D297353CC}">
              <c16:uniqueId val="{0000000D-C62B-4761-9F61-B64A960E9D38}"/>
            </c:ext>
          </c:extLst>
        </c:ser>
        <c:ser>
          <c:idx val="2"/>
          <c:order val="2"/>
          <c:tx>
            <c:strRef>
              <c:f>Sheet1!$D$1</c:f>
              <c:strCache>
                <c:ptCount val="1"/>
                <c:pt idx="0">
                  <c:v>Quý IV năm 2023</c:v>
                </c:pt>
              </c:strCache>
            </c:strRef>
          </c:tx>
          <c:spPr>
            <a:solidFill>
              <a:srgbClr val="FFC000"/>
            </a:solidFill>
            <a:ln>
              <a:noFill/>
            </a:ln>
            <a:effectLst/>
          </c:spPr>
          <c:invertIfNegative val="0"/>
          <c:dLbls>
            <c:dLbl>
              <c:idx val="0"/>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62B-4761-9F61-B64A960E9D38}"/>
                </c:ext>
              </c:extLst>
            </c:dLbl>
            <c:dLbl>
              <c:idx val="1"/>
              <c:layout/>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62B-4761-9F61-B64A960E9D38}"/>
                </c:ext>
              </c:extLst>
            </c:dLbl>
            <c:dLbl>
              <c:idx val="2"/>
              <c:layout/>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62B-4761-9F61-B64A960E9D38}"/>
                </c:ext>
              </c:extLst>
            </c:dLbl>
            <c:dLbl>
              <c:idx val="3"/>
              <c:layout/>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62B-4761-9F61-B64A960E9D38}"/>
                </c:ext>
              </c:extLst>
            </c:dLbl>
            <c:dLbl>
              <c:idx val="4"/>
              <c:layout/>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62B-4761-9F61-B64A960E9D38}"/>
                </c:ext>
              </c:extLst>
            </c:dLbl>
            <c:dLbl>
              <c:idx val="5"/>
              <c:layout/>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62B-4761-9F61-B64A960E9D3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Sheet1!$D$2:$D$7</c:f>
              <c:numCache>
                <c:formatCode>0.0</c:formatCode>
                <c:ptCount val="6"/>
                <c:pt idx="0">
                  <c:v>5.4846000000000004</c:v>
                </c:pt>
                <c:pt idx="1">
                  <c:v>8.6853999999999996</c:v>
                </c:pt>
                <c:pt idx="2">
                  <c:v>6.3985000000000003</c:v>
                </c:pt>
                <c:pt idx="3">
                  <c:v>5.1192000000000002</c:v>
                </c:pt>
                <c:pt idx="4">
                  <c:v>9.0435999999999996</c:v>
                </c:pt>
                <c:pt idx="5">
                  <c:v>6.5348999999999995</c:v>
                </c:pt>
              </c:numCache>
            </c:numRef>
          </c:val>
          <c:extLst>
            <c:ext xmlns:c16="http://schemas.microsoft.com/office/drawing/2014/chart" uri="{C3380CC4-5D6E-409C-BE32-E72D297353CC}">
              <c16:uniqueId val="{00000014-C62B-4761-9F61-B64A960E9D38}"/>
            </c:ext>
          </c:extLst>
        </c:ser>
        <c:dLbls>
          <c:showLegendKey val="0"/>
          <c:showVal val="0"/>
          <c:showCatName val="0"/>
          <c:showSerName val="0"/>
          <c:showPercent val="0"/>
          <c:showBubbleSize val="0"/>
        </c:dLbls>
        <c:gapWidth val="219"/>
        <c:overlap val="-27"/>
        <c:axId val="1073351407"/>
        <c:axId val="1073355983"/>
      </c:barChart>
      <c:catAx>
        <c:axId val="1073351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3355983"/>
        <c:crosses val="autoZero"/>
        <c:auto val="1"/>
        <c:lblAlgn val="ctr"/>
        <c:lblOffset val="100"/>
        <c:noMultiLvlLbl val="0"/>
      </c:catAx>
      <c:valAx>
        <c:axId val="1073355983"/>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1073351407"/>
        <c:crosses val="autoZero"/>
        <c:crossBetween val="between"/>
      </c:valAx>
      <c:spPr>
        <a:noFill/>
        <a:ln>
          <a:noFill/>
        </a:ln>
        <a:effectLst/>
      </c:spPr>
    </c:plotArea>
    <c:legend>
      <c:legendPos val="b"/>
      <c:layout>
        <c:manualLayout>
          <c:xMode val="edge"/>
          <c:yMode val="edge"/>
          <c:x val="0.13557174493813273"/>
          <c:y val="0.88197116581801316"/>
          <c:w val="0.72885633436445452"/>
          <c:h val="7.61945579587361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27BB-492B-4FFC-9393-60DDD1FE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ntnlan@gso.gov.vn</dc:creator>
  <cp:keywords/>
  <dc:description/>
  <cp:lastModifiedBy>nthhuong</cp:lastModifiedBy>
  <cp:revision>5</cp:revision>
  <cp:lastPrinted>2023-12-28T04:35:00Z</cp:lastPrinted>
  <dcterms:created xsi:type="dcterms:W3CDTF">2023-12-28T08:13:00Z</dcterms:created>
  <dcterms:modified xsi:type="dcterms:W3CDTF">2024-01-02T08:14:00Z</dcterms:modified>
</cp:coreProperties>
</file>