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64" w:type="dxa"/>
        <w:tblInd w:w="-106" w:type="dxa"/>
        <w:tblLayout w:type="fixed"/>
        <w:tblLook w:val="0000" w:firstRow="0" w:lastRow="0" w:firstColumn="0" w:lastColumn="0" w:noHBand="0" w:noVBand="0"/>
      </w:tblPr>
      <w:tblGrid>
        <w:gridCol w:w="3364"/>
        <w:gridCol w:w="6300"/>
      </w:tblGrid>
      <w:tr w:rsidR="003D1613" w:rsidRPr="003D1613" w14:paraId="0E21D10E" w14:textId="77777777" w:rsidTr="00206E2F">
        <w:tc>
          <w:tcPr>
            <w:tcW w:w="3364" w:type="dxa"/>
          </w:tcPr>
          <w:p w14:paraId="721D8B40" w14:textId="77777777" w:rsidR="003A35EA" w:rsidRPr="003D1613" w:rsidRDefault="003A35EA" w:rsidP="00376242">
            <w:pPr>
              <w:ind w:left="14" w:right="-14"/>
              <w:jc w:val="center"/>
              <w:rPr>
                <w:spacing w:val="-6"/>
                <w:sz w:val="26"/>
                <w:szCs w:val="26"/>
              </w:rPr>
            </w:pPr>
            <w:r w:rsidRPr="003D1613">
              <w:rPr>
                <w:spacing w:val="-6"/>
                <w:sz w:val="26"/>
                <w:szCs w:val="26"/>
              </w:rPr>
              <w:t>MINISTRY OF PLANNING AND INVESTMENT</w:t>
            </w:r>
          </w:p>
          <w:p w14:paraId="7273F94D" w14:textId="77777777" w:rsidR="003A35EA" w:rsidRPr="003D1613" w:rsidRDefault="003A35EA" w:rsidP="00F359E0">
            <w:pPr>
              <w:spacing w:before="20"/>
              <w:ind w:left="16" w:right="-18"/>
              <w:jc w:val="center"/>
              <w:rPr>
                <w:b/>
                <w:bCs/>
                <w:spacing w:val="-6"/>
                <w:sz w:val="26"/>
                <w:szCs w:val="26"/>
              </w:rPr>
            </w:pPr>
            <w:r w:rsidRPr="003D1613">
              <w:rPr>
                <w:b/>
                <w:bCs/>
                <w:spacing w:val="-6"/>
                <w:sz w:val="26"/>
                <w:szCs w:val="26"/>
              </w:rPr>
              <w:t>GENERAL STATISTICS</w:t>
            </w:r>
          </w:p>
          <w:p w14:paraId="66300445" w14:textId="77777777" w:rsidR="003A35EA" w:rsidRPr="003D1613" w:rsidRDefault="009F6E57" w:rsidP="00F359E0">
            <w:pPr>
              <w:spacing w:before="120"/>
              <w:ind w:left="16" w:right="-18"/>
              <w:jc w:val="both"/>
              <w:rPr>
                <w:sz w:val="12"/>
                <w:szCs w:val="26"/>
              </w:rPr>
            </w:pPr>
            <w:r w:rsidRPr="003D1613">
              <w:rPr>
                <w:noProof/>
                <w:lang w:val="en-US"/>
              </w:rPr>
              <mc:AlternateContent>
                <mc:Choice Requires="wps">
                  <w:drawing>
                    <wp:anchor distT="0" distB="0" distL="114300" distR="114300" simplePos="0" relativeHeight="251653632" behindDoc="0" locked="0" layoutInCell="1" allowOverlap="1" wp14:anchorId="51C78D43" wp14:editId="6F831B3A">
                      <wp:simplePos x="0" y="0"/>
                      <wp:positionH relativeFrom="column">
                        <wp:posOffset>488315</wp:posOffset>
                      </wp:positionH>
                      <wp:positionV relativeFrom="paragraph">
                        <wp:posOffset>37465</wp:posOffset>
                      </wp:positionV>
                      <wp:extent cx="971550" cy="0"/>
                      <wp:effectExtent l="9525" t="8890" r="9525" b="1016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20C8CBB" id="Line 2"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5pt,2.95pt" to="114.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XtEQIAACg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" strokeweight="1pt"/>
                  </w:pict>
                </mc:Fallback>
              </mc:AlternateContent>
            </w:r>
            <w:r w:rsidR="003A35EA" w:rsidRPr="003D1613">
              <w:rPr>
                <w:sz w:val="26"/>
                <w:szCs w:val="26"/>
              </w:rPr>
              <w:t xml:space="preserve">     </w:t>
            </w:r>
          </w:p>
          <w:p w14:paraId="5B20AA4D" w14:textId="3AB84D87" w:rsidR="003A35EA" w:rsidRPr="003D1613" w:rsidRDefault="003A35EA" w:rsidP="00E65373">
            <w:pPr>
              <w:ind w:left="14" w:right="-14"/>
              <w:jc w:val="center"/>
            </w:pPr>
            <w:r w:rsidRPr="003D1613">
              <w:t>Number: 160/BC-TCTK</w:t>
            </w:r>
          </w:p>
        </w:tc>
        <w:tc>
          <w:tcPr>
            <w:tcW w:w="6300" w:type="dxa"/>
          </w:tcPr>
          <w:p w14:paraId="0F3220A5" w14:textId="77777777" w:rsidR="003A35EA" w:rsidRPr="003D1613" w:rsidRDefault="003A35EA" w:rsidP="00376242">
            <w:pPr>
              <w:ind w:left="72"/>
              <w:jc w:val="center"/>
              <w:rPr>
                <w:b/>
                <w:bCs/>
                <w:sz w:val="26"/>
                <w:szCs w:val="26"/>
              </w:rPr>
            </w:pPr>
            <w:r w:rsidRPr="003D1613">
              <w:rPr>
                <w:b/>
                <w:bCs/>
                <w:sz w:val="26"/>
                <w:szCs w:val="26"/>
              </w:rPr>
              <w:t>SOCIALIST REPUBLIC OF VIETNAM</w:t>
            </w:r>
          </w:p>
          <w:p w14:paraId="111B1729" w14:textId="77777777" w:rsidR="003A35EA" w:rsidRPr="003D1613" w:rsidRDefault="003A35EA" w:rsidP="00F359E0">
            <w:pPr>
              <w:spacing w:before="20"/>
              <w:ind w:left="72"/>
              <w:jc w:val="center"/>
              <w:rPr>
                <w:b/>
                <w:bCs/>
              </w:rPr>
            </w:pPr>
            <w:r w:rsidRPr="003D1613">
              <w:rPr>
                <w:b/>
                <w:bCs/>
              </w:rPr>
              <w:t>Independence - Freedom - Happiness</w:t>
            </w:r>
          </w:p>
          <w:p w14:paraId="575442BB" w14:textId="77777777" w:rsidR="003A35EA" w:rsidRPr="003D1613" w:rsidRDefault="009F6E57" w:rsidP="00F359E0">
            <w:pPr>
              <w:spacing w:before="120"/>
              <w:ind w:left="72"/>
              <w:jc w:val="center"/>
              <w:rPr>
                <w:i/>
                <w:iCs/>
                <w:sz w:val="12"/>
                <w:szCs w:val="26"/>
              </w:rPr>
            </w:pPr>
            <w:r w:rsidRPr="003D1613">
              <w:rPr>
                <w:noProof/>
                <w:sz w:val="14"/>
                <w:lang w:val="en-US"/>
              </w:rPr>
              <mc:AlternateContent>
                <mc:Choice Requires="wps">
                  <w:drawing>
                    <wp:anchor distT="0" distB="0" distL="114300" distR="114300" simplePos="0" relativeHeight="251655680" behindDoc="0" locked="0" layoutInCell="1" allowOverlap="1" wp14:anchorId="13B882C0" wp14:editId="735BC0C5">
                      <wp:simplePos x="0" y="0"/>
                      <wp:positionH relativeFrom="column">
                        <wp:posOffset>887095</wp:posOffset>
                      </wp:positionH>
                      <wp:positionV relativeFrom="paragraph">
                        <wp:posOffset>27305</wp:posOffset>
                      </wp:positionV>
                      <wp:extent cx="2130425" cy="0"/>
                      <wp:effectExtent l="0" t="0" r="2222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04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FE077E0" id="Line 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2.15pt" to="237.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33EwIAACk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" strokeweight="1pt"/>
                  </w:pict>
                </mc:Fallback>
              </mc:AlternateContent>
            </w:r>
          </w:p>
          <w:p w14:paraId="5690DAAC" w14:textId="0FD5038E" w:rsidR="003A35EA" w:rsidRPr="003D1613" w:rsidRDefault="003A35EA" w:rsidP="00E65373">
            <w:pPr>
              <w:ind w:left="72"/>
              <w:jc w:val="center"/>
              <w:rPr>
                <w:rFonts w:ascii=".VnTime" w:hAnsi=".VnTime" w:cs=".VnTime"/>
                <w:b/>
                <w:bCs/>
                <w:i/>
                <w:iCs/>
              </w:rPr>
            </w:pPr>
            <w:r w:rsidRPr="003D1613">
              <w:rPr>
                <w:i/>
                <w:iCs/>
              </w:rPr>
              <w:t>Hanoi, May 29, 2023</w:t>
            </w:r>
          </w:p>
        </w:tc>
      </w:tr>
    </w:tbl>
    <w:p w14:paraId="425DAE06" w14:textId="77777777" w:rsidR="003A35EA" w:rsidRPr="003D1613" w:rsidRDefault="003A35EA" w:rsidP="0016207C">
      <w:pPr>
        <w:spacing w:line="276" w:lineRule="auto"/>
        <w:jc w:val="center"/>
        <w:rPr>
          <w:rFonts w:ascii=".VnArialH" w:hAnsi=".VnArialH" w:cs=".VnArialH"/>
          <w:b/>
          <w:bCs/>
          <w:sz w:val="2"/>
          <w:szCs w:val="2"/>
        </w:rPr>
      </w:pPr>
    </w:p>
    <w:p w14:paraId="1EE9EEE7" w14:textId="77777777" w:rsidR="003A35EA" w:rsidRPr="003D1613" w:rsidRDefault="003A35EA" w:rsidP="0016207C">
      <w:pPr>
        <w:jc w:val="center"/>
        <w:rPr>
          <w:b/>
          <w:bCs/>
          <w:sz w:val="16"/>
          <w:szCs w:val="48"/>
        </w:rPr>
      </w:pPr>
    </w:p>
    <w:p w14:paraId="10C21C31" w14:textId="77777777" w:rsidR="00EE11BE" w:rsidRPr="003D1613" w:rsidRDefault="00EE11BE" w:rsidP="006A5EAC">
      <w:pPr>
        <w:jc w:val="center"/>
        <w:rPr>
          <w:b/>
          <w:bCs/>
          <w:sz w:val="40"/>
          <w:szCs w:val="40"/>
        </w:rPr>
      </w:pPr>
      <w:r w:rsidRPr="003D1613">
        <w:rPr>
          <w:b/>
          <w:bCs/>
          <w:sz w:val="40"/>
          <w:szCs w:val="40"/>
        </w:rPr>
        <w:t>REPORT</w:t>
      </w:r>
    </w:p>
    <w:p w14:paraId="01C02E70" w14:textId="6228ABF8" w:rsidR="003A35EA" w:rsidRPr="003D1613" w:rsidRDefault="003A35EA" w:rsidP="006A5EAC">
      <w:pPr>
        <w:jc w:val="center"/>
        <w:rPr>
          <w:b/>
          <w:bCs/>
          <w:sz w:val="34"/>
          <w:szCs w:val="34"/>
        </w:rPr>
      </w:pPr>
      <w:r w:rsidRPr="003D1613">
        <w:rPr>
          <w:b/>
          <w:bCs/>
          <w:sz w:val="34"/>
          <w:szCs w:val="34"/>
        </w:rPr>
        <w:t xml:space="preserve">ECONOMIC </w:t>
      </w:r>
      <w:r w:rsidRPr="003D1613">
        <w:rPr>
          <w:bCs/>
          <w:sz w:val="34"/>
          <w:szCs w:val="34"/>
        </w:rPr>
        <w:t xml:space="preserve">- SOCIAL SITUATION IN </w:t>
      </w:r>
      <w:r w:rsidRPr="003D1613">
        <w:rPr>
          <w:b/>
          <w:bCs/>
          <w:sz w:val="34"/>
          <w:szCs w:val="34"/>
        </w:rPr>
        <w:t xml:space="preserve">May </w:t>
      </w:r>
      <w:r w:rsidR="007D03EE" w:rsidRPr="003D1613">
        <w:rPr>
          <w:b/>
          <w:bCs/>
          <w:sz w:val="34"/>
          <w:szCs w:val="34"/>
        </w:rPr>
        <w:br/>
      </w:r>
      <w:r w:rsidRPr="003D1613">
        <w:rPr>
          <w:b/>
          <w:bCs/>
          <w:sz w:val="34"/>
          <w:szCs w:val="34"/>
        </w:rPr>
        <w:t>AND FIRST 5 MONTHS OF 2023</w:t>
      </w:r>
    </w:p>
    <w:p w14:paraId="44C23FBA" w14:textId="77777777" w:rsidR="003A35EA" w:rsidRPr="003D1613" w:rsidRDefault="009F6E57" w:rsidP="0016207C">
      <w:pPr>
        <w:spacing w:before="20"/>
        <w:jc w:val="center"/>
        <w:rPr>
          <w:rFonts w:ascii="Arial" w:hAnsi="Arial" w:cs="Arial"/>
          <w:b/>
          <w:bCs/>
          <w:sz w:val="30"/>
          <w:szCs w:val="52"/>
        </w:rPr>
      </w:pPr>
      <w:r w:rsidRPr="003D1613">
        <w:rPr>
          <w:rFonts w:ascii="Arial" w:hAnsi="Arial" w:cs="Arial"/>
          <w:b/>
          <w:bCs/>
          <w:noProof/>
          <w:sz w:val="50"/>
          <w:szCs w:val="52"/>
          <w:lang w:val="en-US"/>
        </w:rPr>
        <mc:AlternateContent>
          <mc:Choice Requires="wps">
            <w:drawing>
              <wp:anchor distT="0" distB="0" distL="114300" distR="114300" simplePos="0" relativeHeight="251657728" behindDoc="0" locked="0" layoutInCell="1" allowOverlap="1" wp14:anchorId="51B2983A" wp14:editId="4B86C3A9">
                <wp:simplePos x="0" y="0"/>
                <wp:positionH relativeFrom="column">
                  <wp:posOffset>2136140</wp:posOffset>
                </wp:positionH>
                <wp:positionV relativeFrom="paragraph">
                  <wp:posOffset>26035</wp:posOffset>
                </wp:positionV>
                <wp:extent cx="1412875" cy="0"/>
                <wp:effectExtent l="10160" t="6985" r="5715" b="1206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2DB7F73"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Z2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DTeyZ2HgIAADsEAAAOAAAAAAAAAAAAAAAAAC4CAABkcnMvZTJvRG9jLnhtbFBLAQIt&#10;ABQABgAIAAAAIQDeLF5J3AAAAAcBAAAPAAAAAAAAAAAAAAAAAHgEAABkcnMvZG93bnJldi54bWxQ&#10;SwUGAAAAAAQABADzAAAAgQUAAAAA&#10;"/>
            </w:pict>
          </mc:Fallback>
        </mc:AlternateContent>
      </w:r>
    </w:p>
    <w:p w14:paraId="7325CD52" w14:textId="77777777" w:rsidR="00857754" w:rsidRPr="003D1613" w:rsidRDefault="00857754" w:rsidP="00D72BD1">
      <w:pPr>
        <w:spacing w:before="60" w:after="60" w:line="264" w:lineRule="auto"/>
        <w:ind w:firstLine="567"/>
        <w:jc w:val="both"/>
        <w:rPr>
          <w:b/>
          <w:bCs/>
        </w:rPr>
      </w:pPr>
      <w:r w:rsidRPr="003D1613">
        <w:rPr>
          <w:b/>
          <w:bCs/>
        </w:rPr>
        <w:t>1. Agricultural, forestry and fishery production</w:t>
      </w:r>
    </w:p>
    <w:p w14:paraId="2CEAFE23" w14:textId="0A499E8A" w:rsidR="004C2162" w:rsidRPr="008A39CC" w:rsidRDefault="004C2162" w:rsidP="008A39CC">
      <w:pPr>
        <w:tabs>
          <w:tab w:val="left" w:pos="851"/>
        </w:tabs>
        <w:spacing w:before="60" w:after="60" w:line="264" w:lineRule="auto"/>
        <w:ind w:firstLine="540"/>
        <w:jc w:val="both"/>
        <w:rPr>
          <w:b/>
          <w:bCs/>
          <w:i/>
          <w:iCs/>
        </w:rPr>
      </w:pPr>
      <w:r w:rsidRPr="008A39CC">
        <w:rPr>
          <w:i/>
          <w:iCs/>
          <w:spacing w:val="-2"/>
          <w:lang w:val="nl-NL" w:eastAsia="en-GB"/>
        </w:rPr>
        <w:t>Agricultural production in May with the main task of focusing on taking care of spring rice in the northern localities; tending, harvesting rice, winter-spring crops and sowing summer-autumn rice varieties in southern localities. Livestock production has developed quite well, the disease on livestock and poultry was strictly controlled. Forestry production was stable, localities continue to plant new forests as planned. Aquaculture activities achieved positive results due to the effective application of high-quality shrimp farming model.</w:t>
      </w:r>
      <w:r w:rsidRPr="008A39CC">
        <w:rPr>
          <w:b/>
          <w:bCs/>
          <w:i/>
          <w:iCs/>
        </w:rPr>
        <w:t xml:space="preserve"> </w:t>
      </w:r>
    </w:p>
    <w:p w14:paraId="2B10257C" w14:textId="5A8A4D83" w:rsidR="003C25F5" w:rsidRPr="003D1613" w:rsidRDefault="009777B5" w:rsidP="009777B5">
      <w:pPr>
        <w:pStyle w:val="ListParagraph"/>
        <w:tabs>
          <w:tab w:val="left" w:pos="851"/>
        </w:tabs>
        <w:spacing w:before="60" w:after="60" w:line="264" w:lineRule="auto"/>
        <w:ind w:left="567"/>
        <w:contextualSpacing w:val="0"/>
        <w:jc w:val="both"/>
        <w:rPr>
          <w:b/>
          <w:bCs/>
          <w:i/>
          <w:iCs/>
        </w:rPr>
      </w:pPr>
      <w:r>
        <w:rPr>
          <w:b/>
          <w:bCs/>
          <w:i/>
          <w:iCs/>
        </w:rPr>
        <w:t xml:space="preserve">a) </w:t>
      </w:r>
      <w:r w:rsidR="003C25F5" w:rsidRPr="003D1613">
        <w:rPr>
          <w:b/>
          <w:bCs/>
          <w:i/>
          <w:iCs/>
        </w:rPr>
        <w:t>Agriculture</w:t>
      </w:r>
    </w:p>
    <w:p w14:paraId="0562EAEC" w14:textId="77777777" w:rsidR="001A5739" w:rsidRPr="0090487D" w:rsidRDefault="001A5739" w:rsidP="001A5739">
      <w:pPr>
        <w:spacing w:before="40" w:after="40"/>
        <w:ind w:firstLine="567"/>
        <w:jc w:val="both"/>
        <w:rPr>
          <w:i/>
          <w:lang w:val="pt-BR"/>
        </w:rPr>
      </w:pPr>
      <w:r w:rsidRPr="0090487D">
        <w:rPr>
          <w:i/>
          <w:lang w:val="pt-BR"/>
        </w:rPr>
        <w:t>Spring paddy</w:t>
      </w:r>
    </w:p>
    <w:p w14:paraId="3EDB1289" w14:textId="77777777" w:rsidR="001A5739" w:rsidRDefault="001A5739" w:rsidP="001A5739">
      <w:pPr>
        <w:shd w:val="clear" w:color="auto" w:fill="FFFFFF"/>
        <w:spacing w:before="60" w:after="60" w:line="264" w:lineRule="auto"/>
        <w:ind w:firstLine="567"/>
        <w:jc w:val="both"/>
        <w:rPr>
          <w:shd w:val="clear" w:color="auto" w:fill="FFFFFF"/>
          <w:lang w:val="pt-BR"/>
        </w:rPr>
      </w:pPr>
      <w:r w:rsidRPr="00244006">
        <w:rPr>
          <w:shd w:val="clear" w:color="auto" w:fill="FFFFFF"/>
          <w:lang w:val="pt-BR"/>
        </w:rPr>
        <w:t>In the spring rice crop in 2023, the whole country cultivated 2,952.1 thousand hectares, equaling 98.7% of the previous year's spring crop, of which the northern provinces reached 1,067.3 thousand hectares, equaling 99%; the southern provinces reached 1,884.8 thousand ha, equaling 98.5%. Yield was estimated at 68.3 quintals/ha, an increase of 1.5 quintals/ha; production was estimated at 20.2 million tons, up 184.6 thousand tons. The area of spring rice this year decreased by 40.2 thousand hectares compared to the previous year's spring crop, of which: Northern localities decreased by 10.8 thousand hectares, Southern localities decreased by 29.4 thousand hectares due to converting to non-agricultural land for the process of urbanization and restructuring of crops, switching to annual crops, perennial crops or aquaculture for higher economic efficiency. Some localities where the area of spring rice decreased significantly was Hanoi, which decreased by 1.1 thousand hectares; Hung Yen reduced 1.2 thousand ha; Vinh Phuc reduced nearly 3 thousand hectares; Bac Lieu reduced 5 thousand ha; Vinh Long decreased by 6.6 thousand ha; Soc Trang decreased by 7.8 thousand hectares.</w:t>
      </w:r>
    </w:p>
    <w:p w14:paraId="7562F173" w14:textId="77777777" w:rsidR="001A5739" w:rsidRDefault="001A5739" w:rsidP="001A5739">
      <w:pPr>
        <w:shd w:val="clear" w:color="auto" w:fill="FFFFFF"/>
        <w:spacing w:before="60" w:after="60" w:line="264" w:lineRule="auto"/>
        <w:ind w:firstLine="567"/>
        <w:jc w:val="both"/>
        <w:rPr>
          <w:lang w:val="nl-NL"/>
        </w:rPr>
      </w:pPr>
      <w:r w:rsidRPr="00A56CAF">
        <w:rPr>
          <w:lang w:val="nl-NL"/>
        </w:rPr>
        <w:t xml:space="preserve">In the North, the harvest is expected to be slower than the same period last year due to the prolonged cold weather. The yield of spring rice crop was estimated at 64 quintals/ha, an increase of 1.8 quintals/ha compared to the previous year's spring crop due to favorable weather, suitable rice variety </w:t>
      </w:r>
      <w:r w:rsidRPr="00A56CAF">
        <w:rPr>
          <w:lang w:val="nl-NL"/>
        </w:rPr>
        <w:lastRenderedPageBreak/>
        <w:t>structure with high resistance to pests and diseases; spring rice production was estimated at 6.8 million tons, up 128.2 thousand tons.</w:t>
      </w:r>
    </w:p>
    <w:p w14:paraId="6FD5C741" w14:textId="77777777" w:rsidR="001A5739" w:rsidRPr="004A4BCE" w:rsidRDefault="001A5739" w:rsidP="001A5739">
      <w:pPr>
        <w:shd w:val="clear" w:color="auto" w:fill="FFFFFF"/>
        <w:spacing w:before="60" w:after="60" w:line="264" w:lineRule="auto"/>
        <w:ind w:firstLine="567"/>
        <w:jc w:val="both"/>
        <w:rPr>
          <w:spacing w:val="-2"/>
          <w:lang w:val="pt-BR"/>
        </w:rPr>
      </w:pPr>
      <w:r w:rsidRPr="00A56CAF">
        <w:rPr>
          <w:spacing w:val="-2"/>
          <w:lang w:val="pt-BR"/>
        </w:rPr>
        <w:t>In the South, by the middle of May, the spring rice crop has basically been harvested. According to reports from localities, this year's spring rice yield was estimated at 70.7 quintals/ha, an increase of 1.4 quintals/ha compared to last year's spring crop due to relatively favorable weather for rice plants to grow and applying high-tech rice farming models continue to be replicated; production was estimated at 13.3 million tons, up 56.5 thousand tons. In which, the Mekong River Delta has finished the spring rice crop of 2023 with the cultivated area reaching 1,478.7 thousand hectares, a decrease of 28.2 thousand hectares compared to the previous year's spring crop; yield reached 72.2 quintals/ha, an increase of 1.4 quintals/ha; production reached 10.7 million tons, up 8.1 thousand tons.</w:t>
      </w:r>
      <w:r w:rsidRPr="004A4BCE">
        <w:rPr>
          <w:spacing w:val="-2"/>
          <w:lang w:val="pt-BR"/>
        </w:rPr>
        <w:t xml:space="preserve"> </w:t>
      </w:r>
    </w:p>
    <w:p w14:paraId="7749F9D4" w14:textId="77777777" w:rsidR="001A5739" w:rsidRPr="00920C9C" w:rsidRDefault="001A5739" w:rsidP="001A5739">
      <w:pPr>
        <w:spacing w:before="40" w:after="40" w:line="300" w:lineRule="auto"/>
        <w:ind w:firstLine="567"/>
        <w:jc w:val="both"/>
        <w:rPr>
          <w:i/>
        </w:rPr>
      </w:pPr>
      <w:bookmarkStart w:id="0" w:name="_Hlk134106570"/>
      <w:r w:rsidRPr="00920C9C">
        <w:rPr>
          <w:i/>
        </w:rPr>
        <w:t>Autumn paddy</w:t>
      </w:r>
    </w:p>
    <w:p w14:paraId="6C022589" w14:textId="77777777" w:rsidR="001A5739" w:rsidRDefault="001A5739" w:rsidP="001A5739">
      <w:pPr>
        <w:spacing w:before="40" w:after="40"/>
        <w:ind w:firstLine="567"/>
        <w:jc w:val="both"/>
        <w:rPr>
          <w:lang w:val="pt-BR"/>
        </w:rPr>
      </w:pPr>
      <w:bookmarkStart w:id="1" w:name="_Hlk134106604"/>
      <w:bookmarkEnd w:id="0"/>
      <w:r w:rsidRPr="00747038">
        <w:rPr>
          <w:lang w:val="pt-BR"/>
        </w:rPr>
        <w:t>By mid-May, along with the spring rice harvest, the southern localities had planted 1,126.7 thousand hectares of summer-autumn rice, equaling 97.9% of the same period last year, of which the Mekong Delta River reached 1,035.6 thousand hectares, equaling 97.4%. The progress of planting summer-autumn rice this year was slower than the same period last year due to the hot weather and late rains. Currently, the summer-autumn rice is being in the flowering stage, the rice plants are growing and developing well. The localities have reviewed the crop structure and arranged the rice production schedule to avoid drought, apply advanced farming techniques and manage water well.</w:t>
      </w:r>
    </w:p>
    <w:p w14:paraId="2966EBC9" w14:textId="77777777" w:rsidR="001A5739" w:rsidRPr="0090487D" w:rsidRDefault="001A5739" w:rsidP="001A5739">
      <w:pPr>
        <w:spacing w:before="40" w:after="40"/>
        <w:ind w:firstLine="567"/>
        <w:jc w:val="both"/>
        <w:rPr>
          <w:i/>
          <w:iCs/>
          <w:shd w:val="clear" w:color="auto" w:fill="FFFFFF"/>
        </w:rPr>
      </w:pPr>
      <w:r>
        <w:rPr>
          <w:i/>
          <w:iCs/>
          <w:shd w:val="clear" w:color="auto" w:fill="FFFFFF"/>
        </w:rPr>
        <w:t>Annual crops</w:t>
      </w:r>
    </w:p>
    <w:p w14:paraId="6C7050F6" w14:textId="77777777" w:rsidR="001A5739" w:rsidRDefault="001A5739" w:rsidP="001A5739">
      <w:pPr>
        <w:spacing w:before="40" w:after="40"/>
        <w:ind w:firstLine="567"/>
        <w:jc w:val="both"/>
        <w:rPr>
          <w:lang w:val="de-DE"/>
        </w:rPr>
      </w:pPr>
      <w:bookmarkStart w:id="2" w:name="_Hlk134106619"/>
      <w:bookmarkEnd w:id="1"/>
      <w:r w:rsidRPr="0090487D">
        <w:rPr>
          <w:lang w:val="de-DE"/>
        </w:rPr>
        <w:t>Along with rice cultivation, localities across the country are planting annual crops. In which, the area of sweet potatoes, soybeans and peanuts continued to decrease over the same period last year mainly due to low economic efficiency</w:t>
      </w:r>
    </w:p>
    <w:bookmarkEnd w:id="2"/>
    <w:p w14:paraId="2BDEF07E" w14:textId="77777777" w:rsidR="001A5739" w:rsidRPr="008907B5" w:rsidRDefault="001A5739" w:rsidP="001A5739">
      <w:pPr>
        <w:spacing w:before="40" w:after="40" w:line="271" w:lineRule="auto"/>
        <w:jc w:val="center"/>
        <w:rPr>
          <w:rFonts w:ascii="Arial" w:hAnsi="Arial" w:cs="Arial"/>
          <w:sz w:val="24"/>
          <w:szCs w:val="24"/>
          <w:lang w:val="de-DE"/>
        </w:rPr>
      </w:pPr>
      <w:r>
        <w:rPr>
          <w:rFonts w:ascii="Arial" w:hAnsi="Arial" w:cs="Arial"/>
          <w:b/>
          <w:sz w:val="24"/>
          <w:szCs w:val="24"/>
          <w:lang w:val="de-DE"/>
        </w:rPr>
        <w:t>Figure</w:t>
      </w:r>
      <w:r w:rsidRPr="009F297E">
        <w:rPr>
          <w:rFonts w:ascii="Arial" w:hAnsi="Arial" w:cs="Arial"/>
          <w:b/>
          <w:sz w:val="24"/>
          <w:szCs w:val="24"/>
          <w:lang w:val="de-DE"/>
        </w:rPr>
        <w:t xml:space="preserve"> </w:t>
      </w:r>
      <w:r>
        <w:rPr>
          <w:rFonts w:ascii="Arial" w:hAnsi="Arial" w:cs="Arial"/>
          <w:b/>
          <w:sz w:val="24"/>
          <w:szCs w:val="24"/>
          <w:lang w:val="de-DE"/>
        </w:rPr>
        <w:t xml:space="preserve">1: </w:t>
      </w:r>
      <w:r w:rsidRPr="0037796E">
        <w:rPr>
          <w:rFonts w:ascii="Arial" w:hAnsi="Arial" w:cs="Arial"/>
          <w:b/>
          <w:sz w:val="24"/>
          <w:szCs w:val="24"/>
          <w:lang w:val="de-DE"/>
        </w:rPr>
        <w:t>Cultivation area of some annual crops</w:t>
      </w:r>
    </w:p>
    <w:p w14:paraId="22BCE6D2" w14:textId="77777777" w:rsidR="001A5739" w:rsidRDefault="001A5739" w:rsidP="001A5739">
      <w:pPr>
        <w:spacing w:before="40" w:after="40" w:line="271" w:lineRule="auto"/>
        <w:jc w:val="center"/>
        <w:rPr>
          <w:rFonts w:ascii="Arial" w:hAnsi="Arial" w:cs="Arial"/>
          <w:bCs/>
          <w:i/>
          <w:iCs/>
          <w:sz w:val="24"/>
          <w:lang w:val="vi-VN"/>
        </w:rPr>
      </w:pPr>
      <w:r w:rsidRPr="00DA78D0">
        <w:rPr>
          <w:rFonts w:ascii="Arial" w:hAnsi="Arial" w:cs="Arial"/>
          <w:bCs/>
          <w:i/>
          <w:iCs/>
          <w:sz w:val="24"/>
          <w:szCs w:val="24"/>
          <w:lang w:val="vi-VN"/>
        </w:rPr>
        <w:t xml:space="preserve"> (</w:t>
      </w:r>
      <w:r w:rsidRPr="00DA78D0">
        <w:rPr>
          <w:i/>
          <w:lang w:val="de-DE"/>
        </w:rPr>
        <w:t>As of mid-</w:t>
      </w:r>
      <w:r>
        <w:rPr>
          <w:i/>
          <w:lang w:val="de-DE"/>
        </w:rPr>
        <w:t>May</w:t>
      </w:r>
      <w:r w:rsidRPr="00DA78D0">
        <w:rPr>
          <w:rFonts w:ascii="Arial" w:hAnsi="Arial" w:cs="Arial"/>
          <w:bCs/>
          <w:i/>
          <w:iCs/>
          <w:sz w:val="24"/>
          <w:szCs w:val="24"/>
          <w:lang w:val="vi-VN"/>
        </w:rPr>
        <w:t>)</w:t>
      </w:r>
    </w:p>
    <w:p w14:paraId="43EFBFFC" w14:textId="77777777" w:rsidR="001A5739" w:rsidRPr="003D1613" w:rsidRDefault="001A5739" w:rsidP="001A5739">
      <w:pPr>
        <w:spacing w:before="40" w:after="40" w:line="271" w:lineRule="auto"/>
        <w:rPr>
          <w:rFonts w:ascii="Arial" w:hAnsi="Arial" w:cs="Arial"/>
          <w:bCs/>
          <w:i/>
          <w:iCs/>
          <w:sz w:val="24"/>
          <w:lang w:val="vi-VN"/>
        </w:rPr>
      </w:pPr>
      <w:r w:rsidRPr="00B64C65">
        <w:rPr>
          <w:noProof/>
        </w:rPr>
        <w:drawing>
          <wp:inline distT="0" distB="0" distL="0" distR="0" wp14:anchorId="7B6A79E9" wp14:editId="3ED3E611">
            <wp:extent cx="5943600" cy="2243177"/>
            <wp:effectExtent l="0" t="0" r="0" b="5080"/>
            <wp:docPr id="1967947759" name="Picture 196794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243177"/>
                    </a:xfrm>
                    <a:prstGeom prst="rect">
                      <a:avLst/>
                    </a:prstGeom>
                    <a:noFill/>
                    <a:ln>
                      <a:noFill/>
                    </a:ln>
                  </pic:spPr>
                </pic:pic>
              </a:graphicData>
            </a:graphic>
          </wp:inline>
        </w:drawing>
      </w:r>
    </w:p>
    <w:p w14:paraId="5FA4FB24" w14:textId="77777777" w:rsidR="001A5739" w:rsidRPr="003D1613" w:rsidRDefault="001A5739" w:rsidP="001A5739">
      <w:pPr>
        <w:spacing w:before="40" w:after="40" w:line="271" w:lineRule="auto"/>
        <w:rPr>
          <w:b/>
          <w:lang w:val="de-DE"/>
        </w:rPr>
      </w:pPr>
    </w:p>
    <w:p w14:paraId="574370B0" w14:textId="77777777" w:rsidR="001A5739" w:rsidRPr="003D1613" w:rsidRDefault="001A5739" w:rsidP="001A5739">
      <w:pPr>
        <w:spacing w:before="60" w:after="60" w:line="264" w:lineRule="auto"/>
        <w:ind w:firstLine="567"/>
        <w:jc w:val="both"/>
        <w:rPr>
          <w:b/>
          <w:lang w:val="de-DE"/>
        </w:rPr>
      </w:pPr>
      <w:r>
        <w:rPr>
          <w:i/>
          <w:lang w:val="pt-BR"/>
        </w:rPr>
        <w:t>Livestock</w:t>
      </w:r>
    </w:p>
    <w:p w14:paraId="5146FD42" w14:textId="77777777" w:rsidR="001A5739" w:rsidRPr="003D1613" w:rsidRDefault="001A5739" w:rsidP="001A5739">
      <w:pPr>
        <w:tabs>
          <w:tab w:val="left" w:pos="900"/>
        </w:tabs>
        <w:spacing w:before="60" w:after="60" w:line="264" w:lineRule="auto"/>
        <w:ind w:firstLine="567"/>
        <w:jc w:val="both"/>
        <w:rPr>
          <w:rFonts w:eastAsia="Calibri"/>
          <w:spacing w:val="2"/>
          <w:lang w:val="es-AR"/>
        </w:rPr>
      </w:pPr>
      <w:r>
        <w:lastRenderedPageBreak/>
        <w:t>Buffalo and c</w:t>
      </w:r>
      <w:r w:rsidRPr="0090487D">
        <w:t>attle breeding in the month of stable development</w:t>
      </w:r>
      <w:r w:rsidRPr="004A4BCE">
        <w:rPr>
          <w:spacing w:val="2"/>
          <w:lang w:val="de-DE"/>
        </w:rPr>
        <w:t xml:space="preserve">. </w:t>
      </w:r>
      <w:r w:rsidRPr="00230A1B">
        <w:rPr>
          <w:spacing w:val="2"/>
          <w:lang w:val="de-DE"/>
        </w:rPr>
        <w:t>Pig and poultry production recovered due to the well-controlled disease, farmers were proactive in breeding stock, and live hog prices showed signs of improvement</w:t>
      </w:r>
      <w:r w:rsidRPr="003D1613">
        <w:rPr>
          <w:rStyle w:val="FootnoteReference"/>
          <w:spacing w:val="2"/>
          <w:szCs w:val="26"/>
        </w:rPr>
        <w:footnoteReference w:id="1"/>
      </w:r>
      <w:r w:rsidRPr="00230A1B">
        <w:rPr>
          <w:spacing w:val="2"/>
          <w:lang w:val="de-DE"/>
        </w:rPr>
        <w:t xml:space="preserve">. Local authorities and specialized agencies need to implement solutions for disease prevention and control, and effectively organize vaccination; monitor, detect and promptly handle newly arising outbreaks; strictly handle cases of illegal transportation, trading of buffaloes and cows of unknown origin. </w:t>
      </w:r>
    </w:p>
    <w:p w14:paraId="2B6EA757" w14:textId="77777777" w:rsidR="001A5739" w:rsidRPr="00230A1B" w:rsidRDefault="001A5739" w:rsidP="001A5739">
      <w:pPr>
        <w:shd w:val="clear" w:color="auto" w:fill="FFFFFF"/>
        <w:spacing w:before="40" w:after="40" w:line="262" w:lineRule="auto"/>
        <w:jc w:val="center"/>
        <w:rPr>
          <w:b/>
          <w:bCs/>
          <w:lang w:val="pl-PL"/>
        </w:rPr>
      </w:pPr>
      <w:r w:rsidRPr="00230A1B">
        <w:rPr>
          <w:b/>
          <w:bCs/>
          <w:lang w:val="pl-PL"/>
        </w:rPr>
        <w:t>Figure 2. The growth rate of the population of livestock at the</w:t>
      </w:r>
    </w:p>
    <w:p w14:paraId="4F1690B1" w14:textId="77777777" w:rsidR="001A5739" w:rsidRDefault="001A5739" w:rsidP="001A5739">
      <w:pPr>
        <w:spacing w:after="120"/>
        <w:jc w:val="center"/>
        <w:rPr>
          <w:rFonts w:ascii="Arial" w:hAnsi="Arial" w:cs="Arial"/>
          <w:b/>
          <w:sz w:val="24"/>
          <w:lang w:val="es-AR"/>
        </w:rPr>
      </w:pPr>
      <w:r w:rsidRPr="00230A1B">
        <w:rPr>
          <w:b/>
          <w:bCs/>
          <w:lang w:val="pl-PL"/>
        </w:rPr>
        <w:t xml:space="preserve">end of </w:t>
      </w:r>
      <w:r>
        <w:rPr>
          <w:b/>
          <w:bCs/>
          <w:lang w:val="pl-PL"/>
        </w:rPr>
        <w:t>May</w:t>
      </w:r>
      <w:r w:rsidRPr="00230A1B">
        <w:rPr>
          <w:b/>
          <w:bCs/>
          <w:lang w:val="pl-PL"/>
        </w:rPr>
        <w:t>, 2023 compared to the same time last year</w:t>
      </w:r>
    </w:p>
    <w:p w14:paraId="2FB9B935" w14:textId="77777777" w:rsidR="001A5739" w:rsidRPr="004A4BCE" w:rsidRDefault="001A5739" w:rsidP="001A5739">
      <w:pPr>
        <w:spacing w:after="120"/>
        <w:rPr>
          <w:rFonts w:ascii="Arial" w:hAnsi="Arial" w:cs="Arial"/>
          <w:b/>
          <w:sz w:val="24"/>
          <w:lang w:val="es-AR"/>
        </w:rPr>
      </w:pPr>
      <w:r w:rsidRPr="00B64C65">
        <w:rPr>
          <w:noProof/>
        </w:rPr>
        <w:drawing>
          <wp:inline distT="0" distB="0" distL="0" distR="0" wp14:anchorId="622DEEEB" wp14:editId="173397EC">
            <wp:extent cx="5943600" cy="1579418"/>
            <wp:effectExtent l="0" t="0" r="0" b="1905"/>
            <wp:docPr id="2050250423" name="Picture 205025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579418"/>
                    </a:xfrm>
                    <a:prstGeom prst="rect">
                      <a:avLst/>
                    </a:prstGeom>
                    <a:noFill/>
                    <a:ln>
                      <a:noFill/>
                    </a:ln>
                  </pic:spPr>
                </pic:pic>
              </a:graphicData>
            </a:graphic>
          </wp:inline>
        </w:drawing>
      </w:r>
    </w:p>
    <w:p w14:paraId="0302F71B" w14:textId="77777777" w:rsidR="001A5739" w:rsidRPr="003D1613" w:rsidRDefault="001A5739" w:rsidP="001A5739">
      <w:pPr>
        <w:spacing w:after="120"/>
        <w:rPr>
          <w:b/>
        </w:rPr>
      </w:pPr>
    </w:p>
    <w:p w14:paraId="23CE79E9" w14:textId="77777777" w:rsidR="001A5739" w:rsidRPr="00230A1B" w:rsidRDefault="001A5739" w:rsidP="001A5739">
      <w:pPr>
        <w:pStyle w:val="List3"/>
        <w:spacing w:before="40" w:beforeAutospacing="0" w:after="40" w:afterAutospacing="0" w:line="276" w:lineRule="auto"/>
        <w:ind w:firstLine="567"/>
        <w:jc w:val="both"/>
        <w:rPr>
          <w:rFonts w:eastAsiaTheme="minorEastAsia"/>
          <w:sz w:val="28"/>
          <w:szCs w:val="28"/>
          <w:lang w:val="pt-BR"/>
        </w:rPr>
      </w:pPr>
      <w:bookmarkStart w:id="3" w:name="_Hlk134107127"/>
      <w:r w:rsidRPr="00A00632">
        <w:rPr>
          <w:bCs/>
          <w:spacing w:val="-2"/>
          <w:sz w:val="28"/>
          <w:szCs w:val="28"/>
        </w:rPr>
        <w:t xml:space="preserve">As of </w:t>
      </w:r>
      <w:r>
        <w:rPr>
          <w:bCs/>
          <w:spacing w:val="-2"/>
          <w:sz w:val="28"/>
          <w:szCs w:val="28"/>
          <w:lang w:val="en-US"/>
        </w:rPr>
        <w:t>May</w:t>
      </w:r>
      <w:r w:rsidRPr="00A00632">
        <w:rPr>
          <w:bCs/>
          <w:spacing w:val="-2"/>
          <w:sz w:val="28"/>
          <w:szCs w:val="28"/>
        </w:rPr>
        <w:t xml:space="preserve"> 2</w:t>
      </w:r>
      <w:r>
        <w:rPr>
          <w:bCs/>
          <w:spacing w:val="-2"/>
          <w:sz w:val="28"/>
          <w:szCs w:val="28"/>
          <w:lang w:val="en-US"/>
        </w:rPr>
        <w:t>3</w:t>
      </w:r>
      <w:r w:rsidRPr="00A00632">
        <w:rPr>
          <w:bCs/>
          <w:spacing w:val="-2"/>
          <w:sz w:val="28"/>
          <w:szCs w:val="28"/>
        </w:rPr>
        <w:t>, 202</w:t>
      </w:r>
      <w:r>
        <w:rPr>
          <w:bCs/>
          <w:spacing w:val="-2"/>
          <w:sz w:val="28"/>
          <w:szCs w:val="28"/>
          <w:lang w:val="en-US"/>
        </w:rPr>
        <w:t>3</w:t>
      </w:r>
      <w:r w:rsidRPr="00A00632">
        <w:rPr>
          <w:bCs/>
          <w:spacing w:val="-2"/>
          <w:sz w:val="28"/>
          <w:szCs w:val="28"/>
        </w:rPr>
        <w:t xml:space="preserve">, the whole country has no longer </w:t>
      </w:r>
      <w:r w:rsidRPr="00A00632">
        <w:rPr>
          <w:sz w:val="28"/>
          <w:szCs w:val="28"/>
          <w:lang w:val="pt-BR"/>
        </w:rPr>
        <w:t>blue-ear disease</w:t>
      </w:r>
      <w:r>
        <w:rPr>
          <w:sz w:val="28"/>
          <w:szCs w:val="28"/>
          <w:lang w:val="pt-BR"/>
        </w:rPr>
        <w:t xml:space="preserve">, </w:t>
      </w:r>
      <w:r w:rsidRPr="00A00632">
        <w:rPr>
          <w:bCs/>
          <w:spacing w:val="-2"/>
          <w:sz w:val="28"/>
          <w:szCs w:val="28"/>
        </w:rPr>
        <w:t>avian flu</w:t>
      </w:r>
      <w:r>
        <w:rPr>
          <w:bCs/>
          <w:spacing w:val="-2"/>
          <w:sz w:val="28"/>
          <w:szCs w:val="28"/>
          <w:lang w:val="en-US"/>
        </w:rPr>
        <w:t xml:space="preserve"> remained Ha Noi, Quang Ngai</w:t>
      </w:r>
      <w:r w:rsidRPr="00A00632">
        <w:rPr>
          <w:sz w:val="28"/>
          <w:szCs w:val="28"/>
          <w:lang w:val="pt-BR"/>
        </w:rPr>
        <w:t xml:space="preserve">; </w:t>
      </w:r>
      <w:r w:rsidRPr="00495473">
        <w:rPr>
          <w:iCs/>
          <w:lang w:val="es-AR"/>
        </w:rPr>
        <w:t xml:space="preserve"> </w:t>
      </w:r>
      <w:r w:rsidRPr="00A00632">
        <w:rPr>
          <w:bCs/>
          <w:spacing w:val="-2"/>
          <w:sz w:val="28"/>
          <w:szCs w:val="28"/>
        </w:rPr>
        <w:t>foot-and-mouth disease</w:t>
      </w:r>
      <w:r>
        <w:rPr>
          <w:bCs/>
          <w:spacing w:val="-2"/>
          <w:sz w:val="28"/>
          <w:szCs w:val="28"/>
          <w:lang w:val="es-AR"/>
        </w:rPr>
        <w:t xml:space="preserve"> was still Thai Nguyen, Gia Lai</w:t>
      </w:r>
      <w:r w:rsidRPr="00495473">
        <w:rPr>
          <w:iCs/>
          <w:lang w:val="es-AR"/>
        </w:rPr>
        <w:t xml:space="preserve">; </w:t>
      </w:r>
      <w:r w:rsidRPr="00A00632">
        <w:rPr>
          <w:bCs/>
          <w:spacing w:val="-2"/>
          <w:sz w:val="28"/>
          <w:szCs w:val="28"/>
        </w:rPr>
        <w:t xml:space="preserve">LSD was still in </w:t>
      </w:r>
      <w:r>
        <w:rPr>
          <w:bCs/>
          <w:spacing w:val="-2"/>
          <w:sz w:val="28"/>
          <w:szCs w:val="28"/>
          <w:lang w:val="en-US"/>
        </w:rPr>
        <w:t>Thai Nguyen, Quang Binh, Quang Ngai</w:t>
      </w:r>
      <w:r w:rsidRPr="00A00632">
        <w:rPr>
          <w:bCs/>
          <w:spacing w:val="-2"/>
          <w:sz w:val="28"/>
          <w:szCs w:val="28"/>
        </w:rPr>
        <w:t xml:space="preserve"> and</w:t>
      </w:r>
      <w:r w:rsidRPr="00495473">
        <w:t xml:space="preserve"> </w:t>
      </w:r>
      <w:r w:rsidRPr="00A00632">
        <w:rPr>
          <w:bCs/>
          <w:spacing w:val="-2"/>
          <w:sz w:val="28"/>
          <w:szCs w:val="28"/>
        </w:rPr>
        <w:t xml:space="preserve">African swine fever was reported in </w:t>
      </w:r>
      <w:r>
        <w:rPr>
          <w:bCs/>
          <w:spacing w:val="-2"/>
          <w:sz w:val="28"/>
          <w:szCs w:val="28"/>
          <w:lang w:val="en-US"/>
        </w:rPr>
        <w:t xml:space="preserve">8 </w:t>
      </w:r>
      <w:r w:rsidRPr="00A00632">
        <w:rPr>
          <w:bCs/>
          <w:spacing w:val="-2"/>
          <w:sz w:val="28"/>
          <w:szCs w:val="28"/>
        </w:rPr>
        <w:t>localities</w:t>
      </w:r>
      <w:r w:rsidRPr="00A00632">
        <w:rPr>
          <w:rFonts w:eastAsiaTheme="minorEastAsia"/>
          <w:sz w:val="28"/>
          <w:szCs w:val="28"/>
          <w:lang w:val="pt-BR"/>
        </w:rPr>
        <w:t xml:space="preserve"> </w:t>
      </w:r>
      <w:r w:rsidRPr="00A00632">
        <w:rPr>
          <w:bCs/>
          <w:spacing w:val="-2"/>
          <w:sz w:val="28"/>
          <w:szCs w:val="28"/>
        </w:rPr>
        <w:t>for less than 21 days.</w:t>
      </w:r>
      <w:bookmarkEnd w:id="3"/>
    </w:p>
    <w:p w14:paraId="4327B4D7" w14:textId="77777777" w:rsidR="001A5739" w:rsidRPr="005D222E" w:rsidRDefault="001A5739" w:rsidP="001A5739">
      <w:pPr>
        <w:tabs>
          <w:tab w:val="left" w:pos="0"/>
        </w:tabs>
        <w:spacing w:after="40" w:line="288" w:lineRule="auto"/>
        <w:ind w:firstLine="567"/>
        <w:jc w:val="both"/>
        <w:rPr>
          <w:b/>
          <w:i/>
        </w:rPr>
      </w:pPr>
      <w:r w:rsidRPr="005D222E">
        <w:rPr>
          <w:b/>
          <w:i/>
        </w:rPr>
        <w:t>b</w:t>
      </w:r>
      <w:r>
        <w:rPr>
          <w:b/>
          <w:i/>
        </w:rPr>
        <w:t>) Forestry</w:t>
      </w:r>
    </w:p>
    <w:p w14:paraId="65517ABD" w14:textId="77777777" w:rsidR="001A5739" w:rsidRPr="00DE65F0" w:rsidRDefault="001A5739" w:rsidP="001A5739">
      <w:pPr>
        <w:shd w:val="clear" w:color="auto" w:fill="FFFFFF"/>
        <w:spacing w:after="40" w:line="288" w:lineRule="auto"/>
        <w:ind w:firstLine="567"/>
        <w:jc w:val="both"/>
      </w:pPr>
      <w:bookmarkStart w:id="4" w:name="_Hlk134107173"/>
      <w:r w:rsidRPr="00DE65F0">
        <w:t xml:space="preserve">The area of concentrated newly planted forests nationwide in </w:t>
      </w:r>
      <w:r>
        <w:t>May</w:t>
      </w:r>
      <w:r w:rsidRPr="00DE65F0">
        <w:t xml:space="preserve"> 2023 was estimated at </w:t>
      </w:r>
      <w:r>
        <w:t>28.2</w:t>
      </w:r>
      <w:r w:rsidRPr="00DE65F0">
        <w:t xml:space="preserve"> thousand hectares, up </w:t>
      </w:r>
      <w:r>
        <w:t>0.2</w:t>
      </w:r>
      <w:r w:rsidRPr="00DE65F0">
        <w:t xml:space="preserve">% over the same period last year; the number of scattered forest trees reached </w:t>
      </w:r>
      <w:r>
        <w:t>6.7</w:t>
      </w:r>
      <w:r w:rsidRPr="00DE65F0">
        <w:t xml:space="preserve"> million trees, up </w:t>
      </w:r>
      <w:r>
        <w:t>0.3</w:t>
      </w:r>
      <w:r w:rsidRPr="00DE65F0">
        <w:t>%; timber production reached 1,</w:t>
      </w:r>
      <w:r>
        <w:t>956</w:t>
      </w:r>
      <w:r w:rsidRPr="00DE65F0">
        <w:t xml:space="preserve"> thousand m</w:t>
      </w:r>
      <w:r w:rsidRPr="00DE65F0">
        <w:rPr>
          <w:vertAlign w:val="superscript"/>
        </w:rPr>
        <w:t>3</w:t>
      </w:r>
      <w:r>
        <w:t>, up 2.8</w:t>
      </w:r>
      <w:r w:rsidRPr="00DE65F0">
        <w:t xml:space="preserve">%. Generally, in </w:t>
      </w:r>
      <w:r>
        <w:t>5 months</w:t>
      </w:r>
      <w:r w:rsidRPr="00DE65F0">
        <w:t xml:space="preserve"> of 2023, the area of newly concentrated planted forest was estimated at </w:t>
      </w:r>
      <w:r>
        <w:t>97.9 thousand hectares, up 2.5</w:t>
      </w:r>
      <w:r w:rsidRPr="00DE65F0">
        <w:t xml:space="preserve">% over the same period last year; the number of scattered forest trees reached </w:t>
      </w:r>
      <w:r>
        <w:t>41.7</w:t>
      </w:r>
      <w:r w:rsidRPr="00DE65F0">
        <w:t xml:space="preserve"> million trees, up </w:t>
      </w:r>
      <w:r>
        <w:t>5.3</w:t>
      </w:r>
      <w:r w:rsidRPr="00DE65F0">
        <w:t xml:space="preserve">%; timber production reached </w:t>
      </w:r>
      <w:r>
        <w:t>6,583.2</w:t>
      </w:r>
      <w:r w:rsidRPr="00DE65F0">
        <w:t xml:space="preserve"> thousand m</w:t>
      </w:r>
      <w:r w:rsidRPr="00DE65F0">
        <w:rPr>
          <w:vertAlign w:val="superscript"/>
        </w:rPr>
        <w:t>3</w:t>
      </w:r>
      <w:r w:rsidRPr="00DE65F0">
        <w:t xml:space="preserve">, up </w:t>
      </w:r>
      <w:r>
        <w:t>3.3</w:t>
      </w:r>
      <w:r w:rsidRPr="00DE65F0">
        <w:t>%.</w:t>
      </w:r>
    </w:p>
    <w:p w14:paraId="01DE8E50" w14:textId="77777777" w:rsidR="001A5739" w:rsidRPr="00DE65F0" w:rsidRDefault="001A5739" w:rsidP="001A5739">
      <w:pPr>
        <w:shd w:val="clear" w:color="auto" w:fill="FFFFFF"/>
        <w:spacing w:before="40" w:after="40" w:line="269" w:lineRule="auto"/>
        <w:ind w:right="85" w:firstLine="567"/>
        <w:jc w:val="both"/>
        <w:rPr>
          <w:spacing w:val="-4"/>
          <w:lang w:val="de-DE"/>
        </w:rPr>
      </w:pPr>
      <w:bookmarkStart w:id="5" w:name="_Hlk134107230"/>
      <w:bookmarkEnd w:id="4"/>
      <w:r w:rsidRPr="00DE65F0">
        <w:rPr>
          <w:lang w:val="de-DE"/>
        </w:rPr>
        <w:t>The damaged forest area in the month</w:t>
      </w:r>
      <w:r w:rsidRPr="005D222E">
        <w:rPr>
          <w:rStyle w:val="FootnoteReference"/>
        </w:rPr>
        <w:footnoteReference w:id="2"/>
      </w:r>
      <w:r>
        <w:rPr>
          <w:lang w:val="de-DE"/>
        </w:rPr>
        <w:t xml:space="preserve"> </w:t>
      </w:r>
      <w:r w:rsidRPr="00DE65F0">
        <w:rPr>
          <w:lang w:val="de-DE"/>
        </w:rPr>
        <w:t>was</w:t>
      </w:r>
      <w:r w:rsidRPr="00DE65F0">
        <w:rPr>
          <w:spacing w:val="4"/>
          <w:lang w:val="de-DE"/>
        </w:rPr>
        <w:t xml:space="preserve"> </w:t>
      </w:r>
      <w:r>
        <w:rPr>
          <w:spacing w:val="4"/>
          <w:lang w:val="de-DE"/>
        </w:rPr>
        <w:t>332.8</w:t>
      </w:r>
      <w:r w:rsidRPr="00DE65F0">
        <w:rPr>
          <w:spacing w:val="4"/>
        </w:rPr>
        <w:t xml:space="preserve"> </w:t>
      </w:r>
      <w:r w:rsidRPr="00DE65F0">
        <w:t>hectares, 2</w:t>
      </w:r>
      <w:r>
        <w:t>.6</w:t>
      </w:r>
      <w:r w:rsidRPr="00DE65F0">
        <w:t xml:space="preserve"> times higher than the same period last year, in which the forest was destroyed with </w:t>
      </w:r>
      <w:r>
        <w:rPr>
          <w:spacing w:val="-4"/>
          <w:lang w:val="de-DE"/>
        </w:rPr>
        <w:t>88.3</w:t>
      </w:r>
      <w:r w:rsidRPr="00DE65F0">
        <w:rPr>
          <w:spacing w:val="-4"/>
          <w:lang w:val="de-DE"/>
        </w:rPr>
        <w:t xml:space="preserve"> </w:t>
      </w:r>
      <w:r w:rsidRPr="00DE65F0">
        <w:t xml:space="preserve">hectares, </w:t>
      </w:r>
      <w:r>
        <w:t>down 14.2</w:t>
      </w:r>
      <w:r w:rsidRPr="00DE65F0">
        <w:rPr>
          <w:spacing w:val="-4"/>
          <w:lang w:val="de-DE"/>
        </w:rPr>
        <w:t xml:space="preserve">%; </w:t>
      </w:r>
      <w:r w:rsidRPr="00DE65F0">
        <w:t xml:space="preserve">the burned forest area was </w:t>
      </w:r>
      <w:r>
        <w:rPr>
          <w:spacing w:val="-4"/>
          <w:lang w:val="de-DE"/>
        </w:rPr>
        <w:t>244.5</w:t>
      </w:r>
      <w:r w:rsidRPr="00DE65F0">
        <w:rPr>
          <w:spacing w:val="-4"/>
          <w:lang w:val="de-DE"/>
        </w:rPr>
        <w:t xml:space="preserve"> </w:t>
      </w:r>
      <w:r w:rsidRPr="00DE65F0">
        <w:t xml:space="preserve">hectares, </w:t>
      </w:r>
      <w:r>
        <w:t>10.9</w:t>
      </w:r>
      <w:r w:rsidRPr="00DE65F0">
        <w:t xml:space="preserve"> times higher</w:t>
      </w:r>
      <w:r>
        <w:t>.</w:t>
      </w:r>
      <w:r w:rsidRPr="00DE65F0">
        <w:rPr>
          <w:lang w:val="de-DE"/>
        </w:rPr>
        <w:t xml:space="preserve"> In the </w:t>
      </w:r>
      <w:r>
        <w:rPr>
          <w:spacing w:val="-4"/>
          <w:lang w:val="de-DE"/>
        </w:rPr>
        <w:t>5 months</w:t>
      </w:r>
      <w:r w:rsidRPr="00DE65F0">
        <w:rPr>
          <w:lang w:val="de-DE"/>
        </w:rPr>
        <w:t xml:space="preserve"> of 202</w:t>
      </w:r>
      <w:r>
        <w:rPr>
          <w:lang w:val="de-DE"/>
        </w:rPr>
        <w:t>3</w:t>
      </w:r>
      <w:r w:rsidRPr="00DE65F0">
        <w:rPr>
          <w:lang w:val="de-DE"/>
        </w:rPr>
        <w:t xml:space="preserve">, the damaged forest area was </w:t>
      </w:r>
      <w:r>
        <w:rPr>
          <w:spacing w:val="-4"/>
          <w:lang w:val="de-DE"/>
        </w:rPr>
        <w:t>886.7</w:t>
      </w:r>
      <w:r w:rsidRPr="00DE65F0">
        <w:rPr>
          <w:spacing w:val="-4"/>
          <w:lang w:val="de-DE"/>
        </w:rPr>
        <w:t xml:space="preserve"> </w:t>
      </w:r>
      <w:r w:rsidRPr="00DE65F0">
        <w:t xml:space="preserve">hectares, </w:t>
      </w:r>
      <w:r>
        <w:t>up</w:t>
      </w:r>
      <w:r w:rsidRPr="00DE65F0">
        <w:rPr>
          <w:spacing w:val="-4"/>
          <w:lang w:val="de-DE"/>
        </w:rPr>
        <w:t xml:space="preserve"> </w:t>
      </w:r>
      <w:r>
        <w:rPr>
          <w:spacing w:val="-4"/>
          <w:lang w:val="de-DE"/>
        </w:rPr>
        <w:t>78</w:t>
      </w:r>
      <w:r w:rsidRPr="00DE65F0">
        <w:rPr>
          <w:spacing w:val="-4"/>
          <w:lang w:val="de-DE"/>
        </w:rPr>
        <w:t xml:space="preserve">% </w:t>
      </w:r>
      <w:r w:rsidRPr="00DE65F0">
        <w:t xml:space="preserve">over the same period last year, including the destroyed forest area was </w:t>
      </w:r>
      <w:r>
        <w:rPr>
          <w:spacing w:val="-4"/>
          <w:lang w:val="de-DE"/>
        </w:rPr>
        <w:t xml:space="preserve">444.5 </w:t>
      </w:r>
      <w:r w:rsidRPr="00DE65F0">
        <w:lastRenderedPageBreak/>
        <w:t>hectares,</w:t>
      </w:r>
      <w:r>
        <w:t xml:space="preserve"> down </w:t>
      </w:r>
      <w:r>
        <w:rPr>
          <w:spacing w:val="-4"/>
          <w:lang w:val="de-DE"/>
        </w:rPr>
        <w:t xml:space="preserve">1.4%; </w:t>
      </w:r>
      <w:r w:rsidRPr="00DE65F0">
        <w:t>the burned forest area was</w:t>
      </w:r>
      <w:r w:rsidRPr="00DE65F0">
        <w:rPr>
          <w:spacing w:val="-4"/>
          <w:lang w:val="de-DE"/>
        </w:rPr>
        <w:t xml:space="preserve"> </w:t>
      </w:r>
      <w:r>
        <w:rPr>
          <w:spacing w:val="-4"/>
          <w:lang w:val="de-DE"/>
        </w:rPr>
        <w:t>422.2</w:t>
      </w:r>
      <w:r w:rsidRPr="00DE65F0">
        <w:rPr>
          <w:spacing w:val="-4"/>
          <w:lang w:val="de-DE"/>
        </w:rPr>
        <w:t xml:space="preserve"> </w:t>
      </w:r>
      <w:r w:rsidRPr="00DE65F0">
        <w:t xml:space="preserve">hectares, </w:t>
      </w:r>
      <w:r>
        <w:t>11.7</w:t>
      </w:r>
      <w:r w:rsidRPr="00DE65F0">
        <w:t xml:space="preserve"> times higher</w:t>
      </w:r>
      <w:r>
        <w:t>.</w:t>
      </w:r>
    </w:p>
    <w:bookmarkEnd w:id="5"/>
    <w:p w14:paraId="52064AE2" w14:textId="77777777" w:rsidR="001A5739" w:rsidRPr="00722356" w:rsidRDefault="001A5739" w:rsidP="001A5739">
      <w:pPr>
        <w:spacing w:after="40" w:line="288" w:lineRule="auto"/>
        <w:ind w:firstLine="567"/>
        <w:jc w:val="both"/>
        <w:rPr>
          <w:b/>
          <w:bCs/>
          <w:i/>
          <w:iCs/>
          <w:lang w:val="de-DE"/>
        </w:rPr>
      </w:pPr>
      <w:r w:rsidRPr="00722356">
        <w:rPr>
          <w:b/>
          <w:bCs/>
          <w:i/>
          <w:iCs/>
          <w:lang w:val="de-DE"/>
        </w:rPr>
        <w:t xml:space="preserve">c) </w:t>
      </w:r>
      <w:r>
        <w:rPr>
          <w:b/>
          <w:bCs/>
          <w:i/>
          <w:iCs/>
          <w:lang w:val="de-DE"/>
        </w:rPr>
        <w:t>Fishery</w:t>
      </w:r>
    </w:p>
    <w:p w14:paraId="5673A64E" w14:textId="77777777" w:rsidR="001A5739" w:rsidRDefault="001A5739" w:rsidP="001A5739">
      <w:pPr>
        <w:spacing w:before="40" w:after="40" w:line="288" w:lineRule="auto"/>
        <w:ind w:right="1" w:firstLine="567"/>
        <w:jc w:val="both"/>
        <w:rPr>
          <w:lang w:val="de-DE"/>
        </w:rPr>
      </w:pPr>
      <w:bookmarkStart w:id="6" w:name="_Hlk134107280"/>
      <w:r w:rsidRPr="00073FA5">
        <w:rPr>
          <w:bCs/>
          <w:spacing w:val="-2"/>
        </w:rPr>
        <w:t xml:space="preserve">Fishery output in </w:t>
      </w:r>
      <w:r>
        <w:rPr>
          <w:bCs/>
          <w:spacing w:val="-2"/>
        </w:rPr>
        <w:t>May, 2023</w:t>
      </w:r>
      <w:r w:rsidRPr="00073FA5">
        <w:rPr>
          <w:bCs/>
          <w:spacing w:val="-2"/>
        </w:rPr>
        <w:t xml:space="preserve"> was estimated at </w:t>
      </w:r>
      <w:r>
        <w:rPr>
          <w:lang w:val="de-DE"/>
        </w:rPr>
        <w:t>783.3</w:t>
      </w:r>
      <w:r w:rsidRPr="00073FA5">
        <w:rPr>
          <w:lang w:val="de-DE"/>
        </w:rPr>
        <w:t xml:space="preserve"> </w:t>
      </w:r>
      <w:r w:rsidRPr="00073FA5">
        <w:rPr>
          <w:bCs/>
          <w:spacing w:val="-2"/>
        </w:rPr>
        <w:t>thousand tons, up</w:t>
      </w:r>
      <w:r w:rsidRPr="00073FA5">
        <w:rPr>
          <w:lang w:val="de-DE"/>
        </w:rPr>
        <w:t xml:space="preserve"> </w:t>
      </w:r>
      <w:r>
        <w:rPr>
          <w:lang w:val="de-DE"/>
        </w:rPr>
        <w:t>2.1</w:t>
      </w:r>
      <w:r w:rsidRPr="00073FA5">
        <w:rPr>
          <w:lang w:val="de-DE"/>
        </w:rPr>
        <w:t xml:space="preserve">% </w:t>
      </w:r>
      <w:r w:rsidRPr="00073FA5">
        <w:rPr>
          <w:bCs/>
          <w:spacing w:val="-2"/>
        </w:rPr>
        <w:t>over the same period last year, including</w:t>
      </w:r>
      <w:r>
        <w:rPr>
          <w:bCs/>
          <w:spacing w:val="-2"/>
        </w:rPr>
        <w:t xml:space="preserve"> </w:t>
      </w:r>
      <w:r w:rsidRPr="00073FA5">
        <w:rPr>
          <w:bCs/>
          <w:spacing w:val="-2"/>
        </w:rPr>
        <w:t>fis</w:t>
      </w:r>
      <w:r>
        <w:rPr>
          <w:bCs/>
          <w:spacing w:val="-2"/>
        </w:rPr>
        <w:t>hes</w:t>
      </w:r>
      <w:r w:rsidRPr="00073FA5">
        <w:rPr>
          <w:bCs/>
          <w:spacing w:val="-2"/>
        </w:rPr>
        <w:t xml:space="preserve"> reached </w:t>
      </w:r>
      <w:r>
        <w:rPr>
          <w:lang w:val="de-DE"/>
        </w:rPr>
        <w:t>566.4</w:t>
      </w:r>
      <w:r w:rsidRPr="00073FA5">
        <w:rPr>
          <w:lang w:val="de-DE"/>
        </w:rPr>
        <w:t xml:space="preserve"> </w:t>
      </w:r>
      <w:r w:rsidRPr="00073FA5">
        <w:rPr>
          <w:bCs/>
          <w:spacing w:val="-2"/>
        </w:rPr>
        <w:t xml:space="preserve">thousand tons, up </w:t>
      </w:r>
      <w:r>
        <w:rPr>
          <w:bCs/>
          <w:spacing w:val="-2"/>
        </w:rPr>
        <w:t>2.2</w:t>
      </w:r>
      <w:r w:rsidRPr="00073FA5">
        <w:rPr>
          <w:lang w:val="de-DE"/>
        </w:rPr>
        <w:t xml:space="preserve">%; </w:t>
      </w:r>
      <w:r w:rsidRPr="00073FA5">
        <w:rPr>
          <w:bCs/>
          <w:spacing w:val="-2"/>
        </w:rPr>
        <w:t xml:space="preserve">shrimp reached </w:t>
      </w:r>
      <w:r>
        <w:rPr>
          <w:lang w:val="de-DE"/>
        </w:rPr>
        <w:t>100.3</w:t>
      </w:r>
      <w:r w:rsidRPr="00073FA5">
        <w:rPr>
          <w:lang w:val="de-DE"/>
        </w:rPr>
        <w:t xml:space="preserve"> </w:t>
      </w:r>
      <w:r w:rsidRPr="00073FA5">
        <w:rPr>
          <w:bCs/>
          <w:spacing w:val="-2"/>
        </w:rPr>
        <w:t>thousand tons, up</w:t>
      </w:r>
      <w:r w:rsidRPr="00073FA5">
        <w:rPr>
          <w:lang w:val="de-DE"/>
        </w:rPr>
        <w:t xml:space="preserve"> </w:t>
      </w:r>
      <w:r>
        <w:rPr>
          <w:lang w:val="de-DE"/>
        </w:rPr>
        <w:t>2</w:t>
      </w:r>
      <w:r w:rsidRPr="00073FA5">
        <w:rPr>
          <w:lang w:val="de-DE"/>
        </w:rPr>
        <w:t xml:space="preserve">%; </w:t>
      </w:r>
      <w:r w:rsidRPr="00073FA5">
        <w:rPr>
          <w:bCs/>
          <w:spacing w:val="-2"/>
        </w:rPr>
        <w:t xml:space="preserve">other aquatic products reached </w:t>
      </w:r>
      <w:r>
        <w:rPr>
          <w:lang w:val="de-DE"/>
        </w:rPr>
        <w:t>116.6</w:t>
      </w:r>
      <w:r w:rsidRPr="00073FA5">
        <w:rPr>
          <w:lang w:val="de-DE"/>
        </w:rPr>
        <w:t xml:space="preserve"> </w:t>
      </w:r>
      <w:r w:rsidRPr="00073FA5">
        <w:rPr>
          <w:bCs/>
          <w:spacing w:val="-2"/>
        </w:rPr>
        <w:t xml:space="preserve">thousand tons, up </w:t>
      </w:r>
      <w:r>
        <w:rPr>
          <w:bCs/>
          <w:spacing w:val="-2"/>
        </w:rPr>
        <w:t>1.7</w:t>
      </w:r>
      <w:r w:rsidRPr="00073FA5">
        <w:rPr>
          <w:lang w:val="de-DE"/>
        </w:rPr>
        <w:t>%.</w:t>
      </w:r>
    </w:p>
    <w:p w14:paraId="2DBFE5E3" w14:textId="77777777" w:rsidR="001A5739" w:rsidRPr="00073FA5" w:rsidRDefault="001A5739" w:rsidP="001A5739">
      <w:pPr>
        <w:spacing w:before="40" w:after="40" w:line="288" w:lineRule="auto"/>
        <w:ind w:right="1" w:firstLine="567"/>
        <w:jc w:val="both"/>
        <w:rPr>
          <w:lang w:val="de-DE"/>
        </w:rPr>
      </w:pPr>
      <w:bookmarkStart w:id="7" w:name="_Hlk134107302"/>
      <w:bookmarkEnd w:id="6"/>
      <w:r w:rsidRPr="00073FA5">
        <w:rPr>
          <w:bCs/>
          <w:spacing w:val="-2"/>
        </w:rPr>
        <w:t xml:space="preserve">It was estimated that in month, aquaculture output reached </w:t>
      </w:r>
      <w:r>
        <w:rPr>
          <w:lang w:val="de-DE"/>
        </w:rPr>
        <w:t>421</w:t>
      </w:r>
      <w:r w:rsidRPr="00073FA5">
        <w:rPr>
          <w:lang w:val="de-DE"/>
        </w:rPr>
        <w:t xml:space="preserve"> </w:t>
      </w:r>
      <w:r w:rsidRPr="00073FA5">
        <w:rPr>
          <w:bCs/>
          <w:spacing w:val="-2"/>
        </w:rPr>
        <w:t>thousand tons, up</w:t>
      </w:r>
      <w:r w:rsidRPr="00073FA5">
        <w:rPr>
          <w:lang w:val="de-DE"/>
        </w:rPr>
        <w:t xml:space="preserve"> </w:t>
      </w:r>
      <w:r>
        <w:rPr>
          <w:lang w:val="de-DE"/>
        </w:rPr>
        <w:t>2.5</w:t>
      </w:r>
      <w:r w:rsidRPr="00073FA5">
        <w:rPr>
          <w:lang w:val="de-DE"/>
        </w:rPr>
        <w:t xml:space="preserve">% </w:t>
      </w:r>
      <w:r w:rsidRPr="00073FA5">
        <w:rPr>
          <w:bCs/>
          <w:spacing w:val="-2"/>
        </w:rPr>
        <w:t>over the same period last year, of which fish</w:t>
      </w:r>
      <w:r>
        <w:rPr>
          <w:bCs/>
          <w:spacing w:val="-2"/>
        </w:rPr>
        <w:t>es</w:t>
      </w:r>
      <w:r w:rsidRPr="00073FA5">
        <w:rPr>
          <w:bCs/>
          <w:spacing w:val="-2"/>
        </w:rPr>
        <w:t xml:space="preserve"> reached</w:t>
      </w:r>
      <w:r w:rsidRPr="00073FA5">
        <w:rPr>
          <w:lang w:val="de-DE"/>
        </w:rPr>
        <w:t xml:space="preserve"> </w:t>
      </w:r>
      <w:r>
        <w:rPr>
          <w:lang w:val="de-DE"/>
        </w:rPr>
        <w:t>284.5</w:t>
      </w:r>
      <w:r w:rsidRPr="00073FA5">
        <w:rPr>
          <w:lang w:val="de-DE"/>
        </w:rPr>
        <w:t xml:space="preserve"> </w:t>
      </w:r>
      <w:r w:rsidRPr="00073FA5">
        <w:rPr>
          <w:bCs/>
          <w:spacing w:val="-2"/>
        </w:rPr>
        <w:t>thousand tons, up</w:t>
      </w:r>
      <w:r w:rsidRPr="00073FA5">
        <w:rPr>
          <w:lang w:val="de-DE"/>
        </w:rPr>
        <w:t xml:space="preserve"> </w:t>
      </w:r>
      <w:r>
        <w:rPr>
          <w:lang w:val="de-DE"/>
        </w:rPr>
        <w:t>2.3</w:t>
      </w:r>
      <w:r w:rsidRPr="00073FA5">
        <w:rPr>
          <w:lang w:val="de-DE"/>
        </w:rPr>
        <w:t xml:space="preserve">%; </w:t>
      </w:r>
      <w:r w:rsidRPr="00073FA5">
        <w:rPr>
          <w:bCs/>
          <w:spacing w:val="-2"/>
        </w:rPr>
        <w:t xml:space="preserve">shrimp reached </w:t>
      </w:r>
      <w:r>
        <w:rPr>
          <w:bCs/>
          <w:spacing w:val="-2"/>
        </w:rPr>
        <w:t>87.6</w:t>
      </w:r>
      <w:r w:rsidRPr="00073FA5">
        <w:rPr>
          <w:lang w:val="de-DE"/>
        </w:rPr>
        <w:t xml:space="preserve"> </w:t>
      </w:r>
      <w:r w:rsidRPr="00073FA5">
        <w:rPr>
          <w:bCs/>
          <w:spacing w:val="-2"/>
        </w:rPr>
        <w:t>thousand tons, up</w:t>
      </w:r>
      <w:r w:rsidRPr="00073FA5">
        <w:rPr>
          <w:lang w:val="de-DE"/>
        </w:rPr>
        <w:t xml:space="preserve"> </w:t>
      </w:r>
      <w:r>
        <w:rPr>
          <w:lang w:val="de-DE"/>
        </w:rPr>
        <w:t>2.2</w:t>
      </w:r>
      <w:r w:rsidRPr="00073FA5">
        <w:rPr>
          <w:lang w:val="de-DE"/>
        </w:rPr>
        <w:t>%.</w:t>
      </w:r>
    </w:p>
    <w:bookmarkEnd w:id="7"/>
    <w:p w14:paraId="35E3105B" w14:textId="77777777" w:rsidR="001A5739" w:rsidRPr="003D1613" w:rsidRDefault="001A5739" w:rsidP="001A5739">
      <w:pPr>
        <w:spacing w:before="60" w:after="120" w:line="288" w:lineRule="auto"/>
        <w:ind w:firstLine="567"/>
        <w:jc w:val="both"/>
        <w:rPr>
          <w:lang w:val="de-DE"/>
        </w:rPr>
      </w:pPr>
      <w:r w:rsidRPr="00487239">
        <w:rPr>
          <w:lang w:val="de-DE"/>
        </w:rPr>
        <w:t>The output of pangasius harvest in the month increased compared to the same period last year because most of the pangasius farming area now belongs to the farming areas of the enterprise with a closed production cycle, so it still retains the profit level despite the price of pangasius material in the month decreased compared to the previous month</w:t>
      </w:r>
      <w:r w:rsidRPr="003D1613">
        <w:rPr>
          <w:rStyle w:val="FootnoteReference"/>
          <w:lang w:val="sv-SE"/>
        </w:rPr>
        <w:footnoteReference w:id="3"/>
      </w:r>
      <w:r w:rsidRPr="003D1613">
        <w:rPr>
          <w:lang w:val="de-DE"/>
        </w:rPr>
        <w:t xml:space="preserve">. </w:t>
      </w:r>
      <w:r w:rsidRPr="007C5DE8">
        <w:rPr>
          <w:lang w:val="de-DE"/>
        </w:rPr>
        <w:t>Pangasius production in the month was estimated at 1</w:t>
      </w:r>
      <w:r>
        <w:rPr>
          <w:lang w:val="de-DE"/>
        </w:rPr>
        <w:t>45.6</w:t>
      </w:r>
      <w:r w:rsidRPr="007C5DE8">
        <w:rPr>
          <w:lang w:val="de-DE"/>
        </w:rPr>
        <w:t xml:space="preserve"> thousand tons, up </w:t>
      </w:r>
      <w:r>
        <w:rPr>
          <w:lang w:val="de-DE"/>
        </w:rPr>
        <w:t>1</w:t>
      </w:r>
      <w:r w:rsidRPr="007C5DE8">
        <w:rPr>
          <w:lang w:val="de-DE"/>
        </w:rPr>
        <w:t>% over the same period last year.</w:t>
      </w:r>
      <w:r>
        <w:rPr>
          <w:lang w:val="de-DE"/>
        </w:rPr>
        <w:t xml:space="preserve"> </w:t>
      </w:r>
    </w:p>
    <w:p w14:paraId="62F73332" w14:textId="77777777" w:rsidR="001A5739" w:rsidRPr="005D222E" w:rsidRDefault="001A5739" w:rsidP="001A5739">
      <w:pPr>
        <w:spacing w:after="40" w:line="288" w:lineRule="auto"/>
        <w:ind w:firstLine="567"/>
        <w:jc w:val="both"/>
        <w:rPr>
          <w:lang w:val="de-DE"/>
        </w:rPr>
      </w:pPr>
      <w:r w:rsidRPr="00487239">
        <w:rPr>
          <w:bCs/>
          <w:spacing w:val="2"/>
          <w:lang w:val="pt-BR"/>
        </w:rPr>
        <w:t>Shrimp production in the month increased compared to the same period last year due to effective application of intensive and semi-intensive whiteleg shrimp farming model</w:t>
      </w:r>
      <w:r w:rsidRPr="003D1613">
        <w:rPr>
          <w:bCs/>
          <w:spacing w:val="2"/>
          <w:lang w:val="pt-BR"/>
        </w:rPr>
        <w:t xml:space="preserve">. </w:t>
      </w:r>
      <w:r w:rsidRPr="007C5DE8">
        <w:rPr>
          <w:lang w:val="de-DE"/>
        </w:rPr>
        <w:t xml:space="preserve">The output of whiteleg shrimp in the month was estimated at </w:t>
      </w:r>
      <w:r>
        <w:rPr>
          <w:lang w:val="de-DE"/>
        </w:rPr>
        <w:t>58.8</w:t>
      </w:r>
      <w:r w:rsidRPr="007C5DE8">
        <w:rPr>
          <w:lang w:val="de-DE"/>
        </w:rPr>
        <w:t xml:space="preserve"> thousand tons, up </w:t>
      </w:r>
      <w:r>
        <w:rPr>
          <w:lang w:val="de-DE"/>
        </w:rPr>
        <w:t>2.3</w:t>
      </w:r>
      <w:r w:rsidRPr="007C5DE8">
        <w:rPr>
          <w:lang w:val="de-DE"/>
        </w:rPr>
        <w:t xml:space="preserve">% over the same period last year; black tiger shrimp output reached </w:t>
      </w:r>
      <w:r>
        <w:rPr>
          <w:lang w:val="de-DE"/>
        </w:rPr>
        <w:t>22.6</w:t>
      </w:r>
      <w:r w:rsidRPr="007C5DE8">
        <w:rPr>
          <w:lang w:val="de-DE"/>
        </w:rPr>
        <w:t xml:space="preserve"> thousand tons, up </w:t>
      </w:r>
      <w:r>
        <w:rPr>
          <w:lang w:val="de-DE"/>
        </w:rPr>
        <w:t>1.8</w:t>
      </w:r>
      <w:r w:rsidRPr="007C5DE8">
        <w:rPr>
          <w:lang w:val="de-DE"/>
        </w:rPr>
        <w:t>%.</w:t>
      </w:r>
      <w:r>
        <w:rPr>
          <w:lang w:val="de-DE"/>
        </w:rPr>
        <w:t xml:space="preserve"> </w:t>
      </w:r>
    </w:p>
    <w:p w14:paraId="4073F196" w14:textId="77777777" w:rsidR="001A5739" w:rsidRPr="003D1613" w:rsidRDefault="001A5739" w:rsidP="001A5739">
      <w:pPr>
        <w:spacing w:before="60" w:after="120" w:line="288" w:lineRule="auto"/>
        <w:ind w:right="1" w:firstLine="567"/>
        <w:jc w:val="both"/>
        <w:rPr>
          <w:lang w:val="de-DE"/>
        </w:rPr>
      </w:pPr>
      <w:r w:rsidRPr="00616620">
        <w:rPr>
          <w:lang w:val="de-DE"/>
        </w:rPr>
        <w:t xml:space="preserve">The caught fishery output </w:t>
      </w:r>
      <w:r w:rsidRPr="00A87BEC">
        <w:rPr>
          <w:lang w:val="de-DE"/>
        </w:rPr>
        <w:t>in the month was estimated at 3</w:t>
      </w:r>
      <w:r>
        <w:rPr>
          <w:lang w:val="de-DE"/>
        </w:rPr>
        <w:t>62.3 thousand</w:t>
      </w:r>
      <w:r w:rsidRPr="00A87BEC">
        <w:rPr>
          <w:lang w:val="de-DE"/>
        </w:rPr>
        <w:t xml:space="preserve"> tons, down 1.</w:t>
      </w:r>
      <w:r>
        <w:rPr>
          <w:lang w:val="de-DE"/>
        </w:rPr>
        <w:t>8</w:t>
      </w:r>
      <w:r w:rsidRPr="00A87BEC">
        <w:rPr>
          <w:lang w:val="de-DE"/>
        </w:rPr>
        <w:t xml:space="preserve">% over the same period last year due to </w:t>
      </w:r>
      <w:r w:rsidRPr="00230A1B">
        <w:rPr>
          <w:lang w:val="de-DE"/>
        </w:rPr>
        <w:t>favorable fishing ground weather along with stable prices ß gasoline and oil compared to the previous year, so the exploitation activities have many positive changes</w:t>
      </w:r>
      <w:r>
        <w:rPr>
          <w:lang w:val="de-DE"/>
        </w:rPr>
        <w:t xml:space="preserve">. </w:t>
      </w:r>
      <w:r w:rsidRPr="00616620">
        <w:rPr>
          <w:lang w:val="de-DE"/>
        </w:rPr>
        <w:t xml:space="preserve">The caught fishery output </w:t>
      </w:r>
      <w:r>
        <w:t>included</w:t>
      </w:r>
      <w:r w:rsidRPr="00616620">
        <w:t>: Fish</w:t>
      </w:r>
      <w:r>
        <w:t>es</w:t>
      </w:r>
      <w:r w:rsidRPr="00616620">
        <w:t xml:space="preserve"> reached </w:t>
      </w:r>
      <w:r>
        <w:rPr>
          <w:lang w:val="de-DE"/>
        </w:rPr>
        <w:t>281.9</w:t>
      </w:r>
      <w:r w:rsidRPr="00616620">
        <w:rPr>
          <w:lang w:val="de-DE"/>
        </w:rPr>
        <w:t xml:space="preserve"> </w:t>
      </w:r>
      <w:r w:rsidRPr="00616620">
        <w:t xml:space="preserve">thousand tons, </w:t>
      </w:r>
      <w:r>
        <w:t>up</w:t>
      </w:r>
      <w:r w:rsidRPr="00616620">
        <w:t xml:space="preserve"> </w:t>
      </w:r>
      <w:r>
        <w:rPr>
          <w:lang w:val="de-DE"/>
        </w:rPr>
        <w:t>2.2</w:t>
      </w:r>
      <w:r w:rsidRPr="00616620">
        <w:rPr>
          <w:lang w:val="de-DE"/>
        </w:rPr>
        <w:t xml:space="preserve">%; </w:t>
      </w:r>
      <w:r w:rsidRPr="00616620">
        <w:t>shrimp reached</w:t>
      </w:r>
      <w:r w:rsidRPr="00616620">
        <w:rPr>
          <w:lang w:val="de-DE"/>
        </w:rPr>
        <w:t xml:space="preserve"> </w:t>
      </w:r>
      <w:r>
        <w:rPr>
          <w:lang w:val="de-DE"/>
        </w:rPr>
        <w:t>12.7</w:t>
      </w:r>
      <w:r w:rsidRPr="00616620">
        <w:rPr>
          <w:lang w:val="de-DE"/>
        </w:rPr>
        <w:t xml:space="preserve"> </w:t>
      </w:r>
      <w:r>
        <w:t>thousand tons, up</w:t>
      </w:r>
      <w:r w:rsidRPr="00616620">
        <w:t xml:space="preserve"> </w:t>
      </w:r>
      <w:r>
        <w:t>0.8</w:t>
      </w:r>
      <w:r w:rsidRPr="00616620">
        <w:t>%</w:t>
      </w:r>
      <w:r w:rsidRPr="00616620">
        <w:rPr>
          <w:lang w:val="de-DE"/>
        </w:rPr>
        <w:t xml:space="preserve">; </w:t>
      </w:r>
      <w:r w:rsidRPr="00616620">
        <w:t>other aquatic products reached</w:t>
      </w:r>
      <w:r w:rsidRPr="00616620">
        <w:rPr>
          <w:lang w:val="de-DE"/>
        </w:rPr>
        <w:t xml:space="preserve"> </w:t>
      </w:r>
      <w:r>
        <w:rPr>
          <w:lang w:val="de-DE"/>
        </w:rPr>
        <w:t>67.7</w:t>
      </w:r>
      <w:r w:rsidRPr="00616620">
        <w:rPr>
          <w:lang w:val="de-DE"/>
        </w:rPr>
        <w:t xml:space="preserve"> </w:t>
      </w:r>
      <w:r w:rsidRPr="00616620">
        <w:t xml:space="preserve">thousand tons, </w:t>
      </w:r>
      <w:r>
        <w:t>up</w:t>
      </w:r>
      <w:r w:rsidRPr="00616620">
        <w:t xml:space="preserve"> </w:t>
      </w:r>
      <w:r>
        <w:t>0.1</w:t>
      </w:r>
      <w:r w:rsidRPr="00616620">
        <w:rPr>
          <w:lang w:val="de-DE"/>
        </w:rPr>
        <w:t xml:space="preserve">%. Marine fishing output wasestimated at </w:t>
      </w:r>
      <w:r>
        <w:rPr>
          <w:lang w:val="de-DE"/>
        </w:rPr>
        <w:t>346.9</w:t>
      </w:r>
      <w:r w:rsidRPr="00616620">
        <w:rPr>
          <w:lang w:val="de-DE"/>
        </w:rPr>
        <w:t xml:space="preserve"> </w:t>
      </w:r>
      <w:r w:rsidRPr="00616620">
        <w:t xml:space="preserve">thousand tons, </w:t>
      </w:r>
      <w:r>
        <w:t>up</w:t>
      </w:r>
      <w:r w:rsidRPr="00616620">
        <w:t xml:space="preserve"> </w:t>
      </w:r>
      <w:r>
        <w:rPr>
          <w:lang w:val="de-DE"/>
        </w:rPr>
        <w:t>1.6</w:t>
      </w:r>
      <w:r w:rsidRPr="00616620">
        <w:rPr>
          <w:lang w:val="de-DE"/>
        </w:rPr>
        <w:t xml:space="preserve">% </w:t>
      </w:r>
      <w:r w:rsidRPr="00616620">
        <w:t>over the same period last year</w:t>
      </w:r>
      <w:r>
        <w:t xml:space="preserve">. </w:t>
      </w:r>
    </w:p>
    <w:p w14:paraId="3B07DAF7" w14:textId="77777777" w:rsidR="001A5739" w:rsidRPr="00A00632" w:rsidRDefault="001A5739" w:rsidP="001A5739">
      <w:pPr>
        <w:spacing w:before="120" w:after="120" w:line="283" w:lineRule="auto"/>
        <w:ind w:firstLine="720"/>
        <w:jc w:val="center"/>
        <w:rPr>
          <w:rFonts w:ascii="Arial" w:hAnsi="Arial" w:cs="Arial"/>
          <w:b/>
          <w:bCs/>
          <w:sz w:val="24"/>
          <w:szCs w:val="24"/>
          <w:lang w:val="de-DE"/>
        </w:rPr>
      </w:pPr>
      <w:r w:rsidRPr="00A00632">
        <w:rPr>
          <w:rFonts w:ascii="Arial" w:hAnsi="Arial" w:cs="Arial"/>
          <w:b/>
          <w:bCs/>
          <w:sz w:val="24"/>
          <w:szCs w:val="24"/>
          <w:lang w:val="de-DE"/>
        </w:rPr>
        <w:t xml:space="preserve">Figure 3. Fishery production in </w:t>
      </w:r>
      <w:r>
        <w:rPr>
          <w:rFonts w:ascii="Arial" w:hAnsi="Arial" w:cs="Arial"/>
          <w:b/>
          <w:bCs/>
          <w:sz w:val="24"/>
          <w:szCs w:val="24"/>
          <w:lang w:val="de-DE"/>
        </w:rPr>
        <w:t>5 months</w:t>
      </w:r>
      <w:r w:rsidRPr="00A00632">
        <w:rPr>
          <w:rFonts w:ascii="Arial" w:hAnsi="Arial" w:cs="Arial"/>
          <w:b/>
          <w:bCs/>
          <w:sz w:val="24"/>
          <w:szCs w:val="24"/>
          <w:lang w:val="de-DE"/>
        </w:rPr>
        <w:t xml:space="preserve"> of 202</w:t>
      </w:r>
      <w:r>
        <w:rPr>
          <w:rFonts w:ascii="Arial" w:hAnsi="Arial" w:cs="Arial"/>
          <w:b/>
          <w:bCs/>
          <w:sz w:val="24"/>
          <w:szCs w:val="24"/>
          <w:lang w:val="de-DE"/>
        </w:rPr>
        <w:t>3</w:t>
      </w:r>
    </w:p>
    <w:p w14:paraId="3767F68B" w14:textId="77777777" w:rsidR="001A5739" w:rsidRDefault="001A5739" w:rsidP="001A5739">
      <w:pPr>
        <w:shd w:val="clear" w:color="auto" w:fill="FFFFFF"/>
        <w:tabs>
          <w:tab w:val="left" w:pos="9360"/>
        </w:tabs>
        <w:jc w:val="center"/>
        <w:rPr>
          <w:rFonts w:ascii="Arial" w:hAnsi="Arial" w:cs="Arial"/>
          <w:b/>
          <w:bCs/>
          <w:sz w:val="24"/>
          <w:szCs w:val="24"/>
          <w:lang w:val="de-DE"/>
        </w:rPr>
      </w:pPr>
      <w:r w:rsidRPr="00A00632">
        <w:rPr>
          <w:rFonts w:ascii="Arial" w:hAnsi="Arial" w:cs="Arial"/>
          <w:b/>
          <w:bCs/>
          <w:sz w:val="24"/>
          <w:szCs w:val="24"/>
          <w:lang w:val="de-DE"/>
        </w:rPr>
        <w:t>over the same period last year</w:t>
      </w:r>
    </w:p>
    <w:p w14:paraId="2A6A10E8" w14:textId="77777777" w:rsidR="001A5739" w:rsidRPr="003D1613" w:rsidRDefault="001A5739" w:rsidP="001A5739">
      <w:pPr>
        <w:shd w:val="clear" w:color="auto" w:fill="FFFFFF"/>
        <w:tabs>
          <w:tab w:val="left" w:pos="9360"/>
        </w:tabs>
        <w:rPr>
          <w:rFonts w:ascii="Arial" w:hAnsi="Arial" w:cs="Arial"/>
          <w:b/>
          <w:bCs/>
          <w:sz w:val="24"/>
          <w:lang w:val="de-DE"/>
        </w:rPr>
      </w:pPr>
      <w:r w:rsidRPr="00B64C65">
        <w:rPr>
          <w:noProof/>
        </w:rPr>
        <w:lastRenderedPageBreak/>
        <w:drawing>
          <wp:inline distT="0" distB="0" distL="0" distR="0" wp14:anchorId="3157F773" wp14:editId="16BCD1E5">
            <wp:extent cx="5943600" cy="1885556"/>
            <wp:effectExtent l="0" t="0" r="0" b="0"/>
            <wp:docPr id="1159768486" name="Picture 115976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885556"/>
                    </a:xfrm>
                    <a:prstGeom prst="rect">
                      <a:avLst/>
                    </a:prstGeom>
                    <a:noFill/>
                    <a:ln>
                      <a:noFill/>
                    </a:ln>
                  </pic:spPr>
                </pic:pic>
              </a:graphicData>
            </a:graphic>
          </wp:inline>
        </w:drawing>
      </w:r>
    </w:p>
    <w:p w14:paraId="42176906" w14:textId="77777777" w:rsidR="001A5739" w:rsidRPr="003D1613" w:rsidRDefault="001A5739" w:rsidP="001A5739">
      <w:pPr>
        <w:shd w:val="clear" w:color="auto" w:fill="FFFFFF"/>
        <w:tabs>
          <w:tab w:val="left" w:pos="9360"/>
        </w:tabs>
        <w:rPr>
          <w:b/>
          <w:bCs/>
          <w:lang w:val="de-DE"/>
        </w:rPr>
      </w:pPr>
    </w:p>
    <w:p w14:paraId="1724F5BB" w14:textId="77777777" w:rsidR="001A5739" w:rsidRPr="00616620" w:rsidRDefault="001A5739" w:rsidP="001A5739">
      <w:pPr>
        <w:spacing w:after="120" w:line="360" w:lineRule="atLeast"/>
        <w:ind w:right="1" w:firstLine="720"/>
        <w:jc w:val="both"/>
        <w:rPr>
          <w:spacing w:val="-4"/>
          <w:lang w:val="de-DE"/>
        </w:rPr>
      </w:pPr>
      <w:bookmarkStart w:id="8" w:name="_Hlk134187656"/>
      <w:r w:rsidRPr="00616620">
        <w:rPr>
          <w:spacing w:val="4"/>
          <w:lang w:val="sv-SE"/>
        </w:rPr>
        <w:t xml:space="preserve">Generally, </w:t>
      </w:r>
      <w:r>
        <w:t xml:space="preserve">in 5 months </w:t>
      </w:r>
      <w:r w:rsidRPr="00616620">
        <w:t>of 2023,</w:t>
      </w:r>
      <w:r w:rsidRPr="00616620">
        <w:rPr>
          <w:bCs/>
          <w:spacing w:val="-2"/>
        </w:rPr>
        <w:t xml:space="preserve"> fishery output was estimated at </w:t>
      </w:r>
      <w:r>
        <w:rPr>
          <w:spacing w:val="-6"/>
          <w:lang w:val="de-DE"/>
        </w:rPr>
        <w:t>3,420.</w:t>
      </w:r>
      <w:r w:rsidRPr="003D1613">
        <w:rPr>
          <w:spacing w:val="-6"/>
          <w:lang w:val="de-DE"/>
        </w:rPr>
        <w:t>3</w:t>
      </w:r>
      <w:r>
        <w:rPr>
          <w:spacing w:val="-6"/>
          <w:lang w:val="de-DE"/>
        </w:rPr>
        <w:t xml:space="preserve"> </w:t>
      </w:r>
      <w:r w:rsidRPr="00616620">
        <w:rPr>
          <w:bCs/>
          <w:spacing w:val="-2"/>
        </w:rPr>
        <w:t xml:space="preserve">thousand tons, up </w:t>
      </w:r>
      <w:r w:rsidRPr="00616620">
        <w:rPr>
          <w:lang w:val="de-DE"/>
        </w:rPr>
        <w:t>1.</w:t>
      </w:r>
      <w:r>
        <w:rPr>
          <w:lang w:val="de-DE"/>
        </w:rPr>
        <w:t>4</w:t>
      </w:r>
      <w:r w:rsidRPr="00616620">
        <w:rPr>
          <w:lang w:val="de-DE"/>
        </w:rPr>
        <w:t xml:space="preserve">% </w:t>
      </w:r>
      <w:r w:rsidRPr="00616620">
        <w:rPr>
          <w:bCs/>
          <w:spacing w:val="-2"/>
        </w:rPr>
        <w:t xml:space="preserve">over the same period last year, including fish reached </w:t>
      </w:r>
      <w:r>
        <w:rPr>
          <w:lang w:val="de-DE"/>
        </w:rPr>
        <w:t>2,509</w:t>
      </w:r>
      <w:r w:rsidRPr="00616620">
        <w:rPr>
          <w:lang w:val="de-DE"/>
        </w:rPr>
        <w:t xml:space="preserve"> </w:t>
      </w:r>
      <w:r w:rsidRPr="00616620">
        <w:rPr>
          <w:bCs/>
          <w:spacing w:val="-2"/>
        </w:rPr>
        <w:t>thousand tons, up 1</w:t>
      </w:r>
      <w:r w:rsidRPr="00616620">
        <w:rPr>
          <w:lang w:val="de-DE"/>
        </w:rPr>
        <w:t>.</w:t>
      </w:r>
      <w:r>
        <w:rPr>
          <w:lang w:val="de-DE"/>
        </w:rPr>
        <w:t>4</w:t>
      </w:r>
      <w:r w:rsidRPr="00616620">
        <w:rPr>
          <w:lang w:val="de-DE"/>
        </w:rPr>
        <w:t xml:space="preserve">%; </w:t>
      </w:r>
      <w:r w:rsidRPr="00616620">
        <w:rPr>
          <w:bCs/>
          <w:spacing w:val="-2"/>
        </w:rPr>
        <w:t xml:space="preserve">shrimp reached </w:t>
      </w:r>
      <w:r>
        <w:rPr>
          <w:bCs/>
          <w:spacing w:val="-2"/>
        </w:rPr>
        <w:t>385.8</w:t>
      </w:r>
      <w:r w:rsidRPr="00616620">
        <w:rPr>
          <w:lang w:val="de-DE"/>
        </w:rPr>
        <w:t xml:space="preserve"> </w:t>
      </w:r>
      <w:r w:rsidRPr="00616620">
        <w:rPr>
          <w:bCs/>
          <w:spacing w:val="-2"/>
        </w:rPr>
        <w:t xml:space="preserve">thousand tons, up </w:t>
      </w:r>
      <w:r>
        <w:rPr>
          <w:bCs/>
          <w:spacing w:val="-2"/>
        </w:rPr>
        <w:t>1.9</w:t>
      </w:r>
      <w:r w:rsidRPr="00616620">
        <w:rPr>
          <w:lang w:val="de-DE"/>
        </w:rPr>
        <w:t xml:space="preserve">%; </w:t>
      </w:r>
      <w:r w:rsidRPr="00616620">
        <w:rPr>
          <w:bCs/>
          <w:spacing w:val="-2"/>
        </w:rPr>
        <w:t xml:space="preserve">other fishery products reached </w:t>
      </w:r>
      <w:r>
        <w:rPr>
          <w:lang w:val="de-DE"/>
        </w:rPr>
        <w:t>525.5</w:t>
      </w:r>
      <w:r w:rsidRPr="00616620">
        <w:rPr>
          <w:lang w:val="de-DE"/>
        </w:rPr>
        <w:t xml:space="preserve"> </w:t>
      </w:r>
      <w:r w:rsidRPr="00616620">
        <w:rPr>
          <w:bCs/>
          <w:spacing w:val="-2"/>
        </w:rPr>
        <w:t xml:space="preserve">thousand tons, up </w:t>
      </w:r>
      <w:r w:rsidRPr="00616620">
        <w:rPr>
          <w:lang w:val="de-DE"/>
        </w:rPr>
        <w:t>0.</w:t>
      </w:r>
      <w:r>
        <w:rPr>
          <w:lang w:val="de-DE"/>
        </w:rPr>
        <w:t>8</w:t>
      </w:r>
      <w:r w:rsidRPr="00616620">
        <w:rPr>
          <w:lang w:val="de-DE"/>
        </w:rPr>
        <w:t>%.</w:t>
      </w:r>
    </w:p>
    <w:bookmarkEnd w:id="8"/>
    <w:p w14:paraId="0BAB7BBD" w14:textId="5D681F13" w:rsidR="006D3FDB" w:rsidRPr="003D1613" w:rsidRDefault="006D3FDB" w:rsidP="00A9396C">
      <w:pPr>
        <w:widowControl w:val="0"/>
        <w:spacing w:before="60" w:after="60" w:line="288" w:lineRule="auto"/>
        <w:ind w:firstLine="567"/>
        <w:jc w:val="both"/>
        <w:rPr>
          <w:b/>
          <w:bCs/>
          <w:lang w:val="pl-PL"/>
        </w:rPr>
      </w:pPr>
      <w:r w:rsidRPr="003D1613">
        <w:rPr>
          <w:b/>
          <w:bCs/>
          <w:lang w:val="pl-PL"/>
        </w:rPr>
        <w:t>2. Industrial production</w:t>
      </w:r>
    </w:p>
    <w:p w14:paraId="0B63254C" w14:textId="77777777" w:rsidR="00130CD2" w:rsidRPr="003D1613" w:rsidRDefault="00130CD2" w:rsidP="00130CD2">
      <w:pPr>
        <w:shd w:val="clear" w:color="auto" w:fill="FFFFFF"/>
        <w:spacing w:before="60" w:after="60" w:line="288" w:lineRule="auto"/>
        <w:ind w:firstLine="567"/>
        <w:jc w:val="both"/>
        <w:rPr>
          <w:i/>
          <w:iCs/>
          <w:spacing w:val="-6"/>
          <w:shd w:val="clear" w:color="auto" w:fill="FFFFFF"/>
          <w:lang w:val="vi-VN"/>
        </w:rPr>
      </w:pPr>
      <w:r w:rsidRPr="003D1613">
        <w:rPr>
          <w:i/>
          <w:spacing w:val="-6"/>
          <w:lang w:val="sv-SE"/>
        </w:rPr>
        <w:t xml:space="preserve">Industrial production in May showed signs of improvement compared to April, the industrial production index in May was estimated to increase by 2.2 </w:t>
      </w:r>
      <w:r w:rsidRPr="003D1613">
        <w:rPr>
          <w:i/>
          <w:spacing w:val="-6"/>
          <w:lang w:val="vi-VN"/>
        </w:rPr>
        <w:t xml:space="preserve">% month </w:t>
      </w:r>
      <w:r w:rsidRPr="003D1613">
        <w:rPr>
          <w:i/>
          <w:spacing w:val="-6"/>
          <w:lang w:val="sv-SE"/>
        </w:rPr>
        <w:t xml:space="preserve">-on-month and </w:t>
      </w:r>
      <w:r>
        <w:rPr>
          <w:i/>
          <w:spacing w:val="-6"/>
          <w:lang w:val="sv-SE"/>
        </w:rPr>
        <w:t>increase</w:t>
      </w:r>
      <w:r w:rsidRPr="003D1613">
        <w:rPr>
          <w:i/>
          <w:spacing w:val="-6"/>
          <w:lang w:val="sv-SE"/>
        </w:rPr>
        <w:t xml:space="preserve"> 0.1% </w:t>
      </w:r>
      <w:r>
        <w:rPr>
          <w:i/>
          <w:spacing w:val="-6"/>
          <w:lang w:val="sv-SE"/>
        </w:rPr>
        <w:t>compared to the same period last year</w:t>
      </w:r>
      <w:r w:rsidRPr="003D1613">
        <w:rPr>
          <w:rStyle w:val="Emphasis"/>
          <w:spacing w:val="-6"/>
          <w:shd w:val="clear" w:color="auto" w:fill="FFFFFF"/>
          <w:lang w:val="pl-PL"/>
        </w:rPr>
        <w:t xml:space="preserve">. </w:t>
      </w:r>
      <w:r w:rsidRPr="003D1613">
        <w:rPr>
          <w:i/>
          <w:spacing w:val="-6"/>
          <w:lang w:val="sv-SE"/>
        </w:rPr>
        <w:t xml:space="preserve">However, due to the difficult situation of the world economy in the first months of 2023, the decrease in export orders affected domestic industrial </w:t>
      </w:r>
      <w:r w:rsidRPr="004A4BCE">
        <w:rPr>
          <w:i/>
          <w:spacing w:val="-6"/>
          <w:lang w:val="pl-PL"/>
        </w:rPr>
        <w:t>production</w:t>
      </w:r>
      <w:r w:rsidRPr="003D1613">
        <w:rPr>
          <w:i/>
          <w:spacing w:val="-6"/>
          <w:lang w:val="sv-SE"/>
        </w:rPr>
        <w:t>.</w:t>
      </w:r>
      <w:r>
        <w:rPr>
          <w:i/>
          <w:spacing w:val="-6"/>
          <w:lang w:val="sv-SE"/>
        </w:rPr>
        <w:t xml:space="preserve"> Generally, in the first 5 months of 2023,</w:t>
      </w:r>
      <w:r w:rsidRPr="003D1613">
        <w:rPr>
          <w:i/>
          <w:spacing w:val="-6"/>
          <w:lang w:val="sv-SE"/>
        </w:rPr>
        <w:t xml:space="preserve"> </w:t>
      </w:r>
      <w:r>
        <w:rPr>
          <w:i/>
          <w:spacing w:val="-6"/>
          <w:lang w:val="sv-SE"/>
        </w:rPr>
        <w:t>i</w:t>
      </w:r>
      <w:r w:rsidRPr="003D1613">
        <w:rPr>
          <w:i/>
          <w:spacing w:val="-6"/>
          <w:lang w:val="sv-SE"/>
        </w:rPr>
        <w:t xml:space="preserve">ndustrial output decreased by 2% over the same period last year </w:t>
      </w:r>
      <w:r w:rsidRPr="003D1613">
        <w:rPr>
          <w:rStyle w:val="FootnoteReference"/>
          <w:i/>
          <w:spacing w:val="-6"/>
          <w:lang w:val="sv-SE"/>
        </w:rPr>
        <w:footnoteReference w:id="4"/>
      </w:r>
      <w:r w:rsidRPr="003D1613">
        <w:rPr>
          <w:i/>
          <w:spacing w:val="-6"/>
          <w:lang w:val="sv-SE"/>
        </w:rPr>
        <w:t>.</w:t>
      </w:r>
    </w:p>
    <w:p w14:paraId="759A99EA" w14:textId="77777777" w:rsidR="00130CD2" w:rsidRPr="003D1613" w:rsidRDefault="00130CD2" w:rsidP="00130CD2">
      <w:pPr>
        <w:widowControl w:val="0"/>
        <w:shd w:val="clear" w:color="auto" w:fill="FFFFFF"/>
        <w:tabs>
          <w:tab w:val="left" w:pos="8931"/>
        </w:tabs>
        <w:spacing w:before="60" w:after="60" w:line="288" w:lineRule="auto"/>
        <w:ind w:firstLine="567"/>
        <w:jc w:val="both"/>
        <w:rPr>
          <w:spacing w:val="2"/>
          <w:lang w:val="pl-PL"/>
        </w:rPr>
      </w:pPr>
      <w:r w:rsidRPr="003D1613">
        <w:rPr>
          <w:spacing w:val="2"/>
          <w:lang w:val="pl-PL"/>
        </w:rPr>
        <w:t xml:space="preserve">The index of industrial production (IIP) in </w:t>
      </w:r>
      <w:r w:rsidRPr="003D1613">
        <w:rPr>
          <w:spacing w:val="2"/>
          <w:lang w:val="sv-SE"/>
        </w:rPr>
        <w:t xml:space="preserve">May </w:t>
      </w:r>
      <w:r w:rsidRPr="003D1613">
        <w:rPr>
          <w:spacing w:val="2"/>
          <w:lang w:val="vi-VN"/>
        </w:rPr>
        <w:t xml:space="preserve">2023 </w:t>
      </w:r>
      <w:r w:rsidRPr="003D1613">
        <w:rPr>
          <w:spacing w:val="2"/>
          <w:lang w:val="pl-PL"/>
        </w:rPr>
        <w:t xml:space="preserve">was estimated </w:t>
      </w:r>
      <w:r w:rsidRPr="003D1613">
        <w:rPr>
          <w:spacing w:val="2"/>
          <w:lang w:val="sv-SE"/>
        </w:rPr>
        <w:t xml:space="preserve">to increase by 2.2% </w:t>
      </w:r>
      <w:r w:rsidRPr="003D1613">
        <w:rPr>
          <w:spacing w:val="2"/>
          <w:lang w:val="pl-PL"/>
        </w:rPr>
        <w:t>over the previous month</w:t>
      </w:r>
      <w:r w:rsidRPr="003D1613">
        <w:rPr>
          <w:rStyle w:val="FootnoteReference"/>
          <w:spacing w:val="2"/>
          <w:lang w:val="pl-PL"/>
        </w:rPr>
        <w:footnoteReference w:id="5"/>
      </w:r>
      <w:r>
        <w:rPr>
          <w:spacing w:val="2"/>
          <w:lang w:val="pl-PL"/>
        </w:rPr>
        <w:t xml:space="preserve"> </w:t>
      </w:r>
      <w:r w:rsidRPr="003D1613">
        <w:rPr>
          <w:spacing w:val="2"/>
          <w:lang w:val="pl-PL"/>
        </w:rPr>
        <w:t xml:space="preserve">and by </w:t>
      </w:r>
      <w:r w:rsidRPr="003D1613">
        <w:rPr>
          <w:spacing w:val="2"/>
          <w:lang w:val="sv-SE"/>
        </w:rPr>
        <w:t>0.1</w:t>
      </w:r>
      <w:r w:rsidRPr="003D1613">
        <w:rPr>
          <w:spacing w:val="2"/>
          <w:lang w:val="pl-PL"/>
        </w:rPr>
        <w:t>% over the same period last year</w:t>
      </w:r>
      <w:r w:rsidRPr="003D1613">
        <w:rPr>
          <w:spacing w:val="2"/>
          <w:lang w:val="vi-VN"/>
        </w:rPr>
        <w:t xml:space="preserve">. In </w:t>
      </w:r>
      <w:r w:rsidRPr="003D1613">
        <w:rPr>
          <w:spacing w:val="2"/>
          <w:lang w:val="pl-PL"/>
        </w:rPr>
        <w:t>which</w:t>
      </w:r>
      <w:r w:rsidRPr="003D1613">
        <w:rPr>
          <w:spacing w:val="2"/>
          <w:lang w:val="vi-VN"/>
        </w:rPr>
        <w:t xml:space="preserve">, </w:t>
      </w:r>
      <w:r w:rsidRPr="003D1613">
        <w:rPr>
          <w:spacing w:val="2"/>
          <w:lang w:val="pl-PL"/>
        </w:rPr>
        <w:t xml:space="preserve">the </w:t>
      </w:r>
      <w:r>
        <w:rPr>
          <w:spacing w:val="2"/>
          <w:lang w:val="pl-PL"/>
        </w:rPr>
        <w:t>m</w:t>
      </w:r>
      <w:r w:rsidRPr="001B63B6">
        <w:rPr>
          <w:spacing w:val="2"/>
          <w:lang w:val="pl-PL"/>
        </w:rPr>
        <w:t>anufacturing</w:t>
      </w:r>
      <w:r w:rsidRPr="003D1613">
        <w:rPr>
          <w:spacing w:val="2"/>
          <w:lang w:val="pl-PL"/>
        </w:rPr>
        <w:t xml:space="preserve"> industry decreased by 0.5%</w:t>
      </w:r>
      <w:r>
        <w:rPr>
          <w:spacing w:val="2"/>
          <w:lang w:val="pl-PL"/>
        </w:rPr>
        <w:t xml:space="preserve"> </w:t>
      </w:r>
      <w:r w:rsidRPr="003D1613">
        <w:rPr>
          <w:spacing w:val="2"/>
          <w:lang w:val="vi-VN"/>
        </w:rPr>
        <w:t>compared to the same period last year</w:t>
      </w:r>
      <w:r w:rsidRPr="003D1613">
        <w:rPr>
          <w:spacing w:val="2"/>
          <w:lang w:val="pl-PL"/>
        </w:rPr>
        <w:t xml:space="preserve">; </w:t>
      </w:r>
      <w:r>
        <w:rPr>
          <w:spacing w:val="2"/>
          <w:lang w:val="en-US"/>
        </w:rPr>
        <w:t>m</w:t>
      </w:r>
      <w:r w:rsidRPr="001B63B6">
        <w:rPr>
          <w:spacing w:val="2"/>
          <w:lang w:val="en-US"/>
        </w:rPr>
        <w:t>ining and quarying</w:t>
      </w:r>
      <w:r w:rsidRPr="003D1613">
        <w:rPr>
          <w:spacing w:val="2"/>
          <w:lang w:val="pl-PL"/>
        </w:rPr>
        <w:t xml:space="preserve"> </w:t>
      </w:r>
      <w:r w:rsidRPr="004A4BCE">
        <w:rPr>
          <w:spacing w:val="2"/>
          <w:lang w:val="vi-VN"/>
        </w:rPr>
        <w:t>decreased by 2.9</w:t>
      </w:r>
      <w:r w:rsidRPr="003D1613">
        <w:rPr>
          <w:spacing w:val="2"/>
          <w:lang w:val="pl-PL"/>
        </w:rPr>
        <w:t xml:space="preserve">%; electricity production and distribution </w:t>
      </w:r>
      <w:r>
        <w:rPr>
          <w:spacing w:val="2"/>
          <w:lang w:val="pl-PL"/>
        </w:rPr>
        <w:t xml:space="preserve">increased </w:t>
      </w:r>
      <w:r w:rsidRPr="003D1613">
        <w:rPr>
          <w:spacing w:val="2"/>
          <w:lang w:val="pl-PL"/>
        </w:rPr>
        <w:t xml:space="preserve">by 5%; </w:t>
      </w:r>
      <w:r>
        <w:rPr>
          <w:spacing w:val="2"/>
          <w:lang w:val="pl-PL"/>
        </w:rPr>
        <w:t>w</w:t>
      </w:r>
      <w:r w:rsidRPr="001B63B6">
        <w:rPr>
          <w:spacing w:val="2"/>
          <w:lang w:val="pl-PL"/>
        </w:rPr>
        <w:t>ater supply; sewerage, waste management and remediation activities</w:t>
      </w:r>
      <w:r w:rsidRPr="003D1613">
        <w:rPr>
          <w:spacing w:val="2"/>
          <w:lang w:val="pl-PL"/>
        </w:rPr>
        <w:t xml:space="preserve"> increased by </w:t>
      </w:r>
      <w:r w:rsidRPr="004A4BCE">
        <w:rPr>
          <w:spacing w:val="2"/>
          <w:lang w:val="vi-VN"/>
        </w:rPr>
        <w:t xml:space="preserve">6.8 </w:t>
      </w:r>
      <w:r w:rsidRPr="003D1613">
        <w:rPr>
          <w:spacing w:val="2"/>
          <w:lang w:val="pl-PL"/>
        </w:rPr>
        <w:t>%.</w:t>
      </w:r>
    </w:p>
    <w:p w14:paraId="470FA6E2" w14:textId="77777777" w:rsidR="00130CD2" w:rsidRPr="003D1613" w:rsidRDefault="00130CD2" w:rsidP="00130CD2">
      <w:pPr>
        <w:widowControl w:val="0"/>
        <w:shd w:val="clear" w:color="auto" w:fill="FFFFFF"/>
        <w:tabs>
          <w:tab w:val="left" w:pos="8931"/>
        </w:tabs>
        <w:spacing w:before="60" w:after="60" w:line="288" w:lineRule="auto"/>
        <w:ind w:firstLine="567"/>
        <w:jc w:val="both"/>
        <w:rPr>
          <w:spacing w:val="-2"/>
          <w:lang w:val="pl-PL"/>
        </w:rPr>
      </w:pPr>
      <w:r w:rsidRPr="003D1613">
        <w:rPr>
          <w:spacing w:val="-2"/>
          <w:lang w:val="pl-PL"/>
        </w:rPr>
        <w:t xml:space="preserve">Generally, in the </w:t>
      </w:r>
      <w:r w:rsidRPr="003D1613">
        <w:rPr>
          <w:spacing w:val="-2"/>
          <w:lang w:val="vi-VN"/>
        </w:rPr>
        <w:t xml:space="preserve">first 5 months </w:t>
      </w:r>
      <w:r w:rsidRPr="003D1613">
        <w:rPr>
          <w:spacing w:val="-2"/>
          <w:lang w:val="pl-PL"/>
        </w:rPr>
        <w:t>of 2023, IIP is estimated to decrease by 2% compared to the same period last year (</w:t>
      </w:r>
      <w:r w:rsidRPr="003D1613">
        <w:rPr>
          <w:spacing w:val="-2"/>
          <w:lang w:val="vi-VN"/>
        </w:rPr>
        <w:t xml:space="preserve">in the same period in 2022, </w:t>
      </w:r>
      <w:r w:rsidRPr="004A4BCE">
        <w:rPr>
          <w:spacing w:val="-2"/>
          <w:lang w:val="pl-PL"/>
        </w:rPr>
        <w:t xml:space="preserve">it </w:t>
      </w:r>
      <w:r w:rsidRPr="003D1613">
        <w:rPr>
          <w:spacing w:val="-2"/>
          <w:lang w:val="vi-VN"/>
        </w:rPr>
        <w:t xml:space="preserve">increased </w:t>
      </w:r>
      <w:r w:rsidRPr="003D1613">
        <w:rPr>
          <w:spacing w:val="-2"/>
          <w:lang w:val="pl-PL"/>
        </w:rPr>
        <w:t>by 8.1</w:t>
      </w:r>
      <w:r w:rsidRPr="003D1613">
        <w:rPr>
          <w:spacing w:val="-2"/>
          <w:lang w:val="vi-VN"/>
        </w:rPr>
        <w:t>%</w:t>
      </w:r>
      <w:r w:rsidRPr="003D1613">
        <w:rPr>
          <w:spacing w:val="-2"/>
          <w:lang w:val="pl-PL"/>
        </w:rPr>
        <w:t xml:space="preserve">). In which, </w:t>
      </w:r>
      <w:r w:rsidRPr="003D1613">
        <w:rPr>
          <w:spacing w:val="2"/>
          <w:lang w:val="pl-PL"/>
        </w:rPr>
        <w:t xml:space="preserve">the </w:t>
      </w:r>
      <w:r>
        <w:rPr>
          <w:spacing w:val="2"/>
          <w:lang w:val="pl-PL"/>
        </w:rPr>
        <w:t>m</w:t>
      </w:r>
      <w:r w:rsidRPr="001B63B6">
        <w:rPr>
          <w:spacing w:val="2"/>
          <w:lang w:val="pl-PL"/>
        </w:rPr>
        <w:t>anufacturing</w:t>
      </w:r>
      <w:r w:rsidRPr="003D1613">
        <w:rPr>
          <w:spacing w:val="2"/>
          <w:lang w:val="pl-PL"/>
        </w:rPr>
        <w:t xml:space="preserve"> industry</w:t>
      </w:r>
      <w:r w:rsidRPr="003D1613">
        <w:rPr>
          <w:spacing w:val="-2"/>
          <w:lang w:val="pl-PL"/>
        </w:rPr>
        <w:t xml:space="preserve"> decreased by 2.5% (in the same period in 2022, it increased by 8.9%), reducing 1.7 percentage points to the general increase; electricity production and distribution increased by 0.8%, contributing 0.1 percentage points; </w:t>
      </w:r>
      <w:r>
        <w:rPr>
          <w:spacing w:val="-2"/>
          <w:lang w:val="pl-PL"/>
        </w:rPr>
        <w:t>m</w:t>
      </w:r>
      <w:r w:rsidRPr="00E67BAD">
        <w:rPr>
          <w:spacing w:val="-2"/>
          <w:lang w:val="pl-PL"/>
        </w:rPr>
        <w:t>ining and quarying</w:t>
      </w:r>
      <w:r w:rsidRPr="003D1613">
        <w:rPr>
          <w:spacing w:val="-2"/>
          <w:lang w:val="pl-PL"/>
        </w:rPr>
        <w:t xml:space="preserve"> industry decreased by 3.5%, reducing </w:t>
      </w:r>
      <w:r w:rsidRPr="003D1613">
        <w:rPr>
          <w:spacing w:val="-2"/>
          <w:lang w:val="pl-PL"/>
        </w:rPr>
        <w:lastRenderedPageBreak/>
        <w:t xml:space="preserve">by 0.5 percentage points; water supply, </w:t>
      </w:r>
      <w:r>
        <w:rPr>
          <w:spacing w:val="2"/>
          <w:lang w:val="pl-PL"/>
        </w:rPr>
        <w:t>w</w:t>
      </w:r>
      <w:r w:rsidRPr="001B63B6">
        <w:rPr>
          <w:spacing w:val="2"/>
          <w:lang w:val="pl-PL"/>
        </w:rPr>
        <w:t>ater supply; sewerage, waste management and remediation activities</w:t>
      </w:r>
      <w:r w:rsidRPr="003D1613">
        <w:rPr>
          <w:spacing w:val="-2"/>
          <w:lang w:val="pl-PL"/>
        </w:rPr>
        <w:t xml:space="preserve"> increased by 6.4%, contributing 0.1 percentage point to the overall increase.</w:t>
      </w:r>
    </w:p>
    <w:p w14:paraId="3E821620" w14:textId="77777777" w:rsidR="00130CD2" w:rsidRPr="003D1613" w:rsidRDefault="00130CD2" w:rsidP="00130CD2">
      <w:pPr>
        <w:widowControl w:val="0"/>
        <w:shd w:val="clear" w:color="auto" w:fill="FFFFFF"/>
        <w:tabs>
          <w:tab w:val="left" w:pos="2268"/>
          <w:tab w:val="left" w:pos="8931"/>
        </w:tabs>
        <w:spacing w:before="60" w:after="60" w:line="288" w:lineRule="auto"/>
        <w:ind w:firstLine="567"/>
        <w:jc w:val="both"/>
        <w:rPr>
          <w:lang w:val="pl-PL"/>
        </w:rPr>
      </w:pPr>
      <w:r w:rsidRPr="003D1613">
        <w:rPr>
          <w:i/>
          <w:lang w:val="pl-PL"/>
        </w:rPr>
        <w:t>Production index in the first 5 months of 2023 of some key industries</w:t>
      </w:r>
      <w:r w:rsidRPr="003D1613">
        <w:rPr>
          <w:lang w:val="pl-PL"/>
        </w:rPr>
        <w:t xml:space="preserve"> </w:t>
      </w:r>
      <w:r w:rsidRPr="003D1613">
        <w:rPr>
          <w:i/>
          <w:lang w:val="pl-PL"/>
        </w:rPr>
        <w:t xml:space="preserve">Grade II </w:t>
      </w:r>
      <w:r w:rsidRPr="003D1613">
        <w:rPr>
          <w:lang w:val="pl-PL"/>
        </w:rPr>
        <w:t xml:space="preserve">decreased compared to the same period last year: </w:t>
      </w:r>
      <w:r w:rsidRPr="00C27A24">
        <w:rPr>
          <w:lang w:val="vi-VN"/>
        </w:rPr>
        <w:t>Manufacture of motor vehicles; trailers and semi-trailers</w:t>
      </w:r>
      <w:r w:rsidRPr="003D1613">
        <w:rPr>
          <w:lang w:val="vi-VN"/>
        </w:rPr>
        <w:t xml:space="preserve"> decreased by 10.1%; </w:t>
      </w:r>
      <w:r>
        <w:rPr>
          <w:lang w:val="en-US"/>
        </w:rPr>
        <w:t>m</w:t>
      </w:r>
      <w:r w:rsidRPr="00C27A24">
        <w:rPr>
          <w:lang w:val="vi-VN"/>
        </w:rPr>
        <w:t>anufacture of paper and paper products</w:t>
      </w:r>
      <w:r w:rsidRPr="003D1613">
        <w:rPr>
          <w:lang w:val="vi-VN"/>
        </w:rPr>
        <w:t xml:space="preserve"> decreased by 8.5%; </w:t>
      </w:r>
      <w:r>
        <w:rPr>
          <w:lang w:val="en-US"/>
        </w:rPr>
        <w:t>m</w:t>
      </w:r>
      <w:r w:rsidRPr="00A326E7">
        <w:rPr>
          <w:lang w:val="vi-VN"/>
        </w:rPr>
        <w:t>anufacture of wearing apparel</w:t>
      </w:r>
      <w:r w:rsidRPr="003D1613">
        <w:rPr>
          <w:lang w:val="vi-VN"/>
        </w:rPr>
        <w:t xml:space="preserve"> decreased by 8.3%; </w:t>
      </w:r>
      <w:r>
        <w:rPr>
          <w:lang w:val="en-US"/>
        </w:rPr>
        <w:t>m</w:t>
      </w:r>
      <w:r w:rsidRPr="00A326E7">
        <w:rPr>
          <w:lang w:val="vi-VN"/>
        </w:rPr>
        <w:t>anufacture of furniture</w:t>
      </w:r>
      <w:r>
        <w:rPr>
          <w:lang w:val="en-US"/>
        </w:rPr>
        <w:t xml:space="preserve"> </w:t>
      </w:r>
      <w:r w:rsidRPr="003D1613">
        <w:rPr>
          <w:lang w:val="vi-VN"/>
        </w:rPr>
        <w:t xml:space="preserve">decreased by 5.9%; </w:t>
      </w:r>
      <w:r>
        <w:rPr>
          <w:lang w:val="en-US"/>
        </w:rPr>
        <w:t>m</w:t>
      </w:r>
      <w:r w:rsidRPr="00A326E7">
        <w:rPr>
          <w:lang w:val="vi-VN"/>
        </w:rPr>
        <w:t>anufacture of wood and of products of wood and cork</w:t>
      </w:r>
      <w:r w:rsidRPr="003D1613">
        <w:rPr>
          <w:lang w:val="vi-VN"/>
        </w:rPr>
        <w:t xml:space="preserve"> decreased by 5.8%; </w:t>
      </w:r>
      <w:r>
        <w:rPr>
          <w:lang w:val="en-US"/>
        </w:rPr>
        <w:t>m</w:t>
      </w:r>
      <w:r w:rsidRPr="00A326E7">
        <w:rPr>
          <w:lang w:val="vi-VN"/>
        </w:rPr>
        <w:t>anufacture of other transport equipment</w:t>
      </w:r>
      <w:r w:rsidRPr="003D1613">
        <w:rPr>
          <w:lang w:val="vi-VN"/>
        </w:rPr>
        <w:t xml:space="preserve"> decreased by 5,</w:t>
      </w:r>
      <w:r w:rsidRPr="004A4BCE">
        <w:rPr>
          <w:lang w:val="pl-PL"/>
        </w:rPr>
        <w:t>6</w:t>
      </w:r>
      <w:r w:rsidRPr="003D1613">
        <w:rPr>
          <w:lang w:val="vi-VN"/>
        </w:rPr>
        <w:t>%</w:t>
      </w:r>
      <w:r w:rsidRPr="004A4BCE">
        <w:rPr>
          <w:lang w:val="pl-PL"/>
        </w:rPr>
        <w:t xml:space="preserve">; </w:t>
      </w:r>
      <w:r>
        <w:rPr>
          <w:lang w:val="pl-PL"/>
        </w:rPr>
        <w:t>m</w:t>
      </w:r>
      <w:r w:rsidRPr="00A326E7">
        <w:rPr>
          <w:lang w:val="pl-PL"/>
        </w:rPr>
        <w:t>anufacture of basic metals</w:t>
      </w:r>
      <w:r>
        <w:rPr>
          <w:lang w:val="pl-PL"/>
        </w:rPr>
        <w:t xml:space="preserve"> </w:t>
      </w:r>
      <w:r w:rsidRPr="004A4BCE">
        <w:rPr>
          <w:lang w:val="pl-PL"/>
        </w:rPr>
        <w:t xml:space="preserve">5.5%; </w:t>
      </w:r>
      <w:r>
        <w:rPr>
          <w:lang w:val="pl-PL"/>
        </w:rPr>
        <w:t>m</w:t>
      </w:r>
      <w:r w:rsidRPr="00A326E7">
        <w:rPr>
          <w:lang w:val="pl-PL"/>
        </w:rPr>
        <w:t>anufacture of computer, electronic and optical products</w:t>
      </w:r>
      <w:r w:rsidRPr="004A4BCE">
        <w:rPr>
          <w:lang w:val="pl-PL"/>
        </w:rPr>
        <w:t xml:space="preserve"> decreased by 5.1%. In the opposite direction, the IIP index of some industries increased compared to the same period last year: </w:t>
      </w:r>
      <w:r w:rsidRPr="00A326E7">
        <w:rPr>
          <w:lang w:val="pl-PL"/>
        </w:rPr>
        <w:t>Mining of metal ores</w:t>
      </w:r>
      <w:r w:rsidRPr="004A4BCE">
        <w:rPr>
          <w:lang w:val="pl-PL"/>
        </w:rPr>
        <w:t xml:space="preserve"> </w:t>
      </w:r>
      <w:r w:rsidRPr="003D1613">
        <w:rPr>
          <w:lang w:val="vi-VN"/>
        </w:rPr>
        <w:t xml:space="preserve">increased </w:t>
      </w:r>
      <w:r w:rsidRPr="003D1613">
        <w:rPr>
          <w:lang w:val="pl-PL"/>
        </w:rPr>
        <w:t>by 13</w:t>
      </w:r>
      <w:r w:rsidRPr="003D1613">
        <w:rPr>
          <w:lang w:val="vi-VN"/>
        </w:rPr>
        <w:t xml:space="preserve">%; </w:t>
      </w:r>
      <w:r>
        <w:rPr>
          <w:lang w:val="pl-PL"/>
        </w:rPr>
        <w:t>m</w:t>
      </w:r>
      <w:r w:rsidRPr="00A326E7">
        <w:rPr>
          <w:lang w:val="pl-PL"/>
        </w:rPr>
        <w:t>anufacture of coke and refined petroleum products</w:t>
      </w:r>
      <w:r w:rsidRPr="003D1613">
        <w:rPr>
          <w:lang w:val="pl-PL"/>
        </w:rPr>
        <w:t xml:space="preserve"> increased by 12.7%; </w:t>
      </w:r>
      <w:r>
        <w:rPr>
          <w:lang w:val="pl-PL"/>
        </w:rPr>
        <w:t>m</w:t>
      </w:r>
      <w:r w:rsidRPr="00A326E7">
        <w:rPr>
          <w:lang w:val="pl-PL"/>
        </w:rPr>
        <w:t>anufacture of tobacco products</w:t>
      </w:r>
      <w:r w:rsidRPr="003D1613">
        <w:rPr>
          <w:lang w:val="pl-PL"/>
        </w:rPr>
        <w:t xml:space="preserve"> increased by 8.6%; </w:t>
      </w:r>
      <w:r>
        <w:rPr>
          <w:lang w:val="pl-PL"/>
        </w:rPr>
        <w:t>ư</w:t>
      </w:r>
      <w:r w:rsidRPr="00651AF0">
        <w:rPr>
          <w:lang w:val="pl-PL"/>
        </w:rPr>
        <w:t>aste collection, treatment and disposal activities; materials recovery</w:t>
      </w:r>
      <w:r>
        <w:rPr>
          <w:lang w:val="pl-PL"/>
        </w:rPr>
        <w:t xml:space="preserve"> and r</w:t>
      </w:r>
      <w:r w:rsidRPr="00651AF0">
        <w:rPr>
          <w:lang w:val="pl-PL"/>
        </w:rPr>
        <w:t>epair and installation of machinery and equipment</w:t>
      </w:r>
      <w:r w:rsidRPr="003D1613">
        <w:rPr>
          <w:lang w:val="pl-PL"/>
        </w:rPr>
        <w:t xml:space="preserve"> all increased by 8.1%; </w:t>
      </w:r>
      <w:r>
        <w:rPr>
          <w:lang w:val="pl-PL"/>
        </w:rPr>
        <w:t>m</w:t>
      </w:r>
      <w:r w:rsidRPr="00651AF0">
        <w:rPr>
          <w:lang w:val="pl-PL"/>
        </w:rPr>
        <w:t>anufacture of beverages</w:t>
      </w:r>
      <w:r w:rsidRPr="003D1613">
        <w:rPr>
          <w:lang w:val="pl-PL"/>
        </w:rPr>
        <w:t xml:space="preserve"> increased by 6.5%; </w:t>
      </w:r>
      <w:r>
        <w:rPr>
          <w:lang w:val="pl-PL"/>
        </w:rPr>
        <w:t>m</w:t>
      </w:r>
      <w:r w:rsidRPr="00651AF0">
        <w:rPr>
          <w:lang w:val="pl-PL"/>
        </w:rPr>
        <w:t>anufacture of rubber and plastics products</w:t>
      </w:r>
      <w:r w:rsidRPr="003D1613">
        <w:rPr>
          <w:lang w:val="vi-VN"/>
        </w:rPr>
        <w:t xml:space="preserve"> increased by </w:t>
      </w:r>
      <w:r w:rsidRPr="003D1613">
        <w:rPr>
          <w:lang w:val="pl-PL"/>
        </w:rPr>
        <w:t>6.3</w:t>
      </w:r>
      <w:r w:rsidRPr="003D1613">
        <w:rPr>
          <w:lang w:val="vi-VN"/>
        </w:rPr>
        <w:t>%</w:t>
      </w:r>
      <w:r w:rsidRPr="004A4BCE">
        <w:rPr>
          <w:lang w:val="pl-PL"/>
        </w:rPr>
        <w:t xml:space="preserve">; </w:t>
      </w:r>
      <w:r>
        <w:rPr>
          <w:lang w:val="pl-PL"/>
        </w:rPr>
        <w:t>w</w:t>
      </w:r>
      <w:r w:rsidRPr="00651AF0">
        <w:rPr>
          <w:lang w:val="pl-PL"/>
        </w:rPr>
        <w:t>ater collection, treatment and supply</w:t>
      </w:r>
      <w:r w:rsidRPr="004A4BCE">
        <w:rPr>
          <w:lang w:val="pl-PL"/>
        </w:rPr>
        <w:t xml:space="preserve"> increased by 5.4%.</w:t>
      </w:r>
    </w:p>
    <w:p w14:paraId="1F97A44A" w14:textId="77777777" w:rsidR="00130CD2" w:rsidRPr="003D1613" w:rsidRDefault="00130CD2" w:rsidP="00130CD2">
      <w:pPr>
        <w:shd w:val="clear" w:color="auto" w:fill="FFFFFF"/>
        <w:tabs>
          <w:tab w:val="left" w:pos="8931"/>
        </w:tabs>
        <w:spacing w:after="120" w:line="252" w:lineRule="auto"/>
        <w:jc w:val="center"/>
        <w:rPr>
          <w:rFonts w:ascii="Arial" w:hAnsi="Arial" w:cs="Arial"/>
          <w:b/>
          <w:spacing w:val="-2"/>
          <w:sz w:val="24"/>
          <w:lang w:val="pl-PL"/>
        </w:rPr>
      </w:pPr>
      <w:r w:rsidRPr="003D1613">
        <w:rPr>
          <w:rFonts w:ascii="Arial" w:hAnsi="Arial" w:cs="Arial"/>
          <w:b/>
          <w:spacing w:val="-2"/>
          <w:sz w:val="24"/>
          <w:lang w:val="pl-PL"/>
        </w:rPr>
        <w:t xml:space="preserve">Table 1. Growth/decrease rate of IIP index </w:t>
      </w:r>
      <w:r w:rsidRPr="003D1613">
        <w:rPr>
          <w:rFonts w:ascii="Arial" w:hAnsi="Arial" w:cs="Arial"/>
          <w:b/>
          <w:spacing w:val="-2"/>
          <w:sz w:val="24"/>
          <w:lang w:val="vi-VN"/>
        </w:rPr>
        <w:t xml:space="preserve">in the first 5 months of </w:t>
      </w:r>
      <w:r w:rsidRPr="003D1613">
        <w:rPr>
          <w:rFonts w:ascii="Arial" w:hAnsi="Arial" w:cs="Arial"/>
          <w:b/>
          <w:spacing w:val="-2"/>
          <w:sz w:val="24"/>
          <w:lang w:val="pl-PL"/>
        </w:rPr>
        <w:t xml:space="preserve">the year </w:t>
      </w:r>
      <w:r>
        <w:rPr>
          <w:rFonts w:ascii="Arial" w:hAnsi="Arial" w:cs="Arial"/>
          <w:b/>
          <w:spacing w:val="-2"/>
          <w:sz w:val="24"/>
          <w:lang w:val="pl-PL"/>
        </w:rPr>
        <w:br/>
      </w:r>
      <w:r w:rsidRPr="003D1613">
        <w:rPr>
          <w:rFonts w:ascii="Arial" w:hAnsi="Arial" w:cs="Arial"/>
          <w:b/>
          <w:spacing w:val="-2"/>
          <w:sz w:val="24"/>
          <w:lang w:val="pl-PL"/>
        </w:rPr>
        <w:t>2019-2023 compared to the same period last year of some key industries</w:t>
      </w:r>
    </w:p>
    <w:p w14:paraId="17867C7C" w14:textId="77777777" w:rsidR="00130CD2" w:rsidRPr="007A6A4A" w:rsidRDefault="00130CD2" w:rsidP="00130CD2">
      <w:pPr>
        <w:shd w:val="clear" w:color="auto" w:fill="FFFFFF"/>
        <w:ind w:right="140"/>
        <w:jc w:val="right"/>
        <w:rPr>
          <w:rFonts w:ascii="Arial" w:hAnsi="Arial" w:cs="Arial"/>
          <w:b/>
          <w:i/>
          <w:spacing w:val="-2"/>
          <w:sz w:val="20"/>
          <w:szCs w:val="20"/>
          <w:lang w:val="pl-PL"/>
        </w:rPr>
      </w:pPr>
      <w:r w:rsidRPr="003D1613">
        <w:rPr>
          <w:rFonts w:ascii="Arial" w:hAnsi="Arial" w:cs="Arial"/>
          <w:spacing w:val="-2"/>
          <w:sz w:val="24"/>
          <w:lang w:val="pl-PL"/>
        </w:rPr>
        <w:t xml:space="preserve">                                                                                                                 </w:t>
      </w:r>
      <w:r w:rsidRPr="007A6A4A">
        <w:rPr>
          <w:rFonts w:ascii="Arial" w:hAnsi="Arial" w:cs="Arial"/>
          <w:b/>
          <w:i/>
          <w:spacing w:val="-2"/>
          <w:sz w:val="20"/>
          <w:szCs w:val="20"/>
          <w:lang w:val="pl-PL"/>
        </w:rPr>
        <w:t>%</w:t>
      </w:r>
    </w:p>
    <w:p w14:paraId="1D624D1B" w14:textId="77777777" w:rsidR="00130CD2" w:rsidRPr="003D1613" w:rsidRDefault="00130CD2" w:rsidP="00130CD2">
      <w:pPr>
        <w:shd w:val="clear" w:color="auto" w:fill="FFFFFF"/>
        <w:spacing w:before="40" w:after="40"/>
        <w:ind w:firstLine="567"/>
        <w:jc w:val="both"/>
        <w:rPr>
          <w:i/>
          <w:sz w:val="4"/>
          <w:lang w:val="pl-PL"/>
        </w:rPr>
      </w:pPr>
    </w:p>
    <w:tbl>
      <w:tblPr>
        <w:tblW w:w="9164" w:type="dxa"/>
        <w:tblLook w:val="04A0" w:firstRow="1" w:lastRow="0" w:firstColumn="1" w:lastColumn="0" w:noHBand="0" w:noVBand="1"/>
      </w:tblPr>
      <w:tblGrid>
        <w:gridCol w:w="4229"/>
        <w:gridCol w:w="987"/>
        <w:gridCol w:w="987"/>
        <w:gridCol w:w="987"/>
        <w:gridCol w:w="987"/>
        <w:gridCol w:w="987"/>
      </w:tblGrid>
      <w:tr w:rsidR="00130CD2" w:rsidRPr="003D1613" w14:paraId="4D06A279" w14:textId="77777777" w:rsidTr="00F1411F">
        <w:trPr>
          <w:trHeight w:val="431"/>
        </w:trPr>
        <w:tc>
          <w:tcPr>
            <w:tcW w:w="4229" w:type="dxa"/>
            <w:tcBorders>
              <w:top w:val="single" w:sz="8" w:space="0" w:color="auto"/>
              <w:left w:val="nil"/>
              <w:bottom w:val="nil"/>
              <w:right w:val="nil"/>
            </w:tcBorders>
            <w:shd w:val="clear" w:color="auto" w:fill="auto"/>
            <w:vAlign w:val="center"/>
            <w:hideMark/>
          </w:tcPr>
          <w:p w14:paraId="5F34D727" w14:textId="77777777" w:rsidR="00130CD2" w:rsidRPr="003D1613" w:rsidRDefault="00130CD2" w:rsidP="00F1411F">
            <w:pPr>
              <w:jc w:val="center"/>
              <w:rPr>
                <w:rFonts w:ascii="Arial" w:hAnsi="Arial" w:cs="Arial"/>
                <w:b/>
                <w:bCs/>
                <w:sz w:val="20"/>
                <w:szCs w:val="20"/>
              </w:rPr>
            </w:pPr>
            <w:r w:rsidRPr="003D1613">
              <w:rPr>
                <w:rFonts w:ascii="Arial" w:hAnsi="Arial" w:cs="Arial"/>
                <w:b/>
                <w:bCs/>
                <w:sz w:val="20"/>
                <w:szCs w:val="20"/>
              </w:rPr>
              <w:t> </w:t>
            </w:r>
          </w:p>
        </w:tc>
        <w:tc>
          <w:tcPr>
            <w:tcW w:w="987" w:type="dxa"/>
            <w:tcBorders>
              <w:top w:val="single" w:sz="8" w:space="0" w:color="auto"/>
              <w:left w:val="nil"/>
              <w:bottom w:val="single" w:sz="8" w:space="0" w:color="auto"/>
              <w:right w:val="nil"/>
            </w:tcBorders>
            <w:shd w:val="clear" w:color="auto" w:fill="auto"/>
            <w:vAlign w:val="center"/>
            <w:hideMark/>
          </w:tcPr>
          <w:p w14:paraId="092EE4EA" w14:textId="77777777" w:rsidR="00130CD2" w:rsidRPr="003D1613" w:rsidRDefault="00130CD2" w:rsidP="00F1411F">
            <w:pPr>
              <w:jc w:val="right"/>
              <w:rPr>
                <w:rFonts w:ascii="Arial" w:hAnsi="Arial" w:cs="Arial"/>
                <w:sz w:val="20"/>
                <w:szCs w:val="20"/>
              </w:rPr>
            </w:pPr>
            <w:r w:rsidRPr="003D1613">
              <w:rPr>
                <w:rFonts w:ascii="Arial" w:hAnsi="Arial" w:cs="Arial"/>
                <w:bCs/>
                <w:sz w:val="20"/>
                <w:szCs w:val="20"/>
              </w:rPr>
              <w:t>2019</w:t>
            </w:r>
          </w:p>
        </w:tc>
        <w:tc>
          <w:tcPr>
            <w:tcW w:w="987" w:type="dxa"/>
            <w:tcBorders>
              <w:top w:val="single" w:sz="8" w:space="0" w:color="auto"/>
              <w:left w:val="nil"/>
              <w:bottom w:val="single" w:sz="8" w:space="0" w:color="auto"/>
              <w:right w:val="nil"/>
            </w:tcBorders>
            <w:shd w:val="clear" w:color="auto" w:fill="auto"/>
            <w:vAlign w:val="center"/>
            <w:hideMark/>
          </w:tcPr>
          <w:p w14:paraId="67108E24" w14:textId="77777777" w:rsidR="00130CD2" w:rsidRPr="003D1613" w:rsidRDefault="00130CD2" w:rsidP="00F1411F">
            <w:pPr>
              <w:jc w:val="right"/>
              <w:rPr>
                <w:rFonts w:ascii="Arial" w:hAnsi="Arial" w:cs="Arial"/>
                <w:sz w:val="20"/>
                <w:szCs w:val="20"/>
              </w:rPr>
            </w:pPr>
            <w:r w:rsidRPr="003D1613">
              <w:rPr>
                <w:rFonts w:ascii="Arial" w:hAnsi="Arial" w:cs="Arial"/>
                <w:bCs/>
                <w:sz w:val="20"/>
                <w:szCs w:val="20"/>
              </w:rPr>
              <w:t>2020</w:t>
            </w:r>
          </w:p>
        </w:tc>
        <w:tc>
          <w:tcPr>
            <w:tcW w:w="987" w:type="dxa"/>
            <w:tcBorders>
              <w:top w:val="single" w:sz="8" w:space="0" w:color="auto"/>
              <w:left w:val="nil"/>
              <w:bottom w:val="single" w:sz="8" w:space="0" w:color="auto"/>
              <w:right w:val="nil"/>
            </w:tcBorders>
            <w:shd w:val="clear" w:color="auto" w:fill="auto"/>
            <w:vAlign w:val="center"/>
            <w:hideMark/>
          </w:tcPr>
          <w:p w14:paraId="0129F092" w14:textId="77777777" w:rsidR="00130CD2" w:rsidRPr="003D1613" w:rsidRDefault="00130CD2" w:rsidP="00F1411F">
            <w:pPr>
              <w:jc w:val="right"/>
              <w:rPr>
                <w:rFonts w:ascii="Arial" w:hAnsi="Arial" w:cs="Arial"/>
                <w:sz w:val="20"/>
                <w:szCs w:val="20"/>
              </w:rPr>
            </w:pPr>
            <w:r w:rsidRPr="003D1613">
              <w:rPr>
                <w:rFonts w:ascii="Arial" w:hAnsi="Arial" w:cs="Arial"/>
                <w:bCs/>
                <w:sz w:val="20"/>
                <w:szCs w:val="20"/>
              </w:rPr>
              <w:t>2021</w:t>
            </w:r>
          </w:p>
        </w:tc>
        <w:tc>
          <w:tcPr>
            <w:tcW w:w="987" w:type="dxa"/>
            <w:tcBorders>
              <w:top w:val="single" w:sz="8" w:space="0" w:color="auto"/>
              <w:left w:val="nil"/>
              <w:bottom w:val="single" w:sz="8" w:space="0" w:color="auto"/>
              <w:right w:val="nil"/>
            </w:tcBorders>
            <w:shd w:val="clear" w:color="auto" w:fill="auto"/>
            <w:vAlign w:val="center"/>
            <w:hideMark/>
          </w:tcPr>
          <w:p w14:paraId="40FEBD52" w14:textId="77777777" w:rsidR="00130CD2" w:rsidRPr="003D1613" w:rsidRDefault="00130CD2" w:rsidP="00F1411F">
            <w:pPr>
              <w:jc w:val="right"/>
              <w:rPr>
                <w:rFonts w:ascii="Arial" w:hAnsi="Arial" w:cs="Arial"/>
                <w:sz w:val="20"/>
                <w:szCs w:val="20"/>
              </w:rPr>
            </w:pPr>
            <w:r w:rsidRPr="003D1613">
              <w:rPr>
                <w:rFonts w:ascii="Arial" w:hAnsi="Arial" w:cs="Arial"/>
                <w:bCs/>
                <w:sz w:val="20"/>
                <w:szCs w:val="20"/>
              </w:rPr>
              <w:t>2022</w:t>
            </w:r>
          </w:p>
        </w:tc>
        <w:tc>
          <w:tcPr>
            <w:tcW w:w="987" w:type="dxa"/>
            <w:tcBorders>
              <w:top w:val="single" w:sz="8" w:space="0" w:color="auto"/>
              <w:left w:val="nil"/>
              <w:bottom w:val="single" w:sz="8" w:space="0" w:color="auto"/>
              <w:right w:val="nil"/>
            </w:tcBorders>
            <w:shd w:val="clear" w:color="auto" w:fill="auto"/>
            <w:vAlign w:val="center"/>
            <w:hideMark/>
          </w:tcPr>
          <w:p w14:paraId="07B1DA0C" w14:textId="77777777" w:rsidR="00130CD2" w:rsidRPr="003D1613" w:rsidRDefault="00130CD2" w:rsidP="00F1411F">
            <w:pPr>
              <w:jc w:val="right"/>
              <w:rPr>
                <w:rFonts w:ascii="Arial" w:hAnsi="Arial" w:cs="Arial"/>
                <w:sz w:val="20"/>
                <w:szCs w:val="20"/>
              </w:rPr>
            </w:pPr>
            <w:r w:rsidRPr="003D1613">
              <w:rPr>
                <w:rFonts w:ascii="Arial" w:hAnsi="Arial" w:cs="Arial"/>
                <w:bCs/>
                <w:sz w:val="20"/>
                <w:szCs w:val="20"/>
              </w:rPr>
              <w:t>2023</w:t>
            </w:r>
          </w:p>
        </w:tc>
      </w:tr>
      <w:tr w:rsidR="00130CD2" w:rsidRPr="003D1613" w14:paraId="51D054B9" w14:textId="77777777" w:rsidTr="00F1411F">
        <w:trPr>
          <w:trHeight w:val="453"/>
        </w:trPr>
        <w:tc>
          <w:tcPr>
            <w:tcW w:w="4229" w:type="dxa"/>
            <w:tcBorders>
              <w:top w:val="nil"/>
              <w:left w:val="nil"/>
              <w:bottom w:val="nil"/>
              <w:right w:val="nil"/>
            </w:tcBorders>
            <w:shd w:val="clear" w:color="auto" w:fill="auto"/>
            <w:noWrap/>
            <w:vAlign w:val="bottom"/>
            <w:hideMark/>
          </w:tcPr>
          <w:p w14:paraId="1293EAEE" w14:textId="77777777" w:rsidR="00130CD2" w:rsidRPr="003D1613" w:rsidRDefault="00130CD2" w:rsidP="00F1411F">
            <w:pPr>
              <w:rPr>
                <w:rFonts w:ascii="Arial" w:hAnsi="Arial" w:cs="Arial"/>
                <w:sz w:val="20"/>
                <w:szCs w:val="20"/>
              </w:rPr>
            </w:pPr>
            <w:r w:rsidRPr="009F3CEA">
              <w:rPr>
                <w:rFonts w:ascii="Arial" w:hAnsi="Arial" w:cs="Arial"/>
                <w:sz w:val="20"/>
                <w:szCs w:val="20"/>
              </w:rPr>
              <w:t>Manufacture of motor vehicles; trailers and semi-trailers</w:t>
            </w:r>
          </w:p>
        </w:tc>
        <w:tc>
          <w:tcPr>
            <w:tcW w:w="987" w:type="dxa"/>
            <w:tcBorders>
              <w:top w:val="nil"/>
              <w:left w:val="nil"/>
              <w:bottom w:val="nil"/>
              <w:right w:val="nil"/>
            </w:tcBorders>
            <w:shd w:val="clear" w:color="auto" w:fill="auto"/>
            <w:noWrap/>
            <w:vAlign w:val="bottom"/>
            <w:hideMark/>
          </w:tcPr>
          <w:p w14:paraId="4FA86050"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14.7</w:t>
            </w:r>
          </w:p>
        </w:tc>
        <w:tc>
          <w:tcPr>
            <w:tcW w:w="987" w:type="dxa"/>
            <w:tcBorders>
              <w:top w:val="nil"/>
              <w:left w:val="nil"/>
              <w:bottom w:val="nil"/>
              <w:right w:val="nil"/>
            </w:tcBorders>
            <w:shd w:val="clear" w:color="auto" w:fill="auto"/>
            <w:noWrap/>
            <w:vAlign w:val="bottom"/>
            <w:hideMark/>
          </w:tcPr>
          <w:p w14:paraId="0983AB37"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-16.8</w:t>
            </w:r>
          </w:p>
        </w:tc>
        <w:tc>
          <w:tcPr>
            <w:tcW w:w="987" w:type="dxa"/>
            <w:tcBorders>
              <w:top w:val="nil"/>
              <w:left w:val="nil"/>
              <w:bottom w:val="nil"/>
              <w:right w:val="nil"/>
            </w:tcBorders>
            <w:shd w:val="clear" w:color="auto" w:fill="auto"/>
            <w:noWrap/>
            <w:vAlign w:val="bottom"/>
            <w:hideMark/>
          </w:tcPr>
          <w:p w14:paraId="1B4C21C4"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34.7</w:t>
            </w:r>
          </w:p>
        </w:tc>
        <w:tc>
          <w:tcPr>
            <w:tcW w:w="987" w:type="dxa"/>
            <w:tcBorders>
              <w:top w:val="nil"/>
              <w:left w:val="nil"/>
              <w:bottom w:val="nil"/>
              <w:right w:val="nil"/>
            </w:tcBorders>
            <w:shd w:val="clear" w:color="auto" w:fill="auto"/>
            <w:noWrap/>
            <w:vAlign w:val="bottom"/>
            <w:hideMark/>
          </w:tcPr>
          <w:p w14:paraId="52B82C4D"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1.8</w:t>
            </w:r>
          </w:p>
        </w:tc>
        <w:tc>
          <w:tcPr>
            <w:tcW w:w="987" w:type="dxa"/>
            <w:tcBorders>
              <w:top w:val="nil"/>
              <w:left w:val="nil"/>
              <w:bottom w:val="nil"/>
              <w:right w:val="nil"/>
            </w:tcBorders>
            <w:shd w:val="clear" w:color="auto" w:fill="auto"/>
            <w:noWrap/>
            <w:vAlign w:val="bottom"/>
            <w:hideMark/>
          </w:tcPr>
          <w:p w14:paraId="7E88667A"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-10.1</w:t>
            </w:r>
          </w:p>
        </w:tc>
      </w:tr>
      <w:tr w:rsidR="00130CD2" w:rsidRPr="003D1613" w14:paraId="05572A67" w14:textId="77777777" w:rsidTr="00F1411F">
        <w:trPr>
          <w:trHeight w:val="312"/>
        </w:trPr>
        <w:tc>
          <w:tcPr>
            <w:tcW w:w="4229" w:type="dxa"/>
            <w:tcBorders>
              <w:top w:val="nil"/>
              <w:left w:val="nil"/>
              <w:bottom w:val="nil"/>
              <w:right w:val="nil"/>
            </w:tcBorders>
            <w:shd w:val="clear" w:color="auto" w:fill="auto"/>
            <w:vAlign w:val="bottom"/>
            <w:hideMark/>
          </w:tcPr>
          <w:p w14:paraId="404F2788" w14:textId="77777777" w:rsidR="00130CD2" w:rsidRPr="003D1613" w:rsidRDefault="00130CD2" w:rsidP="00F1411F">
            <w:pPr>
              <w:rPr>
                <w:rFonts w:ascii="Arial" w:hAnsi="Arial" w:cs="Arial"/>
                <w:sz w:val="20"/>
                <w:szCs w:val="20"/>
              </w:rPr>
            </w:pPr>
            <w:r w:rsidRPr="009F3CEA">
              <w:rPr>
                <w:rFonts w:ascii="Arial" w:hAnsi="Arial" w:cs="Arial"/>
                <w:sz w:val="20"/>
                <w:szCs w:val="20"/>
              </w:rPr>
              <w:t>Manufacture of paper and paper products</w:t>
            </w:r>
          </w:p>
        </w:tc>
        <w:tc>
          <w:tcPr>
            <w:tcW w:w="987" w:type="dxa"/>
            <w:tcBorders>
              <w:top w:val="nil"/>
              <w:left w:val="nil"/>
              <w:bottom w:val="nil"/>
              <w:right w:val="nil"/>
            </w:tcBorders>
            <w:shd w:val="clear" w:color="auto" w:fill="auto"/>
            <w:noWrap/>
            <w:vAlign w:val="bottom"/>
            <w:hideMark/>
          </w:tcPr>
          <w:p w14:paraId="37AC5C95"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8.7</w:t>
            </w:r>
          </w:p>
        </w:tc>
        <w:tc>
          <w:tcPr>
            <w:tcW w:w="987" w:type="dxa"/>
            <w:tcBorders>
              <w:top w:val="nil"/>
              <w:left w:val="nil"/>
              <w:bottom w:val="nil"/>
              <w:right w:val="nil"/>
            </w:tcBorders>
            <w:shd w:val="clear" w:color="auto" w:fill="auto"/>
            <w:noWrap/>
            <w:vAlign w:val="bottom"/>
            <w:hideMark/>
          </w:tcPr>
          <w:p w14:paraId="6A68813D"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9.1</w:t>
            </w:r>
          </w:p>
        </w:tc>
        <w:tc>
          <w:tcPr>
            <w:tcW w:w="987" w:type="dxa"/>
            <w:tcBorders>
              <w:top w:val="nil"/>
              <w:left w:val="nil"/>
              <w:bottom w:val="nil"/>
              <w:right w:val="nil"/>
            </w:tcBorders>
            <w:shd w:val="clear" w:color="auto" w:fill="auto"/>
            <w:noWrap/>
            <w:vAlign w:val="bottom"/>
            <w:hideMark/>
          </w:tcPr>
          <w:p w14:paraId="4632FB71"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11.5</w:t>
            </w:r>
          </w:p>
        </w:tc>
        <w:tc>
          <w:tcPr>
            <w:tcW w:w="987" w:type="dxa"/>
            <w:tcBorders>
              <w:top w:val="nil"/>
              <w:left w:val="nil"/>
              <w:bottom w:val="nil"/>
              <w:right w:val="nil"/>
            </w:tcBorders>
            <w:shd w:val="clear" w:color="auto" w:fill="auto"/>
            <w:noWrap/>
            <w:vAlign w:val="bottom"/>
            <w:hideMark/>
          </w:tcPr>
          <w:p w14:paraId="2CE508AD"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7.1</w:t>
            </w:r>
          </w:p>
        </w:tc>
        <w:tc>
          <w:tcPr>
            <w:tcW w:w="987" w:type="dxa"/>
            <w:tcBorders>
              <w:top w:val="nil"/>
              <w:left w:val="nil"/>
              <w:bottom w:val="nil"/>
              <w:right w:val="nil"/>
            </w:tcBorders>
            <w:shd w:val="clear" w:color="auto" w:fill="auto"/>
            <w:noWrap/>
            <w:vAlign w:val="bottom"/>
            <w:hideMark/>
          </w:tcPr>
          <w:p w14:paraId="698A9A87"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-8.5</w:t>
            </w:r>
          </w:p>
        </w:tc>
      </w:tr>
      <w:tr w:rsidR="00130CD2" w:rsidRPr="003D1613" w14:paraId="084B7D4D" w14:textId="77777777" w:rsidTr="00F1411F">
        <w:trPr>
          <w:trHeight w:val="314"/>
        </w:trPr>
        <w:tc>
          <w:tcPr>
            <w:tcW w:w="4229" w:type="dxa"/>
            <w:tcBorders>
              <w:top w:val="nil"/>
              <w:left w:val="nil"/>
              <w:bottom w:val="nil"/>
              <w:right w:val="nil"/>
            </w:tcBorders>
            <w:shd w:val="clear" w:color="auto" w:fill="auto"/>
            <w:noWrap/>
            <w:vAlign w:val="bottom"/>
            <w:hideMark/>
          </w:tcPr>
          <w:p w14:paraId="7C026078" w14:textId="77777777" w:rsidR="00130CD2" w:rsidRPr="003D1613" w:rsidRDefault="00130CD2" w:rsidP="00F1411F">
            <w:pPr>
              <w:rPr>
                <w:rFonts w:ascii="Arial" w:hAnsi="Arial" w:cs="Arial"/>
                <w:sz w:val="20"/>
                <w:szCs w:val="20"/>
              </w:rPr>
            </w:pPr>
            <w:r w:rsidRPr="009F3CEA">
              <w:rPr>
                <w:rFonts w:ascii="Arial" w:hAnsi="Arial" w:cs="Arial"/>
                <w:sz w:val="20"/>
                <w:szCs w:val="20"/>
              </w:rPr>
              <w:t>Manufacture of wearing apparel</w:t>
            </w:r>
          </w:p>
        </w:tc>
        <w:tc>
          <w:tcPr>
            <w:tcW w:w="987" w:type="dxa"/>
            <w:tcBorders>
              <w:top w:val="nil"/>
              <w:left w:val="nil"/>
              <w:bottom w:val="nil"/>
              <w:right w:val="nil"/>
            </w:tcBorders>
            <w:shd w:val="clear" w:color="auto" w:fill="auto"/>
            <w:noWrap/>
            <w:vAlign w:val="bottom"/>
            <w:hideMark/>
          </w:tcPr>
          <w:p w14:paraId="023BDE7F"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7.2</w:t>
            </w:r>
          </w:p>
        </w:tc>
        <w:tc>
          <w:tcPr>
            <w:tcW w:w="987" w:type="dxa"/>
            <w:tcBorders>
              <w:top w:val="nil"/>
              <w:left w:val="nil"/>
              <w:bottom w:val="nil"/>
              <w:right w:val="nil"/>
            </w:tcBorders>
            <w:shd w:val="clear" w:color="auto" w:fill="auto"/>
            <w:noWrap/>
            <w:vAlign w:val="bottom"/>
            <w:hideMark/>
          </w:tcPr>
          <w:p w14:paraId="4DD36E33"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-6.8</w:t>
            </w:r>
          </w:p>
        </w:tc>
        <w:tc>
          <w:tcPr>
            <w:tcW w:w="987" w:type="dxa"/>
            <w:tcBorders>
              <w:top w:val="nil"/>
              <w:left w:val="nil"/>
              <w:bottom w:val="nil"/>
              <w:right w:val="nil"/>
            </w:tcBorders>
            <w:shd w:val="clear" w:color="auto" w:fill="auto"/>
            <w:noWrap/>
            <w:vAlign w:val="bottom"/>
            <w:hideMark/>
          </w:tcPr>
          <w:p w14:paraId="43377FFC"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9.1</w:t>
            </w:r>
          </w:p>
        </w:tc>
        <w:tc>
          <w:tcPr>
            <w:tcW w:w="987" w:type="dxa"/>
            <w:tcBorders>
              <w:top w:val="nil"/>
              <w:left w:val="nil"/>
              <w:bottom w:val="nil"/>
              <w:right w:val="nil"/>
            </w:tcBorders>
            <w:shd w:val="clear" w:color="auto" w:fill="auto"/>
            <w:noWrap/>
            <w:vAlign w:val="bottom"/>
            <w:hideMark/>
          </w:tcPr>
          <w:p w14:paraId="4335AEC7"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23.2</w:t>
            </w:r>
          </w:p>
        </w:tc>
        <w:tc>
          <w:tcPr>
            <w:tcW w:w="987" w:type="dxa"/>
            <w:tcBorders>
              <w:top w:val="nil"/>
              <w:left w:val="nil"/>
              <w:bottom w:val="nil"/>
              <w:right w:val="nil"/>
            </w:tcBorders>
            <w:shd w:val="clear" w:color="auto" w:fill="auto"/>
            <w:noWrap/>
            <w:vAlign w:val="bottom"/>
            <w:hideMark/>
          </w:tcPr>
          <w:p w14:paraId="7D7EE606"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-8.3</w:t>
            </w:r>
          </w:p>
        </w:tc>
      </w:tr>
      <w:tr w:rsidR="00130CD2" w:rsidRPr="003D1613" w14:paraId="0E7DD99B" w14:textId="77777777" w:rsidTr="00F1411F">
        <w:trPr>
          <w:trHeight w:val="312"/>
        </w:trPr>
        <w:tc>
          <w:tcPr>
            <w:tcW w:w="4229" w:type="dxa"/>
            <w:tcBorders>
              <w:top w:val="nil"/>
              <w:left w:val="nil"/>
              <w:bottom w:val="nil"/>
              <w:right w:val="nil"/>
            </w:tcBorders>
            <w:shd w:val="clear" w:color="auto" w:fill="auto"/>
            <w:vAlign w:val="bottom"/>
            <w:hideMark/>
          </w:tcPr>
          <w:p w14:paraId="5312B608" w14:textId="77777777" w:rsidR="00130CD2" w:rsidRPr="003D1613" w:rsidRDefault="00130CD2" w:rsidP="00F1411F">
            <w:pPr>
              <w:rPr>
                <w:rFonts w:ascii="Arial" w:hAnsi="Arial" w:cs="Arial"/>
                <w:sz w:val="20"/>
                <w:szCs w:val="20"/>
              </w:rPr>
            </w:pPr>
            <w:r w:rsidRPr="009F3CEA">
              <w:rPr>
                <w:rFonts w:ascii="Arial" w:hAnsi="Arial" w:cs="Arial"/>
                <w:sz w:val="20"/>
                <w:szCs w:val="20"/>
              </w:rPr>
              <w:t>Manufacture of furniture</w:t>
            </w:r>
          </w:p>
        </w:tc>
        <w:tc>
          <w:tcPr>
            <w:tcW w:w="987" w:type="dxa"/>
            <w:tcBorders>
              <w:top w:val="nil"/>
              <w:left w:val="nil"/>
              <w:bottom w:val="nil"/>
              <w:right w:val="nil"/>
            </w:tcBorders>
            <w:shd w:val="clear" w:color="auto" w:fill="auto"/>
            <w:noWrap/>
            <w:vAlign w:val="bottom"/>
            <w:hideMark/>
          </w:tcPr>
          <w:p w14:paraId="0FDE408D"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11.2</w:t>
            </w:r>
          </w:p>
        </w:tc>
        <w:tc>
          <w:tcPr>
            <w:tcW w:w="987" w:type="dxa"/>
            <w:tcBorders>
              <w:top w:val="nil"/>
              <w:left w:val="nil"/>
              <w:bottom w:val="nil"/>
              <w:right w:val="nil"/>
            </w:tcBorders>
            <w:shd w:val="clear" w:color="auto" w:fill="auto"/>
            <w:noWrap/>
            <w:vAlign w:val="bottom"/>
            <w:hideMark/>
          </w:tcPr>
          <w:p w14:paraId="5C5F2D6C"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0.1</w:t>
            </w:r>
          </w:p>
        </w:tc>
        <w:tc>
          <w:tcPr>
            <w:tcW w:w="987" w:type="dxa"/>
            <w:tcBorders>
              <w:top w:val="nil"/>
              <w:left w:val="nil"/>
              <w:bottom w:val="nil"/>
              <w:right w:val="nil"/>
            </w:tcBorders>
            <w:shd w:val="clear" w:color="auto" w:fill="auto"/>
            <w:noWrap/>
            <w:vAlign w:val="bottom"/>
            <w:hideMark/>
          </w:tcPr>
          <w:p w14:paraId="4A5E7E05"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17.1</w:t>
            </w:r>
          </w:p>
        </w:tc>
        <w:tc>
          <w:tcPr>
            <w:tcW w:w="987" w:type="dxa"/>
            <w:tcBorders>
              <w:top w:val="nil"/>
              <w:left w:val="nil"/>
              <w:bottom w:val="nil"/>
              <w:right w:val="nil"/>
            </w:tcBorders>
            <w:shd w:val="clear" w:color="auto" w:fill="auto"/>
            <w:noWrap/>
            <w:vAlign w:val="bottom"/>
            <w:hideMark/>
          </w:tcPr>
          <w:p w14:paraId="26157456"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4.7</w:t>
            </w:r>
          </w:p>
        </w:tc>
        <w:tc>
          <w:tcPr>
            <w:tcW w:w="987" w:type="dxa"/>
            <w:tcBorders>
              <w:top w:val="nil"/>
              <w:left w:val="nil"/>
              <w:bottom w:val="nil"/>
              <w:right w:val="nil"/>
            </w:tcBorders>
            <w:shd w:val="clear" w:color="auto" w:fill="auto"/>
            <w:noWrap/>
            <w:vAlign w:val="bottom"/>
            <w:hideMark/>
          </w:tcPr>
          <w:p w14:paraId="201CDE03"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-5.9</w:t>
            </w:r>
          </w:p>
        </w:tc>
      </w:tr>
      <w:tr w:rsidR="00130CD2" w:rsidRPr="003D1613" w14:paraId="6922DD53" w14:textId="77777777" w:rsidTr="00F1411F">
        <w:trPr>
          <w:trHeight w:val="600"/>
        </w:trPr>
        <w:tc>
          <w:tcPr>
            <w:tcW w:w="4229" w:type="dxa"/>
            <w:tcBorders>
              <w:top w:val="nil"/>
              <w:left w:val="nil"/>
              <w:bottom w:val="nil"/>
              <w:right w:val="nil"/>
            </w:tcBorders>
            <w:shd w:val="clear" w:color="auto" w:fill="auto"/>
            <w:vAlign w:val="bottom"/>
            <w:hideMark/>
          </w:tcPr>
          <w:p w14:paraId="0D11D1D9" w14:textId="77777777" w:rsidR="00130CD2" w:rsidRPr="003D1613" w:rsidRDefault="00130CD2" w:rsidP="00F1411F">
            <w:pPr>
              <w:rPr>
                <w:rFonts w:ascii="Arial" w:hAnsi="Arial" w:cs="Arial"/>
                <w:sz w:val="20"/>
                <w:szCs w:val="20"/>
              </w:rPr>
            </w:pPr>
            <w:r w:rsidRPr="009F3CEA">
              <w:rPr>
                <w:rFonts w:ascii="Arial" w:hAnsi="Arial" w:cs="Arial"/>
                <w:sz w:val="20"/>
                <w:szCs w:val="20"/>
              </w:rPr>
              <w:t>Manufacture of wood and of products of wood and cork</w:t>
            </w:r>
          </w:p>
        </w:tc>
        <w:tc>
          <w:tcPr>
            <w:tcW w:w="987" w:type="dxa"/>
            <w:tcBorders>
              <w:top w:val="nil"/>
              <w:left w:val="nil"/>
              <w:bottom w:val="nil"/>
              <w:right w:val="nil"/>
            </w:tcBorders>
            <w:shd w:val="clear" w:color="auto" w:fill="auto"/>
            <w:noWrap/>
            <w:vAlign w:val="bottom"/>
            <w:hideMark/>
          </w:tcPr>
          <w:p w14:paraId="7FAC30B1"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14.9</w:t>
            </w:r>
          </w:p>
        </w:tc>
        <w:tc>
          <w:tcPr>
            <w:tcW w:w="987" w:type="dxa"/>
            <w:tcBorders>
              <w:top w:val="nil"/>
              <w:left w:val="nil"/>
              <w:bottom w:val="nil"/>
              <w:right w:val="nil"/>
            </w:tcBorders>
            <w:shd w:val="clear" w:color="auto" w:fill="auto"/>
            <w:noWrap/>
            <w:vAlign w:val="bottom"/>
            <w:hideMark/>
          </w:tcPr>
          <w:p w14:paraId="0BD505B8"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-3.8</w:t>
            </w:r>
          </w:p>
        </w:tc>
        <w:tc>
          <w:tcPr>
            <w:tcW w:w="987" w:type="dxa"/>
            <w:tcBorders>
              <w:top w:val="nil"/>
              <w:left w:val="nil"/>
              <w:bottom w:val="nil"/>
              <w:right w:val="nil"/>
            </w:tcBorders>
            <w:shd w:val="clear" w:color="auto" w:fill="auto"/>
            <w:noWrap/>
            <w:vAlign w:val="bottom"/>
            <w:hideMark/>
          </w:tcPr>
          <w:p w14:paraId="06490A70"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3.6</w:t>
            </w:r>
          </w:p>
        </w:tc>
        <w:tc>
          <w:tcPr>
            <w:tcW w:w="987" w:type="dxa"/>
            <w:tcBorders>
              <w:top w:val="nil"/>
              <w:left w:val="nil"/>
              <w:bottom w:val="nil"/>
              <w:right w:val="nil"/>
            </w:tcBorders>
            <w:shd w:val="clear" w:color="auto" w:fill="auto"/>
            <w:noWrap/>
            <w:vAlign w:val="bottom"/>
            <w:hideMark/>
          </w:tcPr>
          <w:p w14:paraId="3B220CB5"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4.3</w:t>
            </w:r>
          </w:p>
        </w:tc>
        <w:tc>
          <w:tcPr>
            <w:tcW w:w="987" w:type="dxa"/>
            <w:tcBorders>
              <w:top w:val="nil"/>
              <w:left w:val="nil"/>
              <w:bottom w:val="nil"/>
              <w:right w:val="nil"/>
            </w:tcBorders>
            <w:shd w:val="clear" w:color="auto" w:fill="auto"/>
            <w:noWrap/>
            <w:vAlign w:val="bottom"/>
            <w:hideMark/>
          </w:tcPr>
          <w:p w14:paraId="244E4111"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-5.8</w:t>
            </w:r>
          </w:p>
        </w:tc>
      </w:tr>
      <w:tr w:rsidR="00130CD2" w:rsidRPr="003D1613" w14:paraId="5BBF66EE" w14:textId="77777777" w:rsidTr="00F1411F">
        <w:trPr>
          <w:trHeight w:val="384"/>
        </w:trPr>
        <w:tc>
          <w:tcPr>
            <w:tcW w:w="4229" w:type="dxa"/>
            <w:tcBorders>
              <w:top w:val="nil"/>
              <w:left w:val="nil"/>
              <w:bottom w:val="nil"/>
              <w:right w:val="nil"/>
            </w:tcBorders>
            <w:shd w:val="clear" w:color="auto" w:fill="auto"/>
            <w:noWrap/>
            <w:vAlign w:val="bottom"/>
            <w:hideMark/>
          </w:tcPr>
          <w:p w14:paraId="7991A32C" w14:textId="77777777" w:rsidR="00130CD2" w:rsidRPr="003D1613" w:rsidRDefault="00130CD2" w:rsidP="00F1411F">
            <w:pPr>
              <w:rPr>
                <w:rFonts w:ascii="Arial" w:hAnsi="Arial" w:cs="Arial"/>
                <w:sz w:val="20"/>
                <w:szCs w:val="20"/>
              </w:rPr>
            </w:pPr>
            <w:r w:rsidRPr="009F3CEA">
              <w:rPr>
                <w:rFonts w:ascii="Arial" w:hAnsi="Arial" w:cs="Arial"/>
                <w:sz w:val="20"/>
                <w:szCs w:val="20"/>
              </w:rPr>
              <w:t>Manufacture of other transport equipment</w:t>
            </w:r>
          </w:p>
        </w:tc>
        <w:tc>
          <w:tcPr>
            <w:tcW w:w="987" w:type="dxa"/>
            <w:tcBorders>
              <w:top w:val="nil"/>
              <w:left w:val="nil"/>
              <w:bottom w:val="nil"/>
              <w:right w:val="nil"/>
            </w:tcBorders>
            <w:shd w:val="clear" w:color="auto" w:fill="auto"/>
            <w:noWrap/>
            <w:vAlign w:val="bottom"/>
            <w:hideMark/>
          </w:tcPr>
          <w:p w14:paraId="632DD002"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-2.1</w:t>
            </w:r>
          </w:p>
        </w:tc>
        <w:tc>
          <w:tcPr>
            <w:tcW w:w="987" w:type="dxa"/>
            <w:tcBorders>
              <w:top w:val="nil"/>
              <w:left w:val="nil"/>
              <w:bottom w:val="nil"/>
              <w:right w:val="nil"/>
            </w:tcBorders>
            <w:shd w:val="clear" w:color="auto" w:fill="auto"/>
            <w:noWrap/>
            <w:vAlign w:val="bottom"/>
            <w:hideMark/>
          </w:tcPr>
          <w:p w14:paraId="6F91D4D6"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-14.9</w:t>
            </w:r>
          </w:p>
        </w:tc>
        <w:tc>
          <w:tcPr>
            <w:tcW w:w="987" w:type="dxa"/>
            <w:tcBorders>
              <w:top w:val="nil"/>
              <w:left w:val="nil"/>
              <w:bottom w:val="nil"/>
              <w:right w:val="nil"/>
            </w:tcBorders>
            <w:shd w:val="clear" w:color="auto" w:fill="auto"/>
            <w:noWrap/>
            <w:vAlign w:val="bottom"/>
            <w:hideMark/>
          </w:tcPr>
          <w:p w14:paraId="489EF61A"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13.6</w:t>
            </w:r>
          </w:p>
        </w:tc>
        <w:tc>
          <w:tcPr>
            <w:tcW w:w="987" w:type="dxa"/>
            <w:tcBorders>
              <w:top w:val="nil"/>
              <w:left w:val="nil"/>
              <w:bottom w:val="nil"/>
              <w:right w:val="nil"/>
            </w:tcBorders>
            <w:shd w:val="clear" w:color="auto" w:fill="auto"/>
            <w:noWrap/>
            <w:vAlign w:val="bottom"/>
            <w:hideMark/>
          </w:tcPr>
          <w:p w14:paraId="15540DB4"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2.6</w:t>
            </w:r>
          </w:p>
        </w:tc>
        <w:tc>
          <w:tcPr>
            <w:tcW w:w="987" w:type="dxa"/>
            <w:tcBorders>
              <w:top w:val="nil"/>
              <w:left w:val="nil"/>
              <w:bottom w:val="nil"/>
              <w:right w:val="nil"/>
            </w:tcBorders>
            <w:shd w:val="clear" w:color="auto" w:fill="auto"/>
            <w:noWrap/>
            <w:vAlign w:val="bottom"/>
            <w:hideMark/>
          </w:tcPr>
          <w:p w14:paraId="549E6617"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-5.6</w:t>
            </w:r>
          </w:p>
        </w:tc>
      </w:tr>
      <w:tr w:rsidR="00130CD2" w:rsidRPr="003D1613" w14:paraId="4F2A2032" w14:textId="77777777" w:rsidTr="00F1411F">
        <w:trPr>
          <w:trHeight w:val="384"/>
        </w:trPr>
        <w:tc>
          <w:tcPr>
            <w:tcW w:w="4229" w:type="dxa"/>
            <w:tcBorders>
              <w:top w:val="nil"/>
              <w:left w:val="nil"/>
              <w:bottom w:val="nil"/>
              <w:right w:val="nil"/>
            </w:tcBorders>
            <w:shd w:val="clear" w:color="auto" w:fill="auto"/>
            <w:noWrap/>
            <w:vAlign w:val="bottom"/>
          </w:tcPr>
          <w:p w14:paraId="58DCABD9" w14:textId="77777777" w:rsidR="00130CD2" w:rsidRPr="003D1613" w:rsidRDefault="00130CD2" w:rsidP="00F1411F">
            <w:pPr>
              <w:rPr>
                <w:rFonts w:ascii="Arial" w:hAnsi="Arial" w:cs="Arial"/>
                <w:sz w:val="20"/>
                <w:szCs w:val="20"/>
              </w:rPr>
            </w:pPr>
            <w:r w:rsidRPr="009F3CEA">
              <w:rPr>
                <w:rFonts w:ascii="Arial" w:hAnsi="Arial" w:cs="Arial"/>
                <w:sz w:val="20"/>
                <w:szCs w:val="20"/>
              </w:rPr>
              <w:t>Manufacture of basic metals</w:t>
            </w:r>
          </w:p>
        </w:tc>
        <w:tc>
          <w:tcPr>
            <w:tcW w:w="987" w:type="dxa"/>
            <w:tcBorders>
              <w:top w:val="nil"/>
              <w:left w:val="nil"/>
              <w:bottom w:val="nil"/>
              <w:right w:val="nil"/>
            </w:tcBorders>
            <w:shd w:val="clear" w:color="auto" w:fill="auto"/>
            <w:noWrap/>
            <w:vAlign w:val="bottom"/>
          </w:tcPr>
          <w:p w14:paraId="24B9998C"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39.2</w:t>
            </w:r>
          </w:p>
        </w:tc>
        <w:tc>
          <w:tcPr>
            <w:tcW w:w="987" w:type="dxa"/>
            <w:tcBorders>
              <w:top w:val="nil"/>
              <w:left w:val="nil"/>
              <w:bottom w:val="nil"/>
              <w:right w:val="nil"/>
            </w:tcBorders>
            <w:shd w:val="clear" w:color="auto" w:fill="auto"/>
            <w:noWrap/>
            <w:vAlign w:val="bottom"/>
          </w:tcPr>
          <w:p w14:paraId="7F44510B"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-2.3</w:t>
            </w:r>
          </w:p>
        </w:tc>
        <w:tc>
          <w:tcPr>
            <w:tcW w:w="987" w:type="dxa"/>
            <w:tcBorders>
              <w:top w:val="nil"/>
              <w:left w:val="nil"/>
              <w:bottom w:val="nil"/>
              <w:right w:val="nil"/>
            </w:tcBorders>
            <w:shd w:val="clear" w:color="auto" w:fill="auto"/>
            <w:noWrap/>
            <w:vAlign w:val="bottom"/>
          </w:tcPr>
          <w:p w14:paraId="7AE6143E"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37.7</w:t>
            </w:r>
          </w:p>
        </w:tc>
        <w:tc>
          <w:tcPr>
            <w:tcW w:w="987" w:type="dxa"/>
            <w:tcBorders>
              <w:top w:val="nil"/>
              <w:left w:val="nil"/>
              <w:bottom w:val="nil"/>
              <w:right w:val="nil"/>
            </w:tcBorders>
            <w:shd w:val="clear" w:color="auto" w:fill="auto"/>
            <w:noWrap/>
            <w:vAlign w:val="bottom"/>
          </w:tcPr>
          <w:p w14:paraId="67A39B76"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3.1</w:t>
            </w:r>
          </w:p>
        </w:tc>
        <w:tc>
          <w:tcPr>
            <w:tcW w:w="987" w:type="dxa"/>
            <w:tcBorders>
              <w:top w:val="nil"/>
              <w:left w:val="nil"/>
              <w:bottom w:val="nil"/>
              <w:right w:val="nil"/>
            </w:tcBorders>
            <w:shd w:val="clear" w:color="auto" w:fill="auto"/>
            <w:noWrap/>
            <w:vAlign w:val="bottom"/>
          </w:tcPr>
          <w:p w14:paraId="0A8FF156"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-5.5</w:t>
            </w:r>
          </w:p>
        </w:tc>
      </w:tr>
      <w:tr w:rsidR="00130CD2" w:rsidRPr="003D1613" w14:paraId="7F984AA4" w14:textId="77777777" w:rsidTr="00F1411F">
        <w:trPr>
          <w:trHeight w:val="384"/>
        </w:trPr>
        <w:tc>
          <w:tcPr>
            <w:tcW w:w="4229" w:type="dxa"/>
            <w:tcBorders>
              <w:top w:val="nil"/>
              <w:left w:val="nil"/>
              <w:bottom w:val="nil"/>
              <w:right w:val="nil"/>
            </w:tcBorders>
            <w:shd w:val="clear" w:color="auto" w:fill="auto"/>
            <w:noWrap/>
            <w:vAlign w:val="bottom"/>
          </w:tcPr>
          <w:p w14:paraId="1E220199" w14:textId="77777777" w:rsidR="00130CD2" w:rsidRPr="003D1613" w:rsidRDefault="00130CD2" w:rsidP="00F1411F">
            <w:pPr>
              <w:rPr>
                <w:rFonts w:ascii="Arial" w:hAnsi="Arial" w:cs="Arial"/>
                <w:sz w:val="20"/>
                <w:szCs w:val="20"/>
              </w:rPr>
            </w:pPr>
          </w:p>
          <w:p w14:paraId="19A3FF7C" w14:textId="77777777" w:rsidR="00130CD2" w:rsidRPr="003D1613" w:rsidRDefault="00130CD2" w:rsidP="00F1411F">
            <w:pPr>
              <w:rPr>
                <w:rFonts w:ascii="Arial" w:hAnsi="Arial" w:cs="Arial"/>
                <w:sz w:val="20"/>
                <w:szCs w:val="20"/>
              </w:rPr>
            </w:pPr>
            <w:r w:rsidRPr="009F3CEA">
              <w:rPr>
                <w:rFonts w:ascii="Arial" w:hAnsi="Arial" w:cs="Arial"/>
                <w:sz w:val="20"/>
                <w:szCs w:val="20"/>
              </w:rPr>
              <w:t>Manufacture of computer, electronic and optical products</w:t>
            </w:r>
          </w:p>
        </w:tc>
        <w:tc>
          <w:tcPr>
            <w:tcW w:w="987" w:type="dxa"/>
            <w:tcBorders>
              <w:top w:val="nil"/>
              <w:left w:val="nil"/>
              <w:bottom w:val="nil"/>
              <w:right w:val="nil"/>
            </w:tcBorders>
            <w:shd w:val="clear" w:color="auto" w:fill="auto"/>
            <w:noWrap/>
            <w:vAlign w:val="bottom"/>
          </w:tcPr>
          <w:p w14:paraId="438CF4AA"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3.1</w:t>
            </w:r>
          </w:p>
        </w:tc>
        <w:tc>
          <w:tcPr>
            <w:tcW w:w="987" w:type="dxa"/>
            <w:tcBorders>
              <w:top w:val="nil"/>
              <w:left w:val="nil"/>
              <w:bottom w:val="nil"/>
              <w:right w:val="nil"/>
            </w:tcBorders>
            <w:shd w:val="clear" w:color="auto" w:fill="auto"/>
            <w:noWrap/>
            <w:vAlign w:val="bottom"/>
          </w:tcPr>
          <w:p w14:paraId="1192F594"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7.4</w:t>
            </w:r>
          </w:p>
        </w:tc>
        <w:tc>
          <w:tcPr>
            <w:tcW w:w="987" w:type="dxa"/>
            <w:tcBorders>
              <w:top w:val="nil"/>
              <w:left w:val="nil"/>
              <w:bottom w:val="nil"/>
              <w:right w:val="nil"/>
            </w:tcBorders>
            <w:shd w:val="clear" w:color="auto" w:fill="auto"/>
            <w:noWrap/>
            <w:vAlign w:val="bottom"/>
          </w:tcPr>
          <w:p w14:paraId="4DE3DDBF"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15.4</w:t>
            </w:r>
          </w:p>
        </w:tc>
        <w:tc>
          <w:tcPr>
            <w:tcW w:w="987" w:type="dxa"/>
            <w:tcBorders>
              <w:top w:val="nil"/>
              <w:left w:val="nil"/>
              <w:bottom w:val="nil"/>
              <w:right w:val="nil"/>
            </w:tcBorders>
            <w:shd w:val="clear" w:color="auto" w:fill="auto"/>
            <w:noWrap/>
            <w:vAlign w:val="bottom"/>
          </w:tcPr>
          <w:p w14:paraId="39BEBDF5"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11.0</w:t>
            </w:r>
          </w:p>
        </w:tc>
        <w:tc>
          <w:tcPr>
            <w:tcW w:w="987" w:type="dxa"/>
            <w:tcBorders>
              <w:top w:val="nil"/>
              <w:left w:val="nil"/>
              <w:bottom w:val="nil"/>
              <w:right w:val="nil"/>
            </w:tcBorders>
            <w:shd w:val="clear" w:color="auto" w:fill="auto"/>
            <w:noWrap/>
            <w:vAlign w:val="bottom"/>
          </w:tcPr>
          <w:p w14:paraId="658A241D"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-5.1</w:t>
            </w:r>
          </w:p>
        </w:tc>
      </w:tr>
      <w:tr w:rsidR="00130CD2" w:rsidRPr="003D1613" w14:paraId="5E0956CD" w14:textId="77777777" w:rsidTr="00F1411F">
        <w:trPr>
          <w:trHeight w:val="312"/>
        </w:trPr>
        <w:tc>
          <w:tcPr>
            <w:tcW w:w="4229" w:type="dxa"/>
            <w:tcBorders>
              <w:top w:val="nil"/>
              <w:left w:val="nil"/>
              <w:bottom w:val="nil"/>
              <w:right w:val="nil"/>
            </w:tcBorders>
            <w:shd w:val="clear" w:color="auto" w:fill="auto"/>
            <w:vAlign w:val="bottom"/>
            <w:hideMark/>
          </w:tcPr>
          <w:p w14:paraId="10747B2E" w14:textId="77777777" w:rsidR="00130CD2" w:rsidRPr="003D1613" w:rsidRDefault="00130CD2" w:rsidP="00F1411F">
            <w:pPr>
              <w:rPr>
                <w:rFonts w:ascii="Arial" w:hAnsi="Arial" w:cs="Arial"/>
                <w:sz w:val="20"/>
                <w:szCs w:val="20"/>
              </w:rPr>
            </w:pPr>
            <w:r w:rsidRPr="009F3CEA">
              <w:rPr>
                <w:rFonts w:ascii="Arial" w:hAnsi="Arial" w:cs="Arial"/>
                <w:sz w:val="20"/>
                <w:szCs w:val="20"/>
              </w:rPr>
              <w:t>Water collection, treatment and supply</w:t>
            </w:r>
          </w:p>
        </w:tc>
        <w:tc>
          <w:tcPr>
            <w:tcW w:w="987" w:type="dxa"/>
            <w:tcBorders>
              <w:top w:val="nil"/>
              <w:left w:val="nil"/>
              <w:bottom w:val="nil"/>
              <w:right w:val="nil"/>
            </w:tcBorders>
            <w:shd w:val="clear" w:color="auto" w:fill="auto"/>
            <w:noWrap/>
            <w:vAlign w:val="bottom"/>
            <w:hideMark/>
          </w:tcPr>
          <w:p w14:paraId="5FA64217"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7.9</w:t>
            </w:r>
          </w:p>
        </w:tc>
        <w:tc>
          <w:tcPr>
            <w:tcW w:w="987" w:type="dxa"/>
            <w:tcBorders>
              <w:top w:val="nil"/>
              <w:left w:val="nil"/>
              <w:bottom w:val="nil"/>
              <w:right w:val="nil"/>
            </w:tcBorders>
            <w:shd w:val="clear" w:color="auto" w:fill="auto"/>
            <w:noWrap/>
            <w:vAlign w:val="bottom"/>
            <w:hideMark/>
          </w:tcPr>
          <w:p w14:paraId="084256E8"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5.1</w:t>
            </w:r>
          </w:p>
        </w:tc>
        <w:tc>
          <w:tcPr>
            <w:tcW w:w="987" w:type="dxa"/>
            <w:tcBorders>
              <w:top w:val="nil"/>
              <w:left w:val="nil"/>
              <w:bottom w:val="nil"/>
              <w:right w:val="nil"/>
            </w:tcBorders>
            <w:shd w:val="clear" w:color="auto" w:fill="auto"/>
            <w:noWrap/>
            <w:vAlign w:val="bottom"/>
            <w:hideMark/>
          </w:tcPr>
          <w:p w14:paraId="740CC0FE"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4.1</w:t>
            </w:r>
          </w:p>
        </w:tc>
        <w:tc>
          <w:tcPr>
            <w:tcW w:w="987" w:type="dxa"/>
            <w:tcBorders>
              <w:top w:val="nil"/>
              <w:left w:val="nil"/>
              <w:bottom w:val="nil"/>
              <w:right w:val="nil"/>
            </w:tcBorders>
            <w:shd w:val="clear" w:color="auto" w:fill="auto"/>
            <w:noWrap/>
            <w:vAlign w:val="bottom"/>
            <w:hideMark/>
          </w:tcPr>
          <w:p w14:paraId="2854D1C0"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2.8</w:t>
            </w:r>
          </w:p>
        </w:tc>
        <w:tc>
          <w:tcPr>
            <w:tcW w:w="987" w:type="dxa"/>
            <w:tcBorders>
              <w:top w:val="nil"/>
              <w:left w:val="nil"/>
              <w:bottom w:val="nil"/>
              <w:right w:val="nil"/>
            </w:tcBorders>
            <w:shd w:val="clear" w:color="auto" w:fill="auto"/>
            <w:noWrap/>
            <w:vAlign w:val="bottom"/>
            <w:hideMark/>
          </w:tcPr>
          <w:p w14:paraId="58FF87CB"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5.4</w:t>
            </w:r>
          </w:p>
        </w:tc>
      </w:tr>
      <w:tr w:rsidR="00130CD2" w:rsidRPr="003D1613" w14:paraId="7433F81B" w14:textId="77777777" w:rsidTr="00F1411F">
        <w:trPr>
          <w:trHeight w:val="312"/>
        </w:trPr>
        <w:tc>
          <w:tcPr>
            <w:tcW w:w="4229" w:type="dxa"/>
            <w:tcBorders>
              <w:top w:val="nil"/>
              <w:left w:val="nil"/>
              <w:bottom w:val="nil"/>
              <w:right w:val="nil"/>
            </w:tcBorders>
            <w:shd w:val="clear" w:color="auto" w:fill="auto"/>
            <w:vAlign w:val="bottom"/>
            <w:hideMark/>
          </w:tcPr>
          <w:p w14:paraId="2753F16F" w14:textId="77777777" w:rsidR="00130CD2" w:rsidRPr="003D1613" w:rsidRDefault="00130CD2" w:rsidP="00F1411F">
            <w:pPr>
              <w:rPr>
                <w:rFonts w:ascii="Arial" w:hAnsi="Arial" w:cs="Arial"/>
                <w:sz w:val="20"/>
                <w:szCs w:val="20"/>
              </w:rPr>
            </w:pPr>
            <w:r w:rsidRPr="009F3CEA">
              <w:rPr>
                <w:rFonts w:ascii="Arial" w:hAnsi="Arial" w:cs="Arial"/>
                <w:sz w:val="20"/>
                <w:szCs w:val="20"/>
              </w:rPr>
              <w:t>Manufacture of rubber and plastics products</w:t>
            </w:r>
          </w:p>
        </w:tc>
        <w:tc>
          <w:tcPr>
            <w:tcW w:w="987" w:type="dxa"/>
            <w:tcBorders>
              <w:top w:val="nil"/>
              <w:left w:val="nil"/>
              <w:bottom w:val="nil"/>
              <w:right w:val="nil"/>
            </w:tcBorders>
            <w:shd w:val="clear" w:color="auto" w:fill="auto"/>
            <w:noWrap/>
            <w:vAlign w:val="bottom"/>
            <w:hideMark/>
          </w:tcPr>
          <w:p w14:paraId="5A61E592"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13.8</w:t>
            </w:r>
          </w:p>
        </w:tc>
        <w:tc>
          <w:tcPr>
            <w:tcW w:w="987" w:type="dxa"/>
            <w:tcBorders>
              <w:top w:val="nil"/>
              <w:left w:val="nil"/>
              <w:bottom w:val="nil"/>
              <w:right w:val="nil"/>
            </w:tcBorders>
            <w:shd w:val="clear" w:color="auto" w:fill="auto"/>
            <w:noWrap/>
            <w:vAlign w:val="bottom"/>
            <w:hideMark/>
          </w:tcPr>
          <w:p w14:paraId="78B0FF5B"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1.3</w:t>
            </w:r>
          </w:p>
        </w:tc>
        <w:tc>
          <w:tcPr>
            <w:tcW w:w="987" w:type="dxa"/>
            <w:tcBorders>
              <w:top w:val="nil"/>
              <w:left w:val="nil"/>
              <w:bottom w:val="nil"/>
              <w:right w:val="nil"/>
            </w:tcBorders>
            <w:shd w:val="clear" w:color="auto" w:fill="auto"/>
            <w:noWrap/>
            <w:vAlign w:val="bottom"/>
            <w:hideMark/>
          </w:tcPr>
          <w:p w14:paraId="394146C9"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10.8</w:t>
            </w:r>
          </w:p>
        </w:tc>
        <w:tc>
          <w:tcPr>
            <w:tcW w:w="987" w:type="dxa"/>
            <w:tcBorders>
              <w:top w:val="nil"/>
              <w:left w:val="nil"/>
              <w:bottom w:val="nil"/>
              <w:right w:val="nil"/>
            </w:tcBorders>
            <w:shd w:val="clear" w:color="auto" w:fill="auto"/>
            <w:noWrap/>
            <w:vAlign w:val="bottom"/>
            <w:hideMark/>
          </w:tcPr>
          <w:p w14:paraId="18456942"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-12.3</w:t>
            </w:r>
          </w:p>
        </w:tc>
        <w:tc>
          <w:tcPr>
            <w:tcW w:w="987" w:type="dxa"/>
            <w:tcBorders>
              <w:top w:val="nil"/>
              <w:left w:val="nil"/>
              <w:bottom w:val="nil"/>
              <w:right w:val="nil"/>
            </w:tcBorders>
            <w:shd w:val="clear" w:color="auto" w:fill="auto"/>
            <w:noWrap/>
            <w:vAlign w:val="bottom"/>
            <w:hideMark/>
          </w:tcPr>
          <w:p w14:paraId="39E3D375"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6.3</w:t>
            </w:r>
          </w:p>
        </w:tc>
      </w:tr>
      <w:tr w:rsidR="00130CD2" w:rsidRPr="003D1613" w14:paraId="4501BD50" w14:textId="77777777" w:rsidTr="00F1411F">
        <w:trPr>
          <w:trHeight w:val="342"/>
        </w:trPr>
        <w:tc>
          <w:tcPr>
            <w:tcW w:w="4229" w:type="dxa"/>
            <w:tcBorders>
              <w:top w:val="nil"/>
              <w:left w:val="nil"/>
              <w:bottom w:val="nil"/>
              <w:right w:val="nil"/>
            </w:tcBorders>
            <w:shd w:val="clear" w:color="auto" w:fill="auto"/>
            <w:vAlign w:val="bottom"/>
            <w:hideMark/>
          </w:tcPr>
          <w:p w14:paraId="08C22464" w14:textId="77777777" w:rsidR="00130CD2" w:rsidRPr="003D1613" w:rsidRDefault="00130CD2" w:rsidP="00F1411F">
            <w:pPr>
              <w:rPr>
                <w:rFonts w:ascii="Arial" w:hAnsi="Arial" w:cs="Arial"/>
                <w:sz w:val="20"/>
                <w:szCs w:val="20"/>
              </w:rPr>
            </w:pPr>
            <w:r w:rsidRPr="009F3CEA">
              <w:rPr>
                <w:rFonts w:ascii="Arial" w:hAnsi="Arial" w:cs="Arial"/>
                <w:sz w:val="20"/>
                <w:szCs w:val="20"/>
              </w:rPr>
              <w:t>Manufacture of beverages</w:t>
            </w:r>
          </w:p>
        </w:tc>
        <w:tc>
          <w:tcPr>
            <w:tcW w:w="987" w:type="dxa"/>
            <w:tcBorders>
              <w:top w:val="nil"/>
              <w:left w:val="nil"/>
              <w:bottom w:val="nil"/>
              <w:right w:val="nil"/>
            </w:tcBorders>
            <w:shd w:val="clear" w:color="auto" w:fill="auto"/>
            <w:noWrap/>
            <w:vAlign w:val="bottom"/>
            <w:hideMark/>
          </w:tcPr>
          <w:p w14:paraId="1AFAB81E"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10.1</w:t>
            </w:r>
          </w:p>
        </w:tc>
        <w:tc>
          <w:tcPr>
            <w:tcW w:w="987" w:type="dxa"/>
            <w:tcBorders>
              <w:top w:val="nil"/>
              <w:left w:val="nil"/>
              <w:bottom w:val="nil"/>
              <w:right w:val="nil"/>
            </w:tcBorders>
            <w:shd w:val="clear" w:color="auto" w:fill="auto"/>
            <w:noWrap/>
            <w:vAlign w:val="bottom"/>
            <w:hideMark/>
          </w:tcPr>
          <w:p w14:paraId="1F761BAF"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-11.3</w:t>
            </w:r>
          </w:p>
        </w:tc>
        <w:tc>
          <w:tcPr>
            <w:tcW w:w="987" w:type="dxa"/>
            <w:tcBorders>
              <w:top w:val="nil"/>
              <w:left w:val="nil"/>
              <w:bottom w:val="nil"/>
              <w:right w:val="nil"/>
            </w:tcBorders>
            <w:shd w:val="clear" w:color="auto" w:fill="auto"/>
            <w:noWrap/>
            <w:vAlign w:val="bottom"/>
            <w:hideMark/>
          </w:tcPr>
          <w:p w14:paraId="1110D8AD"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12.8</w:t>
            </w:r>
          </w:p>
        </w:tc>
        <w:tc>
          <w:tcPr>
            <w:tcW w:w="987" w:type="dxa"/>
            <w:tcBorders>
              <w:top w:val="nil"/>
              <w:left w:val="nil"/>
              <w:bottom w:val="nil"/>
              <w:right w:val="nil"/>
            </w:tcBorders>
            <w:shd w:val="clear" w:color="auto" w:fill="auto"/>
            <w:noWrap/>
            <w:vAlign w:val="bottom"/>
            <w:hideMark/>
          </w:tcPr>
          <w:p w14:paraId="4E551EFE"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9.8</w:t>
            </w:r>
          </w:p>
        </w:tc>
        <w:tc>
          <w:tcPr>
            <w:tcW w:w="987" w:type="dxa"/>
            <w:tcBorders>
              <w:top w:val="nil"/>
              <w:left w:val="nil"/>
              <w:bottom w:val="nil"/>
              <w:right w:val="nil"/>
            </w:tcBorders>
            <w:shd w:val="clear" w:color="auto" w:fill="auto"/>
            <w:noWrap/>
            <w:vAlign w:val="bottom"/>
            <w:hideMark/>
          </w:tcPr>
          <w:p w14:paraId="3292CE51"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6.5</w:t>
            </w:r>
          </w:p>
        </w:tc>
      </w:tr>
      <w:tr w:rsidR="00130CD2" w:rsidRPr="003D1613" w14:paraId="30579384" w14:textId="77777777" w:rsidTr="00F1411F">
        <w:trPr>
          <w:trHeight w:val="535"/>
        </w:trPr>
        <w:tc>
          <w:tcPr>
            <w:tcW w:w="4229" w:type="dxa"/>
            <w:tcBorders>
              <w:top w:val="nil"/>
              <w:left w:val="nil"/>
              <w:bottom w:val="nil"/>
              <w:right w:val="nil"/>
            </w:tcBorders>
            <w:shd w:val="clear" w:color="auto" w:fill="auto"/>
            <w:vAlign w:val="bottom"/>
            <w:hideMark/>
          </w:tcPr>
          <w:p w14:paraId="6EC86F44" w14:textId="77777777" w:rsidR="00130CD2" w:rsidRPr="003D1613" w:rsidRDefault="00130CD2" w:rsidP="00F1411F">
            <w:pPr>
              <w:rPr>
                <w:rFonts w:ascii="Arial" w:hAnsi="Arial" w:cs="Arial"/>
                <w:sz w:val="20"/>
                <w:szCs w:val="20"/>
              </w:rPr>
            </w:pPr>
            <w:r w:rsidRPr="009F3CEA">
              <w:rPr>
                <w:rFonts w:ascii="Arial" w:hAnsi="Arial" w:cs="Arial"/>
                <w:sz w:val="20"/>
                <w:szCs w:val="20"/>
              </w:rPr>
              <w:t>Waste collection, treatment and disposal activities; materials recovery</w:t>
            </w:r>
          </w:p>
        </w:tc>
        <w:tc>
          <w:tcPr>
            <w:tcW w:w="987" w:type="dxa"/>
            <w:tcBorders>
              <w:top w:val="nil"/>
              <w:left w:val="nil"/>
              <w:bottom w:val="nil"/>
              <w:right w:val="nil"/>
            </w:tcBorders>
            <w:shd w:val="clear" w:color="auto" w:fill="auto"/>
            <w:noWrap/>
            <w:vAlign w:val="bottom"/>
            <w:hideMark/>
          </w:tcPr>
          <w:p w14:paraId="1A616F4E"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6.6</w:t>
            </w:r>
          </w:p>
        </w:tc>
        <w:tc>
          <w:tcPr>
            <w:tcW w:w="987" w:type="dxa"/>
            <w:tcBorders>
              <w:top w:val="nil"/>
              <w:left w:val="nil"/>
              <w:bottom w:val="nil"/>
              <w:right w:val="nil"/>
            </w:tcBorders>
            <w:shd w:val="clear" w:color="auto" w:fill="auto"/>
            <w:noWrap/>
            <w:vAlign w:val="bottom"/>
            <w:hideMark/>
          </w:tcPr>
          <w:p w14:paraId="26F7B085"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0.0</w:t>
            </w:r>
          </w:p>
        </w:tc>
        <w:tc>
          <w:tcPr>
            <w:tcW w:w="987" w:type="dxa"/>
            <w:tcBorders>
              <w:top w:val="nil"/>
              <w:left w:val="nil"/>
              <w:bottom w:val="nil"/>
              <w:right w:val="nil"/>
            </w:tcBorders>
            <w:shd w:val="clear" w:color="auto" w:fill="auto"/>
            <w:noWrap/>
            <w:vAlign w:val="bottom"/>
            <w:hideMark/>
          </w:tcPr>
          <w:p w14:paraId="073BA61A"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13.3</w:t>
            </w:r>
          </w:p>
        </w:tc>
        <w:tc>
          <w:tcPr>
            <w:tcW w:w="987" w:type="dxa"/>
            <w:tcBorders>
              <w:top w:val="nil"/>
              <w:left w:val="nil"/>
              <w:bottom w:val="nil"/>
              <w:right w:val="nil"/>
            </w:tcBorders>
            <w:shd w:val="clear" w:color="auto" w:fill="auto"/>
            <w:noWrap/>
            <w:vAlign w:val="bottom"/>
            <w:hideMark/>
          </w:tcPr>
          <w:p w14:paraId="165FE760"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4.9</w:t>
            </w:r>
          </w:p>
        </w:tc>
        <w:tc>
          <w:tcPr>
            <w:tcW w:w="987" w:type="dxa"/>
            <w:tcBorders>
              <w:top w:val="nil"/>
              <w:left w:val="nil"/>
              <w:bottom w:val="nil"/>
              <w:right w:val="nil"/>
            </w:tcBorders>
            <w:shd w:val="clear" w:color="auto" w:fill="auto"/>
            <w:noWrap/>
            <w:vAlign w:val="bottom"/>
            <w:hideMark/>
          </w:tcPr>
          <w:p w14:paraId="783BFCA1"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8.1</w:t>
            </w:r>
          </w:p>
        </w:tc>
      </w:tr>
      <w:tr w:rsidR="00130CD2" w:rsidRPr="003D1613" w14:paraId="0AE03938" w14:textId="77777777" w:rsidTr="00F1411F">
        <w:trPr>
          <w:trHeight w:val="521"/>
        </w:trPr>
        <w:tc>
          <w:tcPr>
            <w:tcW w:w="4229" w:type="dxa"/>
            <w:tcBorders>
              <w:top w:val="nil"/>
              <w:left w:val="nil"/>
              <w:bottom w:val="nil"/>
              <w:right w:val="nil"/>
            </w:tcBorders>
            <w:shd w:val="clear" w:color="auto" w:fill="auto"/>
            <w:vAlign w:val="bottom"/>
            <w:hideMark/>
          </w:tcPr>
          <w:p w14:paraId="2AC2FF81" w14:textId="77777777" w:rsidR="00130CD2" w:rsidRPr="003D1613" w:rsidRDefault="00130CD2" w:rsidP="00F1411F">
            <w:pPr>
              <w:rPr>
                <w:rFonts w:ascii="Arial" w:hAnsi="Arial" w:cs="Arial"/>
                <w:sz w:val="20"/>
                <w:szCs w:val="20"/>
              </w:rPr>
            </w:pPr>
            <w:r w:rsidRPr="009F3CEA">
              <w:rPr>
                <w:rFonts w:ascii="Arial" w:hAnsi="Arial" w:cs="Arial"/>
                <w:sz w:val="20"/>
                <w:szCs w:val="20"/>
              </w:rPr>
              <w:t>Repair and installation of machinery and equipment</w:t>
            </w:r>
          </w:p>
        </w:tc>
        <w:tc>
          <w:tcPr>
            <w:tcW w:w="987" w:type="dxa"/>
            <w:tcBorders>
              <w:top w:val="nil"/>
              <w:left w:val="nil"/>
              <w:bottom w:val="nil"/>
              <w:right w:val="nil"/>
            </w:tcBorders>
            <w:shd w:val="clear" w:color="auto" w:fill="auto"/>
            <w:noWrap/>
            <w:vAlign w:val="bottom"/>
            <w:hideMark/>
          </w:tcPr>
          <w:p w14:paraId="15D0B575"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9.5</w:t>
            </w:r>
          </w:p>
        </w:tc>
        <w:tc>
          <w:tcPr>
            <w:tcW w:w="987" w:type="dxa"/>
            <w:tcBorders>
              <w:top w:val="nil"/>
              <w:left w:val="nil"/>
              <w:bottom w:val="nil"/>
              <w:right w:val="nil"/>
            </w:tcBorders>
            <w:shd w:val="clear" w:color="auto" w:fill="auto"/>
            <w:noWrap/>
            <w:vAlign w:val="bottom"/>
            <w:hideMark/>
          </w:tcPr>
          <w:p w14:paraId="02CE08D3"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-13.0</w:t>
            </w:r>
          </w:p>
        </w:tc>
        <w:tc>
          <w:tcPr>
            <w:tcW w:w="987" w:type="dxa"/>
            <w:tcBorders>
              <w:top w:val="nil"/>
              <w:left w:val="nil"/>
              <w:bottom w:val="nil"/>
              <w:right w:val="nil"/>
            </w:tcBorders>
            <w:shd w:val="clear" w:color="auto" w:fill="auto"/>
            <w:noWrap/>
            <w:vAlign w:val="bottom"/>
            <w:hideMark/>
          </w:tcPr>
          <w:p w14:paraId="3535266C"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-0.2</w:t>
            </w:r>
          </w:p>
        </w:tc>
        <w:tc>
          <w:tcPr>
            <w:tcW w:w="987" w:type="dxa"/>
            <w:tcBorders>
              <w:top w:val="nil"/>
              <w:left w:val="nil"/>
              <w:bottom w:val="nil"/>
              <w:right w:val="nil"/>
            </w:tcBorders>
            <w:shd w:val="clear" w:color="auto" w:fill="auto"/>
            <w:noWrap/>
            <w:vAlign w:val="bottom"/>
            <w:hideMark/>
          </w:tcPr>
          <w:p w14:paraId="530FD7AD"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-10.6</w:t>
            </w:r>
          </w:p>
        </w:tc>
        <w:tc>
          <w:tcPr>
            <w:tcW w:w="987" w:type="dxa"/>
            <w:tcBorders>
              <w:top w:val="nil"/>
              <w:left w:val="nil"/>
              <w:bottom w:val="nil"/>
              <w:right w:val="nil"/>
            </w:tcBorders>
            <w:shd w:val="clear" w:color="auto" w:fill="auto"/>
            <w:noWrap/>
            <w:vAlign w:val="bottom"/>
            <w:hideMark/>
          </w:tcPr>
          <w:p w14:paraId="21D1DB8B"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8.1</w:t>
            </w:r>
          </w:p>
        </w:tc>
      </w:tr>
      <w:tr w:rsidR="00130CD2" w:rsidRPr="003D1613" w14:paraId="41E498B1" w14:textId="77777777" w:rsidTr="00F1411F">
        <w:trPr>
          <w:trHeight w:val="312"/>
        </w:trPr>
        <w:tc>
          <w:tcPr>
            <w:tcW w:w="4229" w:type="dxa"/>
            <w:tcBorders>
              <w:top w:val="nil"/>
              <w:left w:val="nil"/>
              <w:bottom w:val="nil"/>
              <w:right w:val="nil"/>
            </w:tcBorders>
            <w:shd w:val="clear" w:color="auto" w:fill="auto"/>
            <w:vAlign w:val="bottom"/>
            <w:hideMark/>
          </w:tcPr>
          <w:p w14:paraId="56FFC507" w14:textId="77777777" w:rsidR="00130CD2" w:rsidRPr="003D1613" w:rsidRDefault="00130CD2" w:rsidP="00F1411F">
            <w:pPr>
              <w:rPr>
                <w:rFonts w:ascii="Arial" w:hAnsi="Arial" w:cs="Arial"/>
                <w:sz w:val="20"/>
                <w:szCs w:val="20"/>
              </w:rPr>
            </w:pPr>
            <w:r w:rsidRPr="009F3CEA">
              <w:rPr>
                <w:rFonts w:ascii="Arial" w:hAnsi="Arial" w:cs="Arial"/>
                <w:sz w:val="20"/>
                <w:szCs w:val="20"/>
              </w:rPr>
              <w:lastRenderedPageBreak/>
              <w:t>Manufacture of tobacco products</w:t>
            </w:r>
          </w:p>
        </w:tc>
        <w:tc>
          <w:tcPr>
            <w:tcW w:w="987" w:type="dxa"/>
            <w:tcBorders>
              <w:top w:val="nil"/>
              <w:left w:val="nil"/>
              <w:bottom w:val="nil"/>
              <w:right w:val="nil"/>
            </w:tcBorders>
            <w:shd w:val="clear" w:color="auto" w:fill="auto"/>
            <w:noWrap/>
            <w:vAlign w:val="bottom"/>
            <w:hideMark/>
          </w:tcPr>
          <w:p w14:paraId="2D36736A"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3.0</w:t>
            </w:r>
          </w:p>
        </w:tc>
        <w:tc>
          <w:tcPr>
            <w:tcW w:w="987" w:type="dxa"/>
            <w:tcBorders>
              <w:top w:val="nil"/>
              <w:left w:val="nil"/>
              <w:bottom w:val="nil"/>
              <w:right w:val="nil"/>
            </w:tcBorders>
            <w:shd w:val="clear" w:color="auto" w:fill="auto"/>
            <w:noWrap/>
            <w:vAlign w:val="bottom"/>
            <w:hideMark/>
          </w:tcPr>
          <w:p w14:paraId="1CF66321"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6.6</w:t>
            </w:r>
          </w:p>
        </w:tc>
        <w:tc>
          <w:tcPr>
            <w:tcW w:w="987" w:type="dxa"/>
            <w:tcBorders>
              <w:top w:val="nil"/>
              <w:left w:val="nil"/>
              <w:bottom w:val="nil"/>
              <w:right w:val="nil"/>
            </w:tcBorders>
            <w:shd w:val="clear" w:color="auto" w:fill="auto"/>
            <w:noWrap/>
            <w:vAlign w:val="bottom"/>
            <w:hideMark/>
          </w:tcPr>
          <w:p w14:paraId="3345B69D"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5.6</w:t>
            </w:r>
          </w:p>
        </w:tc>
        <w:tc>
          <w:tcPr>
            <w:tcW w:w="987" w:type="dxa"/>
            <w:tcBorders>
              <w:top w:val="nil"/>
              <w:left w:val="nil"/>
              <w:bottom w:val="nil"/>
              <w:right w:val="nil"/>
            </w:tcBorders>
            <w:shd w:val="clear" w:color="auto" w:fill="auto"/>
            <w:noWrap/>
            <w:vAlign w:val="bottom"/>
            <w:hideMark/>
          </w:tcPr>
          <w:p w14:paraId="147B85C5"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4.1</w:t>
            </w:r>
          </w:p>
        </w:tc>
        <w:tc>
          <w:tcPr>
            <w:tcW w:w="987" w:type="dxa"/>
            <w:tcBorders>
              <w:top w:val="nil"/>
              <w:left w:val="nil"/>
              <w:bottom w:val="nil"/>
              <w:right w:val="nil"/>
            </w:tcBorders>
            <w:shd w:val="clear" w:color="auto" w:fill="auto"/>
            <w:noWrap/>
            <w:vAlign w:val="bottom"/>
            <w:hideMark/>
          </w:tcPr>
          <w:p w14:paraId="61C79D26"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8.6</w:t>
            </w:r>
          </w:p>
        </w:tc>
      </w:tr>
      <w:tr w:rsidR="00130CD2" w:rsidRPr="003D1613" w14:paraId="66FE9B28" w14:textId="77777777" w:rsidTr="00F1411F">
        <w:trPr>
          <w:trHeight w:val="562"/>
        </w:trPr>
        <w:tc>
          <w:tcPr>
            <w:tcW w:w="4229" w:type="dxa"/>
            <w:tcBorders>
              <w:top w:val="nil"/>
              <w:left w:val="nil"/>
              <w:bottom w:val="nil"/>
              <w:right w:val="nil"/>
            </w:tcBorders>
            <w:shd w:val="clear" w:color="auto" w:fill="auto"/>
            <w:vAlign w:val="bottom"/>
            <w:hideMark/>
          </w:tcPr>
          <w:p w14:paraId="79C288A0" w14:textId="77777777" w:rsidR="00130CD2" w:rsidRPr="003D1613" w:rsidRDefault="00130CD2" w:rsidP="00F1411F">
            <w:pPr>
              <w:rPr>
                <w:rFonts w:ascii="Arial" w:hAnsi="Arial" w:cs="Arial"/>
                <w:sz w:val="20"/>
                <w:szCs w:val="20"/>
              </w:rPr>
            </w:pPr>
            <w:r w:rsidRPr="00232F2F">
              <w:rPr>
                <w:rFonts w:ascii="Arial" w:hAnsi="Arial" w:cs="Arial"/>
                <w:sz w:val="20"/>
                <w:szCs w:val="20"/>
              </w:rPr>
              <w:t>Manufacture of coke and refined petroleum products</w:t>
            </w:r>
          </w:p>
        </w:tc>
        <w:tc>
          <w:tcPr>
            <w:tcW w:w="987" w:type="dxa"/>
            <w:tcBorders>
              <w:top w:val="nil"/>
              <w:left w:val="nil"/>
              <w:bottom w:val="nil"/>
              <w:right w:val="nil"/>
            </w:tcBorders>
            <w:shd w:val="clear" w:color="auto" w:fill="auto"/>
            <w:noWrap/>
            <w:vAlign w:val="bottom"/>
            <w:hideMark/>
          </w:tcPr>
          <w:p w14:paraId="37006985"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82.9</w:t>
            </w:r>
          </w:p>
        </w:tc>
        <w:tc>
          <w:tcPr>
            <w:tcW w:w="987" w:type="dxa"/>
            <w:tcBorders>
              <w:top w:val="nil"/>
              <w:left w:val="nil"/>
              <w:bottom w:val="nil"/>
              <w:right w:val="nil"/>
            </w:tcBorders>
            <w:shd w:val="clear" w:color="auto" w:fill="auto"/>
            <w:noWrap/>
            <w:vAlign w:val="bottom"/>
            <w:hideMark/>
          </w:tcPr>
          <w:p w14:paraId="25DCF5D9"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11.4</w:t>
            </w:r>
          </w:p>
        </w:tc>
        <w:tc>
          <w:tcPr>
            <w:tcW w:w="987" w:type="dxa"/>
            <w:tcBorders>
              <w:top w:val="nil"/>
              <w:left w:val="nil"/>
              <w:bottom w:val="nil"/>
              <w:right w:val="nil"/>
            </w:tcBorders>
            <w:shd w:val="clear" w:color="auto" w:fill="auto"/>
            <w:noWrap/>
            <w:vAlign w:val="bottom"/>
            <w:hideMark/>
          </w:tcPr>
          <w:p w14:paraId="28D05A34"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0.8</w:t>
            </w:r>
          </w:p>
        </w:tc>
        <w:tc>
          <w:tcPr>
            <w:tcW w:w="987" w:type="dxa"/>
            <w:tcBorders>
              <w:top w:val="nil"/>
              <w:left w:val="nil"/>
              <w:bottom w:val="nil"/>
              <w:right w:val="nil"/>
            </w:tcBorders>
            <w:shd w:val="clear" w:color="auto" w:fill="auto"/>
            <w:noWrap/>
            <w:vAlign w:val="bottom"/>
            <w:hideMark/>
          </w:tcPr>
          <w:p w14:paraId="5C214498"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-3.8</w:t>
            </w:r>
          </w:p>
        </w:tc>
        <w:tc>
          <w:tcPr>
            <w:tcW w:w="987" w:type="dxa"/>
            <w:tcBorders>
              <w:top w:val="nil"/>
              <w:left w:val="nil"/>
              <w:bottom w:val="nil"/>
              <w:right w:val="nil"/>
            </w:tcBorders>
            <w:shd w:val="clear" w:color="auto" w:fill="auto"/>
            <w:noWrap/>
            <w:vAlign w:val="bottom"/>
            <w:hideMark/>
          </w:tcPr>
          <w:p w14:paraId="035174E8"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12.7</w:t>
            </w:r>
          </w:p>
        </w:tc>
      </w:tr>
      <w:tr w:rsidR="00130CD2" w:rsidRPr="003D1613" w14:paraId="4C08A737" w14:textId="77777777" w:rsidTr="00F1411F">
        <w:trPr>
          <w:trHeight w:val="312"/>
        </w:trPr>
        <w:tc>
          <w:tcPr>
            <w:tcW w:w="4229" w:type="dxa"/>
            <w:tcBorders>
              <w:top w:val="nil"/>
              <w:left w:val="nil"/>
              <w:bottom w:val="nil"/>
              <w:right w:val="nil"/>
            </w:tcBorders>
            <w:shd w:val="clear" w:color="auto" w:fill="auto"/>
            <w:noWrap/>
            <w:vAlign w:val="center"/>
            <w:hideMark/>
          </w:tcPr>
          <w:p w14:paraId="5093342F" w14:textId="77777777" w:rsidR="00130CD2" w:rsidRPr="003D1613" w:rsidRDefault="00130CD2" w:rsidP="00F1411F">
            <w:pPr>
              <w:rPr>
                <w:rFonts w:ascii="Arial" w:hAnsi="Arial" w:cs="Arial"/>
                <w:sz w:val="20"/>
                <w:szCs w:val="20"/>
              </w:rPr>
            </w:pPr>
            <w:r w:rsidRPr="00232F2F">
              <w:rPr>
                <w:rFonts w:ascii="Arial" w:hAnsi="Arial" w:cs="Arial"/>
                <w:sz w:val="20"/>
                <w:szCs w:val="20"/>
              </w:rPr>
              <w:t>Mining of metal ores</w:t>
            </w:r>
          </w:p>
        </w:tc>
        <w:tc>
          <w:tcPr>
            <w:tcW w:w="987" w:type="dxa"/>
            <w:tcBorders>
              <w:top w:val="nil"/>
              <w:left w:val="nil"/>
              <w:bottom w:val="nil"/>
              <w:right w:val="nil"/>
            </w:tcBorders>
            <w:shd w:val="clear" w:color="auto" w:fill="auto"/>
            <w:noWrap/>
            <w:vAlign w:val="center"/>
            <w:hideMark/>
          </w:tcPr>
          <w:p w14:paraId="3A45DA13"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14.7</w:t>
            </w:r>
          </w:p>
        </w:tc>
        <w:tc>
          <w:tcPr>
            <w:tcW w:w="987" w:type="dxa"/>
            <w:tcBorders>
              <w:top w:val="nil"/>
              <w:left w:val="nil"/>
              <w:bottom w:val="nil"/>
              <w:right w:val="nil"/>
            </w:tcBorders>
            <w:shd w:val="clear" w:color="auto" w:fill="auto"/>
            <w:noWrap/>
            <w:vAlign w:val="center"/>
            <w:hideMark/>
          </w:tcPr>
          <w:p w14:paraId="24CBCD11"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10.5</w:t>
            </w:r>
          </w:p>
        </w:tc>
        <w:tc>
          <w:tcPr>
            <w:tcW w:w="987" w:type="dxa"/>
            <w:tcBorders>
              <w:top w:val="nil"/>
              <w:left w:val="nil"/>
              <w:bottom w:val="nil"/>
              <w:right w:val="nil"/>
            </w:tcBorders>
            <w:shd w:val="clear" w:color="auto" w:fill="auto"/>
            <w:noWrap/>
            <w:vAlign w:val="center"/>
            <w:hideMark/>
          </w:tcPr>
          <w:p w14:paraId="3986C790"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7.2</w:t>
            </w:r>
          </w:p>
        </w:tc>
        <w:tc>
          <w:tcPr>
            <w:tcW w:w="987" w:type="dxa"/>
            <w:tcBorders>
              <w:top w:val="nil"/>
              <w:left w:val="nil"/>
              <w:bottom w:val="nil"/>
              <w:right w:val="nil"/>
            </w:tcBorders>
            <w:shd w:val="clear" w:color="auto" w:fill="auto"/>
            <w:noWrap/>
            <w:vAlign w:val="center"/>
            <w:hideMark/>
          </w:tcPr>
          <w:p w14:paraId="02A2B69C"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7.7</w:t>
            </w:r>
          </w:p>
        </w:tc>
        <w:tc>
          <w:tcPr>
            <w:tcW w:w="987" w:type="dxa"/>
            <w:tcBorders>
              <w:top w:val="nil"/>
              <w:left w:val="nil"/>
              <w:bottom w:val="nil"/>
              <w:right w:val="nil"/>
            </w:tcBorders>
            <w:shd w:val="clear" w:color="auto" w:fill="auto"/>
            <w:noWrap/>
            <w:vAlign w:val="center"/>
            <w:hideMark/>
          </w:tcPr>
          <w:p w14:paraId="3744233D" w14:textId="77777777" w:rsidR="00130CD2" w:rsidRPr="003D1613" w:rsidRDefault="00130CD2" w:rsidP="00F1411F">
            <w:pPr>
              <w:jc w:val="right"/>
              <w:rPr>
                <w:rFonts w:ascii="Arial" w:hAnsi="Arial" w:cs="Arial"/>
                <w:sz w:val="20"/>
                <w:szCs w:val="20"/>
              </w:rPr>
            </w:pPr>
            <w:r w:rsidRPr="003D1613">
              <w:rPr>
                <w:rFonts w:ascii="Arial" w:hAnsi="Arial" w:cs="Arial"/>
                <w:sz w:val="20"/>
                <w:szCs w:val="20"/>
              </w:rPr>
              <w:t>13.0</w:t>
            </w:r>
          </w:p>
        </w:tc>
      </w:tr>
      <w:tr w:rsidR="00130CD2" w:rsidRPr="003D1613" w14:paraId="61A45A39" w14:textId="77777777" w:rsidTr="00F1411F">
        <w:trPr>
          <w:trHeight w:val="71"/>
        </w:trPr>
        <w:tc>
          <w:tcPr>
            <w:tcW w:w="4229" w:type="dxa"/>
            <w:tcBorders>
              <w:top w:val="nil"/>
              <w:left w:val="nil"/>
              <w:bottom w:val="single" w:sz="8" w:space="0" w:color="auto"/>
              <w:right w:val="nil"/>
            </w:tcBorders>
            <w:shd w:val="clear" w:color="auto" w:fill="auto"/>
            <w:vAlign w:val="center"/>
            <w:hideMark/>
          </w:tcPr>
          <w:p w14:paraId="0303C17A" w14:textId="77777777" w:rsidR="00130CD2" w:rsidRPr="003D1613" w:rsidRDefault="00130CD2" w:rsidP="00F1411F">
            <w:pPr>
              <w:jc w:val="center"/>
              <w:rPr>
                <w:rFonts w:ascii="Arial" w:hAnsi="Arial" w:cs="Arial"/>
                <w:b/>
                <w:bCs/>
                <w:sz w:val="20"/>
                <w:szCs w:val="20"/>
              </w:rPr>
            </w:pPr>
            <w:r w:rsidRPr="003D1613">
              <w:rPr>
                <w:rFonts w:ascii="Arial" w:hAnsi="Arial" w:cs="Arial"/>
                <w:b/>
                <w:bCs/>
                <w:sz w:val="20"/>
                <w:szCs w:val="20"/>
              </w:rPr>
              <w:t> </w:t>
            </w:r>
          </w:p>
        </w:tc>
        <w:tc>
          <w:tcPr>
            <w:tcW w:w="987" w:type="dxa"/>
            <w:tcBorders>
              <w:top w:val="nil"/>
              <w:left w:val="nil"/>
              <w:bottom w:val="single" w:sz="8" w:space="0" w:color="auto"/>
              <w:right w:val="nil"/>
            </w:tcBorders>
            <w:shd w:val="clear" w:color="auto" w:fill="auto"/>
            <w:vAlign w:val="center"/>
            <w:hideMark/>
          </w:tcPr>
          <w:p w14:paraId="4222064A" w14:textId="77777777" w:rsidR="00130CD2" w:rsidRPr="003D1613" w:rsidRDefault="00130CD2" w:rsidP="00F1411F">
            <w:pPr>
              <w:jc w:val="center"/>
              <w:rPr>
                <w:rFonts w:ascii="Arial" w:hAnsi="Arial" w:cs="Arial"/>
                <w:sz w:val="20"/>
                <w:szCs w:val="20"/>
              </w:rPr>
            </w:pPr>
            <w:r w:rsidRPr="003D1613">
              <w:rPr>
                <w:rFonts w:ascii="Arial" w:hAnsi="Arial" w:cs="Arial"/>
                <w:sz w:val="20"/>
                <w:szCs w:val="20"/>
              </w:rPr>
              <w:t> </w:t>
            </w:r>
          </w:p>
        </w:tc>
        <w:tc>
          <w:tcPr>
            <w:tcW w:w="987" w:type="dxa"/>
            <w:tcBorders>
              <w:top w:val="nil"/>
              <w:left w:val="nil"/>
              <w:bottom w:val="single" w:sz="8" w:space="0" w:color="auto"/>
              <w:right w:val="nil"/>
            </w:tcBorders>
            <w:shd w:val="clear" w:color="auto" w:fill="auto"/>
            <w:vAlign w:val="center"/>
            <w:hideMark/>
          </w:tcPr>
          <w:p w14:paraId="2E581BBA" w14:textId="77777777" w:rsidR="00130CD2" w:rsidRPr="003D1613" w:rsidRDefault="00130CD2" w:rsidP="00F1411F">
            <w:pPr>
              <w:jc w:val="center"/>
              <w:rPr>
                <w:rFonts w:ascii="Arial" w:hAnsi="Arial" w:cs="Arial"/>
                <w:sz w:val="20"/>
                <w:szCs w:val="20"/>
              </w:rPr>
            </w:pPr>
            <w:r w:rsidRPr="003D1613">
              <w:rPr>
                <w:rFonts w:ascii="Arial" w:hAnsi="Arial" w:cs="Arial"/>
                <w:sz w:val="20"/>
                <w:szCs w:val="20"/>
              </w:rPr>
              <w:t> </w:t>
            </w:r>
          </w:p>
        </w:tc>
        <w:tc>
          <w:tcPr>
            <w:tcW w:w="987" w:type="dxa"/>
            <w:tcBorders>
              <w:top w:val="nil"/>
              <w:left w:val="nil"/>
              <w:bottom w:val="single" w:sz="8" w:space="0" w:color="auto"/>
              <w:right w:val="nil"/>
            </w:tcBorders>
            <w:shd w:val="clear" w:color="auto" w:fill="auto"/>
            <w:vAlign w:val="center"/>
            <w:hideMark/>
          </w:tcPr>
          <w:p w14:paraId="052C8D0F" w14:textId="77777777" w:rsidR="00130CD2" w:rsidRPr="003D1613" w:rsidRDefault="00130CD2" w:rsidP="00F1411F">
            <w:pPr>
              <w:jc w:val="center"/>
              <w:rPr>
                <w:rFonts w:ascii="Arial" w:hAnsi="Arial" w:cs="Arial"/>
                <w:sz w:val="20"/>
                <w:szCs w:val="20"/>
              </w:rPr>
            </w:pPr>
            <w:r w:rsidRPr="003D1613">
              <w:rPr>
                <w:rFonts w:ascii="Arial" w:hAnsi="Arial" w:cs="Arial"/>
                <w:sz w:val="20"/>
                <w:szCs w:val="20"/>
              </w:rPr>
              <w:t> </w:t>
            </w:r>
          </w:p>
        </w:tc>
        <w:tc>
          <w:tcPr>
            <w:tcW w:w="987" w:type="dxa"/>
            <w:tcBorders>
              <w:top w:val="nil"/>
              <w:left w:val="nil"/>
              <w:bottom w:val="single" w:sz="8" w:space="0" w:color="auto"/>
              <w:right w:val="nil"/>
            </w:tcBorders>
            <w:shd w:val="clear" w:color="auto" w:fill="auto"/>
            <w:vAlign w:val="center"/>
            <w:hideMark/>
          </w:tcPr>
          <w:p w14:paraId="192C2DCD" w14:textId="77777777" w:rsidR="00130CD2" w:rsidRPr="003D1613" w:rsidRDefault="00130CD2" w:rsidP="00F1411F">
            <w:pPr>
              <w:jc w:val="center"/>
              <w:rPr>
                <w:rFonts w:ascii="Arial" w:hAnsi="Arial" w:cs="Arial"/>
                <w:sz w:val="20"/>
                <w:szCs w:val="20"/>
              </w:rPr>
            </w:pPr>
            <w:r w:rsidRPr="003D1613">
              <w:rPr>
                <w:rFonts w:ascii="Arial" w:hAnsi="Arial" w:cs="Arial"/>
                <w:sz w:val="20"/>
                <w:szCs w:val="20"/>
              </w:rPr>
              <w:t> </w:t>
            </w:r>
          </w:p>
        </w:tc>
        <w:tc>
          <w:tcPr>
            <w:tcW w:w="987" w:type="dxa"/>
            <w:tcBorders>
              <w:top w:val="nil"/>
              <w:left w:val="nil"/>
              <w:bottom w:val="single" w:sz="8" w:space="0" w:color="auto"/>
              <w:right w:val="nil"/>
            </w:tcBorders>
            <w:shd w:val="clear" w:color="auto" w:fill="auto"/>
            <w:vAlign w:val="center"/>
            <w:hideMark/>
          </w:tcPr>
          <w:p w14:paraId="4EE5D189" w14:textId="77777777" w:rsidR="00130CD2" w:rsidRPr="003D1613" w:rsidRDefault="00130CD2" w:rsidP="00F1411F">
            <w:pPr>
              <w:jc w:val="center"/>
              <w:rPr>
                <w:rFonts w:ascii="Arial" w:hAnsi="Arial" w:cs="Arial"/>
                <w:sz w:val="20"/>
                <w:szCs w:val="20"/>
              </w:rPr>
            </w:pPr>
            <w:r w:rsidRPr="003D1613">
              <w:rPr>
                <w:rFonts w:ascii="Arial" w:hAnsi="Arial" w:cs="Arial"/>
                <w:sz w:val="20"/>
                <w:szCs w:val="20"/>
              </w:rPr>
              <w:t> </w:t>
            </w:r>
          </w:p>
        </w:tc>
      </w:tr>
    </w:tbl>
    <w:p w14:paraId="7926144C" w14:textId="77777777" w:rsidR="00130CD2" w:rsidRPr="003D1613" w:rsidRDefault="00130CD2" w:rsidP="00130CD2">
      <w:pPr>
        <w:shd w:val="clear" w:color="auto" w:fill="FFFFFF"/>
        <w:spacing w:before="40" w:after="40" w:line="283" w:lineRule="auto"/>
        <w:ind w:firstLine="567"/>
        <w:jc w:val="both"/>
        <w:rPr>
          <w:i/>
          <w:sz w:val="10"/>
          <w:szCs w:val="10"/>
          <w:lang w:val="pl-PL"/>
        </w:rPr>
      </w:pPr>
    </w:p>
    <w:p w14:paraId="44E58E69" w14:textId="77777777" w:rsidR="00130CD2" w:rsidRPr="003D1613" w:rsidRDefault="00130CD2" w:rsidP="00130CD2">
      <w:pPr>
        <w:shd w:val="clear" w:color="auto" w:fill="FFFFFF"/>
        <w:spacing w:before="60" w:after="60" w:line="288" w:lineRule="auto"/>
        <w:ind w:firstLine="567"/>
        <w:jc w:val="both"/>
        <w:rPr>
          <w:spacing w:val="-2"/>
          <w:lang w:val="pl-PL"/>
        </w:rPr>
      </w:pPr>
      <w:r w:rsidRPr="003D1613">
        <w:rPr>
          <w:i/>
          <w:lang w:val="pl-PL"/>
        </w:rPr>
        <w:t xml:space="preserve">Industrial production index in the first 5 months </w:t>
      </w:r>
      <w:r w:rsidRPr="004A4BCE">
        <w:rPr>
          <w:i/>
          <w:lang w:val="pl-PL"/>
        </w:rPr>
        <w:t xml:space="preserve">of </w:t>
      </w:r>
      <w:r w:rsidRPr="003D1613">
        <w:rPr>
          <w:i/>
          <w:lang w:val="vi-VN"/>
        </w:rPr>
        <w:t xml:space="preserve">2023 </w:t>
      </w:r>
      <w:r w:rsidRPr="003D1613">
        <w:rPr>
          <w:lang w:val="pl-PL"/>
        </w:rPr>
        <w:t>compared with the same period last year increased in 49 localities and decreased in 14 localities.</w:t>
      </w:r>
      <w:r w:rsidRPr="003D1613">
        <w:rPr>
          <w:lang w:val="vi-VN"/>
        </w:rPr>
        <w:t xml:space="preserve"> </w:t>
      </w:r>
      <w:r w:rsidRPr="003D1613">
        <w:rPr>
          <w:spacing w:val="-2"/>
          <w:lang w:val="pl-PL"/>
        </w:rPr>
        <w:t xml:space="preserve">Some localities with IIP index achieved a relatively high increase due to the </w:t>
      </w:r>
      <w:r>
        <w:rPr>
          <w:spacing w:val="-2"/>
          <w:lang w:val="pl-PL"/>
        </w:rPr>
        <w:t>m</w:t>
      </w:r>
      <w:r w:rsidRPr="005D0108">
        <w:rPr>
          <w:spacing w:val="-2"/>
          <w:lang w:val="pl-PL"/>
        </w:rPr>
        <w:t>anufacturing</w:t>
      </w:r>
      <w:r w:rsidRPr="003D1613">
        <w:rPr>
          <w:spacing w:val="-2"/>
          <w:lang w:val="pl-PL"/>
        </w:rPr>
        <w:t>; electricity production and distribution increased</w:t>
      </w:r>
      <w:r w:rsidRPr="003D1613">
        <w:rPr>
          <w:rStyle w:val="FootnoteReference"/>
          <w:spacing w:val="-2"/>
          <w:lang w:val="pl-PL"/>
        </w:rPr>
        <w:footnoteReference w:id="6"/>
      </w:r>
      <w:r w:rsidRPr="003D1613">
        <w:rPr>
          <w:spacing w:val="-2"/>
          <w:lang w:val="pl-PL"/>
        </w:rPr>
        <w:t xml:space="preserve">. On the other hand, some localities have low or low increase in IIP index due to the </w:t>
      </w:r>
      <w:r>
        <w:rPr>
          <w:spacing w:val="-2"/>
          <w:lang w:val="pl-PL"/>
        </w:rPr>
        <w:t>m</w:t>
      </w:r>
      <w:r w:rsidRPr="005D0108">
        <w:rPr>
          <w:spacing w:val="-2"/>
          <w:lang w:val="pl-PL"/>
        </w:rPr>
        <w:t>anufacturing</w:t>
      </w:r>
      <w:r w:rsidRPr="003D1613">
        <w:rPr>
          <w:spacing w:val="-2"/>
          <w:lang w:val="pl-PL"/>
        </w:rPr>
        <w:t xml:space="preserve">; mining and electricity production and distribution decreased </w:t>
      </w:r>
      <w:r w:rsidRPr="003D1613">
        <w:rPr>
          <w:rStyle w:val="FootnoteReference"/>
          <w:spacing w:val="-2"/>
          <w:lang w:val="pl-PL"/>
        </w:rPr>
        <w:footnoteReference w:id="7"/>
      </w:r>
      <w:r w:rsidRPr="003D1613">
        <w:rPr>
          <w:spacing w:val="-2"/>
          <w:lang w:val="pl-PL"/>
        </w:rPr>
        <w:t>.</w:t>
      </w:r>
    </w:p>
    <w:p w14:paraId="35953414" w14:textId="77777777" w:rsidR="00130CD2" w:rsidRPr="003D1613" w:rsidRDefault="00130CD2" w:rsidP="00130CD2">
      <w:pPr>
        <w:shd w:val="clear" w:color="auto" w:fill="FFFFFF"/>
        <w:spacing w:before="120"/>
        <w:jc w:val="center"/>
        <w:rPr>
          <w:rFonts w:ascii="Arial" w:hAnsi="Arial" w:cs="Arial"/>
          <w:b/>
          <w:bCs/>
          <w:sz w:val="24"/>
          <w:szCs w:val="24"/>
          <w:lang w:val="pl-PL"/>
        </w:rPr>
      </w:pPr>
      <w:r w:rsidRPr="003D1613">
        <w:rPr>
          <w:rFonts w:ascii="Arial" w:hAnsi="Arial" w:cs="Arial"/>
          <w:b/>
          <w:bCs/>
          <w:sz w:val="24"/>
          <w:szCs w:val="24"/>
          <w:lang w:val="pl-PL"/>
        </w:rPr>
        <w:t xml:space="preserve">Figure 4. IIP growth/decrease rate </w:t>
      </w:r>
      <w:r w:rsidRPr="003D1613">
        <w:rPr>
          <w:rFonts w:ascii="Arial" w:hAnsi="Arial" w:cs="Arial"/>
          <w:b/>
          <w:bCs/>
          <w:sz w:val="24"/>
          <w:szCs w:val="24"/>
          <w:lang w:val="vi-VN"/>
        </w:rPr>
        <w:t xml:space="preserve">in the first 5 months </w:t>
      </w:r>
      <w:r w:rsidRPr="003D1613">
        <w:rPr>
          <w:rFonts w:ascii="Arial" w:hAnsi="Arial" w:cs="Arial"/>
          <w:b/>
          <w:bCs/>
          <w:sz w:val="24"/>
          <w:szCs w:val="24"/>
          <w:lang w:val="pl-PL"/>
        </w:rPr>
        <w:t>of 2023</w:t>
      </w:r>
    </w:p>
    <w:p w14:paraId="37FBA641" w14:textId="77777777" w:rsidR="00130CD2" w:rsidRPr="003D1613" w:rsidRDefault="00130CD2" w:rsidP="00130CD2">
      <w:pPr>
        <w:shd w:val="clear" w:color="auto" w:fill="FFFFFF"/>
        <w:spacing w:after="240"/>
        <w:jc w:val="center"/>
        <w:rPr>
          <w:rFonts w:ascii="Arial" w:hAnsi="Arial" w:cs="Arial"/>
          <w:b/>
          <w:bCs/>
          <w:sz w:val="24"/>
          <w:szCs w:val="24"/>
          <w:lang w:val="pl-PL"/>
        </w:rPr>
      </w:pPr>
      <w:r w:rsidRPr="003D1613">
        <w:rPr>
          <w:rFonts w:ascii="Arial" w:hAnsi="Arial" w:cs="Arial"/>
          <w:b/>
          <w:bCs/>
          <w:sz w:val="24"/>
          <w:szCs w:val="24"/>
          <w:lang w:val="pl-PL"/>
        </w:rPr>
        <w:t>compared to the same period last year</w:t>
      </w:r>
      <w:r w:rsidRPr="003D1613">
        <w:rPr>
          <w:rFonts w:ascii="Arial" w:hAnsi="Arial" w:cs="Arial"/>
          <w:b/>
          <w:bCs/>
          <w:sz w:val="24"/>
          <w:szCs w:val="24"/>
          <w:lang w:val="vi-VN"/>
        </w:rPr>
        <w:t xml:space="preserve"> </w:t>
      </w:r>
      <w:r w:rsidRPr="003D1613">
        <w:rPr>
          <w:rFonts w:ascii="Arial" w:hAnsi="Arial" w:cs="Arial"/>
          <w:b/>
          <w:bCs/>
          <w:sz w:val="24"/>
          <w:szCs w:val="24"/>
          <w:lang w:val="pl-PL"/>
        </w:rPr>
        <w:t xml:space="preserve">of some </w:t>
      </w:r>
      <w:r w:rsidRPr="003D1613">
        <w:rPr>
          <w:rFonts w:ascii="Arial" w:hAnsi="Arial" w:cs="Arial"/>
          <w:b/>
          <w:bCs/>
          <w:sz w:val="24"/>
          <w:szCs w:val="24"/>
          <w:lang w:val="vi-VN"/>
        </w:rPr>
        <w:t xml:space="preserve">localities </w:t>
      </w:r>
      <w:r w:rsidRPr="003D1613">
        <w:rPr>
          <w:rFonts w:ascii="Arial" w:hAnsi="Arial" w:cs="Arial"/>
          <w:b/>
          <w:bCs/>
          <w:sz w:val="24"/>
          <w:szCs w:val="24"/>
          <w:lang w:val="pl-PL"/>
        </w:rPr>
        <w:t>(%)</w:t>
      </w:r>
    </w:p>
    <w:p w14:paraId="4C25CDED" w14:textId="77777777" w:rsidR="00130CD2" w:rsidRPr="003D1613" w:rsidRDefault="00130CD2" w:rsidP="00130CD2">
      <w:pPr>
        <w:shd w:val="clear" w:color="auto" w:fill="FFFFFF"/>
        <w:spacing w:before="40" w:after="40" w:line="262" w:lineRule="auto"/>
        <w:jc w:val="both"/>
        <w:rPr>
          <w:i/>
          <w:spacing w:val="-2"/>
          <w:sz w:val="2"/>
          <w:szCs w:val="10"/>
          <w:lang w:val="pl-PL"/>
        </w:rPr>
      </w:pPr>
      <w:r w:rsidRPr="003D1613">
        <w:rPr>
          <w:noProof/>
          <w:lang w:val="pl-PL"/>
        </w:rPr>
        <w:t xml:space="preserve">  </w:t>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8"/>
      </w:tblGrid>
      <w:tr w:rsidR="00130CD2" w:rsidRPr="003D1613" w14:paraId="712EF732" w14:textId="77777777" w:rsidTr="00F1411F">
        <w:tc>
          <w:tcPr>
            <w:tcW w:w="4962" w:type="dxa"/>
          </w:tcPr>
          <w:p w14:paraId="6159CD6B" w14:textId="77777777" w:rsidR="00130CD2" w:rsidRPr="003D1613" w:rsidRDefault="00130CD2" w:rsidP="00F1411F">
            <w:pPr>
              <w:spacing w:before="40" w:after="40" w:line="281" w:lineRule="auto"/>
              <w:jc w:val="both"/>
              <w:rPr>
                <w:i/>
                <w:lang w:val="pl-PL"/>
              </w:rPr>
            </w:pPr>
            <w:r>
              <w:rPr>
                <w:i/>
                <w:noProof/>
                <w:lang w:val="pl-PL"/>
              </w:rPr>
              <w:drawing>
                <wp:inline distT="0" distB="0" distL="0" distR="0" wp14:anchorId="75E71BF4" wp14:editId="3E286610">
                  <wp:extent cx="2962910" cy="2235787"/>
                  <wp:effectExtent l="0" t="0" r="0" b="0"/>
                  <wp:docPr id="1573238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0350" cy="2264039"/>
                          </a:xfrm>
                          <a:prstGeom prst="rect">
                            <a:avLst/>
                          </a:prstGeom>
                          <a:noFill/>
                        </pic:spPr>
                      </pic:pic>
                    </a:graphicData>
                  </a:graphic>
                </wp:inline>
              </w:drawing>
            </w:r>
          </w:p>
        </w:tc>
        <w:tc>
          <w:tcPr>
            <w:tcW w:w="4678" w:type="dxa"/>
          </w:tcPr>
          <w:p w14:paraId="4D2A7749" w14:textId="77777777" w:rsidR="00130CD2" w:rsidRPr="003D1613" w:rsidRDefault="00130CD2" w:rsidP="00F1411F">
            <w:pPr>
              <w:spacing w:before="40" w:after="40" w:line="281" w:lineRule="auto"/>
              <w:jc w:val="both"/>
              <w:rPr>
                <w:i/>
                <w:lang w:val="pl-PL"/>
              </w:rPr>
            </w:pPr>
            <w:r>
              <w:rPr>
                <w:i/>
                <w:noProof/>
                <w:lang w:val="pl-PL"/>
              </w:rPr>
              <w:drawing>
                <wp:inline distT="0" distB="0" distL="0" distR="0" wp14:anchorId="2EE0488F" wp14:editId="6D4C5A22">
                  <wp:extent cx="2962511" cy="2235200"/>
                  <wp:effectExtent l="0" t="0" r="9525" b="0"/>
                  <wp:docPr id="5634627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4544" cy="2274459"/>
                          </a:xfrm>
                          <a:prstGeom prst="rect">
                            <a:avLst/>
                          </a:prstGeom>
                          <a:noFill/>
                        </pic:spPr>
                      </pic:pic>
                    </a:graphicData>
                  </a:graphic>
                </wp:inline>
              </w:drawing>
            </w:r>
          </w:p>
        </w:tc>
      </w:tr>
    </w:tbl>
    <w:p w14:paraId="31CE248A" w14:textId="77777777" w:rsidR="00130CD2" w:rsidRPr="003D1613" w:rsidRDefault="00130CD2" w:rsidP="00130CD2">
      <w:pPr>
        <w:shd w:val="clear" w:color="auto" w:fill="FFFFFF"/>
        <w:spacing w:before="40" w:after="40" w:line="281" w:lineRule="auto"/>
        <w:ind w:firstLine="567"/>
        <w:jc w:val="both"/>
        <w:rPr>
          <w:i/>
          <w:sz w:val="10"/>
          <w:szCs w:val="10"/>
          <w:lang w:val="pl-PL"/>
        </w:rPr>
      </w:pPr>
    </w:p>
    <w:p w14:paraId="4C5C80D9" w14:textId="77777777" w:rsidR="00130CD2" w:rsidRPr="003D1613" w:rsidRDefault="00130CD2" w:rsidP="00130CD2">
      <w:pPr>
        <w:shd w:val="clear" w:color="auto" w:fill="FFFFFF"/>
        <w:spacing w:before="60" w:after="60" w:line="288" w:lineRule="auto"/>
        <w:ind w:firstLine="567"/>
        <w:jc w:val="both"/>
        <w:rPr>
          <w:lang w:val="vi-VN"/>
        </w:rPr>
      </w:pPr>
      <w:r w:rsidRPr="003D1613">
        <w:rPr>
          <w:i/>
          <w:lang w:val="pl-PL"/>
        </w:rPr>
        <w:t>Some key industrial products</w:t>
      </w:r>
      <w:r w:rsidRPr="003D1613">
        <w:rPr>
          <w:lang w:val="pl-PL"/>
        </w:rPr>
        <w:t xml:space="preserve"> The first </w:t>
      </w:r>
      <w:r w:rsidRPr="004A4BCE">
        <w:rPr>
          <w:i/>
          <w:lang w:val="pl-PL"/>
        </w:rPr>
        <w:t xml:space="preserve">5 </w:t>
      </w:r>
      <w:r w:rsidRPr="003D1613">
        <w:rPr>
          <w:i/>
          <w:lang w:val="vi-VN"/>
        </w:rPr>
        <w:t xml:space="preserve">months of </w:t>
      </w:r>
      <w:r w:rsidRPr="003D1613">
        <w:rPr>
          <w:i/>
          <w:lang w:val="pl-PL"/>
        </w:rPr>
        <w:t>2023 increased compared to the same period last year</w:t>
      </w:r>
      <w:r w:rsidRPr="003D1613">
        <w:rPr>
          <w:lang w:val="pl-PL"/>
        </w:rPr>
        <w:t xml:space="preserve">: </w:t>
      </w:r>
      <w:r w:rsidRPr="00896F58">
        <w:rPr>
          <w:lang w:val="pl-PL"/>
        </w:rPr>
        <w:t>Refined sugar</w:t>
      </w:r>
      <w:r w:rsidRPr="003D1613">
        <w:rPr>
          <w:lang w:val="pl-PL"/>
        </w:rPr>
        <w:t xml:space="preserve"> increased by 31.1%; </w:t>
      </w:r>
      <w:r>
        <w:rPr>
          <w:lang w:val="pl-PL"/>
        </w:rPr>
        <w:t>p</w:t>
      </w:r>
      <w:r w:rsidRPr="00896F58">
        <w:rPr>
          <w:lang w:val="pl-PL"/>
        </w:rPr>
        <w:t>etroleum</w:t>
      </w:r>
      <w:r w:rsidRPr="003D1613">
        <w:rPr>
          <w:lang w:val="pl-PL"/>
        </w:rPr>
        <w:t xml:space="preserve"> increased by 13.5%; </w:t>
      </w:r>
      <w:r>
        <w:rPr>
          <w:lang w:val="pl-PL"/>
        </w:rPr>
        <w:t>t</w:t>
      </w:r>
      <w:r w:rsidRPr="00D9333D">
        <w:rPr>
          <w:lang w:val="pl-PL"/>
        </w:rPr>
        <w:t>extile fabric from polyester or artificial yarn</w:t>
      </w:r>
      <w:r w:rsidRPr="003D1613">
        <w:rPr>
          <w:lang w:val="pl-PL"/>
        </w:rPr>
        <w:t xml:space="preserve"> increased by 10.6%; </w:t>
      </w:r>
      <w:r w:rsidRPr="00D9333D">
        <w:rPr>
          <w:lang w:val="pl-PL"/>
        </w:rPr>
        <w:t>N.P.K mixed fertilizer</w:t>
      </w:r>
      <w:r w:rsidRPr="003D1613">
        <w:rPr>
          <w:lang w:val="pl-PL"/>
        </w:rPr>
        <w:t xml:space="preserve"> increased by 9.2%; </w:t>
      </w:r>
      <w:r>
        <w:rPr>
          <w:lang w:val="pl-PL"/>
        </w:rPr>
        <w:t>c</w:t>
      </w:r>
      <w:r w:rsidRPr="00D9333D">
        <w:rPr>
          <w:lang w:val="pl-PL"/>
        </w:rPr>
        <w:t>igarettes</w:t>
      </w:r>
      <w:r w:rsidRPr="003D1613">
        <w:rPr>
          <w:lang w:val="pl-PL"/>
        </w:rPr>
        <w:t xml:space="preserve"> </w:t>
      </w:r>
      <w:r w:rsidRPr="003D1613">
        <w:rPr>
          <w:lang w:val="pl-PL"/>
        </w:rPr>
        <w:lastRenderedPageBreak/>
        <w:t xml:space="preserve">increased by 8.6%; television increased by 7%. In the opposite direction, a number of products decreased compared to the same period last year: </w:t>
      </w:r>
      <w:r w:rsidRPr="00D9333D">
        <w:rPr>
          <w:lang w:val="pl-PL"/>
        </w:rPr>
        <w:t>Automobile</w:t>
      </w:r>
      <w:r w:rsidRPr="003D1613">
        <w:rPr>
          <w:lang w:val="pl-PL"/>
        </w:rPr>
        <w:t xml:space="preserve"> decreased by 24%; </w:t>
      </w:r>
      <w:r>
        <w:rPr>
          <w:lang w:val="pl-PL"/>
        </w:rPr>
        <w:t>s</w:t>
      </w:r>
      <w:r w:rsidRPr="00D9333D">
        <w:rPr>
          <w:lang w:val="pl-PL"/>
        </w:rPr>
        <w:t>teel bars and corners</w:t>
      </w:r>
      <w:r w:rsidRPr="003D1613">
        <w:rPr>
          <w:lang w:val="pl-PL"/>
        </w:rPr>
        <w:t xml:space="preserve"> down 20.1%; mobile phones down 16.4%; </w:t>
      </w:r>
      <w:r>
        <w:rPr>
          <w:lang w:val="pl-PL"/>
        </w:rPr>
        <w:t>t</w:t>
      </w:r>
      <w:r w:rsidRPr="00D9333D">
        <w:rPr>
          <w:lang w:val="pl-PL"/>
        </w:rPr>
        <w:t>extile fabric from natural yarn</w:t>
      </w:r>
      <w:r>
        <w:rPr>
          <w:lang w:val="pl-PL"/>
        </w:rPr>
        <w:t xml:space="preserve"> and p</w:t>
      </w:r>
      <w:r w:rsidRPr="00D9333D">
        <w:rPr>
          <w:lang w:val="pl-PL"/>
        </w:rPr>
        <w:t>hone accessories</w:t>
      </w:r>
      <w:r w:rsidRPr="003D1613">
        <w:rPr>
          <w:lang w:val="pl-PL"/>
        </w:rPr>
        <w:t xml:space="preserve"> together decreased by 10.1%; </w:t>
      </w:r>
      <w:r>
        <w:rPr>
          <w:lang w:val="pl-PL"/>
        </w:rPr>
        <w:t>c</w:t>
      </w:r>
      <w:r w:rsidRPr="00D9333D">
        <w:rPr>
          <w:lang w:val="pl-PL"/>
        </w:rPr>
        <w:t>lothes</w:t>
      </w:r>
      <w:r>
        <w:rPr>
          <w:lang w:val="pl-PL"/>
        </w:rPr>
        <w:t xml:space="preserve"> </w:t>
      </w:r>
      <w:r w:rsidRPr="003D1613">
        <w:rPr>
          <w:lang w:val="pl-PL"/>
        </w:rPr>
        <w:t>decreased by 9.8%.</w:t>
      </w:r>
    </w:p>
    <w:p w14:paraId="13C7DFF3" w14:textId="77777777" w:rsidR="00130CD2" w:rsidRPr="007258B7" w:rsidRDefault="00130CD2" w:rsidP="00130CD2">
      <w:pPr>
        <w:spacing w:before="60" w:after="60" w:line="288" w:lineRule="auto"/>
        <w:ind w:firstLine="567"/>
        <w:jc w:val="both"/>
        <w:rPr>
          <w:lang w:val="pl-PL"/>
        </w:rPr>
      </w:pPr>
      <w:r w:rsidRPr="003D1613">
        <w:rPr>
          <w:i/>
          <w:lang w:val="pl-PL"/>
        </w:rPr>
        <w:t>Number of employees working in industrial enterprises</w:t>
      </w:r>
      <w:r w:rsidRPr="003D1613">
        <w:rPr>
          <w:lang w:val="pl-PL"/>
        </w:rPr>
        <w:t xml:space="preserve"> </w:t>
      </w:r>
      <w:r w:rsidRPr="003D1613">
        <w:rPr>
          <w:i/>
          <w:lang w:val="pl-PL"/>
        </w:rPr>
        <w:t xml:space="preserve">as of May 1, 2023, </w:t>
      </w:r>
      <w:r w:rsidRPr="003D1613">
        <w:rPr>
          <w:lang w:val="pl-PL"/>
        </w:rPr>
        <w:t xml:space="preserve">an increase </w:t>
      </w:r>
      <w:r w:rsidRPr="004A4BCE">
        <w:rPr>
          <w:lang w:val="vi-VN"/>
        </w:rPr>
        <w:t xml:space="preserve">of 0.8 </w:t>
      </w:r>
      <w:r w:rsidRPr="003D1613">
        <w:rPr>
          <w:lang w:val="pl-PL"/>
        </w:rPr>
        <w:t xml:space="preserve">% compared to the same period last month and </w:t>
      </w:r>
      <w:r w:rsidRPr="004A4BCE">
        <w:rPr>
          <w:lang w:val="vi-VN"/>
        </w:rPr>
        <w:t xml:space="preserve">a decrease of 4.8 </w:t>
      </w:r>
      <w:r w:rsidRPr="003D1613">
        <w:rPr>
          <w:lang w:val="pl-PL"/>
        </w:rPr>
        <w:t>% compared to the same period last year</w:t>
      </w:r>
      <w:r w:rsidRPr="003D1613">
        <w:rPr>
          <w:lang w:val="vi-VN"/>
        </w:rPr>
        <w:t>.</w:t>
      </w:r>
      <w:r w:rsidRPr="003D1613">
        <w:rPr>
          <w:lang w:val="pl-PL"/>
        </w:rPr>
        <w:t xml:space="preserve"> </w:t>
      </w:r>
      <w:r w:rsidRPr="003D1613">
        <w:rPr>
          <w:lang w:val="vi-VN"/>
        </w:rPr>
        <w:t xml:space="preserve">In </w:t>
      </w:r>
      <w:r>
        <w:rPr>
          <w:lang w:val="pl-PL"/>
        </w:rPr>
        <w:t>which</w:t>
      </w:r>
      <w:r w:rsidRPr="003D1613">
        <w:rPr>
          <w:lang w:val="vi-VN"/>
        </w:rPr>
        <w:t>,</w:t>
      </w:r>
      <w:r w:rsidRPr="003D1613">
        <w:rPr>
          <w:lang w:val="pl-PL"/>
        </w:rPr>
        <w:t xml:space="preserve"> </w:t>
      </w:r>
      <w:r w:rsidRPr="003D1613">
        <w:rPr>
          <w:lang w:val="vi-VN"/>
        </w:rPr>
        <w:t xml:space="preserve">The </w:t>
      </w:r>
      <w:r w:rsidRPr="003D1613">
        <w:rPr>
          <w:lang w:val="pl-PL"/>
        </w:rPr>
        <w:t xml:space="preserve">number of employees in the state-owned enterprise sector remained unchanged from the previous month and decreased by 1.8% compared to the same period last year; non-state enterprises increased by 0.4% and decreased by 2.9%; foreign-invested enterprises increased by 1.1% and decreased by 5.9%. By industry, the number of employees working in </w:t>
      </w:r>
      <w:r>
        <w:rPr>
          <w:lang w:val="pl-PL"/>
        </w:rPr>
        <w:t xml:space="preserve">mining and quarrying </w:t>
      </w:r>
      <w:r w:rsidRPr="003D1613">
        <w:rPr>
          <w:lang w:val="pl-PL"/>
        </w:rPr>
        <w:t xml:space="preserve">increased by 0.1% over the same period last month and by 0.4% over the same period last year; </w:t>
      </w:r>
      <w:r>
        <w:t>manufacturing</w:t>
      </w:r>
      <w:r w:rsidRPr="003D1613">
        <w:rPr>
          <w:lang w:val="pl-PL"/>
        </w:rPr>
        <w:t xml:space="preserve"> increased by 0.9% and decreased</w:t>
      </w:r>
      <w:r w:rsidRPr="003D1613">
        <w:rPr>
          <w:lang w:val="vi-VN"/>
        </w:rPr>
        <w:t xml:space="preserve"> </w:t>
      </w:r>
      <w:r w:rsidRPr="003D1613">
        <w:rPr>
          <w:lang w:val="pl-PL"/>
        </w:rPr>
        <w:t xml:space="preserve">5.1%; </w:t>
      </w:r>
      <w:r>
        <w:t>production and distribution of electricity</w:t>
      </w:r>
      <w:r w:rsidRPr="003D1613">
        <w:rPr>
          <w:lang w:val="pl-PL"/>
        </w:rPr>
        <w:t xml:space="preserve"> decreased by 1.7%; water supply, waste and wastewater treatment and management activities increased by 0.1%</w:t>
      </w:r>
      <w:r w:rsidRPr="003D1613">
        <w:rPr>
          <w:lang w:val="vi-VN"/>
        </w:rPr>
        <w:t xml:space="preserve"> </w:t>
      </w:r>
      <w:r w:rsidRPr="003D1613">
        <w:rPr>
          <w:lang w:val="pl-PL"/>
        </w:rPr>
        <w:t>and down</w:t>
      </w:r>
      <w:r>
        <w:rPr>
          <w:lang w:val="pl-PL"/>
        </w:rPr>
        <w:t xml:space="preserve"> by</w:t>
      </w:r>
      <w:r w:rsidRPr="003D1613">
        <w:rPr>
          <w:lang w:val="pl-PL"/>
        </w:rPr>
        <w:t xml:space="preserve"> 1.3%.</w:t>
      </w:r>
    </w:p>
    <w:p w14:paraId="0C09B889" w14:textId="31F0DE18" w:rsidR="00E63D0F" w:rsidRPr="003D1613" w:rsidRDefault="00E63D0F" w:rsidP="001A6CE3">
      <w:pPr>
        <w:spacing w:after="60" w:line="252" w:lineRule="auto"/>
        <w:ind w:firstLine="567"/>
        <w:jc w:val="both"/>
        <w:rPr>
          <w:lang w:val="it-IT"/>
        </w:rPr>
      </w:pPr>
      <w:r w:rsidRPr="003D1613">
        <w:rPr>
          <w:b/>
          <w:bCs/>
          <w:lang w:val="pl-PL"/>
        </w:rPr>
        <w:t>3.</w:t>
      </w:r>
      <w:r w:rsidRPr="003D1613">
        <w:rPr>
          <w:b/>
          <w:bCs/>
          <w:lang w:val="it-IT"/>
        </w:rPr>
        <w:t xml:space="preserve"> </w:t>
      </w:r>
      <w:r w:rsidRPr="003D1613">
        <w:rPr>
          <w:b/>
          <w:lang w:val="it-IT"/>
        </w:rPr>
        <w:t>Business registration status</w:t>
      </w:r>
      <w:r w:rsidRPr="003D1613">
        <w:rPr>
          <w:bCs/>
          <w:vertAlign w:val="superscript"/>
        </w:rPr>
        <w:footnoteReference w:id="8"/>
      </w:r>
    </w:p>
    <w:p w14:paraId="6BF91903" w14:textId="77777777" w:rsidR="00E63D0F" w:rsidRPr="003D1613" w:rsidRDefault="00E63D0F" w:rsidP="00CD6F95">
      <w:pPr>
        <w:spacing w:after="60" w:line="276" w:lineRule="auto"/>
        <w:ind w:firstLine="567"/>
        <w:jc w:val="both"/>
        <w:rPr>
          <w:spacing w:val="-2"/>
          <w:lang w:val="it-IT"/>
        </w:rPr>
      </w:pPr>
      <w:r w:rsidRPr="003D1613">
        <w:rPr>
          <w:spacing w:val="-2"/>
          <w:lang w:val="it-IT"/>
        </w:rPr>
        <w:t>In May, the whole country had more than 12 thousand newly established enterprises with a registered capital of 103.7 trillion dong and the number of registered employees 74.6 thousand employees, a decrease of 24.2% in the number of enterprises, down 32.9% in registered capital and 37.4% in number of employees compared to April 2023. Compared with the same period last year, down 9.5% in the number of enterprises, 17.5% in the registered capital and 16.6% in the number of employees. The average registered capital of a newly established enterprise in the month was 8.6 billion dong, down 11.5% from the previous month and down 8.8% over the same period last year. In addition, the whole country also had 5,952 enterprises returned to operation, down 38.1% over the previous month and up 14.3% over the same period in 2022.</w:t>
      </w:r>
    </w:p>
    <w:p w14:paraId="4E417F9A" w14:textId="718D22DC" w:rsidR="00E63D0F" w:rsidRPr="003D1613" w:rsidRDefault="00E63D0F" w:rsidP="00CD6F95">
      <w:pPr>
        <w:spacing w:after="60" w:line="276" w:lineRule="auto"/>
        <w:ind w:firstLine="567"/>
        <w:jc w:val="both"/>
        <w:rPr>
          <w:lang w:val="it-IT"/>
        </w:rPr>
      </w:pPr>
      <w:r w:rsidRPr="003D1613">
        <w:rPr>
          <w:lang w:val="it-IT"/>
        </w:rPr>
        <w:t xml:space="preserve">Generally, in the first 5 months of 2023, the whole country has more than 61.9 thousand newly registered enterprises with a total registered capital of 568.7 trillion dong and a total number of registered employees 405.9 thousand employees, a decrease. 1.6% in the number of enterprises, down 25.3% in the registered capital and 7.2% in the number of employees over the same period last year. The average registered capital of a newly established enterprise in the first 5 months of 2023 reached VND 9.2 billion, down 24.1% over the same period in </w:t>
      </w:r>
      <w:r w:rsidRPr="003D1613">
        <w:rPr>
          <w:lang w:val="it-IT"/>
        </w:rPr>
        <w:lastRenderedPageBreak/>
        <w:t>2022. If including 824.9 trillion VND of additional registered capital, Of 21.1 thousand enterprises raising capital, the total registered capital added to the economy in the first 5 months of 2023 was VND 1,393.7 trillion, down 43% over the same period last year. In addition, there were nearly 33,000 enterprises returning to operation (down 7.4% over the same period in 2022), bringing the total number of newly established enterprises and enterprises returning to operation in the first 5 months. in 2023 to nearly 95 thousand enterprises (down 3.7% over the same period last year). On average, 19,000 new businesses are established and re-operated per month.</w:t>
      </w:r>
    </w:p>
    <w:p w14:paraId="41C905FF" w14:textId="77777777" w:rsidR="00E63D0F" w:rsidRPr="003D1613" w:rsidRDefault="00E63D0F" w:rsidP="001A6CE3">
      <w:pPr>
        <w:spacing w:after="60" w:line="252" w:lineRule="auto"/>
        <w:ind w:firstLine="567"/>
        <w:jc w:val="both"/>
        <w:rPr>
          <w:lang w:val="it-IT"/>
        </w:rPr>
      </w:pPr>
      <w:r w:rsidRPr="003D1613">
        <w:rPr>
          <w:lang w:val="it-IT"/>
        </w:rPr>
        <w:t>By economic sector, in the first 5 months of this year, there were 623 newly established enterprises in the agriculture, forestry and fishery sectors, down 31.8% over the same period last year; 14.8 thousand enterprises in industry and construction, down 8.2%; 46.5 thousand enterprises in the service sector, up 1.4%.</w:t>
      </w:r>
    </w:p>
    <w:p w14:paraId="57F7D350" w14:textId="1C5913F1" w:rsidR="00E63D0F" w:rsidRPr="003D1613" w:rsidRDefault="00E63D0F" w:rsidP="001A6CE3">
      <w:pPr>
        <w:spacing w:before="120" w:after="40" w:line="288" w:lineRule="auto"/>
        <w:jc w:val="center"/>
        <w:rPr>
          <w:rFonts w:ascii="Arial" w:hAnsi="Arial" w:cs="Arial"/>
          <w:b/>
          <w:sz w:val="24"/>
          <w:szCs w:val="24"/>
          <w:lang w:val="it-IT"/>
        </w:rPr>
      </w:pPr>
      <w:r w:rsidRPr="003D1613">
        <w:rPr>
          <w:rFonts w:ascii="Arial" w:hAnsi="Arial" w:cs="Arial"/>
          <w:b/>
          <w:sz w:val="24"/>
          <w:szCs w:val="24"/>
          <w:lang w:val="it-IT"/>
        </w:rPr>
        <w:t>Figure 5. Business registration status</w:t>
      </w:r>
    </w:p>
    <w:p w14:paraId="59728F6F" w14:textId="77777777" w:rsidR="00E63D0F" w:rsidRPr="003D1613" w:rsidRDefault="00E63D0F" w:rsidP="00E63D0F">
      <w:pPr>
        <w:spacing w:before="40" w:after="40" w:line="278" w:lineRule="auto"/>
        <w:ind w:right="-3"/>
        <w:jc w:val="center"/>
        <w:rPr>
          <w:sz w:val="6"/>
          <w:lang w:val="it-IT"/>
        </w:rPr>
      </w:pPr>
    </w:p>
    <w:p w14:paraId="1AF57A55" w14:textId="54B22AB1" w:rsidR="00E63D0F" w:rsidRPr="003D1613" w:rsidRDefault="00D24594" w:rsidP="00E63D0F">
      <w:pPr>
        <w:spacing w:before="40" w:after="40" w:line="288" w:lineRule="auto"/>
        <w:jc w:val="center"/>
        <w:rPr>
          <w:lang w:val="it-IT"/>
        </w:rPr>
      </w:pPr>
      <w:r w:rsidRPr="003D1613">
        <w:rPr>
          <w:noProof/>
          <w:lang w:val="en-US"/>
        </w:rPr>
        <w:drawing>
          <wp:inline distT="0" distB="0" distL="0" distR="0" wp14:anchorId="521CAB94" wp14:editId="1AF6809A">
            <wp:extent cx="4153327" cy="21766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377767560046_6151409f71f25009cd3ff61bad027f0d.jpg"/>
                    <pic:cNvPicPr/>
                  </pic:nvPicPr>
                  <pic:blipFill>
                    <a:blip r:embed="rId13">
                      <a:extLst>
                        <a:ext uri="{28A0092B-C50C-407E-A947-70E740481C1C}">
                          <a14:useLocalDpi xmlns:a14="http://schemas.microsoft.com/office/drawing/2010/main" val="0"/>
                        </a:ext>
                      </a:extLst>
                    </a:blip>
                    <a:stretch>
                      <a:fillRect/>
                    </a:stretch>
                  </pic:blipFill>
                  <pic:spPr>
                    <a:xfrm>
                      <a:off x="0" y="0"/>
                      <a:ext cx="4187456" cy="2194495"/>
                    </a:xfrm>
                    <a:prstGeom prst="rect">
                      <a:avLst/>
                    </a:prstGeom>
                  </pic:spPr>
                </pic:pic>
              </a:graphicData>
            </a:graphic>
          </wp:inline>
        </w:drawing>
      </w:r>
    </w:p>
    <w:p w14:paraId="5662BCA9" w14:textId="77777777" w:rsidR="00E63D0F" w:rsidRPr="003D1613" w:rsidRDefault="00E63D0F" w:rsidP="00E63D0F">
      <w:pPr>
        <w:spacing w:before="40" w:after="40"/>
        <w:ind w:firstLine="567"/>
        <w:jc w:val="both"/>
        <w:rPr>
          <w:sz w:val="10"/>
          <w:lang w:val="it-IT"/>
        </w:rPr>
      </w:pPr>
    </w:p>
    <w:p w14:paraId="24EC7890" w14:textId="77777777" w:rsidR="00E63D0F" w:rsidRPr="003D1613" w:rsidRDefault="00E63D0F" w:rsidP="00E63D0F">
      <w:pPr>
        <w:spacing w:before="40" w:after="40" w:line="288" w:lineRule="auto"/>
        <w:ind w:firstLine="567"/>
        <w:jc w:val="both"/>
        <w:rPr>
          <w:lang w:val="it-IT"/>
        </w:rPr>
      </w:pPr>
      <w:r w:rsidRPr="003D1613">
        <w:rPr>
          <w:lang w:val="it-IT"/>
        </w:rPr>
        <w:t>Also in May, there were 5,364 enterprises registered to suspend business for a definite time, down 25.1% from the previous month and up 8.1% over the same period in 2022; there were 4,717 enterprises shutting down and waiting for dissolution procedures, down 19.2% and up 12.7%; 1,223 enterprises completed dissolution procedures, down 19% and 8.7%.</w:t>
      </w:r>
    </w:p>
    <w:p w14:paraId="1ED9E5A3" w14:textId="68D2BE75" w:rsidR="00E63D0F" w:rsidRPr="003D1613" w:rsidRDefault="00E63D0F" w:rsidP="00E63D0F">
      <w:pPr>
        <w:spacing w:before="40" w:after="40" w:line="288" w:lineRule="auto"/>
        <w:ind w:firstLine="567"/>
        <w:jc w:val="both"/>
        <w:rPr>
          <w:lang w:val="it-IT"/>
        </w:rPr>
      </w:pPr>
      <w:r w:rsidRPr="003D1613">
        <w:rPr>
          <w:lang w:val="it-IT"/>
        </w:rPr>
        <w:t>Generally in the first 5 months of 2023, there were 55.2 thousand enterprises temporarily suspending business, up 20.3% over the same period last year; 25.5 thousand enterprises stopped operating and waited for dissolution procedures, up 34.1%; 7.3 thousand enterprises completed dissolution procedures, up 6.5%. On average, 17.6 thousand businesses withdraw from the market every month.</w:t>
      </w:r>
    </w:p>
    <w:p w14:paraId="284B4FF8" w14:textId="77777777" w:rsidR="00E63D0F" w:rsidRPr="003D1613" w:rsidRDefault="00E63D0F" w:rsidP="00E63D0F">
      <w:pPr>
        <w:tabs>
          <w:tab w:val="left" w:pos="6810"/>
        </w:tabs>
        <w:jc w:val="center"/>
        <w:rPr>
          <w:rFonts w:ascii="Arial" w:hAnsi="Arial" w:cs="Arial"/>
          <w:b/>
          <w:sz w:val="2"/>
          <w:szCs w:val="20"/>
          <w:lang w:val="it-IT"/>
        </w:rPr>
      </w:pPr>
    </w:p>
    <w:p w14:paraId="6387D5EE" w14:textId="77777777" w:rsidR="00835348" w:rsidRDefault="00E63D0F" w:rsidP="00E63D0F">
      <w:pPr>
        <w:tabs>
          <w:tab w:val="left" w:pos="6810"/>
        </w:tabs>
        <w:jc w:val="center"/>
        <w:rPr>
          <w:rFonts w:ascii="Arial" w:hAnsi="Arial" w:cs="Arial"/>
          <w:b/>
          <w:sz w:val="24"/>
          <w:szCs w:val="20"/>
          <w:lang w:val="it-IT"/>
        </w:rPr>
      </w:pPr>
      <w:r w:rsidRPr="003D1613">
        <w:rPr>
          <w:rFonts w:ascii="Arial" w:hAnsi="Arial" w:cs="Arial"/>
          <w:b/>
          <w:sz w:val="24"/>
          <w:szCs w:val="20"/>
          <w:lang w:val="it-IT"/>
        </w:rPr>
        <w:t xml:space="preserve">Table 2. Newly established and dissolved enterprises in the first 5 months </w:t>
      </w:r>
    </w:p>
    <w:p w14:paraId="1402DA5D" w14:textId="08ECA480" w:rsidR="00E63D0F" w:rsidRPr="003D1613" w:rsidRDefault="00E63D0F" w:rsidP="00E63D0F">
      <w:pPr>
        <w:tabs>
          <w:tab w:val="left" w:pos="6810"/>
        </w:tabs>
        <w:jc w:val="center"/>
        <w:rPr>
          <w:rFonts w:ascii="Arial" w:hAnsi="Arial" w:cs="Arial"/>
          <w:b/>
          <w:sz w:val="24"/>
          <w:szCs w:val="20"/>
          <w:lang w:val="it-IT"/>
        </w:rPr>
      </w:pPr>
      <w:r w:rsidRPr="003D1613">
        <w:rPr>
          <w:rFonts w:ascii="Arial" w:hAnsi="Arial" w:cs="Arial"/>
          <w:b/>
          <w:sz w:val="24"/>
          <w:szCs w:val="20"/>
          <w:lang w:val="it-IT"/>
        </w:rPr>
        <w:t>of 2023</w:t>
      </w:r>
      <w:r w:rsidR="00835348">
        <w:rPr>
          <w:rFonts w:ascii="Arial" w:hAnsi="Arial" w:cs="Arial"/>
          <w:b/>
          <w:sz w:val="24"/>
          <w:szCs w:val="20"/>
          <w:lang w:val="it-IT"/>
        </w:rPr>
        <w:t xml:space="preserve"> </w:t>
      </w:r>
      <w:r w:rsidRPr="003D1613">
        <w:rPr>
          <w:rFonts w:ascii="Arial" w:hAnsi="Arial" w:cs="Arial"/>
          <w:b/>
          <w:sz w:val="24"/>
          <w:szCs w:val="20"/>
          <w:lang w:val="it-IT"/>
        </w:rPr>
        <w:t>classified according to a number of areas of activity</w:t>
      </w:r>
    </w:p>
    <w:p w14:paraId="4C7FE78B" w14:textId="77777777" w:rsidR="00E63D0F" w:rsidRPr="003D1613" w:rsidRDefault="00E63D0F" w:rsidP="00E63D0F">
      <w:pPr>
        <w:tabs>
          <w:tab w:val="left" w:pos="6810"/>
        </w:tabs>
        <w:jc w:val="center"/>
        <w:rPr>
          <w:rFonts w:ascii="Arial" w:hAnsi="Arial" w:cs="Arial"/>
          <w:b/>
          <w:sz w:val="24"/>
          <w:szCs w:val="20"/>
          <w:lang w:val="it-IT"/>
        </w:rPr>
      </w:pPr>
    </w:p>
    <w:p w14:paraId="61E29D74" w14:textId="77777777" w:rsidR="00E63D0F" w:rsidRPr="003D1613" w:rsidRDefault="00E63D0F" w:rsidP="00E63D0F">
      <w:pPr>
        <w:tabs>
          <w:tab w:val="left" w:pos="6810"/>
        </w:tabs>
        <w:spacing w:before="40" w:after="40" w:line="278" w:lineRule="auto"/>
        <w:ind w:firstLine="567"/>
        <w:jc w:val="center"/>
        <w:rPr>
          <w:rFonts w:ascii="Arial" w:hAnsi="Arial" w:cs="Arial"/>
          <w:b/>
          <w:sz w:val="4"/>
          <w:szCs w:val="20"/>
          <w:lang w:val="it-IT"/>
        </w:rPr>
      </w:pPr>
    </w:p>
    <w:tbl>
      <w:tblPr>
        <w:tblW w:w="9210" w:type="dxa"/>
        <w:jc w:val="center"/>
        <w:tblLook w:val="04A0" w:firstRow="1" w:lastRow="0" w:firstColumn="1" w:lastColumn="0" w:noHBand="0" w:noVBand="1"/>
      </w:tblPr>
      <w:tblGrid>
        <w:gridCol w:w="3958"/>
        <w:gridCol w:w="1571"/>
        <w:gridCol w:w="1195"/>
        <w:gridCol w:w="1511"/>
        <w:gridCol w:w="1195"/>
      </w:tblGrid>
      <w:tr w:rsidR="003D1613" w:rsidRPr="00345E7A" w14:paraId="08535D35" w14:textId="77777777" w:rsidTr="00BC29C4">
        <w:trPr>
          <w:cantSplit/>
          <w:jc w:val="center"/>
        </w:trPr>
        <w:tc>
          <w:tcPr>
            <w:tcW w:w="3958" w:type="dxa"/>
            <w:vMerge w:val="restart"/>
            <w:tcBorders>
              <w:top w:val="single" w:sz="4" w:space="0" w:color="auto"/>
            </w:tcBorders>
            <w:shd w:val="clear" w:color="auto" w:fill="auto"/>
            <w:noWrap/>
            <w:vAlign w:val="bottom"/>
            <w:hideMark/>
          </w:tcPr>
          <w:p w14:paraId="4DBF62CD" w14:textId="77777777" w:rsidR="00E63D0F" w:rsidRPr="003D1613" w:rsidRDefault="00E63D0F" w:rsidP="00BC29C4">
            <w:pPr>
              <w:jc w:val="center"/>
              <w:rPr>
                <w:rFonts w:ascii="Arial" w:hAnsi="Arial" w:cs="Arial"/>
                <w:sz w:val="20"/>
                <w:szCs w:val="20"/>
                <w:lang w:val="it-IT"/>
              </w:rPr>
            </w:pPr>
            <w:r w:rsidRPr="003D1613">
              <w:rPr>
                <w:rFonts w:ascii="Arial" w:hAnsi="Arial" w:cs="Arial"/>
                <w:sz w:val="20"/>
                <w:szCs w:val="20"/>
                <w:lang w:val="it-IT"/>
              </w:rPr>
              <w:lastRenderedPageBreak/>
              <w:t> </w:t>
            </w:r>
          </w:p>
        </w:tc>
        <w:tc>
          <w:tcPr>
            <w:tcW w:w="2753" w:type="dxa"/>
            <w:gridSpan w:val="2"/>
            <w:tcBorders>
              <w:top w:val="single" w:sz="4" w:space="0" w:color="auto"/>
              <w:bottom w:val="single" w:sz="4" w:space="0" w:color="auto"/>
            </w:tcBorders>
            <w:shd w:val="clear" w:color="auto" w:fill="auto"/>
            <w:vAlign w:val="center"/>
            <w:hideMark/>
          </w:tcPr>
          <w:p w14:paraId="423E2F62" w14:textId="77777777" w:rsidR="00E63D0F" w:rsidRPr="003D1613" w:rsidRDefault="00E63D0F" w:rsidP="00BC29C4">
            <w:pPr>
              <w:spacing w:before="40" w:after="40"/>
              <w:jc w:val="center"/>
              <w:rPr>
                <w:rFonts w:ascii="Arial" w:hAnsi="Arial" w:cs="Arial"/>
                <w:bCs/>
                <w:sz w:val="20"/>
                <w:szCs w:val="20"/>
                <w:lang w:val="it-IT"/>
              </w:rPr>
            </w:pPr>
            <w:r w:rsidRPr="003D1613">
              <w:rPr>
                <w:rFonts w:ascii="Arial" w:hAnsi="Arial" w:cs="Arial"/>
                <w:bCs/>
                <w:sz w:val="20"/>
                <w:szCs w:val="20"/>
                <w:lang w:val="it-IT"/>
              </w:rPr>
              <w:t>Number of businesses (Enterprises)</w:t>
            </w:r>
          </w:p>
        </w:tc>
        <w:tc>
          <w:tcPr>
            <w:tcW w:w="2499" w:type="dxa"/>
            <w:gridSpan w:val="2"/>
            <w:tcBorders>
              <w:top w:val="single" w:sz="4" w:space="0" w:color="auto"/>
              <w:bottom w:val="single" w:sz="4" w:space="0" w:color="auto"/>
            </w:tcBorders>
            <w:shd w:val="clear" w:color="auto" w:fill="auto"/>
            <w:vAlign w:val="center"/>
            <w:hideMark/>
          </w:tcPr>
          <w:p w14:paraId="66ACA56E" w14:textId="77777777" w:rsidR="00E63D0F" w:rsidRPr="003D1613" w:rsidRDefault="00E63D0F" w:rsidP="00BC29C4">
            <w:pPr>
              <w:spacing w:before="40" w:after="40"/>
              <w:jc w:val="center"/>
              <w:rPr>
                <w:rFonts w:ascii="Arial" w:hAnsi="Arial" w:cs="Arial"/>
                <w:bCs/>
                <w:sz w:val="20"/>
                <w:szCs w:val="20"/>
                <w:lang w:val="it-IT"/>
              </w:rPr>
            </w:pPr>
            <w:r w:rsidRPr="003D1613">
              <w:rPr>
                <w:rFonts w:ascii="Arial" w:hAnsi="Arial" w:cs="Arial"/>
                <w:bCs/>
                <w:sz w:val="20"/>
                <w:szCs w:val="20"/>
                <w:lang w:val="it-IT"/>
              </w:rPr>
              <w:t>Growth/decrease over the same period last year (%)</w:t>
            </w:r>
          </w:p>
        </w:tc>
      </w:tr>
      <w:tr w:rsidR="003D1613" w:rsidRPr="003D1613" w14:paraId="4FDB0D80" w14:textId="77777777" w:rsidTr="00BC29C4">
        <w:trPr>
          <w:cantSplit/>
          <w:jc w:val="center"/>
        </w:trPr>
        <w:tc>
          <w:tcPr>
            <w:tcW w:w="3958" w:type="dxa"/>
            <w:vMerge/>
            <w:vAlign w:val="center"/>
            <w:hideMark/>
          </w:tcPr>
          <w:p w14:paraId="012B717B" w14:textId="77777777" w:rsidR="00E63D0F" w:rsidRPr="003D1613" w:rsidRDefault="00E63D0F" w:rsidP="00BC29C4">
            <w:pPr>
              <w:rPr>
                <w:rFonts w:ascii="Arial" w:hAnsi="Arial" w:cs="Arial"/>
                <w:sz w:val="20"/>
                <w:szCs w:val="20"/>
                <w:lang w:val="it-IT"/>
              </w:rPr>
            </w:pPr>
          </w:p>
        </w:tc>
        <w:tc>
          <w:tcPr>
            <w:tcW w:w="1571" w:type="dxa"/>
            <w:tcBorders>
              <w:top w:val="single" w:sz="4" w:space="0" w:color="auto"/>
              <w:bottom w:val="single" w:sz="4" w:space="0" w:color="auto"/>
            </w:tcBorders>
            <w:shd w:val="clear" w:color="auto" w:fill="auto"/>
            <w:vAlign w:val="center"/>
            <w:hideMark/>
          </w:tcPr>
          <w:p w14:paraId="7AAD2A23" w14:textId="77777777" w:rsidR="00E63D0F" w:rsidRPr="003D1613" w:rsidRDefault="00E63D0F" w:rsidP="00BC29C4">
            <w:pPr>
              <w:spacing w:before="60" w:after="60"/>
              <w:jc w:val="center"/>
              <w:rPr>
                <w:rFonts w:ascii="Arial" w:hAnsi="Arial" w:cs="Arial"/>
                <w:bCs/>
                <w:sz w:val="20"/>
                <w:szCs w:val="20"/>
              </w:rPr>
            </w:pPr>
            <w:r w:rsidRPr="003D1613">
              <w:rPr>
                <w:rFonts w:ascii="Arial" w:hAnsi="Arial" w:cs="Arial"/>
                <w:bCs/>
                <w:sz w:val="20"/>
                <w:szCs w:val="20"/>
              </w:rPr>
              <w:t>New establishment</w:t>
            </w:r>
          </w:p>
        </w:tc>
        <w:tc>
          <w:tcPr>
            <w:tcW w:w="1182" w:type="dxa"/>
            <w:tcBorders>
              <w:top w:val="single" w:sz="4" w:space="0" w:color="auto"/>
              <w:bottom w:val="single" w:sz="4" w:space="0" w:color="auto"/>
            </w:tcBorders>
            <w:shd w:val="clear" w:color="auto" w:fill="auto"/>
            <w:vAlign w:val="center"/>
            <w:hideMark/>
          </w:tcPr>
          <w:p w14:paraId="6036723B" w14:textId="77777777" w:rsidR="00E63D0F" w:rsidRPr="003D1613" w:rsidRDefault="00E63D0F" w:rsidP="00BC29C4">
            <w:pPr>
              <w:spacing w:before="60" w:after="60"/>
              <w:jc w:val="center"/>
              <w:rPr>
                <w:rFonts w:ascii="Arial" w:hAnsi="Arial" w:cs="Arial"/>
                <w:bCs/>
                <w:sz w:val="20"/>
                <w:szCs w:val="20"/>
              </w:rPr>
            </w:pPr>
            <w:r w:rsidRPr="003D1613">
              <w:rPr>
                <w:rFonts w:ascii="Arial" w:hAnsi="Arial" w:cs="Arial"/>
                <w:bCs/>
                <w:sz w:val="20"/>
                <w:szCs w:val="20"/>
              </w:rPr>
              <w:t>Dissolution</w:t>
            </w:r>
          </w:p>
        </w:tc>
        <w:tc>
          <w:tcPr>
            <w:tcW w:w="1511" w:type="dxa"/>
            <w:tcBorders>
              <w:top w:val="single" w:sz="4" w:space="0" w:color="auto"/>
              <w:bottom w:val="single" w:sz="4" w:space="0" w:color="auto"/>
            </w:tcBorders>
            <w:shd w:val="clear" w:color="auto" w:fill="auto"/>
            <w:vAlign w:val="center"/>
            <w:hideMark/>
          </w:tcPr>
          <w:p w14:paraId="23C92E02" w14:textId="77777777" w:rsidR="00E63D0F" w:rsidRPr="003D1613" w:rsidRDefault="00E63D0F" w:rsidP="00BC29C4">
            <w:pPr>
              <w:spacing w:before="60" w:after="60"/>
              <w:jc w:val="center"/>
              <w:rPr>
                <w:rFonts w:ascii="Arial" w:hAnsi="Arial" w:cs="Arial"/>
                <w:bCs/>
                <w:sz w:val="20"/>
                <w:szCs w:val="20"/>
              </w:rPr>
            </w:pPr>
            <w:r w:rsidRPr="003D1613">
              <w:rPr>
                <w:rFonts w:ascii="Arial" w:hAnsi="Arial" w:cs="Arial"/>
                <w:bCs/>
                <w:sz w:val="20"/>
                <w:szCs w:val="20"/>
              </w:rPr>
              <w:t>New establishment</w:t>
            </w:r>
          </w:p>
        </w:tc>
        <w:tc>
          <w:tcPr>
            <w:tcW w:w="988" w:type="dxa"/>
            <w:tcBorders>
              <w:top w:val="single" w:sz="4" w:space="0" w:color="auto"/>
              <w:bottom w:val="single" w:sz="4" w:space="0" w:color="auto"/>
            </w:tcBorders>
            <w:shd w:val="clear" w:color="auto" w:fill="auto"/>
            <w:vAlign w:val="center"/>
            <w:hideMark/>
          </w:tcPr>
          <w:p w14:paraId="77F6BDC4" w14:textId="77777777" w:rsidR="00E63D0F" w:rsidRPr="003D1613" w:rsidRDefault="00E63D0F" w:rsidP="00BC29C4">
            <w:pPr>
              <w:spacing w:before="60" w:after="60"/>
              <w:jc w:val="center"/>
              <w:rPr>
                <w:rFonts w:ascii="Arial" w:hAnsi="Arial" w:cs="Arial"/>
                <w:bCs/>
                <w:sz w:val="20"/>
                <w:szCs w:val="20"/>
              </w:rPr>
            </w:pPr>
            <w:r w:rsidRPr="003D1613">
              <w:rPr>
                <w:rFonts w:ascii="Arial" w:hAnsi="Arial" w:cs="Arial"/>
                <w:bCs/>
                <w:sz w:val="20"/>
                <w:szCs w:val="20"/>
              </w:rPr>
              <w:t>Dissolution</w:t>
            </w:r>
          </w:p>
        </w:tc>
      </w:tr>
      <w:tr w:rsidR="003D1613" w:rsidRPr="003D1613" w14:paraId="26FCA7D0" w14:textId="77777777" w:rsidTr="00BC29C4">
        <w:trPr>
          <w:cantSplit/>
          <w:jc w:val="center"/>
        </w:trPr>
        <w:tc>
          <w:tcPr>
            <w:tcW w:w="3958" w:type="dxa"/>
            <w:shd w:val="clear" w:color="auto" w:fill="auto"/>
            <w:noWrap/>
            <w:vAlign w:val="bottom"/>
            <w:hideMark/>
          </w:tcPr>
          <w:p w14:paraId="21A1C6BC" w14:textId="77777777" w:rsidR="00E63D0F" w:rsidRPr="003D1613" w:rsidRDefault="00E63D0F" w:rsidP="00BC29C4">
            <w:pPr>
              <w:spacing w:before="240" w:after="80"/>
              <w:rPr>
                <w:rFonts w:ascii="Arial" w:hAnsi="Arial" w:cs="Arial"/>
                <w:sz w:val="20"/>
                <w:szCs w:val="20"/>
              </w:rPr>
            </w:pPr>
            <w:r w:rsidRPr="003D1613">
              <w:rPr>
                <w:rFonts w:ascii="Arial" w:hAnsi="Arial" w:cs="Arial"/>
                <w:sz w:val="20"/>
                <w:szCs w:val="20"/>
              </w:rPr>
              <w:t>Wholesale, retail, repair of cars and motorbikes</w:t>
            </w:r>
          </w:p>
        </w:tc>
        <w:tc>
          <w:tcPr>
            <w:tcW w:w="1571" w:type="dxa"/>
            <w:tcBorders>
              <w:top w:val="single" w:sz="4" w:space="0" w:color="auto"/>
            </w:tcBorders>
            <w:shd w:val="clear" w:color="auto" w:fill="auto"/>
            <w:noWrap/>
            <w:vAlign w:val="bottom"/>
          </w:tcPr>
          <w:p w14:paraId="5651EEF7" w14:textId="77777777" w:rsidR="00E63D0F" w:rsidRPr="003D1613" w:rsidRDefault="00E63D0F" w:rsidP="00BC29C4">
            <w:pPr>
              <w:spacing w:before="240" w:after="80"/>
              <w:ind w:right="176"/>
              <w:jc w:val="right"/>
              <w:rPr>
                <w:rFonts w:ascii="Arial" w:hAnsi="Arial" w:cs="Arial"/>
                <w:sz w:val="20"/>
                <w:szCs w:val="20"/>
              </w:rPr>
            </w:pPr>
            <w:r w:rsidRPr="003D1613">
              <w:rPr>
                <w:rFonts w:ascii="Arial" w:hAnsi="Arial" w:cs="Arial"/>
                <w:sz w:val="20"/>
                <w:szCs w:val="20"/>
              </w:rPr>
              <w:t>23.478</w:t>
            </w:r>
          </w:p>
        </w:tc>
        <w:tc>
          <w:tcPr>
            <w:tcW w:w="1182" w:type="dxa"/>
            <w:tcBorders>
              <w:top w:val="single" w:sz="4" w:space="0" w:color="auto"/>
            </w:tcBorders>
            <w:shd w:val="clear" w:color="auto" w:fill="auto"/>
            <w:noWrap/>
            <w:vAlign w:val="bottom"/>
          </w:tcPr>
          <w:p w14:paraId="20495D50" w14:textId="77777777" w:rsidR="00E63D0F" w:rsidRPr="003D1613" w:rsidRDefault="00E63D0F" w:rsidP="00BC29C4">
            <w:pPr>
              <w:spacing w:before="240" w:after="80"/>
              <w:ind w:right="176"/>
              <w:jc w:val="right"/>
              <w:rPr>
                <w:rFonts w:ascii="Arial" w:hAnsi="Arial" w:cs="Arial"/>
                <w:sz w:val="20"/>
                <w:szCs w:val="20"/>
              </w:rPr>
            </w:pPr>
            <w:r w:rsidRPr="003D1613">
              <w:rPr>
                <w:rFonts w:ascii="Arial" w:hAnsi="Arial" w:cs="Arial"/>
                <w:sz w:val="20"/>
                <w:szCs w:val="20"/>
              </w:rPr>
              <w:t>2.585</w:t>
            </w:r>
          </w:p>
        </w:tc>
        <w:tc>
          <w:tcPr>
            <w:tcW w:w="1511" w:type="dxa"/>
            <w:tcBorders>
              <w:top w:val="single" w:sz="4" w:space="0" w:color="auto"/>
            </w:tcBorders>
            <w:shd w:val="clear" w:color="auto" w:fill="auto"/>
            <w:noWrap/>
            <w:vAlign w:val="bottom"/>
          </w:tcPr>
          <w:p w14:paraId="398D88E6" w14:textId="77777777" w:rsidR="00E63D0F" w:rsidRPr="003D1613" w:rsidRDefault="00E63D0F" w:rsidP="00BC29C4">
            <w:pPr>
              <w:spacing w:before="240" w:after="80"/>
              <w:ind w:right="316"/>
              <w:jc w:val="right"/>
              <w:rPr>
                <w:rFonts w:ascii="Arial" w:hAnsi="Arial" w:cs="Arial"/>
                <w:sz w:val="20"/>
                <w:szCs w:val="20"/>
              </w:rPr>
            </w:pPr>
            <w:r w:rsidRPr="003D1613">
              <w:rPr>
                <w:rFonts w:ascii="Arial" w:hAnsi="Arial" w:cs="Arial"/>
                <w:sz w:val="20"/>
                <w:szCs w:val="20"/>
              </w:rPr>
              <w:t>6.0</w:t>
            </w:r>
          </w:p>
        </w:tc>
        <w:tc>
          <w:tcPr>
            <w:tcW w:w="988" w:type="dxa"/>
            <w:tcBorders>
              <w:top w:val="single" w:sz="4" w:space="0" w:color="auto"/>
            </w:tcBorders>
            <w:shd w:val="clear" w:color="auto" w:fill="auto"/>
            <w:noWrap/>
            <w:vAlign w:val="bottom"/>
          </w:tcPr>
          <w:p w14:paraId="05C9BA4C" w14:textId="77777777" w:rsidR="00E63D0F" w:rsidRPr="003D1613" w:rsidRDefault="00E63D0F" w:rsidP="00BC29C4">
            <w:pPr>
              <w:spacing w:before="240" w:after="80"/>
              <w:ind w:right="176"/>
              <w:jc w:val="right"/>
              <w:rPr>
                <w:rFonts w:ascii="Arial" w:hAnsi="Arial" w:cs="Arial"/>
                <w:sz w:val="20"/>
                <w:szCs w:val="20"/>
              </w:rPr>
            </w:pPr>
            <w:r w:rsidRPr="003D1613">
              <w:rPr>
                <w:rFonts w:ascii="Arial" w:hAnsi="Arial" w:cs="Arial"/>
                <w:sz w:val="20"/>
                <w:szCs w:val="20"/>
              </w:rPr>
              <w:t>3.1</w:t>
            </w:r>
          </w:p>
        </w:tc>
      </w:tr>
      <w:tr w:rsidR="003D1613" w:rsidRPr="003D1613" w14:paraId="77EEA8C4" w14:textId="77777777" w:rsidTr="00BC29C4">
        <w:trPr>
          <w:cantSplit/>
          <w:jc w:val="center"/>
        </w:trPr>
        <w:tc>
          <w:tcPr>
            <w:tcW w:w="3958" w:type="dxa"/>
            <w:shd w:val="clear" w:color="auto" w:fill="auto"/>
            <w:noWrap/>
            <w:vAlign w:val="bottom"/>
            <w:hideMark/>
          </w:tcPr>
          <w:p w14:paraId="45BEA4DD" w14:textId="77777777" w:rsidR="00E63D0F" w:rsidRPr="003D1613" w:rsidRDefault="00E63D0F" w:rsidP="00BC29C4">
            <w:pPr>
              <w:spacing w:before="80" w:after="80"/>
              <w:rPr>
                <w:rFonts w:ascii="Arial" w:hAnsi="Arial" w:cs="Arial"/>
                <w:sz w:val="20"/>
                <w:szCs w:val="20"/>
              </w:rPr>
            </w:pPr>
            <w:r w:rsidRPr="003D1613">
              <w:rPr>
                <w:rFonts w:ascii="Arial" w:hAnsi="Arial" w:cs="Arial"/>
                <w:sz w:val="20"/>
                <w:szCs w:val="20"/>
              </w:rPr>
              <w:t>Manufacturing and processing industry</w:t>
            </w:r>
          </w:p>
        </w:tc>
        <w:tc>
          <w:tcPr>
            <w:tcW w:w="1571" w:type="dxa"/>
            <w:shd w:val="clear" w:color="auto" w:fill="auto"/>
            <w:noWrap/>
            <w:vAlign w:val="bottom"/>
          </w:tcPr>
          <w:p w14:paraId="3DC78502"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7.363</w:t>
            </w:r>
          </w:p>
        </w:tc>
        <w:tc>
          <w:tcPr>
            <w:tcW w:w="1182" w:type="dxa"/>
            <w:shd w:val="clear" w:color="auto" w:fill="auto"/>
            <w:noWrap/>
            <w:vAlign w:val="bottom"/>
          </w:tcPr>
          <w:p w14:paraId="2A466596"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802</w:t>
            </w:r>
          </w:p>
        </w:tc>
        <w:tc>
          <w:tcPr>
            <w:tcW w:w="1511" w:type="dxa"/>
            <w:shd w:val="clear" w:color="auto" w:fill="auto"/>
            <w:noWrap/>
            <w:vAlign w:val="bottom"/>
          </w:tcPr>
          <w:p w14:paraId="69B3E662" w14:textId="77777777" w:rsidR="00E63D0F" w:rsidRPr="003D1613" w:rsidRDefault="00E63D0F" w:rsidP="00BC29C4">
            <w:pPr>
              <w:spacing w:before="80" w:after="80"/>
              <w:ind w:right="316"/>
              <w:jc w:val="right"/>
              <w:rPr>
                <w:rFonts w:ascii="Arial" w:hAnsi="Arial" w:cs="Arial"/>
                <w:sz w:val="20"/>
                <w:szCs w:val="20"/>
              </w:rPr>
            </w:pPr>
            <w:r w:rsidRPr="003D1613">
              <w:rPr>
                <w:rFonts w:ascii="Arial" w:hAnsi="Arial" w:cs="Arial"/>
                <w:sz w:val="20"/>
                <w:szCs w:val="20"/>
              </w:rPr>
              <w:t>-10.1</w:t>
            </w:r>
          </w:p>
        </w:tc>
        <w:tc>
          <w:tcPr>
            <w:tcW w:w="988" w:type="dxa"/>
            <w:shd w:val="clear" w:color="auto" w:fill="auto"/>
            <w:noWrap/>
            <w:vAlign w:val="bottom"/>
          </w:tcPr>
          <w:p w14:paraId="359A34F7"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5.5</w:t>
            </w:r>
          </w:p>
        </w:tc>
      </w:tr>
      <w:tr w:rsidR="003D1613" w:rsidRPr="003D1613" w14:paraId="079DC788" w14:textId="77777777" w:rsidTr="00BC29C4">
        <w:trPr>
          <w:cantSplit/>
          <w:jc w:val="center"/>
        </w:trPr>
        <w:tc>
          <w:tcPr>
            <w:tcW w:w="3958" w:type="dxa"/>
            <w:shd w:val="clear" w:color="auto" w:fill="auto"/>
            <w:noWrap/>
            <w:vAlign w:val="bottom"/>
            <w:hideMark/>
          </w:tcPr>
          <w:p w14:paraId="19CD5A85" w14:textId="77777777" w:rsidR="00E63D0F" w:rsidRPr="003D1613" w:rsidRDefault="00E63D0F" w:rsidP="00BC29C4">
            <w:pPr>
              <w:spacing w:before="80" w:after="80"/>
              <w:rPr>
                <w:rFonts w:ascii="Arial" w:hAnsi="Arial" w:cs="Arial"/>
                <w:sz w:val="20"/>
                <w:szCs w:val="20"/>
              </w:rPr>
            </w:pPr>
            <w:r w:rsidRPr="003D1613">
              <w:rPr>
                <w:rFonts w:ascii="Arial" w:hAnsi="Arial" w:cs="Arial"/>
                <w:sz w:val="20"/>
                <w:szCs w:val="20"/>
              </w:rPr>
              <w:t>Build</w:t>
            </w:r>
          </w:p>
        </w:tc>
        <w:tc>
          <w:tcPr>
            <w:tcW w:w="1571" w:type="dxa"/>
            <w:shd w:val="clear" w:color="auto" w:fill="auto"/>
            <w:noWrap/>
            <w:vAlign w:val="bottom"/>
          </w:tcPr>
          <w:p w14:paraId="761668C5"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6.745</w:t>
            </w:r>
          </w:p>
        </w:tc>
        <w:tc>
          <w:tcPr>
            <w:tcW w:w="1182" w:type="dxa"/>
            <w:shd w:val="clear" w:color="auto" w:fill="auto"/>
            <w:noWrap/>
            <w:vAlign w:val="bottom"/>
          </w:tcPr>
          <w:p w14:paraId="54BE4035"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581</w:t>
            </w:r>
          </w:p>
        </w:tc>
        <w:tc>
          <w:tcPr>
            <w:tcW w:w="1511" w:type="dxa"/>
            <w:shd w:val="clear" w:color="auto" w:fill="auto"/>
            <w:noWrap/>
            <w:vAlign w:val="bottom"/>
          </w:tcPr>
          <w:p w14:paraId="21B207CC" w14:textId="77777777" w:rsidR="00E63D0F" w:rsidRPr="003D1613" w:rsidRDefault="00E63D0F" w:rsidP="00BC29C4">
            <w:pPr>
              <w:spacing w:before="80" w:after="80"/>
              <w:ind w:right="316"/>
              <w:jc w:val="right"/>
              <w:rPr>
                <w:rFonts w:ascii="Arial" w:hAnsi="Arial" w:cs="Arial"/>
                <w:sz w:val="20"/>
                <w:szCs w:val="20"/>
              </w:rPr>
            </w:pPr>
            <w:r w:rsidRPr="003D1613">
              <w:rPr>
                <w:rFonts w:ascii="Arial" w:hAnsi="Arial" w:cs="Arial"/>
                <w:sz w:val="20"/>
                <w:szCs w:val="20"/>
              </w:rPr>
              <w:t>-5.7</w:t>
            </w:r>
          </w:p>
        </w:tc>
        <w:tc>
          <w:tcPr>
            <w:tcW w:w="988" w:type="dxa"/>
            <w:shd w:val="clear" w:color="auto" w:fill="auto"/>
            <w:noWrap/>
            <w:vAlign w:val="bottom"/>
          </w:tcPr>
          <w:p w14:paraId="45E1EF15"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2.8</w:t>
            </w:r>
          </w:p>
        </w:tc>
      </w:tr>
      <w:tr w:rsidR="003D1613" w:rsidRPr="003D1613" w14:paraId="6BC08D0C" w14:textId="77777777" w:rsidTr="00BC29C4">
        <w:trPr>
          <w:cantSplit/>
          <w:jc w:val="center"/>
        </w:trPr>
        <w:tc>
          <w:tcPr>
            <w:tcW w:w="3958" w:type="dxa"/>
            <w:shd w:val="clear" w:color="auto" w:fill="auto"/>
            <w:noWrap/>
            <w:vAlign w:val="bottom"/>
            <w:hideMark/>
          </w:tcPr>
          <w:p w14:paraId="4AFC6A26" w14:textId="77777777" w:rsidR="00E63D0F" w:rsidRPr="003D1613" w:rsidRDefault="00E63D0F" w:rsidP="00BC29C4">
            <w:pPr>
              <w:spacing w:before="80" w:after="80"/>
              <w:rPr>
                <w:rFonts w:ascii="Arial" w:hAnsi="Arial" w:cs="Arial"/>
                <w:sz w:val="20"/>
                <w:szCs w:val="20"/>
              </w:rPr>
            </w:pPr>
            <w:r w:rsidRPr="003D1613">
              <w:rPr>
                <w:rFonts w:ascii="Arial" w:hAnsi="Arial" w:cs="Arial"/>
                <w:sz w:val="20"/>
                <w:szCs w:val="20"/>
              </w:rPr>
              <w:t>Real estate business</w:t>
            </w:r>
          </w:p>
        </w:tc>
        <w:tc>
          <w:tcPr>
            <w:tcW w:w="1571" w:type="dxa"/>
            <w:shd w:val="clear" w:color="auto" w:fill="auto"/>
            <w:noWrap/>
            <w:vAlign w:val="bottom"/>
          </w:tcPr>
          <w:p w14:paraId="5081010E"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1,744</w:t>
            </w:r>
          </w:p>
        </w:tc>
        <w:tc>
          <w:tcPr>
            <w:tcW w:w="1182" w:type="dxa"/>
            <w:shd w:val="clear" w:color="auto" w:fill="auto"/>
            <w:noWrap/>
            <w:vAlign w:val="bottom"/>
          </w:tcPr>
          <w:p w14:paraId="00125A58"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554</w:t>
            </w:r>
          </w:p>
        </w:tc>
        <w:tc>
          <w:tcPr>
            <w:tcW w:w="1511" w:type="dxa"/>
            <w:shd w:val="clear" w:color="auto" w:fill="auto"/>
            <w:noWrap/>
            <w:vAlign w:val="bottom"/>
          </w:tcPr>
          <w:p w14:paraId="5B2096CB" w14:textId="77777777" w:rsidR="00E63D0F" w:rsidRPr="003D1613" w:rsidRDefault="00E63D0F" w:rsidP="00BC29C4">
            <w:pPr>
              <w:spacing w:before="80" w:after="80"/>
              <w:ind w:right="316"/>
              <w:jc w:val="right"/>
              <w:rPr>
                <w:rFonts w:ascii="Arial" w:hAnsi="Arial" w:cs="Arial"/>
                <w:sz w:val="20"/>
                <w:szCs w:val="20"/>
              </w:rPr>
            </w:pPr>
            <w:r w:rsidRPr="003D1613">
              <w:rPr>
                <w:rFonts w:ascii="Arial" w:hAnsi="Arial" w:cs="Arial"/>
                <w:sz w:val="20"/>
                <w:szCs w:val="20"/>
              </w:rPr>
              <w:t>-61.4</w:t>
            </w:r>
          </w:p>
        </w:tc>
        <w:tc>
          <w:tcPr>
            <w:tcW w:w="988" w:type="dxa"/>
            <w:shd w:val="clear" w:color="auto" w:fill="auto"/>
            <w:noWrap/>
            <w:vAlign w:val="bottom"/>
          </w:tcPr>
          <w:p w14:paraId="0C45C5C3"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30.4</w:t>
            </w:r>
          </w:p>
        </w:tc>
      </w:tr>
      <w:tr w:rsidR="003D1613" w:rsidRPr="003D1613" w14:paraId="358BB598" w14:textId="77777777" w:rsidTr="00BC29C4">
        <w:trPr>
          <w:cantSplit/>
          <w:jc w:val="center"/>
        </w:trPr>
        <w:tc>
          <w:tcPr>
            <w:tcW w:w="3958" w:type="dxa"/>
            <w:shd w:val="clear" w:color="auto" w:fill="auto"/>
            <w:noWrap/>
            <w:vAlign w:val="bottom"/>
            <w:hideMark/>
          </w:tcPr>
          <w:p w14:paraId="54F002F0" w14:textId="77777777" w:rsidR="00E63D0F" w:rsidRPr="003D1613" w:rsidRDefault="00E63D0F" w:rsidP="00BC29C4">
            <w:pPr>
              <w:spacing w:before="80" w:after="80"/>
              <w:rPr>
                <w:rFonts w:ascii="Arial" w:hAnsi="Arial" w:cs="Arial"/>
                <w:sz w:val="20"/>
                <w:szCs w:val="20"/>
              </w:rPr>
            </w:pPr>
            <w:r w:rsidRPr="003D1613">
              <w:rPr>
                <w:rFonts w:ascii="Arial" w:hAnsi="Arial" w:cs="Arial"/>
                <w:sz w:val="20"/>
                <w:szCs w:val="20"/>
              </w:rPr>
              <w:t>Warehousing transportation</w:t>
            </w:r>
          </w:p>
        </w:tc>
        <w:tc>
          <w:tcPr>
            <w:tcW w:w="1571" w:type="dxa"/>
            <w:shd w:val="clear" w:color="auto" w:fill="auto"/>
            <w:noWrap/>
            <w:vAlign w:val="bottom"/>
          </w:tcPr>
          <w:p w14:paraId="16AD9B83"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2.794</w:t>
            </w:r>
          </w:p>
        </w:tc>
        <w:tc>
          <w:tcPr>
            <w:tcW w:w="1182" w:type="dxa"/>
            <w:shd w:val="clear" w:color="auto" w:fill="auto"/>
            <w:noWrap/>
            <w:vAlign w:val="bottom"/>
          </w:tcPr>
          <w:p w14:paraId="1D33C0C4"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297</w:t>
            </w:r>
          </w:p>
        </w:tc>
        <w:tc>
          <w:tcPr>
            <w:tcW w:w="1511" w:type="dxa"/>
            <w:shd w:val="clear" w:color="auto" w:fill="auto"/>
            <w:noWrap/>
            <w:vAlign w:val="bottom"/>
          </w:tcPr>
          <w:p w14:paraId="6576E050" w14:textId="77777777" w:rsidR="00E63D0F" w:rsidRPr="003D1613" w:rsidRDefault="00E63D0F" w:rsidP="00BC29C4">
            <w:pPr>
              <w:spacing w:before="80" w:after="80"/>
              <w:ind w:right="316"/>
              <w:jc w:val="right"/>
              <w:rPr>
                <w:rFonts w:ascii="Arial" w:hAnsi="Arial" w:cs="Arial"/>
                <w:sz w:val="20"/>
                <w:szCs w:val="20"/>
              </w:rPr>
            </w:pPr>
            <w:r w:rsidRPr="003D1613">
              <w:rPr>
                <w:rFonts w:ascii="Arial" w:hAnsi="Arial" w:cs="Arial"/>
                <w:sz w:val="20"/>
                <w:szCs w:val="20"/>
              </w:rPr>
              <w:t>-13.0</w:t>
            </w:r>
          </w:p>
        </w:tc>
        <w:tc>
          <w:tcPr>
            <w:tcW w:w="988" w:type="dxa"/>
            <w:shd w:val="clear" w:color="auto" w:fill="auto"/>
            <w:noWrap/>
            <w:vAlign w:val="bottom"/>
          </w:tcPr>
          <w:p w14:paraId="1C885759"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12.1</w:t>
            </w:r>
          </w:p>
        </w:tc>
      </w:tr>
      <w:tr w:rsidR="003D1613" w:rsidRPr="003D1613" w14:paraId="22117310" w14:textId="77777777" w:rsidTr="00BC29C4">
        <w:trPr>
          <w:cantSplit/>
          <w:jc w:val="center"/>
        </w:trPr>
        <w:tc>
          <w:tcPr>
            <w:tcW w:w="3958" w:type="dxa"/>
            <w:shd w:val="clear" w:color="auto" w:fill="auto"/>
            <w:noWrap/>
            <w:vAlign w:val="bottom"/>
            <w:hideMark/>
          </w:tcPr>
          <w:p w14:paraId="4BC24DE7" w14:textId="77777777" w:rsidR="00E63D0F" w:rsidRPr="003D1613" w:rsidRDefault="00E63D0F" w:rsidP="00BC29C4">
            <w:pPr>
              <w:spacing w:before="80" w:after="80"/>
              <w:rPr>
                <w:rFonts w:ascii="Arial" w:hAnsi="Arial" w:cs="Arial"/>
                <w:sz w:val="20"/>
                <w:szCs w:val="20"/>
              </w:rPr>
            </w:pPr>
            <w:r w:rsidRPr="003D1613">
              <w:rPr>
                <w:rFonts w:ascii="Arial" w:hAnsi="Arial" w:cs="Arial"/>
                <w:sz w:val="20"/>
                <w:szCs w:val="20"/>
              </w:rPr>
              <w:t>Accommodation and catering services</w:t>
            </w:r>
          </w:p>
        </w:tc>
        <w:tc>
          <w:tcPr>
            <w:tcW w:w="1571" w:type="dxa"/>
            <w:shd w:val="clear" w:color="auto" w:fill="auto"/>
            <w:noWrap/>
            <w:vAlign w:val="bottom"/>
          </w:tcPr>
          <w:p w14:paraId="78336DE8"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2.859</w:t>
            </w:r>
          </w:p>
        </w:tc>
        <w:tc>
          <w:tcPr>
            <w:tcW w:w="1182" w:type="dxa"/>
            <w:shd w:val="clear" w:color="auto" w:fill="auto"/>
            <w:noWrap/>
            <w:vAlign w:val="bottom"/>
          </w:tcPr>
          <w:p w14:paraId="680C5910"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382</w:t>
            </w:r>
          </w:p>
        </w:tc>
        <w:tc>
          <w:tcPr>
            <w:tcW w:w="1511" w:type="dxa"/>
            <w:shd w:val="clear" w:color="auto" w:fill="auto"/>
            <w:noWrap/>
            <w:vAlign w:val="bottom"/>
          </w:tcPr>
          <w:p w14:paraId="3CC19759" w14:textId="77777777" w:rsidR="00E63D0F" w:rsidRPr="003D1613" w:rsidRDefault="00E63D0F" w:rsidP="00BC29C4">
            <w:pPr>
              <w:spacing w:before="80" w:after="80"/>
              <w:ind w:right="316"/>
              <w:jc w:val="right"/>
              <w:rPr>
                <w:rFonts w:ascii="Arial" w:hAnsi="Arial" w:cs="Arial"/>
                <w:sz w:val="20"/>
                <w:szCs w:val="20"/>
              </w:rPr>
            </w:pPr>
            <w:r w:rsidRPr="003D1613">
              <w:rPr>
                <w:rFonts w:ascii="Arial" w:hAnsi="Arial" w:cs="Arial"/>
                <w:sz w:val="20"/>
                <w:szCs w:val="20"/>
              </w:rPr>
              <w:t>16.3</w:t>
            </w:r>
          </w:p>
        </w:tc>
        <w:tc>
          <w:tcPr>
            <w:tcW w:w="988" w:type="dxa"/>
            <w:shd w:val="clear" w:color="auto" w:fill="auto"/>
            <w:noWrap/>
            <w:vAlign w:val="bottom"/>
          </w:tcPr>
          <w:p w14:paraId="69D817AF"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8.5</w:t>
            </w:r>
          </w:p>
        </w:tc>
      </w:tr>
      <w:tr w:rsidR="003D1613" w:rsidRPr="003D1613" w14:paraId="4D557A2D" w14:textId="77777777" w:rsidTr="00BC29C4">
        <w:trPr>
          <w:cantSplit/>
          <w:jc w:val="center"/>
        </w:trPr>
        <w:tc>
          <w:tcPr>
            <w:tcW w:w="3958" w:type="dxa"/>
            <w:tcBorders>
              <w:bottom w:val="single" w:sz="4" w:space="0" w:color="auto"/>
            </w:tcBorders>
            <w:shd w:val="clear" w:color="auto" w:fill="auto"/>
            <w:noWrap/>
            <w:vAlign w:val="bottom"/>
          </w:tcPr>
          <w:p w14:paraId="1277E22A" w14:textId="77777777" w:rsidR="00E63D0F" w:rsidRPr="003D1613" w:rsidRDefault="00E63D0F" w:rsidP="00BC29C4">
            <w:pPr>
              <w:spacing w:before="80" w:after="80"/>
              <w:rPr>
                <w:rFonts w:ascii="Arial" w:hAnsi="Arial" w:cs="Arial"/>
                <w:sz w:val="20"/>
                <w:szCs w:val="20"/>
              </w:rPr>
            </w:pPr>
            <w:r w:rsidRPr="003D1613">
              <w:rPr>
                <w:rFonts w:ascii="Arial" w:hAnsi="Arial" w:cs="Arial"/>
                <w:sz w:val="20"/>
                <w:szCs w:val="20"/>
              </w:rPr>
              <w:t>Production and distribution, electricity, water, gas</w:t>
            </w:r>
          </w:p>
        </w:tc>
        <w:tc>
          <w:tcPr>
            <w:tcW w:w="1571" w:type="dxa"/>
            <w:tcBorders>
              <w:bottom w:val="single" w:sz="4" w:space="0" w:color="auto"/>
            </w:tcBorders>
            <w:shd w:val="clear" w:color="auto" w:fill="auto"/>
            <w:noWrap/>
            <w:vAlign w:val="bottom"/>
          </w:tcPr>
          <w:p w14:paraId="1C2C2553"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425</w:t>
            </w:r>
          </w:p>
        </w:tc>
        <w:tc>
          <w:tcPr>
            <w:tcW w:w="1182" w:type="dxa"/>
            <w:tcBorders>
              <w:bottom w:val="single" w:sz="4" w:space="0" w:color="auto"/>
            </w:tcBorders>
            <w:shd w:val="clear" w:color="auto" w:fill="auto"/>
            <w:noWrap/>
            <w:vAlign w:val="bottom"/>
          </w:tcPr>
          <w:p w14:paraId="64A0A03D"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143</w:t>
            </w:r>
          </w:p>
        </w:tc>
        <w:tc>
          <w:tcPr>
            <w:tcW w:w="1511" w:type="dxa"/>
            <w:tcBorders>
              <w:bottom w:val="single" w:sz="4" w:space="0" w:color="auto"/>
            </w:tcBorders>
            <w:shd w:val="clear" w:color="auto" w:fill="auto"/>
            <w:noWrap/>
            <w:vAlign w:val="bottom"/>
          </w:tcPr>
          <w:p w14:paraId="0130421E" w14:textId="77777777" w:rsidR="00E63D0F" w:rsidRPr="003D1613" w:rsidRDefault="00E63D0F" w:rsidP="00BC29C4">
            <w:pPr>
              <w:spacing w:before="80" w:after="80"/>
              <w:ind w:right="316"/>
              <w:jc w:val="right"/>
              <w:rPr>
                <w:rFonts w:ascii="Arial" w:hAnsi="Arial" w:cs="Arial"/>
                <w:sz w:val="20"/>
                <w:szCs w:val="20"/>
              </w:rPr>
            </w:pPr>
            <w:r w:rsidRPr="003D1613">
              <w:rPr>
                <w:rFonts w:ascii="Arial" w:hAnsi="Arial" w:cs="Arial"/>
                <w:sz w:val="20"/>
                <w:szCs w:val="20"/>
              </w:rPr>
              <w:t>-13.8</w:t>
            </w:r>
          </w:p>
        </w:tc>
        <w:tc>
          <w:tcPr>
            <w:tcW w:w="988" w:type="dxa"/>
            <w:tcBorders>
              <w:bottom w:val="single" w:sz="4" w:space="0" w:color="auto"/>
            </w:tcBorders>
            <w:shd w:val="clear" w:color="auto" w:fill="auto"/>
            <w:noWrap/>
            <w:vAlign w:val="bottom"/>
          </w:tcPr>
          <w:p w14:paraId="33653956"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-17.8</w:t>
            </w:r>
          </w:p>
        </w:tc>
      </w:tr>
    </w:tbl>
    <w:p w14:paraId="24187411" w14:textId="703AA38A" w:rsidR="006D3FDB" w:rsidRPr="003D1613" w:rsidRDefault="006D3FDB" w:rsidP="00FE1E42">
      <w:pPr>
        <w:spacing w:before="120" w:after="40" w:line="276" w:lineRule="auto"/>
        <w:ind w:firstLine="567"/>
        <w:rPr>
          <w:b/>
          <w:bCs/>
          <w:lang w:val="af-ZA"/>
        </w:rPr>
      </w:pPr>
      <w:r w:rsidRPr="003D1613">
        <w:rPr>
          <w:b/>
          <w:bCs/>
          <w:lang w:val="af-ZA"/>
        </w:rPr>
        <w:t>4. Investment</w:t>
      </w:r>
    </w:p>
    <w:p w14:paraId="6B920DC6" w14:textId="77777777" w:rsidR="00CE7DBF" w:rsidRPr="00F1597E" w:rsidRDefault="00CE7DBF" w:rsidP="00CE7DBF">
      <w:pPr>
        <w:spacing w:before="40" w:after="40" w:line="276" w:lineRule="auto"/>
        <w:ind w:firstLine="567"/>
        <w:jc w:val="both"/>
        <w:rPr>
          <w:bCs/>
          <w:i/>
          <w:spacing w:val="-2"/>
        </w:rPr>
      </w:pPr>
      <w:r w:rsidRPr="002A6D5C">
        <w:rPr>
          <w:i/>
          <w:spacing w:val="-2"/>
          <w:lang w:val="it-IT"/>
        </w:rPr>
        <w:t xml:space="preserve">Investment capital from the State budget in May is </w:t>
      </w:r>
      <w:r w:rsidRPr="00F1597E">
        <w:rPr>
          <w:bCs/>
          <w:i/>
          <w:spacing w:val="2"/>
          <w:lang w:val="nl-NL"/>
        </w:rPr>
        <w:t xml:space="preserve">focused on promoting implementation </w:t>
      </w:r>
      <w:r w:rsidRPr="002A6D5C">
        <w:rPr>
          <w:bCs/>
          <w:i/>
          <w:spacing w:val="-2"/>
          <w:lang w:val="nl-NL"/>
        </w:rPr>
        <w:t>by ministries, branches and localities</w:t>
      </w:r>
      <w:r w:rsidRPr="00F1597E">
        <w:rPr>
          <w:bCs/>
          <w:i/>
          <w:spacing w:val="-2"/>
          <w:lang w:val="nl-NL"/>
        </w:rPr>
        <w:t xml:space="preserve">, </w:t>
      </w:r>
      <w:r w:rsidRPr="00F1597E">
        <w:rPr>
          <w:bCs/>
          <w:i/>
          <w:spacing w:val="2"/>
          <w:lang w:val="vi-VN"/>
        </w:rPr>
        <w:t xml:space="preserve">creating </w:t>
      </w:r>
      <w:r>
        <w:rPr>
          <w:bCs/>
          <w:i/>
          <w:spacing w:val="2"/>
        </w:rPr>
        <w:t>incentives for investment</w:t>
      </w:r>
      <w:r>
        <w:rPr>
          <w:bCs/>
          <w:i/>
          <w:spacing w:val="2"/>
          <w:lang w:val="en-US"/>
        </w:rPr>
        <w:t xml:space="preserve"> </w:t>
      </w:r>
      <w:r w:rsidRPr="00F1597E">
        <w:rPr>
          <w:bCs/>
          <w:i/>
          <w:spacing w:val="2"/>
          <w:lang w:val="vi-VN"/>
        </w:rPr>
        <w:t>force for economic growth</w:t>
      </w:r>
      <w:r>
        <w:rPr>
          <w:bCs/>
          <w:i/>
          <w:spacing w:val="-2"/>
          <w:lang w:val="nl-NL"/>
        </w:rPr>
        <w:t xml:space="preserve">. </w:t>
      </w:r>
      <w:r w:rsidRPr="002A6D5C">
        <w:rPr>
          <w:i/>
          <w:spacing w:val="-2"/>
          <w:lang w:val="it-IT"/>
        </w:rPr>
        <w:t xml:space="preserve">Generally, in the first 5 months of 2023, investment capital realized from the State budget is estimated at 25.5% of the plan, up 18.4% over the same period last year. </w:t>
      </w:r>
      <w:r w:rsidRPr="00820CC9">
        <w:rPr>
          <w:i/>
          <w:color w:val="000000" w:themeColor="text1"/>
          <w:spacing w:val="-2"/>
          <w:lang w:val="it-IT"/>
        </w:rPr>
        <w:t xml:space="preserve">Newly registered foreign direct investment (FDI) capital as of May 20, 2023 </w:t>
      </w:r>
      <w:r w:rsidRPr="00820CC9">
        <w:rPr>
          <w:i/>
          <w:iCs/>
          <w:color w:val="000000" w:themeColor="text1"/>
          <w:spacing w:val="-2"/>
          <w:lang w:val="de-DE"/>
        </w:rPr>
        <w:t>was estimated at 5.26 billion</w:t>
      </w:r>
      <w:r>
        <w:rPr>
          <w:i/>
          <w:iCs/>
          <w:color w:val="000000" w:themeColor="text1"/>
          <w:spacing w:val="-2"/>
          <w:lang w:val="en-US"/>
        </w:rPr>
        <w:t xml:space="preserve"> USD</w:t>
      </w:r>
      <w:r w:rsidRPr="00820CC9">
        <w:rPr>
          <w:i/>
          <w:iCs/>
          <w:color w:val="000000" w:themeColor="text1"/>
          <w:spacing w:val="-2"/>
          <w:lang w:val="de-DE"/>
        </w:rPr>
        <w:t>, up 27.8% over the same period last year.</w:t>
      </w:r>
    </w:p>
    <w:p w14:paraId="5D275758" w14:textId="77777777" w:rsidR="00CE7DBF" w:rsidRPr="002A6D5C" w:rsidRDefault="00CE7DBF" w:rsidP="00CE7DBF">
      <w:pPr>
        <w:spacing w:before="40" w:after="40" w:line="276" w:lineRule="auto"/>
        <w:ind w:firstLine="567"/>
        <w:jc w:val="both"/>
        <w:rPr>
          <w:spacing w:val="-2"/>
          <w:lang w:val="af-ZA"/>
        </w:rPr>
      </w:pPr>
      <w:r w:rsidRPr="002A6D5C">
        <w:rPr>
          <w:spacing w:val="-2"/>
          <w:lang w:val="af-ZA"/>
        </w:rPr>
        <w:t>Realized investment capital from the State budget in May was estimated at 45.1 trillion VND, up 18% over the same period last year, including: Centrally managed capital reached 8.8 trillion VND, up 28 .4%; local capital under management is 36.3 trillion dong, up 15.8%. Generally in the first 5 months of 2023, investment capital realized from the State budget is estimated at more than 177 trillion VND, equaling 25.5% of the year plan and increasing by 18.4% over the same period last year (the same period last year). by 2022 by 24.9% and increasing by 10.8%). Specifically:</w:t>
      </w:r>
    </w:p>
    <w:p w14:paraId="494EB2E5" w14:textId="77777777" w:rsidR="00CE7DBF" w:rsidRPr="0067355D" w:rsidRDefault="00CE7DBF" w:rsidP="00CE7DBF">
      <w:pPr>
        <w:spacing w:before="40" w:after="40" w:line="276" w:lineRule="auto"/>
        <w:ind w:firstLine="567"/>
        <w:jc w:val="both"/>
        <w:rPr>
          <w:b/>
          <w:bCs/>
          <w:lang w:val="af-ZA"/>
        </w:rPr>
      </w:pPr>
      <w:r w:rsidRPr="0067355D">
        <w:rPr>
          <w:bCs/>
          <w:iCs/>
          <w:lang w:val="af-ZA"/>
        </w:rPr>
        <w:t>- Realized investment capital managed by the central government is estimated at 33.6 trillion dong, equaling 25.3% of the year plan and increasing by 30.2% over the same period last year.</w:t>
      </w:r>
    </w:p>
    <w:p w14:paraId="6B31D28E" w14:textId="77777777" w:rsidR="00CE7DBF" w:rsidRDefault="00CE7DBF" w:rsidP="00CE7DBF">
      <w:pPr>
        <w:pStyle w:val="HTMLPreformatted"/>
        <w:shd w:val="clear" w:color="auto" w:fill="F8F9FA"/>
        <w:spacing w:line="271" w:lineRule="auto"/>
        <w:jc w:val="both"/>
        <w:rPr>
          <w:rFonts w:ascii="Times New Roman" w:hAnsi="Times New Roman" w:cs="Times New Roman"/>
          <w:color w:val="202124"/>
          <w:sz w:val="28"/>
          <w:szCs w:val="28"/>
        </w:rPr>
      </w:pPr>
      <w:r w:rsidRPr="0074627B">
        <w:rPr>
          <w:color w:val="202124"/>
        </w:rPr>
        <w:t xml:space="preserve"> </w:t>
      </w:r>
    </w:p>
    <w:p w14:paraId="716789D8" w14:textId="77777777" w:rsidR="00CE7DBF" w:rsidRDefault="00CE7DBF" w:rsidP="00CE7DBF">
      <w:pPr>
        <w:jc w:val="center"/>
        <w:rPr>
          <w:rFonts w:ascii="Arial" w:hAnsi="Arial" w:cs="Arial"/>
          <w:b/>
          <w:bCs/>
          <w:sz w:val="24"/>
          <w:szCs w:val="24"/>
          <w:lang w:val="af-ZA"/>
        </w:rPr>
      </w:pPr>
      <w:r>
        <w:rPr>
          <w:rFonts w:ascii="Arial" w:hAnsi="Arial" w:cs="Arial"/>
          <w:b/>
          <w:bCs/>
          <w:sz w:val="24"/>
          <w:szCs w:val="24"/>
          <w:lang w:val="af-ZA"/>
        </w:rPr>
        <w:t>Figure</w:t>
      </w:r>
      <w:r w:rsidRPr="00A02538">
        <w:rPr>
          <w:rFonts w:ascii="Arial" w:hAnsi="Arial" w:cs="Arial"/>
          <w:b/>
          <w:bCs/>
          <w:sz w:val="24"/>
          <w:szCs w:val="24"/>
          <w:lang w:val="af-ZA"/>
        </w:rPr>
        <w:t xml:space="preserve"> 6. </w:t>
      </w:r>
      <w:r w:rsidRPr="008C7685">
        <w:rPr>
          <w:rFonts w:ascii="Arial" w:hAnsi="Arial" w:cs="Arial"/>
          <w:b/>
          <w:bCs/>
          <w:sz w:val="24"/>
          <w:szCs w:val="24"/>
          <w:lang w:val="af-ZA"/>
        </w:rPr>
        <w:t>Realized investment capital from the State budget</w:t>
      </w:r>
    </w:p>
    <w:p w14:paraId="2C2011D7" w14:textId="77777777" w:rsidR="00CE7DBF" w:rsidRDefault="00CE7DBF" w:rsidP="00CE7DBF">
      <w:pPr>
        <w:jc w:val="center"/>
        <w:rPr>
          <w:rFonts w:ascii="Arial" w:hAnsi="Arial" w:cs="Arial"/>
          <w:b/>
          <w:bCs/>
          <w:sz w:val="24"/>
          <w:szCs w:val="24"/>
          <w:lang w:val="af-ZA"/>
        </w:rPr>
      </w:pPr>
      <w:r>
        <w:rPr>
          <w:rFonts w:ascii="Arial" w:hAnsi="Arial" w:cs="Arial"/>
          <w:b/>
          <w:bCs/>
          <w:sz w:val="24"/>
          <w:szCs w:val="24"/>
          <w:lang w:val="af-ZA"/>
        </w:rPr>
        <w:t xml:space="preserve"> 05 months by Ministries</w:t>
      </w:r>
    </w:p>
    <w:p w14:paraId="65592E02" w14:textId="77777777" w:rsidR="00CE7DBF" w:rsidRDefault="00CE7DBF" w:rsidP="00CE7DBF">
      <w:pPr>
        <w:jc w:val="center"/>
        <w:rPr>
          <w:rFonts w:ascii="Arial" w:hAnsi="Arial" w:cs="Arial"/>
          <w:b/>
          <w:bCs/>
          <w:sz w:val="24"/>
          <w:szCs w:val="24"/>
          <w:lang w:val="af-ZA"/>
        </w:rPr>
      </w:pPr>
    </w:p>
    <w:p w14:paraId="2946F8D1" w14:textId="77777777" w:rsidR="00CE7DBF" w:rsidRDefault="00CE7DBF" w:rsidP="00CE7DBF">
      <w:pPr>
        <w:jc w:val="center"/>
        <w:rPr>
          <w:rFonts w:ascii="Arial" w:hAnsi="Arial" w:cs="Arial"/>
          <w:b/>
          <w:bCs/>
          <w:sz w:val="24"/>
          <w:szCs w:val="24"/>
          <w:lang w:val="af-ZA"/>
        </w:rPr>
      </w:pPr>
    </w:p>
    <w:p w14:paraId="22C42798" w14:textId="77777777" w:rsidR="00CE7DBF" w:rsidRDefault="00CE7DBF" w:rsidP="00CE7DBF">
      <w:pPr>
        <w:jc w:val="center"/>
        <w:rPr>
          <w:rFonts w:ascii="Arial" w:hAnsi="Arial" w:cs="Arial"/>
          <w:b/>
          <w:bCs/>
          <w:sz w:val="24"/>
          <w:szCs w:val="24"/>
          <w:lang w:val="af-ZA"/>
        </w:rPr>
      </w:pPr>
    </w:p>
    <w:p w14:paraId="5A2FB880" w14:textId="77777777" w:rsidR="00CE7DBF" w:rsidRDefault="00CE7DBF" w:rsidP="00CE7DBF">
      <w:pPr>
        <w:jc w:val="center"/>
        <w:rPr>
          <w:rFonts w:ascii="Arial" w:hAnsi="Arial" w:cs="Arial"/>
          <w:b/>
          <w:bCs/>
          <w:sz w:val="24"/>
          <w:szCs w:val="24"/>
          <w:lang w:val="af-ZA"/>
        </w:rPr>
      </w:pPr>
      <w:r>
        <w:rPr>
          <w:noProof/>
          <w:lang w:val="en-US"/>
        </w:rPr>
        <w:lastRenderedPageBreak/>
        <w:drawing>
          <wp:inline distT="0" distB="0" distL="0" distR="0" wp14:anchorId="04C08020" wp14:editId="67FFF309">
            <wp:extent cx="6276975" cy="4371975"/>
            <wp:effectExtent l="0" t="0" r="9525" b="9525"/>
            <wp:docPr id="104565949" name="Chart 104565949">
              <a:extLst xmlns:a="http://schemas.openxmlformats.org/drawingml/2006/main">
                <a:ext uri="{FF2B5EF4-FFF2-40B4-BE49-F238E27FC236}">
                  <a16:creationId xmlns:a16="http://schemas.microsoft.com/office/drawing/2014/main" id="{927F9077-A9D2-292A-5E46-499834788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3C5EEDF" w14:textId="77777777" w:rsidR="00CE7DBF" w:rsidRDefault="00CE7DBF" w:rsidP="00CE7DBF">
      <w:pPr>
        <w:jc w:val="center"/>
        <w:rPr>
          <w:rFonts w:ascii="Arial" w:hAnsi="Arial" w:cs="Arial"/>
          <w:b/>
          <w:bCs/>
          <w:sz w:val="24"/>
          <w:szCs w:val="24"/>
          <w:lang w:val="af-ZA"/>
        </w:rPr>
      </w:pPr>
    </w:p>
    <w:p w14:paraId="0B69E231" w14:textId="77777777" w:rsidR="00CE7DBF" w:rsidRDefault="00CE7DBF" w:rsidP="00CE7DBF">
      <w:pPr>
        <w:spacing w:line="276" w:lineRule="auto"/>
        <w:jc w:val="center"/>
        <w:rPr>
          <w:rFonts w:ascii="Arial" w:hAnsi="Arial" w:cs="Arial"/>
          <w:b/>
          <w:bCs/>
          <w:sz w:val="24"/>
          <w:szCs w:val="24"/>
          <w:lang w:val="af-ZA"/>
        </w:rPr>
      </w:pPr>
    </w:p>
    <w:p w14:paraId="78172AF8" w14:textId="77777777" w:rsidR="00CE7DBF" w:rsidRDefault="00CE7DBF" w:rsidP="00CE7DBF">
      <w:pPr>
        <w:spacing w:line="276" w:lineRule="auto"/>
        <w:jc w:val="center"/>
        <w:rPr>
          <w:rFonts w:ascii="Arial" w:hAnsi="Arial" w:cs="Arial"/>
          <w:b/>
          <w:bCs/>
          <w:sz w:val="24"/>
          <w:szCs w:val="24"/>
          <w:lang w:val="af-ZA"/>
        </w:rPr>
      </w:pPr>
    </w:p>
    <w:p w14:paraId="2BD85CA3" w14:textId="77777777" w:rsidR="00CE7DBF" w:rsidRDefault="00CE7DBF" w:rsidP="00CE7DBF">
      <w:pPr>
        <w:spacing w:line="276" w:lineRule="auto"/>
        <w:jc w:val="center"/>
        <w:rPr>
          <w:rFonts w:ascii="Arial" w:hAnsi="Arial" w:cs="Arial"/>
          <w:b/>
          <w:bCs/>
          <w:sz w:val="24"/>
          <w:szCs w:val="24"/>
          <w:lang w:val="af-ZA"/>
        </w:rPr>
      </w:pPr>
    </w:p>
    <w:p w14:paraId="2666AC76" w14:textId="77777777" w:rsidR="00CE7DBF" w:rsidRDefault="00CE7DBF" w:rsidP="00CE7DBF">
      <w:pPr>
        <w:spacing w:line="276" w:lineRule="auto"/>
        <w:jc w:val="center"/>
        <w:rPr>
          <w:rFonts w:ascii="Arial" w:hAnsi="Arial" w:cs="Arial"/>
          <w:b/>
          <w:bCs/>
          <w:sz w:val="24"/>
          <w:szCs w:val="24"/>
          <w:lang w:val="af-ZA"/>
        </w:rPr>
      </w:pPr>
    </w:p>
    <w:p w14:paraId="4BF2FD23" w14:textId="77777777" w:rsidR="00CE7DBF" w:rsidRDefault="00CE7DBF" w:rsidP="00CE7DBF">
      <w:pPr>
        <w:spacing w:line="276" w:lineRule="auto"/>
        <w:jc w:val="center"/>
        <w:rPr>
          <w:rFonts w:ascii="Arial" w:hAnsi="Arial" w:cs="Arial"/>
          <w:b/>
          <w:bCs/>
          <w:sz w:val="24"/>
          <w:szCs w:val="24"/>
          <w:lang w:val="af-ZA"/>
        </w:rPr>
      </w:pPr>
    </w:p>
    <w:p w14:paraId="43E6127D" w14:textId="77777777" w:rsidR="00CE7DBF" w:rsidRDefault="00CE7DBF" w:rsidP="00CE7DBF">
      <w:pPr>
        <w:spacing w:line="276" w:lineRule="auto"/>
        <w:jc w:val="center"/>
        <w:rPr>
          <w:rFonts w:ascii="Arial" w:hAnsi="Arial" w:cs="Arial"/>
          <w:b/>
          <w:bCs/>
          <w:sz w:val="24"/>
          <w:szCs w:val="24"/>
          <w:lang w:val="af-ZA"/>
        </w:rPr>
      </w:pPr>
    </w:p>
    <w:p w14:paraId="6C601907" w14:textId="77777777" w:rsidR="00CE7DBF" w:rsidRDefault="00CE7DBF" w:rsidP="00CE7DBF">
      <w:pPr>
        <w:spacing w:before="40" w:after="40" w:line="276" w:lineRule="auto"/>
        <w:ind w:firstLine="567"/>
        <w:jc w:val="both"/>
        <w:rPr>
          <w:bCs/>
          <w:iCs/>
          <w:spacing w:val="-4"/>
          <w:lang w:val="af-ZA"/>
        </w:rPr>
      </w:pPr>
    </w:p>
    <w:p w14:paraId="3DAD16A8" w14:textId="77777777" w:rsidR="00CE7DBF" w:rsidRDefault="00CE7DBF" w:rsidP="00CE7DBF">
      <w:pPr>
        <w:spacing w:before="40" w:after="40" w:line="276" w:lineRule="auto"/>
        <w:ind w:firstLine="567"/>
        <w:jc w:val="both"/>
        <w:rPr>
          <w:bCs/>
          <w:iCs/>
          <w:spacing w:val="-4"/>
          <w:lang w:val="af-ZA"/>
        </w:rPr>
      </w:pPr>
    </w:p>
    <w:p w14:paraId="344B0146" w14:textId="77777777" w:rsidR="00CE7DBF" w:rsidRPr="006D759B" w:rsidRDefault="00CE7DBF" w:rsidP="00CE7DBF">
      <w:pPr>
        <w:spacing w:before="40" w:after="40" w:line="276" w:lineRule="auto"/>
        <w:ind w:firstLine="567"/>
        <w:jc w:val="both"/>
        <w:rPr>
          <w:bCs/>
          <w:iCs/>
          <w:spacing w:val="-4"/>
          <w:lang w:val="af-ZA"/>
        </w:rPr>
      </w:pPr>
      <w:r w:rsidRPr="006D759B">
        <w:rPr>
          <w:bCs/>
          <w:iCs/>
          <w:spacing w:val="-4"/>
          <w:lang w:val="af-ZA"/>
        </w:rPr>
        <w:t>- Realized investment capital under local management was estimated at 143.4 trillion VND, equaling 25.6% of the year plan and increasing by 15.9% over the same period last year, of which:</w:t>
      </w:r>
    </w:p>
    <w:p w14:paraId="3C7CB6E4" w14:textId="77777777" w:rsidR="00CE7DBF" w:rsidRPr="00AF5223" w:rsidRDefault="00CE7DBF" w:rsidP="00CE7DBF">
      <w:pPr>
        <w:spacing w:before="40" w:after="40" w:line="276" w:lineRule="auto"/>
        <w:ind w:firstLine="567"/>
        <w:jc w:val="both"/>
        <w:rPr>
          <w:bCs/>
          <w:iCs/>
          <w:lang w:val="af-ZA"/>
        </w:rPr>
      </w:pPr>
      <w:r w:rsidRPr="00AF5223">
        <w:rPr>
          <w:bCs/>
          <w:iCs/>
          <w:lang w:val="af-ZA"/>
        </w:rPr>
        <w:t xml:space="preserve">State budget capital at the provincial level reached 97.9 trillion dong, equaling 24.1% and increasing by 19.6% </w:t>
      </w:r>
      <w:r>
        <w:rPr>
          <w:bCs/>
          <w:iCs/>
          <w:lang w:val="af-ZA"/>
        </w:rPr>
        <w:t>;</w:t>
      </w:r>
    </w:p>
    <w:p w14:paraId="17812837" w14:textId="77777777" w:rsidR="00CE7DBF" w:rsidRPr="00AF5223" w:rsidRDefault="00CE7DBF" w:rsidP="00CE7DBF">
      <w:pPr>
        <w:pStyle w:val="ListParagraph"/>
        <w:spacing w:before="40" w:after="40"/>
        <w:ind w:left="0" w:firstLine="567"/>
        <w:contextualSpacing w:val="0"/>
        <w:jc w:val="both"/>
        <w:rPr>
          <w:bCs/>
          <w:iCs/>
          <w:lang w:val="af-ZA"/>
        </w:rPr>
      </w:pPr>
      <w:r w:rsidRPr="00AF5223">
        <w:rPr>
          <w:bCs/>
          <w:iCs/>
          <w:lang w:val="af-ZA"/>
        </w:rPr>
        <w:t>State budget capital at district level reached VND 39.6 trillion, equaling 29.1% and increasing by 10.3%;</w:t>
      </w:r>
    </w:p>
    <w:p w14:paraId="50F08239" w14:textId="77777777" w:rsidR="00CE7DBF" w:rsidRPr="002A6D5C" w:rsidRDefault="00CE7DBF" w:rsidP="00CE7DBF">
      <w:pPr>
        <w:pStyle w:val="ListParagraph"/>
        <w:spacing w:before="40" w:after="40"/>
        <w:ind w:left="0" w:firstLine="567"/>
        <w:contextualSpacing w:val="0"/>
        <w:jc w:val="both"/>
        <w:rPr>
          <w:rFonts w:eastAsia="Times New Roman"/>
          <w:bCs/>
          <w:iCs/>
          <w:spacing w:val="-10"/>
          <w:lang w:val="af-ZA"/>
        </w:rPr>
      </w:pPr>
      <w:r w:rsidRPr="002A6D5C">
        <w:rPr>
          <w:rFonts w:eastAsia="Times New Roman"/>
          <w:bCs/>
          <w:iCs/>
          <w:spacing w:val="-10"/>
          <w:lang w:val="af-ZA"/>
        </w:rPr>
        <w:t>State budget capital at commune level reached VND 5.9 trillion, equaling 32.7% and increasing by 0.1%.</w:t>
      </w:r>
    </w:p>
    <w:p w14:paraId="35C0A00C" w14:textId="77777777" w:rsidR="00CE7DBF" w:rsidRDefault="00CE7DBF" w:rsidP="00CE7DBF">
      <w:pPr>
        <w:spacing w:before="40" w:after="40" w:line="276" w:lineRule="auto"/>
        <w:ind w:firstLine="567"/>
        <w:jc w:val="both"/>
        <w:rPr>
          <w:bCs/>
          <w:iCs/>
          <w:lang w:val="af-ZA"/>
        </w:rPr>
      </w:pPr>
      <w:r w:rsidRPr="00AF5223">
        <w:rPr>
          <w:bCs/>
          <w:iCs/>
          <w:lang w:val="af-ZA"/>
        </w:rPr>
        <w:t>Investment capital made from the State budget in the first 5 months of 2023 of a number of provinces and centrally-run cities is as follows:</w:t>
      </w:r>
    </w:p>
    <w:p w14:paraId="39C8AFF2" w14:textId="77777777" w:rsidR="00CE7DBF" w:rsidRPr="002A6D5C" w:rsidRDefault="00CE7DBF" w:rsidP="00CE7DBF">
      <w:pPr>
        <w:spacing w:before="40" w:after="40" w:line="254" w:lineRule="auto"/>
        <w:ind w:firstLine="567"/>
        <w:jc w:val="both"/>
        <w:rPr>
          <w:bCs/>
          <w:iCs/>
          <w:sz w:val="10"/>
          <w:szCs w:val="10"/>
          <w:lang w:val="af-ZA"/>
        </w:rPr>
      </w:pPr>
    </w:p>
    <w:p w14:paraId="6312AA9B" w14:textId="77777777" w:rsidR="00CE7DBF" w:rsidRDefault="00CE7DBF" w:rsidP="00CE7DBF">
      <w:pPr>
        <w:spacing w:line="276" w:lineRule="auto"/>
        <w:jc w:val="center"/>
        <w:rPr>
          <w:rFonts w:ascii="Arial" w:hAnsi="Arial" w:cs="Arial"/>
          <w:b/>
          <w:bCs/>
          <w:sz w:val="24"/>
          <w:szCs w:val="24"/>
          <w:lang w:val="af-ZA"/>
        </w:rPr>
      </w:pPr>
    </w:p>
    <w:p w14:paraId="5E27F863" w14:textId="77777777" w:rsidR="00CE7DBF" w:rsidRPr="00A02538" w:rsidRDefault="00CE7DBF" w:rsidP="00CE7DBF">
      <w:pPr>
        <w:jc w:val="center"/>
        <w:rPr>
          <w:rFonts w:ascii="Arial" w:hAnsi="Arial" w:cs="Arial"/>
          <w:b/>
          <w:bCs/>
          <w:sz w:val="24"/>
          <w:szCs w:val="24"/>
          <w:lang w:val="af-ZA"/>
        </w:rPr>
      </w:pPr>
      <w:r>
        <w:rPr>
          <w:rFonts w:ascii="Arial" w:hAnsi="Arial" w:cs="Arial"/>
          <w:b/>
          <w:bCs/>
          <w:sz w:val="24"/>
          <w:szCs w:val="24"/>
          <w:lang w:val="af-ZA"/>
        </w:rPr>
        <w:t>Figure</w:t>
      </w:r>
      <w:r w:rsidRPr="00A02538">
        <w:rPr>
          <w:rFonts w:ascii="Arial" w:hAnsi="Arial" w:cs="Arial"/>
          <w:b/>
          <w:bCs/>
          <w:sz w:val="24"/>
          <w:szCs w:val="24"/>
          <w:lang w:val="af-ZA"/>
        </w:rPr>
        <w:t xml:space="preserve"> 7. </w:t>
      </w:r>
      <w:r w:rsidRPr="008C7685">
        <w:rPr>
          <w:rFonts w:ascii="Arial" w:hAnsi="Arial" w:cs="Arial"/>
          <w:b/>
          <w:bCs/>
          <w:sz w:val="24"/>
          <w:szCs w:val="24"/>
          <w:lang w:val="af-ZA"/>
        </w:rPr>
        <w:t>Realized investment capital from the State budget</w:t>
      </w:r>
    </w:p>
    <w:p w14:paraId="3E70E660" w14:textId="77777777" w:rsidR="00CE7DBF" w:rsidRDefault="00CE7DBF" w:rsidP="00CE7DBF">
      <w:pPr>
        <w:jc w:val="center"/>
        <w:rPr>
          <w:rFonts w:ascii="Arial" w:hAnsi="Arial" w:cs="Arial"/>
          <w:b/>
          <w:bCs/>
          <w:sz w:val="24"/>
          <w:szCs w:val="24"/>
          <w:lang w:val="af-ZA"/>
        </w:rPr>
      </w:pPr>
      <w:r>
        <w:rPr>
          <w:rFonts w:ascii="Arial" w:hAnsi="Arial" w:cs="Arial"/>
          <w:b/>
          <w:bCs/>
          <w:sz w:val="24"/>
          <w:szCs w:val="24"/>
          <w:lang w:val="af-ZA"/>
        </w:rPr>
        <w:t>05 months by some provinces</w:t>
      </w:r>
    </w:p>
    <w:p w14:paraId="0C42C6BF" w14:textId="77777777" w:rsidR="00CE7DBF" w:rsidRDefault="00CE7DBF" w:rsidP="00CE7DBF">
      <w:pPr>
        <w:jc w:val="center"/>
        <w:rPr>
          <w:rFonts w:ascii="Arial" w:hAnsi="Arial" w:cs="Arial"/>
          <w:b/>
          <w:bCs/>
          <w:sz w:val="24"/>
          <w:szCs w:val="24"/>
          <w:lang w:val="af-ZA"/>
        </w:rPr>
      </w:pPr>
    </w:p>
    <w:p w14:paraId="78CF4701" w14:textId="77777777" w:rsidR="00CE7DBF" w:rsidRDefault="00CE7DBF" w:rsidP="00CE7DBF">
      <w:pPr>
        <w:jc w:val="center"/>
        <w:rPr>
          <w:rFonts w:ascii="Arial" w:hAnsi="Arial" w:cs="Arial"/>
          <w:b/>
          <w:bCs/>
          <w:sz w:val="24"/>
          <w:szCs w:val="24"/>
          <w:lang w:val="af-ZA"/>
        </w:rPr>
      </w:pPr>
    </w:p>
    <w:p w14:paraId="42E3E55A" w14:textId="77777777" w:rsidR="00CE7DBF" w:rsidRDefault="00CE7DBF" w:rsidP="00CE7DBF">
      <w:pPr>
        <w:jc w:val="center"/>
        <w:rPr>
          <w:rFonts w:ascii="Arial" w:hAnsi="Arial" w:cs="Arial"/>
          <w:b/>
          <w:bCs/>
          <w:sz w:val="24"/>
          <w:szCs w:val="24"/>
          <w:lang w:val="af-ZA"/>
        </w:rPr>
      </w:pPr>
      <w:r>
        <w:rPr>
          <w:noProof/>
          <w:lang w:val="en-US"/>
        </w:rPr>
        <w:drawing>
          <wp:inline distT="0" distB="0" distL="0" distR="0" wp14:anchorId="611B8EF0" wp14:editId="794771E3">
            <wp:extent cx="5943600" cy="3667125"/>
            <wp:effectExtent l="0" t="0" r="0" b="9525"/>
            <wp:docPr id="4" name="Chart 4">
              <a:extLst xmlns:a="http://schemas.openxmlformats.org/drawingml/2006/main">
                <a:ext uri="{FF2B5EF4-FFF2-40B4-BE49-F238E27FC236}">
                  <a16:creationId xmlns:a16="http://schemas.microsoft.com/office/drawing/2014/main"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BE28E6E" w14:textId="77777777" w:rsidR="00CE7DBF" w:rsidRDefault="00CE7DBF" w:rsidP="00CE7DBF">
      <w:pPr>
        <w:jc w:val="center"/>
        <w:rPr>
          <w:rFonts w:ascii="Arial" w:hAnsi="Arial" w:cs="Arial"/>
          <w:b/>
          <w:bCs/>
          <w:sz w:val="24"/>
          <w:szCs w:val="24"/>
          <w:lang w:val="af-ZA"/>
        </w:rPr>
      </w:pPr>
    </w:p>
    <w:p w14:paraId="43A0BE7A" w14:textId="77777777" w:rsidR="00CE7DBF" w:rsidRDefault="00CE7DBF" w:rsidP="00CE7DBF">
      <w:pPr>
        <w:spacing w:before="40" w:after="40" w:line="288" w:lineRule="auto"/>
        <w:ind w:firstLine="567"/>
        <w:jc w:val="both"/>
        <w:rPr>
          <w:iCs/>
          <w:lang w:val="de-DE"/>
        </w:rPr>
      </w:pPr>
      <w:bookmarkStart w:id="9" w:name="_Hlk54593811"/>
      <w:r w:rsidRPr="002A6D5C">
        <w:rPr>
          <w:i/>
          <w:iCs/>
          <w:lang w:val="de-DE"/>
        </w:rPr>
        <w:t>Total foreign investment capital registered in Vietnam</w:t>
      </w:r>
      <w:r w:rsidRPr="002A6D5C">
        <w:rPr>
          <w:rStyle w:val="FootnoteReference"/>
          <w:i/>
          <w:iCs/>
          <w:lang w:val="de-DE"/>
        </w:rPr>
        <w:footnoteReference w:id="9"/>
      </w:r>
      <w:r>
        <w:rPr>
          <w:i/>
          <w:iCs/>
          <w:lang w:val="de-DE"/>
        </w:rPr>
        <w:t xml:space="preserve"> </w:t>
      </w:r>
      <w:r>
        <w:rPr>
          <w:iCs/>
          <w:lang w:val="de-DE"/>
        </w:rPr>
        <w:t>a</w:t>
      </w:r>
      <w:r w:rsidRPr="002A6D5C">
        <w:rPr>
          <w:iCs/>
          <w:lang w:val="de-DE"/>
        </w:rPr>
        <w:t>s of May 20, 2023, including: newly registered capital, adjusted registered capital and value of capital contribution and share purchase by foreign investors reached 10.86 billion USD, down 7.3% compared to with the same period last year.</w:t>
      </w:r>
    </w:p>
    <w:p w14:paraId="08B81C19" w14:textId="77777777" w:rsidR="00CE7DBF" w:rsidRDefault="00CE7DBF" w:rsidP="00CE7DBF">
      <w:pPr>
        <w:jc w:val="center"/>
        <w:rPr>
          <w:rFonts w:ascii="Arial" w:hAnsi="Arial" w:cs="Arial"/>
          <w:b/>
          <w:bCs/>
          <w:sz w:val="24"/>
          <w:szCs w:val="24"/>
          <w:lang w:val="de-DE"/>
        </w:rPr>
      </w:pPr>
      <w:r>
        <w:rPr>
          <w:rFonts w:ascii="Arial" w:hAnsi="Arial" w:cs="Arial"/>
          <w:b/>
          <w:bCs/>
          <w:sz w:val="24"/>
          <w:szCs w:val="24"/>
          <w:lang w:val="de-DE"/>
        </w:rPr>
        <w:t>Figure 8.</w:t>
      </w:r>
      <w:r w:rsidRPr="00C5113E">
        <w:rPr>
          <w:rFonts w:ascii="Arial" w:hAnsi="Arial" w:cs="Arial"/>
          <w:b/>
          <w:bCs/>
          <w:sz w:val="24"/>
          <w:lang w:val="de-DE"/>
        </w:rPr>
        <w:t>The registered capital of foreign investment in Vietnam</w:t>
      </w:r>
      <w:r>
        <w:rPr>
          <w:rFonts w:ascii="Arial" w:hAnsi="Arial" w:cs="Arial"/>
          <w:b/>
          <w:bCs/>
          <w:sz w:val="24"/>
          <w:lang w:val="de-DE"/>
        </w:rPr>
        <w:br/>
      </w:r>
      <w:r w:rsidRPr="00C5113E">
        <w:rPr>
          <w:rFonts w:ascii="Arial" w:hAnsi="Arial" w:cs="Arial"/>
          <w:b/>
          <w:bCs/>
          <w:sz w:val="24"/>
          <w:lang w:val="de-DE"/>
        </w:rPr>
        <w:t xml:space="preserve">as of </w:t>
      </w:r>
      <w:r>
        <w:rPr>
          <w:rFonts w:ascii="Arial" w:hAnsi="Arial" w:cs="Arial"/>
          <w:b/>
          <w:bCs/>
          <w:sz w:val="24"/>
          <w:lang w:val="de-DE"/>
        </w:rPr>
        <w:t>May</w:t>
      </w:r>
      <w:r w:rsidRPr="00C5113E">
        <w:rPr>
          <w:rFonts w:ascii="Arial" w:hAnsi="Arial" w:cs="Arial"/>
          <w:b/>
          <w:bCs/>
          <w:sz w:val="24"/>
          <w:lang w:val="de-DE"/>
        </w:rPr>
        <w:t xml:space="preserve"> 20, 201</w:t>
      </w:r>
      <w:r>
        <w:rPr>
          <w:rFonts w:ascii="Arial" w:hAnsi="Arial" w:cs="Arial"/>
          <w:b/>
          <w:bCs/>
          <w:sz w:val="24"/>
          <w:lang w:val="de-DE"/>
        </w:rPr>
        <w:t>9</w:t>
      </w:r>
      <w:r w:rsidRPr="00C5113E">
        <w:rPr>
          <w:rFonts w:ascii="Arial" w:hAnsi="Arial" w:cs="Arial"/>
          <w:b/>
          <w:bCs/>
          <w:sz w:val="24"/>
          <w:lang w:val="de-DE"/>
        </w:rPr>
        <w:t>-202</w:t>
      </w:r>
      <w:r>
        <w:rPr>
          <w:rFonts w:ascii="Arial" w:hAnsi="Arial" w:cs="Arial"/>
          <w:b/>
          <w:bCs/>
          <w:sz w:val="24"/>
          <w:lang w:val="de-DE"/>
        </w:rPr>
        <w:t>3</w:t>
      </w:r>
      <w:r w:rsidRPr="00C5113E">
        <w:rPr>
          <w:rFonts w:ascii="Arial" w:hAnsi="Arial" w:cs="Arial"/>
          <w:b/>
          <w:bCs/>
          <w:sz w:val="24"/>
          <w:lang w:val="de-DE"/>
        </w:rPr>
        <w:t xml:space="preserve"> (Billion USD)</w:t>
      </w:r>
    </w:p>
    <w:p w14:paraId="1A1AB364" w14:textId="77777777" w:rsidR="00CE7DBF" w:rsidRDefault="00CE7DBF" w:rsidP="00CE7DBF">
      <w:pPr>
        <w:jc w:val="center"/>
        <w:rPr>
          <w:rFonts w:ascii="Arial" w:hAnsi="Arial" w:cs="Arial"/>
          <w:b/>
          <w:bCs/>
          <w:sz w:val="24"/>
          <w:szCs w:val="24"/>
          <w:lang w:val="de-DE"/>
        </w:rPr>
      </w:pPr>
    </w:p>
    <w:p w14:paraId="0D60C1AC" w14:textId="77777777" w:rsidR="00CE7DBF" w:rsidRDefault="00CE7DBF" w:rsidP="00CE7DBF">
      <w:pPr>
        <w:jc w:val="center"/>
        <w:rPr>
          <w:rFonts w:ascii="Arial" w:hAnsi="Arial" w:cs="Arial"/>
          <w:b/>
          <w:bCs/>
          <w:sz w:val="24"/>
          <w:szCs w:val="24"/>
          <w:lang w:val="de-DE"/>
        </w:rPr>
      </w:pPr>
    </w:p>
    <w:p w14:paraId="53F29BC1" w14:textId="77777777" w:rsidR="00CE7DBF" w:rsidRDefault="00CE7DBF" w:rsidP="00CE7DBF">
      <w:pPr>
        <w:jc w:val="center"/>
        <w:rPr>
          <w:rFonts w:ascii="Arial" w:hAnsi="Arial" w:cs="Arial"/>
          <w:b/>
          <w:bCs/>
          <w:sz w:val="24"/>
          <w:szCs w:val="24"/>
          <w:lang w:val="de-DE"/>
        </w:rPr>
      </w:pPr>
      <w:r>
        <w:rPr>
          <w:noProof/>
          <w:lang w:val="en-US"/>
        </w:rPr>
        <w:lastRenderedPageBreak/>
        <w:drawing>
          <wp:inline distT="0" distB="0" distL="0" distR="0" wp14:anchorId="1C4DB97B" wp14:editId="6CD156A2">
            <wp:extent cx="5286376" cy="3105150"/>
            <wp:effectExtent l="0" t="0" r="9525" b="0"/>
            <wp:docPr id="84346793" name="Chart 843467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D4E24C4" w14:textId="77777777" w:rsidR="00CE7DBF" w:rsidRDefault="00CE7DBF" w:rsidP="00CE7DBF">
      <w:pPr>
        <w:spacing w:after="120"/>
        <w:jc w:val="center"/>
        <w:rPr>
          <w:rFonts w:ascii="Arial" w:hAnsi="Arial" w:cs="Arial"/>
          <w:b/>
          <w:bCs/>
          <w:sz w:val="24"/>
          <w:szCs w:val="24"/>
          <w:lang w:val="de-DE"/>
        </w:rPr>
      </w:pPr>
    </w:p>
    <w:p w14:paraId="59E52B06" w14:textId="77777777" w:rsidR="00CE7DBF" w:rsidRDefault="00CE7DBF" w:rsidP="00CE7DBF">
      <w:pPr>
        <w:spacing w:after="120"/>
        <w:jc w:val="center"/>
        <w:rPr>
          <w:rFonts w:ascii="Arial" w:hAnsi="Arial" w:cs="Arial"/>
          <w:b/>
          <w:bCs/>
          <w:sz w:val="24"/>
          <w:szCs w:val="24"/>
          <w:lang w:val="de-DE"/>
        </w:rPr>
      </w:pPr>
    </w:p>
    <w:p w14:paraId="47B06B62" w14:textId="77777777" w:rsidR="00CE7DBF" w:rsidRDefault="00CE7DBF" w:rsidP="00CE7DBF">
      <w:pPr>
        <w:spacing w:after="120"/>
        <w:jc w:val="center"/>
        <w:rPr>
          <w:rFonts w:ascii="Arial" w:hAnsi="Arial" w:cs="Arial"/>
          <w:b/>
          <w:bCs/>
          <w:sz w:val="24"/>
          <w:szCs w:val="24"/>
          <w:lang w:val="de-DE"/>
        </w:rPr>
      </w:pPr>
    </w:p>
    <w:p w14:paraId="56145F26" w14:textId="77777777" w:rsidR="00CE7DBF" w:rsidRPr="00586F08" w:rsidRDefault="00CE7DBF" w:rsidP="00CE7DBF">
      <w:pPr>
        <w:spacing w:before="40" w:after="100" w:line="288" w:lineRule="auto"/>
        <w:ind w:firstLine="567"/>
        <w:jc w:val="both"/>
        <w:rPr>
          <w:iCs/>
          <w:spacing w:val="-4"/>
          <w:lang w:val="de-DE"/>
        </w:rPr>
      </w:pPr>
      <w:r w:rsidRPr="00586F08">
        <w:rPr>
          <w:b/>
          <w:bCs/>
          <w:noProof/>
          <w:lang w:val="de-DE"/>
        </w:rPr>
        <w:softHyphen/>
      </w:r>
      <w:r w:rsidRPr="00586F08">
        <w:rPr>
          <w:b/>
          <w:bCs/>
          <w:noProof/>
          <w:lang w:val="de-DE"/>
        </w:rPr>
        <w:softHyphen/>
      </w:r>
      <w:r w:rsidRPr="00586F08">
        <w:rPr>
          <w:b/>
          <w:bCs/>
          <w:noProof/>
          <w:lang w:val="de-DE"/>
        </w:rPr>
        <w:softHyphen/>
      </w:r>
      <w:r w:rsidRPr="00586F08">
        <w:rPr>
          <w:iCs/>
          <w:spacing w:val="-4"/>
          <w:lang w:val="de-DE"/>
        </w:rPr>
        <w:t>- Newly registered capital has 962 licensed projects with registered capital of 5.26 billion USD, up 66.4% over the same period last year in terms of the number of projects and 27.8% in registered capital sign. In which, the processing and manufacturing industry that was newly licensed for foreign direct investment was the largest with a registered capital of 4.43 billion USD, accounting for 84.2% of the total newly registered capital; real estate business reached 396 million USD, accounting for 7.5%; the remaining industries reached 437.6 million USD, accounting for 8.3%.</w:t>
      </w:r>
    </w:p>
    <w:p w14:paraId="669318C2" w14:textId="77777777" w:rsidR="00CE7DBF" w:rsidRPr="00586F08" w:rsidRDefault="00CE7DBF" w:rsidP="00CE7DBF">
      <w:pPr>
        <w:spacing w:before="40" w:after="100" w:line="288" w:lineRule="auto"/>
        <w:ind w:firstLine="567"/>
        <w:jc w:val="both"/>
        <w:rPr>
          <w:iCs/>
          <w:lang w:val="de-DE"/>
        </w:rPr>
      </w:pPr>
      <w:r w:rsidRPr="00586F08">
        <w:rPr>
          <w:iCs/>
          <w:lang w:val="de-DE"/>
        </w:rPr>
        <w:t xml:space="preserve">Among 53 countries and territories with newly licensed investment projects in Vietnam in the first 5 months of 2023, Singapore is the largest investor with 1.73 billion USD, accounting for 32.9 % of total newly registered capital; followed by China with 1.09 billion USD, accounting for 20.6%; Hong Kong Special Administrative Region (China) 552.3 million USD, </w:t>
      </w:r>
      <w:r>
        <w:rPr>
          <w:iCs/>
          <w:lang w:val="de-DE"/>
        </w:rPr>
        <w:t>accounting for 10.5%; Taiwan  499.9 million USD, accounting for 9.5%; Japan 317.7 million USD, accounting for 6%.</w:t>
      </w:r>
    </w:p>
    <w:p w14:paraId="3429B028" w14:textId="77777777" w:rsidR="00CE7DBF" w:rsidRPr="00586F08" w:rsidRDefault="00CE7DBF" w:rsidP="00CE7DBF">
      <w:pPr>
        <w:spacing w:before="40" w:after="100" w:line="288" w:lineRule="auto"/>
        <w:ind w:firstLine="567"/>
        <w:jc w:val="both"/>
        <w:rPr>
          <w:iCs/>
          <w:lang w:val="de-DE"/>
        </w:rPr>
      </w:pPr>
      <w:r w:rsidRPr="00586F08">
        <w:rPr>
          <w:iCs/>
          <w:lang w:val="de-DE"/>
        </w:rPr>
        <w:t>- Adjusted registered capital has 485 times of projects licensed from previous years registered to adjust investment capital, increasing by 2.28 billion</w:t>
      </w:r>
      <w:r>
        <w:rPr>
          <w:iCs/>
          <w:lang w:val="de-DE"/>
        </w:rPr>
        <w:t xml:space="preserve"> </w:t>
      </w:r>
      <w:r w:rsidRPr="00586F08">
        <w:rPr>
          <w:iCs/>
          <w:lang w:val="de-DE"/>
        </w:rPr>
        <w:t>USD, down 59.4% over the same period last year.</w:t>
      </w:r>
    </w:p>
    <w:p w14:paraId="3E57B4AA" w14:textId="77777777" w:rsidR="00CE7DBF" w:rsidRPr="003951EE" w:rsidRDefault="00CE7DBF" w:rsidP="00CE7DBF">
      <w:pPr>
        <w:spacing w:before="40" w:after="100" w:line="288" w:lineRule="auto"/>
        <w:ind w:firstLine="567"/>
        <w:jc w:val="both"/>
        <w:rPr>
          <w:iCs/>
          <w:lang w:val="de-DE"/>
        </w:rPr>
      </w:pPr>
      <w:r w:rsidRPr="00586F08">
        <w:rPr>
          <w:iCs/>
          <w:lang w:val="de-DE"/>
        </w:rPr>
        <w:t xml:space="preserve">If including newly registered capital and adjusted registered capital of projects licensed in previous years, the registered foreign direct investment capital in the processing and manufacturing industry reached 5.98 billion USD. </w:t>
      </w:r>
      <w:r w:rsidRPr="00586F08">
        <w:rPr>
          <w:iCs/>
          <w:lang w:val="de-DE"/>
        </w:rPr>
        <w:lastRenderedPageBreak/>
        <w:t>accounting for 79.3% of total newly and additionally registered capital; real estate business reached 570 million USD, accounting for 7.5%; the remaining industries reached 993.8 million USD, accounting for 13.2%.</w:t>
      </w:r>
    </w:p>
    <w:p w14:paraId="45BAB832" w14:textId="77777777" w:rsidR="00CE7DBF" w:rsidRPr="00F33E4B" w:rsidRDefault="00CE7DBF" w:rsidP="00CE7DBF">
      <w:pPr>
        <w:spacing w:before="40" w:after="100" w:line="288" w:lineRule="auto"/>
        <w:ind w:firstLine="567"/>
        <w:jc w:val="both"/>
        <w:rPr>
          <w:iCs/>
          <w:lang w:val="de-DE"/>
        </w:rPr>
      </w:pPr>
      <w:r w:rsidRPr="003951EE">
        <w:rPr>
          <w:iCs/>
          <w:lang w:val="de-DE"/>
        </w:rPr>
        <w:t>- Registered capital for capital contribution and share purchase by foreign investors had 1,278 turns with a total value of capital contribution of 3.32 billion USD, up 67.2% over the same period last year. In which, there were 551 times of capital contribution and share purchase to increase the charter capital of the enterprise with a capital contribution value of 1.15 billion USD and 727 times of foreign investors buying back domestic shares without increasing capital. charter with a value of 2.17 billion USD. For the form of capital contribution and share purchase by foreign investors, investment capital in finance, banking an</w:t>
      </w:r>
      <w:r>
        <w:rPr>
          <w:iCs/>
          <w:lang w:val="de-DE"/>
        </w:rPr>
        <w:t xml:space="preserve">d insurance activities reached </w:t>
      </w:r>
      <w:r w:rsidRPr="003951EE">
        <w:rPr>
          <w:iCs/>
          <w:lang w:val="de-DE"/>
        </w:rPr>
        <w:t>1.53 billion</w:t>
      </w:r>
      <w:r>
        <w:rPr>
          <w:iCs/>
          <w:lang w:val="de-DE"/>
        </w:rPr>
        <w:t xml:space="preserve"> USD</w:t>
      </w:r>
      <w:r w:rsidRPr="003951EE">
        <w:rPr>
          <w:iCs/>
          <w:lang w:val="de-DE"/>
        </w:rPr>
        <w:t>, accounting for 46.3% of the value of capital contribution; processing and manufacturing industry reached 666.2 million USD, accounting for 20.1%; the remaining industry is 1.12 billion USD, accounting for 33.6%.</w:t>
      </w:r>
    </w:p>
    <w:p w14:paraId="27393939" w14:textId="77777777" w:rsidR="00CE7DBF" w:rsidRPr="000F6EE2" w:rsidRDefault="00CE7DBF" w:rsidP="00CE7DBF">
      <w:pPr>
        <w:spacing w:before="40" w:after="100" w:line="288" w:lineRule="auto"/>
        <w:ind w:firstLine="567"/>
        <w:jc w:val="both"/>
        <w:rPr>
          <w:b/>
          <w:bCs/>
          <w:lang w:val="de-DE"/>
        </w:rPr>
      </w:pPr>
      <w:r w:rsidRPr="00F33E4B">
        <w:rPr>
          <w:i/>
          <w:iCs/>
          <w:lang w:val="de-DE"/>
        </w:rPr>
        <w:t xml:space="preserve">Realized foreign direct investment capital in Vietnam </w:t>
      </w:r>
      <w:r>
        <w:rPr>
          <w:iCs/>
          <w:lang w:val="de-DE"/>
        </w:rPr>
        <w:t>in the first five months of 2023 was estimated at 7.65 billion USD, down 0.8% over the same period last year. In which: Processing and manufacturing industry reached 6.25 billion USD, accounting for 81.7% of total realized foreign direct investment capital; production and distribution of electricity, gas, hot water, steam and air conditioners reached 546.6 million USD, accounting for 7.1%; real estate business reached 368.3 million USD, accounting for 4.8%.</w:t>
      </w:r>
    </w:p>
    <w:p w14:paraId="5954F820" w14:textId="77777777" w:rsidR="00CE7DBF" w:rsidRPr="00521ECD" w:rsidRDefault="00CE7DBF" w:rsidP="00CE7DBF">
      <w:pPr>
        <w:jc w:val="center"/>
        <w:rPr>
          <w:rFonts w:ascii="Arial" w:hAnsi="Arial" w:cs="Arial"/>
          <w:b/>
          <w:bCs/>
          <w:sz w:val="4"/>
          <w:lang w:val="de-DE"/>
        </w:rPr>
      </w:pPr>
    </w:p>
    <w:p w14:paraId="2BBFDB36" w14:textId="77777777" w:rsidR="00CE7DBF" w:rsidRPr="002A6D5C" w:rsidRDefault="00CE7DBF" w:rsidP="00CE7DBF">
      <w:pPr>
        <w:jc w:val="center"/>
        <w:rPr>
          <w:rFonts w:ascii="Arial" w:hAnsi="Arial" w:cs="Arial"/>
          <w:b/>
          <w:bCs/>
          <w:sz w:val="10"/>
          <w:szCs w:val="10"/>
          <w:lang w:val="de-DE"/>
        </w:rPr>
      </w:pPr>
    </w:p>
    <w:p w14:paraId="7A497C8F" w14:textId="77777777" w:rsidR="00CE7DBF" w:rsidRDefault="00CE7DBF" w:rsidP="00CE7DBF">
      <w:pPr>
        <w:spacing w:before="120"/>
        <w:jc w:val="center"/>
        <w:rPr>
          <w:rFonts w:ascii="Arial" w:hAnsi="Arial" w:cs="Arial"/>
          <w:b/>
          <w:bCs/>
          <w:sz w:val="24"/>
          <w:lang w:val="de-DE"/>
        </w:rPr>
      </w:pPr>
      <w:r w:rsidRPr="00C24973">
        <w:rPr>
          <w:rFonts w:ascii="Arial" w:hAnsi="Arial" w:cs="Arial"/>
          <w:b/>
          <w:bCs/>
          <w:sz w:val="24"/>
          <w:lang w:val="de-DE"/>
        </w:rPr>
        <w:t xml:space="preserve">Figure </w:t>
      </w:r>
      <w:r>
        <w:rPr>
          <w:rFonts w:ascii="Arial" w:hAnsi="Arial" w:cs="Arial"/>
          <w:b/>
          <w:bCs/>
          <w:sz w:val="24"/>
          <w:lang w:val="de-DE"/>
        </w:rPr>
        <w:t>9. Implemented</w:t>
      </w:r>
      <w:r w:rsidRPr="003477ED">
        <w:rPr>
          <w:rFonts w:ascii="Arial" w:hAnsi="Arial" w:cs="Arial"/>
          <w:b/>
          <w:bCs/>
          <w:sz w:val="24"/>
          <w:lang w:val="de-DE"/>
        </w:rPr>
        <w:t xml:space="preserve"> foreign direct investment</w:t>
      </w:r>
      <w:r>
        <w:rPr>
          <w:rFonts w:ascii="Arial" w:hAnsi="Arial" w:cs="Arial"/>
          <w:b/>
          <w:bCs/>
          <w:sz w:val="24"/>
          <w:lang w:val="de-DE"/>
        </w:rPr>
        <w:br/>
        <w:t>in the years 2019-2023</w:t>
      </w:r>
      <w:r w:rsidRPr="003477ED">
        <w:rPr>
          <w:rFonts w:ascii="Arial" w:hAnsi="Arial" w:cs="Arial"/>
          <w:b/>
          <w:bCs/>
          <w:sz w:val="24"/>
          <w:lang w:val="de-DE"/>
        </w:rPr>
        <w:t xml:space="preserve"> (Billion USD)</w:t>
      </w:r>
    </w:p>
    <w:p w14:paraId="703C60E6" w14:textId="77777777" w:rsidR="00CE7DBF" w:rsidRDefault="00CE7DBF" w:rsidP="00CE7DBF">
      <w:pPr>
        <w:jc w:val="center"/>
        <w:rPr>
          <w:rFonts w:ascii="Arial" w:hAnsi="Arial" w:cs="Arial"/>
          <w:b/>
          <w:bCs/>
          <w:sz w:val="24"/>
          <w:lang w:val="de-DE"/>
        </w:rPr>
      </w:pPr>
    </w:p>
    <w:p w14:paraId="575E4792" w14:textId="77777777" w:rsidR="00CE7DBF" w:rsidRDefault="00CE7DBF" w:rsidP="00CE7DBF">
      <w:pPr>
        <w:jc w:val="center"/>
        <w:rPr>
          <w:rFonts w:ascii="Arial" w:hAnsi="Arial" w:cs="Arial"/>
          <w:b/>
          <w:bCs/>
          <w:sz w:val="24"/>
          <w:lang w:val="de-DE"/>
        </w:rPr>
      </w:pPr>
      <w:r>
        <w:rPr>
          <w:noProof/>
          <w:lang w:val="en-US"/>
        </w:rPr>
        <w:drawing>
          <wp:inline distT="0" distB="0" distL="0" distR="0" wp14:anchorId="35F57279" wp14:editId="24355BE8">
            <wp:extent cx="4572000" cy="2743200"/>
            <wp:effectExtent l="0" t="0" r="0" b="0"/>
            <wp:docPr id="699410555" name="Chart 6994105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EC9B28" w14:textId="77777777" w:rsidR="00CE7DBF" w:rsidRDefault="00CE7DBF" w:rsidP="00CE7DBF">
      <w:pPr>
        <w:jc w:val="center"/>
        <w:rPr>
          <w:rFonts w:ascii="Arial" w:hAnsi="Arial" w:cs="Arial"/>
          <w:b/>
          <w:bCs/>
          <w:sz w:val="24"/>
          <w:lang w:val="de-DE"/>
        </w:rPr>
      </w:pPr>
    </w:p>
    <w:p w14:paraId="4E0935AE" w14:textId="77777777" w:rsidR="00CE7DBF" w:rsidRDefault="00CE7DBF" w:rsidP="00CE7DBF">
      <w:pPr>
        <w:jc w:val="center"/>
        <w:rPr>
          <w:rFonts w:ascii="Arial" w:hAnsi="Arial" w:cs="Arial"/>
          <w:b/>
          <w:bCs/>
          <w:sz w:val="24"/>
          <w:lang w:val="de-DE"/>
        </w:rPr>
      </w:pPr>
    </w:p>
    <w:p w14:paraId="525D407B" w14:textId="77777777" w:rsidR="00CE7DBF" w:rsidRDefault="00CE7DBF" w:rsidP="00CE7DBF">
      <w:pPr>
        <w:jc w:val="center"/>
        <w:rPr>
          <w:rFonts w:ascii="Arial" w:hAnsi="Arial" w:cs="Arial"/>
          <w:b/>
          <w:bCs/>
          <w:sz w:val="24"/>
          <w:lang w:val="de-DE"/>
        </w:rPr>
      </w:pPr>
    </w:p>
    <w:p w14:paraId="5E7F9A94" w14:textId="77777777" w:rsidR="00CE7DBF" w:rsidRDefault="00CE7DBF" w:rsidP="00CE7DBF">
      <w:pPr>
        <w:jc w:val="center"/>
        <w:rPr>
          <w:rFonts w:ascii="Arial" w:hAnsi="Arial" w:cs="Arial"/>
          <w:b/>
          <w:bCs/>
          <w:sz w:val="24"/>
          <w:lang w:val="de-DE"/>
        </w:rPr>
      </w:pPr>
    </w:p>
    <w:p w14:paraId="605A0F2F" w14:textId="77777777" w:rsidR="00CE7DBF" w:rsidRDefault="00CE7DBF" w:rsidP="00CE7DBF">
      <w:pPr>
        <w:jc w:val="center"/>
        <w:rPr>
          <w:rFonts w:ascii="Arial" w:hAnsi="Arial" w:cs="Arial"/>
          <w:b/>
          <w:bCs/>
          <w:sz w:val="24"/>
          <w:lang w:val="de-DE"/>
        </w:rPr>
      </w:pPr>
    </w:p>
    <w:p w14:paraId="7A055BBB" w14:textId="77777777" w:rsidR="00CE7DBF" w:rsidRDefault="00CE7DBF" w:rsidP="00CE7DBF">
      <w:pPr>
        <w:jc w:val="center"/>
        <w:rPr>
          <w:rFonts w:ascii="Arial" w:hAnsi="Arial" w:cs="Arial"/>
          <w:b/>
          <w:bCs/>
          <w:sz w:val="24"/>
          <w:lang w:val="de-DE"/>
        </w:rPr>
      </w:pPr>
    </w:p>
    <w:p w14:paraId="3A9D1716" w14:textId="77777777" w:rsidR="00CE7DBF" w:rsidRPr="001932BB" w:rsidRDefault="00CE7DBF" w:rsidP="00CE7DBF">
      <w:pPr>
        <w:jc w:val="center"/>
        <w:rPr>
          <w:rFonts w:ascii="Arial" w:hAnsi="Arial" w:cs="Arial"/>
          <w:b/>
          <w:bCs/>
          <w:sz w:val="2"/>
          <w:lang w:val="de-DE"/>
        </w:rPr>
      </w:pPr>
    </w:p>
    <w:p w14:paraId="378B6E1A" w14:textId="77777777" w:rsidR="00CE7DBF" w:rsidRDefault="00CE7DBF" w:rsidP="00CE7DBF">
      <w:pPr>
        <w:spacing w:before="40" w:after="40" w:line="264" w:lineRule="auto"/>
        <w:ind w:firstLine="567"/>
        <w:jc w:val="both"/>
        <w:rPr>
          <w:i/>
          <w:iCs/>
          <w:spacing w:val="-4"/>
          <w:lang w:val="de-DE"/>
        </w:rPr>
      </w:pPr>
    </w:p>
    <w:p w14:paraId="7B0B9D61" w14:textId="77777777" w:rsidR="00CE7DBF" w:rsidRPr="0092175A" w:rsidRDefault="00CE7DBF" w:rsidP="00CE7DBF">
      <w:pPr>
        <w:spacing w:before="40" w:after="40" w:line="264" w:lineRule="auto"/>
        <w:ind w:firstLine="567"/>
        <w:jc w:val="both"/>
        <w:rPr>
          <w:iCs/>
          <w:spacing w:val="-4"/>
          <w:lang w:val="de-DE"/>
        </w:rPr>
      </w:pPr>
      <w:r w:rsidRPr="0092175A">
        <w:rPr>
          <w:i/>
          <w:iCs/>
          <w:spacing w:val="-4"/>
          <w:lang w:val="de-DE"/>
        </w:rPr>
        <w:t xml:space="preserve">Vietnam's investment abroad </w:t>
      </w:r>
      <w:r w:rsidRPr="0092175A">
        <w:rPr>
          <w:iCs/>
          <w:spacing w:val="-4"/>
          <w:lang w:val="de-DE"/>
        </w:rPr>
        <w:t>in the first 5 months of 2023 has 47 projects newly granted investment certificates with a total capital of 142.7 million USD from the Vietnamese side, down 51.4% over the same period last year. last year; There were 16 times of projects adjusted capital with the adjusted capital increased by 173.7 million USD, 3.9 times higher than the same period.</w:t>
      </w:r>
    </w:p>
    <w:p w14:paraId="07A18C73" w14:textId="77777777" w:rsidR="00CE7DBF" w:rsidRPr="009228D4" w:rsidRDefault="00CE7DBF" w:rsidP="00CE7DBF">
      <w:pPr>
        <w:spacing w:before="40" w:after="40" w:line="264" w:lineRule="auto"/>
        <w:ind w:firstLine="567"/>
        <w:jc w:val="both"/>
        <w:rPr>
          <w:iCs/>
          <w:spacing w:val="-2"/>
          <w:lang w:val="de-DE"/>
        </w:rPr>
      </w:pPr>
      <w:r w:rsidRPr="0092175A">
        <w:rPr>
          <w:iCs/>
          <w:spacing w:val="-2"/>
          <w:lang w:val="de-DE"/>
        </w:rPr>
        <w:t>In general, the total investment capital of Vietnam abroad (newly and adjusted capital) reached 316.4 million USD, down 6.5% over the same period last year. In which: Wholesale and retail, repair of cars, motorcycles, motorbikes and other motor vehicles reached 147.7 million USD, accounting for 46.7% of total investment capital; information and communication reached 108.5 million USD, accounting for 34.3%; financial, banking and insurance activities reached 15.1 million</w:t>
      </w:r>
      <w:r>
        <w:rPr>
          <w:iCs/>
          <w:spacing w:val="-2"/>
          <w:lang w:val="de-DE"/>
        </w:rPr>
        <w:t xml:space="preserve"> </w:t>
      </w:r>
      <w:r w:rsidRPr="0092175A">
        <w:rPr>
          <w:iCs/>
          <w:spacing w:val="-2"/>
          <w:lang w:val="de-DE"/>
        </w:rPr>
        <w:t>USD, accounting for 4.8%.</w:t>
      </w:r>
    </w:p>
    <w:p w14:paraId="5B95D524" w14:textId="77777777" w:rsidR="00CE7DBF" w:rsidRPr="009228D4" w:rsidRDefault="00CE7DBF" w:rsidP="00CE7DBF">
      <w:pPr>
        <w:spacing w:before="40" w:after="40" w:line="264" w:lineRule="auto"/>
        <w:ind w:firstLine="567"/>
        <w:jc w:val="both"/>
        <w:rPr>
          <w:b/>
          <w:bCs/>
          <w:spacing w:val="-6"/>
          <w:lang w:val="de-DE"/>
        </w:rPr>
      </w:pPr>
      <w:r w:rsidRPr="009228D4">
        <w:rPr>
          <w:iCs/>
          <w:spacing w:val="-6"/>
          <w:lang w:val="de-DE"/>
        </w:rPr>
        <w:t>In the first 5 months of 2023, there are 20 countries and territories receiving investment from Vietnam, of which: Canada is the leading country with 150.2 million USD, accounting for 47.5% of total investment capital; Singapore 107.6 million USD, accounting for 34%; Laos 26.3 million USD, accounting for 8.3%; Cuba 9.3 million</w:t>
      </w:r>
      <w:r>
        <w:rPr>
          <w:iCs/>
          <w:spacing w:val="-6"/>
          <w:lang w:val="de-DE"/>
        </w:rPr>
        <w:t xml:space="preserve"> USD, accounting for 3%; Israel </w:t>
      </w:r>
      <w:r w:rsidRPr="009228D4">
        <w:rPr>
          <w:iCs/>
          <w:spacing w:val="-6"/>
          <w:lang w:val="de-DE"/>
        </w:rPr>
        <w:t xml:space="preserve"> 6.1 million</w:t>
      </w:r>
      <w:r>
        <w:rPr>
          <w:iCs/>
          <w:spacing w:val="-6"/>
          <w:lang w:val="de-DE"/>
        </w:rPr>
        <w:t xml:space="preserve"> USD</w:t>
      </w:r>
      <w:r w:rsidRPr="009228D4">
        <w:rPr>
          <w:iCs/>
          <w:spacing w:val="-6"/>
          <w:lang w:val="de-DE"/>
        </w:rPr>
        <w:t>, accounting for 1.9 %.</w:t>
      </w:r>
    </w:p>
    <w:p w14:paraId="1E1EBD37" w14:textId="77777777" w:rsidR="00CE7DBF" w:rsidRDefault="00CE7DBF" w:rsidP="00CE7DBF"/>
    <w:p w14:paraId="2D7CF622" w14:textId="77777777" w:rsidR="000A68DF" w:rsidRPr="000A68DF" w:rsidRDefault="000A68DF" w:rsidP="000A68DF">
      <w:pPr>
        <w:spacing w:after="40" w:line="288" w:lineRule="auto"/>
        <w:ind w:firstLine="567"/>
        <w:jc w:val="both"/>
        <w:rPr>
          <w:b/>
          <w:bCs/>
          <w:lang w:val="de-DE"/>
        </w:rPr>
      </w:pPr>
      <w:r w:rsidRPr="000A68DF">
        <w:rPr>
          <w:b/>
          <w:bCs/>
          <w:lang w:val="af-ZA"/>
        </w:rPr>
        <w:t xml:space="preserve">5. </w:t>
      </w:r>
      <w:r w:rsidRPr="000A68DF">
        <w:rPr>
          <w:b/>
          <w:bCs/>
          <w:lang w:val="de-DE"/>
        </w:rPr>
        <w:t>State budget revenue and expenditure</w:t>
      </w:r>
      <w:r w:rsidRPr="000A68DF">
        <w:rPr>
          <w:b/>
          <w:bCs/>
          <w:vertAlign w:val="superscript"/>
          <w:lang w:val="en-GB"/>
        </w:rPr>
        <w:footnoteReference w:id="10"/>
      </w:r>
    </w:p>
    <w:p w14:paraId="7E77F6A2" w14:textId="77777777" w:rsidR="00994F94" w:rsidRPr="008C55F5" w:rsidRDefault="00994F94" w:rsidP="00994F94">
      <w:pPr>
        <w:spacing w:after="40" w:line="264" w:lineRule="auto"/>
        <w:ind w:firstLine="567"/>
        <w:jc w:val="both"/>
        <w:rPr>
          <w:b/>
          <w:lang w:val="nl-NL"/>
        </w:rPr>
      </w:pPr>
      <w:r w:rsidRPr="00226BEB">
        <w:rPr>
          <w:i/>
          <w:spacing w:val="-2"/>
          <w:lang w:val="nl-NL"/>
        </w:rPr>
        <w:t xml:space="preserve">State budget revenue in the first </w:t>
      </w:r>
      <w:r>
        <w:rPr>
          <w:i/>
          <w:spacing w:val="-2"/>
          <w:lang w:val="nl-NL"/>
        </w:rPr>
        <w:t>five</w:t>
      </w:r>
      <w:r w:rsidRPr="00226BEB">
        <w:rPr>
          <w:i/>
          <w:spacing w:val="-2"/>
          <w:lang w:val="nl-NL"/>
        </w:rPr>
        <w:t xml:space="preserve"> months of 2023 </w:t>
      </w:r>
      <w:r>
        <w:rPr>
          <w:i/>
          <w:spacing w:val="-2"/>
          <w:lang w:val="nl-NL"/>
        </w:rPr>
        <w:t>wa</w:t>
      </w:r>
      <w:r w:rsidRPr="00226BEB">
        <w:rPr>
          <w:i/>
          <w:spacing w:val="-2"/>
          <w:lang w:val="nl-NL"/>
        </w:rPr>
        <w:t xml:space="preserve">s estimated to decrease by </w:t>
      </w:r>
      <w:r>
        <w:rPr>
          <w:i/>
          <w:spacing w:val="-2"/>
          <w:lang w:val="nl-NL"/>
        </w:rPr>
        <w:t>6</w:t>
      </w:r>
      <w:r w:rsidRPr="00226BEB">
        <w:rPr>
          <w:i/>
          <w:spacing w:val="-2"/>
          <w:lang w:val="nl-NL"/>
        </w:rPr>
        <w:t xml:space="preserve">% compared to the same period last year. State budget expenditure was estimated to increase by </w:t>
      </w:r>
      <w:r>
        <w:rPr>
          <w:i/>
          <w:spacing w:val="-2"/>
          <w:lang w:val="nl-NL"/>
        </w:rPr>
        <w:t>10</w:t>
      </w:r>
      <w:r w:rsidRPr="00226BEB">
        <w:rPr>
          <w:i/>
          <w:spacing w:val="-2"/>
          <w:lang w:val="nl-NL"/>
        </w:rPr>
        <w:t>.</w:t>
      </w:r>
      <w:r>
        <w:rPr>
          <w:i/>
          <w:spacing w:val="-2"/>
          <w:lang w:val="nl-NL"/>
        </w:rPr>
        <w:t>9</w:t>
      </w:r>
      <w:r w:rsidRPr="00226BEB">
        <w:rPr>
          <w:i/>
          <w:spacing w:val="-2"/>
          <w:lang w:val="nl-NL"/>
        </w:rPr>
        <w:t xml:space="preserve">% over the same period in 2022, ensuring the needs of socio-economic development, defense, security, state management, payment of due debts as well as </w:t>
      </w:r>
      <w:r w:rsidRPr="00226BEB">
        <w:rPr>
          <w:i/>
          <w:lang w:val="nl-NL"/>
        </w:rPr>
        <w:t>timely payment for specified objects</w:t>
      </w:r>
      <w:r w:rsidRPr="00226BEB">
        <w:rPr>
          <w:i/>
          <w:spacing w:val="-2"/>
          <w:lang w:val="nl-NL"/>
        </w:rPr>
        <w:t>.</w:t>
      </w:r>
    </w:p>
    <w:p w14:paraId="5B3DA427" w14:textId="77777777" w:rsidR="00994F94" w:rsidRPr="008C55F5" w:rsidRDefault="00994F94" w:rsidP="00994F94">
      <w:pPr>
        <w:jc w:val="center"/>
        <w:rPr>
          <w:rFonts w:ascii="Arial" w:hAnsi="Arial" w:cs="Arial"/>
          <w:b/>
          <w:sz w:val="24"/>
          <w:szCs w:val="24"/>
          <w:lang w:val="vi-VN"/>
        </w:rPr>
      </w:pPr>
      <w:r w:rsidRPr="001B566D">
        <w:rPr>
          <w:rFonts w:ascii="Arial" w:hAnsi="Arial" w:cs="Arial"/>
          <w:b/>
          <w:sz w:val="24"/>
          <w:szCs w:val="24"/>
          <w:lang w:val="nl-NL"/>
        </w:rPr>
        <w:t>Figure 10. State budget revenue and expenditure in the first f</w:t>
      </w:r>
      <w:r>
        <w:rPr>
          <w:rFonts w:ascii="Arial" w:hAnsi="Arial" w:cs="Arial"/>
          <w:b/>
          <w:sz w:val="24"/>
          <w:szCs w:val="24"/>
          <w:lang w:val="nl-NL"/>
        </w:rPr>
        <w:t>ive</w:t>
      </w:r>
      <w:r w:rsidRPr="001B566D">
        <w:rPr>
          <w:rFonts w:ascii="Arial" w:hAnsi="Arial" w:cs="Arial"/>
          <w:b/>
          <w:sz w:val="24"/>
          <w:szCs w:val="24"/>
          <w:lang w:val="nl-NL"/>
        </w:rPr>
        <w:t xml:space="preserve"> months of 2023</w:t>
      </w:r>
    </w:p>
    <w:p w14:paraId="66CF5D62" w14:textId="77777777" w:rsidR="00994F94" w:rsidRPr="008C55F5" w:rsidRDefault="00994F94" w:rsidP="00994F94">
      <w:pPr>
        <w:jc w:val="center"/>
        <w:rPr>
          <w:rFonts w:ascii="Arial" w:hAnsi="Arial" w:cs="Arial"/>
          <w:b/>
          <w:sz w:val="24"/>
          <w:szCs w:val="24"/>
          <w:lang w:val="vi-VN"/>
        </w:rPr>
      </w:pPr>
      <w:r>
        <w:rPr>
          <w:rFonts w:ascii="Arial" w:hAnsi="Arial" w:cs="Arial"/>
          <w:b/>
          <w:noProof/>
          <w:sz w:val="24"/>
          <w:szCs w:val="24"/>
        </w:rPr>
        <w:lastRenderedPageBreak/>
        <w:drawing>
          <wp:inline distT="0" distB="0" distL="0" distR="0" wp14:anchorId="30664E59" wp14:editId="5FD88A84">
            <wp:extent cx="5763780" cy="2404877"/>
            <wp:effectExtent l="0" t="0" r="8890" b="0"/>
            <wp:docPr id="1397413018" name="Picture 1397413018" descr="A cartoon of a piggy bank and money on a sca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13018" name="Picture 1397413018" descr="A cartoon of a piggy bank and money on a scale&#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3780" cy="2404877"/>
                    </a:xfrm>
                    <a:prstGeom prst="rect">
                      <a:avLst/>
                    </a:prstGeom>
                  </pic:spPr>
                </pic:pic>
              </a:graphicData>
            </a:graphic>
          </wp:inline>
        </w:drawing>
      </w:r>
    </w:p>
    <w:p w14:paraId="3C3E640D" w14:textId="77777777" w:rsidR="00994F94" w:rsidRPr="008C55F5" w:rsidRDefault="00994F94" w:rsidP="00994F94">
      <w:pPr>
        <w:spacing w:after="80" w:line="288" w:lineRule="auto"/>
        <w:ind w:firstLine="567"/>
        <w:jc w:val="both"/>
        <w:rPr>
          <w:b/>
          <w:i/>
          <w:lang w:val="it-IT"/>
        </w:rPr>
      </w:pPr>
      <w:r w:rsidRPr="008C55F5">
        <w:rPr>
          <w:b/>
          <w:i/>
          <w:lang w:val="it-IT"/>
        </w:rPr>
        <w:t>Thu ngân sách Nhà nước:</w:t>
      </w:r>
    </w:p>
    <w:p w14:paraId="40910C55" w14:textId="77777777" w:rsidR="00994F94" w:rsidRPr="008C55F5" w:rsidRDefault="00994F94" w:rsidP="00994F94">
      <w:pPr>
        <w:spacing w:after="80" w:line="288" w:lineRule="auto"/>
        <w:ind w:firstLine="567"/>
        <w:jc w:val="both"/>
        <w:rPr>
          <w:lang w:val="nl-NL"/>
        </w:rPr>
      </w:pPr>
      <w:r w:rsidRPr="008C55F5">
        <w:rPr>
          <w:lang w:val="it-IT"/>
        </w:rPr>
        <w:t xml:space="preserve">Tổng thu ngân sách Nhà nước </w:t>
      </w:r>
      <w:r>
        <w:rPr>
          <w:lang w:val="it-IT"/>
        </w:rPr>
        <w:t>tháng 5/2023</w:t>
      </w:r>
      <w:r w:rsidRPr="008C55F5">
        <w:rPr>
          <w:lang w:val="it-IT"/>
        </w:rPr>
        <w:t xml:space="preserve"> ước đạt </w:t>
      </w:r>
      <w:r w:rsidRPr="008C55F5">
        <w:rPr>
          <w:lang w:val="vi-VN"/>
        </w:rPr>
        <w:t>1</w:t>
      </w:r>
      <w:r w:rsidRPr="00994F94">
        <w:rPr>
          <w:lang w:val="it-IT"/>
        </w:rPr>
        <w:t>03</w:t>
      </w:r>
      <w:r w:rsidRPr="008C55F5">
        <w:rPr>
          <w:lang w:val="vi-VN"/>
        </w:rPr>
        <w:t>,</w:t>
      </w:r>
      <w:r w:rsidRPr="00994F94">
        <w:rPr>
          <w:lang w:val="it-IT"/>
        </w:rPr>
        <w:t>4</w:t>
      </w:r>
      <w:r w:rsidRPr="008C55F5">
        <w:rPr>
          <w:lang w:val="nl-NL"/>
        </w:rPr>
        <w:t xml:space="preserve"> nghìn tỷ đồng</w:t>
      </w:r>
      <w:r w:rsidRPr="008C55F5">
        <w:rPr>
          <w:lang w:val="it-IT"/>
        </w:rPr>
        <w:t xml:space="preserve">. Lũy kế tổng thu ngân sách Nhà nước </w:t>
      </w:r>
      <w:r>
        <w:rPr>
          <w:lang w:val="it-IT"/>
        </w:rPr>
        <w:t>5 tháng đầu năm 2023</w:t>
      </w:r>
      <w:r w:rsidRPr="008C55F5">
        <w:rPr>
          <w:lang w:val="it-IT"/>
        </w:rPr>
        <w:t xml:space="preserve"> ước đạt </w:t>
      </w:r>
      <w:r w:rsidRPr="00994F94">
        <w:rPr>
          <w:lang w:val="it-IT"/>
        </w:rPr>
        <w:t>769</w:t>
      </w:r>
      <w:r w:rsidRPr="008C55F5">
        <w:rPr>
          <w:lang w:val="vi-VN"/>
        </w:rPr>
        <w:t>,</w:t>
      </w:r>
      <w:r w:rsidRPr="00994F94">
        <w:rPr>
          <w:lang w:val="it-IT"/>
        </w:rPr>
        <w:t>6</w:t>
      </w:r>
      <w:r w:rsidRPr="008C55F5">
        <w:rPr>
          <w:lang w:val="it-IT"/>
        </w:rPr>
        <w:t xml:space="preserve"> nghìn tỷ đồng, bằng </w:t>
      </w:r>
      <w:r w:rsidRPr="00994F94">
        <w:rPr>
          <w:lang w:val="it-IT"/>
        </w:rPr>
        <w:t>47</w:t>
      </w:r>
      <w:r w:rsidRPr="008C55F5">
        <w:rPr>
          <w:lang w:val="vi-VN"/>
        </w:rPr>
        <w:t>,</w:t>
      </w:r>
      <w:r w:rsidRPr="00994F94">
        <w:rPr>
          <w:lang w:val="it-IT"/>
        </w:rPr>
        <w:t>5</w:t>
      </w:r>
      <w:r w:rsidRPr="008C55F5">
        <w:rPr>
          <w:lang w:val="it-IT"/>
        </w:rPr>
        <w:t xml:space="preserve">% dự toán năm và giảm </w:t>
      </w:r>
      <w:r w:rsidRPr="00994F94">
        <w:rPr>
          <w:lang w:val="it-IT"/>
        </w:rPr>
        <w:t>6</w:t>
      </w:r>
      <w:r w:rsidRPr="008C55F5">
        <w:rPr>
          <w:lang w:val="it-IT"/>
        </w:rPr>
        <w:t>% so với cùng kỳ năm trước</w:t>
      </w:r>
      <w:r w:rsidRPr="008C55F5">
        <w:rPr>
          <w:lang w:val="nl-NL"/>
        </w:rPr>
        <w:t>. Trong đó, một số khoản thu chính như sau:</w:t>
      </w:r>
    </w:p>
    <w:p w14:paraId="1792E8E8" w14:textId="77777777" w:rsidR="00994F94" w:rsidRPr="008C55F5" w:rsidRDefault="00994F94" w:rsidP="00994F94">
      <w:pPr>
        <w:spacing w:after="80" w:line="288" w:lineRule="auto"/>
        <w:ind w:firstLine="567"/>
        <w:jc w:val="both"/>
        <w:rPr>
          <w:lang w:val="nl-NL"/>
        </w:rPr>
      </w:pPr>
      <w:r w:rsidRPr="008C55F5">
        <w:rPr>
          <w:i/>
          <w:lang w:val="nl-NL"/>
        </w:rPr>
        <w:t>- Thu nội địa</w:t>
      </w:r>
      <w:r w:rsidRPr="008C55F5">
        <w:rPr>
          <w:lang w:val="nl-NL"/>
        </w:rPr>
        <w:t xml:space="preserve"> </w:t>
      </w:r>
      <w:r>
        <w:rPr>
          <w:lang w:val="nl-NL"/>
        </w:rPr>
        <w:t>tháng 5/2023</w:t>
      </w:r>
      <w:r w:rsidRPr="008C55F5">
        <w:rPr>
          <w:lang w:val="nl-NL"/>
        </w:rPr>
        <w:t xml:space="preserve"> ước đạt </w:t>
      </w:r>
      <w:r w:rsidRPr="00994F94">
        <w:rPr>
          <w:lang w:val="nl-NL"/>
        </w:rPr>
        <w:t>80,8</w:t>
      </w:r>
      <w:r w:rsidRPr="008C55F5">
        <w:rPr>
          <w:lang w:val="nl-NL"/>
        </w:rPr>
        <w:t xml:space="preserve"> nghìn tỷ đồng. Lũy kế </w:t>
      </w:r>
      <w:r>
        <w:rPr>
          <w:lang w:val="nl-NL"/>
        </w:rPr>
        <w:t>5 tháng đầu năm 2023</w:t>
      </w:r>
      <w:r w:rsidRPr="008C55F5">
        <w:rPr>
          <w:lang w:val="nl-NL"/>
        </w:rPr>
        <w:t xml:space="preserve"> ước đạt </w:t>
      </w:r>
      <w:r w:rsidRPr="00994F94">
        <w:rPr>
          <w:lang w:val="nl-NL"/>
        </w:rPr>
        <w:t>638,7</w:t>
      </w:r>
      <w:r>
        <w:rPr>
          <w:lang w:val="nl-NL"/>
        </w:rPr>
        <w:t>s</w:t>
      </w:r>
      <w:r w:rsidRPr="008C55F5">
        <w:rPr>
          <w:lang w:val="nl-NL"/>
        </w:rPr>
        <w:t xml:space="preserve"> nghìn tỷ đồng, bằng </w:t>
      </w:r>
      <w:r w:rsidRPr="00994F94">
        <w:rPr>
          <w:lang w:val="nl-NL"/>
        </w:rPr>
        <w:t>47</w:t>
      </w:r>
      <w:r w:rsidRPr="008C55F5">
        <w:rPr>
          <w:lang w:val="nl-NL"/>
        </w:rPr>
        <w:t>,</w:t>
      </w:r>
      <w:r>
        <w:rPr>
          <w:lang w:val="nl-NL"/>
        </w:rPr>
        <w:t>9</w:t>
      </w:r>
      <w:r w:rsidRPr="008C55F5">
        <w:rPr>
          <w:lang w:val="nl-NL"/>
        </w:rPr>
        <w:t xml:space="preserve">% dự toán năm và giảm </w:t>
      </w:r>
      <w:r w:rsidRPr="00994F94">
        <w:rPr>
          <w:lang w:val="nl-NL"/>
        </w:rPr>
        <w:t>2,9</w:t>
      </w:r>
      <w:r w:rsidRPr="008C55F5">
        <w:rPr>
          <w:lang w:val="nl-NL"/>
        </w:rPr>
        <w:t xml:space="preserve">% </w:t>
      </w:r>
      <w:r w:rsidRPr="008C55F5">
        <w:rPr>
          <w:lang w:val="it-IT"/>
        </w:rPr>
        <w:t>so với cùng kỳ năm trước</w:t>
      </w:r>
      <w:r w:rsidRPr="008C55F5">
        <w:rPr>
          <w:lang w:val="nl-NL"/>
        </w:rPr>
        <w:t>.</w:t>
      </w:r>
    </w:p>
    <w:p w14:paraId="79FDBF74" w14:textId="77777777" w:rsidR="00994F94" w:rsidRPr="008C55F5" w:rsidRDefault="00994F94" w:rsidP="00994F94">
      <w:pPr>
        <w:spacing w:after="80" w:line="288" w:lineRule="auto"/>
        <w:ind w:firstLine="567"/>
        <w:jc w:val="both"/>
        <w:rPr>
          <w:lang w:val="nl-NL"/>
        </w:rPr>
      </w:pPr>
      <w:r w:rsidRPr="008C55F5">
        <w:rPr>
          <w:i/>
          <w:lang w:val="nl-NL"/>
        </w:rPr>
        <w:t xml:space="preserve">- Thu từ dầu thô </w:t>
      </w:r>
      <w:r>
        <w:rPr>
          <w:lang w:val="nl-NL"/>
        </w:rPr>
        <w:t>tháng 5/2023</w:t>
      </w:r>
      <w:r w:rsidRPr="008C55F5">
        <w:rPr>
          <w:lang w:val="nl-NL"/>
        </w:rPr>
        <w:t xml:space="preserve"> ước đạt </w:t>
      </w:r>
      <w:r w:rsidRPr="00994F94">
        <w:rPr>
          <w:lang w:val="nl-NL"/>
        </w:rPr>
        <w:t>4</w:t>
      </w:r>
      <w:r w:rsidRPr="008C55F5">
        <w:rPr>
          <w:lang w:val="vi-VN"/>
        </w:rPr>
        <w:t>,5</w:t>
      </w:r>
      <w:r w:rsidRPr="008C55F5">
        <w:rPr>
          <w:lang w:val="nl-NL"/>
        </w:rPr>
        <w:t xml:space="preserve"> nghìn tỷ đồng; lũy kế </w:t>
      </w:r>
      <w:r>
        <w:rPr>
          <w:lang w:val="nl-NL"/>
        </w:rPr>
        <w:t>5 tháng đầu năm 2023</w:t>
      </w:r>
      <w:r w:rsidRPr="008C55F5">
        <w:rPr>
          <w:lang w:val="nl-NL"/>
        </w:rPr>
        <w:t xml:space="preserve"> ước đạt </w:t>
      </w:r>
      <w:r w:rsidRPr="00994F94">
        <w:rPr>
          <w:lang w:val="nl-NL"/>
        </w:rPr>
        <w:t>25</w:t>
      </w:r>
      <w:r w:rsidRPr="008C55F5">
        <w:rPr>
          <w:lang w:val="vi-VN"/>
        </w:rPr>
        <w:t>,</w:t>
      </w:r>
      <w:r w:rsidRPr="00994F94">
        <w:rPr>
          <w:lang w:val="nl-NL"/>
        </w:rPr>
        <w:t>6</w:t>
      </w:r>
      <w:r w:rsidRPr="008C55F5">
        <w:rPr>
          <w:lang w:val="nl-NL"/>
        </w:rPr>
        <w:t xml:space="preserve"> nghìn tỷ đồng, b</w:t>
      </w:r>
      <w:r w:rsidRPr="008C55F5">
        <w:rPr>
          <w:lang w:val="vi-VN"/>
        </w:rPr>
        <w:t xml:space="preserve">ằng </w:t>
      </w:r>
      <w:r w:rsidRPr="00994F94">
        <w:rPr>
          <w:lang w:val="nl-NL"/>
        </w:rPr>
        <w:t>61</w:t>
      </w:r>
      <w:r w:rsidRPr="008C55F5">
        <w:rPr>
          <w:lang w:val="vi-VN"/>
        </w:rPr>
        <w:t>%</w:t>
      </w:r>
      <w:r w:rsidRPr="008C55F5">
        <w:rPr>
          <w:lang w:val="nl-NL"/>
        </w:rPr>
        <w:t xml:space="preserve"> dự toán năm và gi</w:t>
      </w:r>
      <w:r w:rsidRPr="008C55F5">
        <w:rPr>
          <w:lang w:val="vi-VN"/>
        </w:rPr>
        <w:t>ảm</w:t>
      </w:r>
      <w:r w:rsidRPr="008C55F5">
        <w:rPr>
          <w:lang w:val="nl-NL"/>
        </w:rPr>
        <w:t xml:space="preserve"> </w:t>
      </w:r>
      <w:r>
        <w:rPr>
          <w:lang w:val="nl-NL"/>
        </w:rPr>
        <w:t>12</w:t>
      </w:r>
      <w:r w:rsidRPr="008C55F5">
        <w:rPr>
          <w:lang w:val="nl-NL"/>
        </w:rPr>
        <w:t>,</w:t>
      </w:r>
      <w:r>
        <w:rPr>
          <w:lang w:val="nl-NL"/>
        </w:rPr>
        <w:t>1</w:t>
      </w:r>
      <w:r w:rsidRPr="008C55F5">
        <w:rPr>
          <w:lang w:val="nl-NL"/>
        </w:rPr>
        <w:t xml:space="preserve">% </w:t>
      </w:r>
      <w:r w:rsidRPr="008C55F5">
        <w:rPr>
          <w:lang w:val="it-IT"/>
        </w:rPr>
        <w:t>so với cùng kỳ năm trước</w:t>
      </w:r>
      <w:r w:rsidRPr="008C55F5">
        <w:rPr>
          <w:lang w:val="nl-NL"/>
        </w:rPr>
        <w:t xml:space="preserve">. </w:t>
      </w:r>
    </w:p>
    <w:p w14:paraId="16A6C7AB" w14:textId="77777777" w:rsidR="00994F94" w:rsidRDefault="00994F94" w:rsidP="00994F94">
      <w:pPr>
        <w:spacing w:after="80" w:line="288" w:lineRule="auto"/>
        <w:ind w:firstLine="567"/>
        <w:jc w:val="both"/>
        <w:rPr>
          <w:lang w:val="nl-NL"/>
        </w:rPr>
      </w:pPr>
      <w:r w:rsidRPr="008C55F5">
        <w:rPr>
          <w:i/>
          <w:lang w:val="nl-NL"/>
        </w:rPr>
        <w:t>- Thu cân đối ngân sách từ hoạt động xuất, nhập khẩu</w:t>
      </w:r>
      <w:r w:rsidRPr="008C55F5">
        <w:rPr>
          <w:lang w:val="nl-NL"/>
        </w:rPr>
        <w:t xml:space="preserve"> </w:t>
      </w:r>
      <w:r>
        <w:rPr>
          <w:lang w:val="nl-NL"/>
        </w:rPr>
        <w:t>tháng 5/2023</w:t>
      </w:r>
      <w:r w:rsidRPr="008C55F5">
        <w:rPr>
          <w:lang w:val="nl-NL"/>
        </w:rPr>
        <w:t xml:space="preserve"> ước đạt </w:t>
      </w:r>
      <w:r w:rsidRPr="00994F94">
        <w:rPr>
          <w:lang w:val="nl-NL"/>
        </w:rPr>
        <w:t>18</w:t>
      </w:r>
      <w:r w:rsidRPr="008C55F5">
        <w:rPr>
          <w:lang w:val="vi-VN"/>
        </w:rPr>
        <w:t>,</w:t>
      </w:r>
      <w:r w:rsidRPr="00994F94">
        <w:rPr>
          <w:lang w:val="nl-NL"/>
        </w:rPr>
        <w:t>1</w:t>
      </w:r>
      <w:r w:rsidRPr="008C55F5">
        <w:rPr>
          <w:lang w:val="nl-NL"/>
        </w:rPr>
        <w:t xml:space="preserve"> nghìn tỷ đồng; lũy kế </w:t>
      </w:r>
      <w:r>
        <w:rPr>
          <w:lang w:val="nl-NL"/>
        </w:rPr>
        <w:t>5 tháng đầu năm 2023</w:t>
      </w:r>
      <w:r w:rsidRPr="008C55F5">
        <w:rPr>
          <w:lang w:val="nl-NL"/>
        </w:rPr>
        <w:t xml:space="preserve"> ước đạt </w:t>
      </w:r>
      <w:r>
        <w:rPr>
          <w:lang w:val="nl-NL"/>
        </w:rPr>
        <w:t>105</w:t>
      </w:r>
      <w:r w:rsidRPr="008C55F5">
        <w:rPr>
          <w:lang w:val="nl-NL"/>
        </w:rPr>
        <w:t>,</w:t>
      </w:r>
      <w:r>
        <w:rPr>
          <w:lang w:val="nl-NL"/>
        </w:rPr>
        <w:t>3</w:t>
      </w:r>
      <w:r w:rsidRPr="008C55F5">
        <w:rPr>
          <w:lang w:val="nl-NL"/>
        </w:rPr>
        <w:t xml:space="preserve"> nghìn tỷ đồng, bằng </w:t>
      </w:r>
      <w:r w:rsidRPr="00994F94">
        <w:rPr>
          <w:lang w:val="nl-NL"/>
        </w:rPr>
        <w:t>44</w:t>
      </w:r>
      <w:r w:rsidRPr="008C55F5">
        <w:rPr>
          <w:lang w:val="vi-VN"/>
        </w:rPr>
        <w:t>,</w:t>
      </w:r>
      <w:r w:rsidRPr="00994F94">
        <w:rPr>
          <w:lang w:val="nl-NL"/>
        </w:rPr>
        <w:t>0</w:t>
      </w:r>
      <w:r w:rsidRPr="008C55F5">
        <w:rPr>
          <w:lang w:val="nl-NL"/>
        </w:rPr>
        <w:t>% dự toán năm và gi</w:t>
      </w:r>
      <w:r w:rsidRPr="008C55F5">
        <w:rPr>
          <w:lang w:val="vi-VN"/>
        </w:rPr>
        <w:t xml:space="preserve">ảm </w:t>
      </w:r>
      <w:r w:rsidRPr="00994F94">
        <w:rPr>
          <w:lang w:val="nl-NL"/>
        </w:rPr>
        <w:t>20</w:t>
      </w:r>
      <w:r w:rsidRPr="008C55F5">
        <w:rPr>
          <w:lang w:val="nl-NL"/>
        </w:rPr>
        <w:t xml:space="preserve">% </w:t>
      </w:r>
      <w:r w:rsidRPr="008C55F5">
        <w:rPr>
          <w:lang w:val="it-IT"/>
        </w:rPr>
        <w:t>so với cùng kỳ năm trước</w:t>
      </w:r>
      <w:r w:rsidRPr="008C55F5">
        <w:rPr>
          <w:lang w:val="nl-NL"/>
        </w:rPr>
        <w:t xml:space="preserve">. </w:t>
      </w:r>
    </w:p>
    <w:p w14:paraId="1746AEC9" w14:textId="77777777" w:rsidR="00994F94" w:rsidRPr="001B566D" w:rsidRDefault="00994F94" w:rsidP="00994F94">
      <w:pPr>
        <w:spacing w:after="80" w:line="288" w:lineRule="auto"/>
        <w:ind w:firstLine="567"/>
        <w:jc w:val="both"/>
        <w:rPr>
          <w:b/>
          <w:i/>
          <w:lang w:val="nl-NL"/>
        </w:rPr>
      </w:pPr>
      <w:r w:rsidRPr="001B566D">
        <w:rPr>
          <w:b/>
          <w:i/>
          <w:lang w:val="nl-NL"/>
        </w:rPr>
        <w:t>State budget revenue:</w:t>
      </w:r>
    </w:p>
    <w:p w14:paraId="0DAC0953" w14:textId="77777777" w:rsidR="00994F94" w:rsidRDefault="00994F94" w:rsidP="00994F94">
      <w:pPr>
        <w:spacing w:after="80" w:line="288" w:lineRule="auto"/>
        <w:ind w:firstLine="567"/>
        <w:jc w:val="both"/>
        <w:rPr>
          <w:lang w:val="nl-NL"/>
        </w:rPr>
      </w:pPr>
      <w:r w:rsidRPr="001B566D">
        <w:rPr>
          <w:lang w:val="nl-NL"/>
        </w:rPr>
        <w:t xml:space="preserve">Total state budget revenue in May 2023 </w:t>
      </w:r>
      <w:r w:rsidRPr="00226BEB">
        <w:rPr>
          <w:lang w:val="nl-NL"/>
        </w:rPr>
        <w:t>was</w:t>
      </w:r>
      <w:r w:rsidRPr="001B566D">
        <w:rPr>
          <w:lang w:val="nl-NL"/>
        </w:rPr>
        <w:t xml:space="preserve"> estimated at 103.4 trillion VND. The accumulated total state budget revenue in the first 5 months of 2023 </w:t>
      </w:r>
      <w:r>
        <w:rPr>
          <w:lang w:val="nl-NL"/>
        </w:rPr>
        <w:t>wa</w:t>
      </w:r>
      <w:r w:rsidRPr="001B566D">
        <w:rPr>
          <w:lang w:val="nl-NL"/>
        </w:rPr>
        <w:t>s estimated at 769.6 trillion VND, equaling 47.5% of the yearly estimate and down 6% over the same period last year. Some of the main revenues are as follows:</w:t>
      </w:r>
    </w:p>
    <w:p w14:paraId="1BEE6063" w14:textId="77777777" w:rsidR="00994F94" w:rsidRDefault="00994F94" w:rsidP="00994F94">
      <w:pPr>
        <w:spacing w:after="80" w:line="288" w:lineRule="auto"/>
        <w:ind w:firstLine="567"/>
        <w:jc w:val="both"/>
        <w:rPr>
          <w:lang w:val="nl-NL"/>
        </w:rPr>
      </w:pPr>
      <w:r w:rsidRPr="001B566D">
        <w:rPr>
          <w:i/>
          <w:lang w:val="nl-NL"/>
        </w:rPr>
        <w:t>- Domestic revenue</w:t>
      </w:r>
      <w:r w:rsidRPr="001B566D">
        <w:rPr>
          <w:lang w:val="nl-NL"/>
        </w:rPr>
        <w:t xml:space="preserve"> in May 2023 </w:t>
      </w:r>
      <w:r w:rsidRPr="00226BEB">
        <w:rPr>
          <w:lang w:val="nl-NL"/>
        </w:rPr>
        <w:t>wa</w:t>
      </w:r>
      <w:r w:rsidRPr="001B566D">
        <w:rPr>
          <w:lang w:val="nl-NL"/>
        </w:rPr>
        <w:t xml:space="preserve">s estimated at 80.8 trillion VND. Accumulation in the first </w:t>
      </w:r>
      <w:r>
        <w:rPr>
          <w:lang w:val="nl-NL"/>
        </w:rPr>
        <w:t>five</w:t>
      </w:r>
      <w:r w:rsidRPr="001B566D">
        <w:rPr>
          <w:lang w:val="nl-NL"/>
        </w:rPr>
        <w:t xml:space="preserve"> months of 2023 </w:t>
      </w:r>
      <w:r w:rsidRPr="00226BEB">
        <w:rPr>
          <w:lang w:val="nl-NL"/>
        </w:rPr>
        <w:t>wa</w:t>
      </w:r>
      <w:r w:rsidRPr="001B566D">
        <w:rPr>
          <w:lang w:val="nl-NL"/>
        </w:rPr>
        <w:t>s estimated at 638.7s trillion dong, equaling 47.9% of the year estimate and down 2.9% over the same period last year.</w:t>
      </w:r>
    </w:p>
    <w:p w14:paraId="22F48863" w14:textId="77777777" w:rsidR="00994F94" w:rsidRDefault="00994F94" w:rsidP="00994F94">
      <w:pPr>
        <w:spacing w:after="80" w:line="288" w:lineRule="auto"/>
        <w:ind w:firstLine="567"/>
        <w:jc w:val="both"/>
        <w:rPr>
          <w:lang w:val="nl-NL"/>
        </w:rPr>
      </w:pPr>
      <w:r w:rsidRPr="001B566D">
        <w:rPr>
          <w:i/>
          <w:lang w:val="nl-NL"/>
        </w:rPr>
        <w:t>- Revenue from crude oil</w:t>
      </w:r>
      <w:r w:rsidRPr="001B566D">
        <w:rPr>
          <w:lang w:val="nl-NL"/>
        </w:rPr>
        <w:t xml:space="preserve"> in May 2023 </w:t>
      </w:r>
      <w:r>
        <w:rPr>
          <w:lang w:val="nl-NL"/>
        </w:rPr>
        <w:t>wa</w:t>
      </w:r>
      <w:r w:rsidRPr="001B566D">
        <w:rPr>
          <w:lang w:val="nl-NL"/>
        </w:rPr>
        <w:t xml:space="preserve">s estimated at 4.5 trillion VND; accumulated in the first </w:t>
      </w:r>
      <w:r>
        <w:rPr>
          <w:lang w:val="nl-NL"/>
        </w:rPr>
        <w:t>five</w:t>
      </w:r>
      <w:r w:rsidRPr="001B566D">
        <w:rPr>
          <w:lang w:val="nl-NL"/>
        </w:rPr>
        <w:t xml:space="preserve"> months of 2023 </w:t>
      </w:r>
      <w:r>
        <w:rPr>
          <w:lang w:val="nl-NL"/>
        </w:rPr>
        <w:t>wa</w:t>
      </w:r>
      <w:r w:rsidRPr="001B566D">
        <w:rPr>
          <w:lang w:val="nl-NL"/>
        </w:rPr>
        <w:t xml:space="preserve">s estimated at 25.6 trillion dong, </w:t>
      </w:r>
      <w:r w:rsidRPr="001B566D">
        <w:rPr>
          <w:lang w:val="nl-NL"/>
        </w:rPr>
        <w:lastRenderedPageBreak/>
        <w:t>equaling 61% of the yearly estimate and down 12.1% over the same period last year.</w:t>
      </w:r>
    </w:p>
    <w:p w14:paraId="1A211050" w14:textId="77777777" w:rsidR="00994F94" w:rsidRDefault="00994F94" w:rsidP="00994F94">
      <w:pPr>
        <w:spacing w:after="80" w:line="288" w:lineRule="auto"/>
        <w:ind w:firstLine="567"/>
        <w:jc w:val="both"/>
        <w:rPr>
          <w:lang w:val="nl-NL"/>
        </w:rPr>
      </w:pPr>
      <w:r w:rsidRPr="001B566D">
        <w:rPr>
          <w:i/>
          <w:lang w:val="nl-NL"/>
        </w:rPr>
        <w:t>- Balanced budget revenue from import and export activities</w:t>
      </w:r>
      <w:r w:rsidRPr="001B566D">
        <w:rPr>
          <w:lang w:val="nl-NL"/>
        </w:rPr>
        <w:t xml:space="preserve"> in May 2023 </w:t>
      </w:r>
      <w:r w:rsidRPr="00226BEB">
        <w:rPr>
          <w:lang w:val="nl-NL"/>
        </w:rPr>
        <w:t>wa</w:t>
      </w:r>
      <w:r w:rsidRPr="001B566D">
        <w:rPr>
          <w:lang w:val="nl-NL"/>
        </w:rPr>
        <w:t xml:space="preserve">s estimated at 18.1 trillion VND; accumulated in the first </w:t>
      </w:r>
      <w:r>
        <w:rPr>
          <w:lang w:val="nl-NL"/>
        </w:rPr>
        <w:t>five</w:t>
      </w:r>
      <w:r w:rsidRPr="001B566D">
        <w:rPr>
          <w:lang w:val="nl-NL"/>
        </w:rPr>
        <w:t xml:space="preserve"> months of 2023 </w:t>
      </w:r>
      <w:r w:rsidRPr="00226BEB">
        <w:rPr>
          <w:lang w:val="nl-NL"/>
        </w:rPr>
        <w:t>wa</w:t>
      </w:r>
      <w:r w:rsidRPr="001B566D">
        <w:rPr>
          <w:lang w:val="nl-NL"/>
        </w:rPr>
        <w:t>s estimated at 105.3 trillion VND, equal to 44.0% of the year estimate and down 20% compared to the same period last year.</w:t>
      </w:r>
    </w:p>
    <w:p w14:paraId="056FF265" w14:textId="0FF7923C" w:rsidR="00E81E8E" w:rsidRPr="003D1613" w:rsidRDefault="00E81E8E" w:rsidP="00B44E55">
      <w:pPr>
        <w:spacing w:before="60" w:after="60" w:line="288" w:lineRule="auto"/>
        <w:ind w:firstLine="567"/>
        <w:jc w:val="both"/>
        <w:rPr>
          <w:b/>
          <w:bCs/>
          <w:lang w:val="nl-NL"/>
        </w:rPr>
      </w:pPr>
      <w:r w:rsidRPr="003D1613">
        <w:rPr>
          <w:b/>
          <w:bCs/>
          <w:lang w:val="nl-NL"/>
        </w:rPr>
        <w:t>6. Trade, prices, transport and tourism</w:t>
      </w:r>
    </w:p>
    <w:bookmarkEnd w:id="9"/>
    <w:p w14:paraId="7C970456" w14:textId="77777777" w:rsidR="00190EEF" w:rsidRPr="00B51DB9" w:rsidRDefault="00190EEF" w:rsidP="00190EEF">
      <w:pPr>
        <w:spacing w:before="40" w:after="40" w:line="269" w:lineRule="auto"/>
        <w:ind w:firstLine="567"/>
        <w:jc w:val="both"/>
        <w:rPr>
          <w:b/>
          <w:i/>
          <w:lang w:val="it-IT"/>
        </w:rPr>
      </w:pPr>
      <w:r w:rsidRPr="00B51DB9">
        <w:rPr>
          <w:b/>
          <w:i/>
          <w:lang w:val="it-IT"/>
        </w:rPr>
        <w:t xml:space="preserve">a) </w:t>
      </w:r>
      <w:r w:rsidRPr="00A00632">
        <w:rPr>
          <w:b/>
          <w:bCs/>
          <w:i/>
          <w:iCs/>
        </w:rPr>
        <w:t>Retail sales of consumer goods and services</w:t>
      </w:r>
    </w:p>
    <w:p w14:paraId="488E62AF" w14:textId="77777777" w:rsidR="00190EEF" w:rsidRPr="00FE223D" w:rsidRDefault="00190EEF" w:rsidP="00190EEF">
      <w:pPr>
        <w:spacing w:before="40" w:after="40" w:line="269" w:lineRule="auto"/>
        <w:ind w:firstLine="567"/>
        <w:jc w:val="both"/>
        <w:rPr>
          <w:i/>
          <w:lang w:val="nl-NL"/>
        </w:rPr>
      </w:pPr>
      <w:r w:rsidRPr="0012714A">
        <w:rPr>
          <w:i/>
          <w:lang w:val="nl-NL"/>
        </w:rPr>
        <w:t>At the beginning of May, there were a series of public holidays, so the demand for consumption, eating and entertainment of people increased higher than last month.</w:t>
      </w:r>
      <w:r>
        <w:rPr>
          <w:i/>
          <w:lang w:val="nl-NL"/>
        </w:rPr>
        <w:t xml:space="preserve"> </w:t>
      </w:r>
      <w:r w:rsidRPr="00FE223D">
        <w:rPr>
          <w:i/>
          <w:lang w:val="nl-NL"/>
        </w:rPr>
        <w:t xml:space="preserve">The total retail sales of consumer goods and services in </w:t>
      </w:r>
      <w:r>
        <w:rPr>
          <w:i/>
          <w:lang w:val="nl-NL"/>
        </w:rPr>
        <w:t>May</w:t>
      </w:r>
      <w:r w:rsidRPr="00FE223D">
        <w:rPr>
          <w:i/>
          <w:lang w:val="nl-NL"/>
        </w:rPr>
        <w:t xml:space="preserve"> 2023 increased by </w:t>
      </w:r>
      <w:r>
        <w:rPr>
          <w:i/>
          <w:lang w:val="nl-NL"/>
        </w:rPr>
        <w:t>1.5</w:t>
      </w:r>
      <w:r w:rsidRPr="00FE223D">
        <w:rPr>
          <w:i/>
          <w:lang w:val="nl-NL"/>
        </w:rPr>
        <w:t xml:space="preserve">% compared to the previous month and increased by </w:t>
      </w:r>
      <w:r>
        <w:rPr>
          <w:i/>
          <w:lang w:val="nl-NL"/>
        </w:rPr>
        <w:t>11.5</w:t>
      </w:r>
      <w:r w:rsidRPr="00FE223D">
        <w:rPr>
          <w:i/>
          <w:lang w:val="nl-NL"/>
        </w:rPr>
        <w:t xml:space="preserve">% over the same period last year. In the first </w:t>
      </w:r>
      <w:r>
        <w:rPr>
          <w:i/>
          <w:lang w:val="nl-NL"/>
        </w:rPr>
        <w:t>5 months</w:t>
      </w:r>
      <w:r w:rsidRPr="00FE223D">
        <w:rPr>
          <w:i/>
          <w:lang w:val="nl-NL"/>
        </w:rPr>
        <w:t xml:space="preserve"> of 2023, the total retail sales of consumer goods and services increased by </w:t>
      </w:r>
      <w:r>
        <w:rPr>
          <w:i/>
          <w:lang w:val="nl-NL"/>
        </w:rPr>
        <w:t>12.6</w:t>
      </w:r>
      <w:r w:rsidRPr="00FE223D">
        <w:rPr>
          <w:i/>
          <w:lang w:val="nl-NL"/>
        </w:rPr>
        <w:t>% over the same period last year</w:t>
      </w:r>
      <w:r>
        <w:rPr>
          <w:i/>
          <w:lang w:val="nl-NL"/>
        </w:rPr>
        <w:t xml:space="preserve">, </w:t>
      </w:r>
      <w:r w:rsidRPr="00FE223D">
        <w:rPr>
          <w:i/>
          <w:lang w:val="nl-NL"/>
        </w:rPr>
        <w:t xml:space="preserve">in which revenue from accommodation and catering services increased by </w:t>
      </w:r>
      <w:r>
        <w:rPr>
          <w:i/>
          <w:lang w:val="nl-NL"/>
        </w:rPr>
        <w:t>22.1</w:t>
      </w:r>
      <w:r w:rsidRPr="00FE223D">
        <w:rPr>
          <w:i/>
          <w:lang w:val="nl-NL"/>
        </w:rPr>
        <w:t xml:space="preserve">% and </w:t>
      </w:r>
      <w:r>
        <w:rPr>
          <w:i/>
          <w:lang w:val="nl-NL"/>
        </w:rPr>
        <w:t>t</w:t>
      </w:r>
      <w:r w:rsidRPr="00FE223D">
        <w:rPr>
          <w:i/>
          <w:lang w:val="nl-NL"/>
        </w:rPr>
        <w:t xml:space="preserve">raveling service increased by </w:t>
      </w:r>
      <w:r>
        <w:rPr>
          <w:i/>
          <w:lang w:val="nl-NL"/>
        </w:rPr>
        <w:t>89.4</w:t>
      </w:r>
      <w:r w:rsidRPr="00FE223D">
        <w:rPr>
          <w:i/>
          <w:lang w:val="nl-NL"/>
        </w:rPr>
        <w:t xml:space="preserve">%. </w:t>
      </w:r>
    </w:p>
    <w:p w14:paraId="196CAEC4" w14:textId="77777777" w:rsidR="00190EEF" w:rsidRPr="00B51DB9" w:rsidRDefault="00190EEF" w:rsidP="00190EEF">
      <w:pPr>
        <w:spacing w:before="40" w:after="40" w:line="269" w:lineRule="auto"/>
        <w:ind w:firstLine="567"/>
        <w:jc w:val="both"/>
        <w:rPr>
          <w:lang w:val="nl-NL"/>
        </w:rPr>
      </w:pPr>
      <w:r w:rsidRPr="002D7857">
        <w:rPr>
          <w:i/>
          <w:lang w:val="nl-NL"/>
        </w:rPr>
        <w:t>Retail sales of consumer goods and services</w:t>
      </w:r>
      <w:r w:rsidRPr="002D7857">
        <w:rPr>
          <w:lang w:val="nl-NL"/>
        </w:rPr>
        <w:t xml:space="preserve"> in </w:t>
      </w:r>
      <w:r>
        <w:rPr>
          <w:lang w:val="nl-NL"/>
        </w:rPr>
        <w:t>May</w:t>
      </w:r>
      <w:r w:rsidRPr="002D7857">
        <w:rPr>
          <w:lang w:val="nl-NL"/>
        </w:rPr>
        <w:t xml:space="preserve"> was estimated at </w:t>
      </w:r>
      <w:r>
        <w:rPr>
          <w:bCs/>
          <w:lang w:val="it-IT"/>
        </w:rPr>
        <w:t>519</w:t>
      </w:r>
      <w:r w:rsidRPr="00B51DB9">
        <w:rPr>
          <w:bCs/>
          <w:lang w:val="it-IT"/>
        </w:rPr>
        <w:t xml:space="preserve"> </w:t>
      </w:r>
      <w:r w:rsidRPr="002D7857">
        <w:rPr>
          <w:lang w:val="nl-NL"/>
        </w:rPr>
        <w:t xml:space="preserve">trillion </w:t>
      </w:r>
      <w:r>
        <w:rPr>
          <w:lang w:val="nl-NL"/>
        </w:rPr>
        <w:t>VND</w:t>
      </w:r>
      <w:r w:rsidRPr="002D7857">
        <w:rPr>
          <w:lang w:val="nl-NL"/>
        </w:rPr>
        <w:t xml:space="preserve">, </w:t>
      </w:r>
      <w:r>
        <w:rPr>
          <w:lang w:val="nl-NL"/>
        </w:rPr>
        <w:t>up</w:t>
      </w:r>
      <w:r w:rsidRPr="002D7857">
        <w:rPr>
          <w:lang w:val="nl-NL"/>
        </w:rPr>
        <w:t xml:space="preserve"> </w:t>
      </w:r>
      <w:r>
        <w:rPr>
          <w:bCs/>
          <w:lang w:val="it-IT"/>
        </w:rPr>
        <w:t>1.5</w:t>
      </w:r>
      <w:r w:rsidRPr="00B51DB9">
        <w:rPr>
          <w:bCs/>
          <w:lang w:val="it-IT"/>
        </w:rPr>
        <w:t>%</w:t>
      </w:r>
      <w:r>
        <w:rPr>
          <w:bCs/>
          <w:lang w:val="it-IT"/>
        </w:rPr>
        <w:t xml:space="preserve"> </w:t>
      </w:r>
      <w:r w:rsidRPr="002D7857">
        <w:rPr>
          <w:lang w:val="nl-NL"/>
        </w:rPr>
        <w:t xml:space="preserve">from the previous month and up </w:t>
      </w:r>
      <w:r>
        <w:rPr>
          <w:bCs/>
          <w:lang w:val="it-IT"/>
        </w:rPr>
        <w:t>11.5</w:t>
      </w:r>
      <w:r w:rsidRPr="00B51DB9">
        <w:rPr>
          <w:bCs/>
          <w:lang w:val="it-IT"/>
        </w:rPr>
        <w:t xml:space="preserve">% </w:t>
      </w:r>
      <w:r w:rsidRPr="002D7857">
        <w:rPr>
          <w:lang w:val="nl-NL"/>
        </w:rPr>
        <w:t xml:space="preserve">over the same period last year. In </w:t>
      </w:r>
      <w:r>
        <w:rPr>
          <w:lang w:val="nl-NL"/>
        </w:rPr>
        <w:t xml:space="preserve">the first 5 months </w:t>
      </w:r>
      <w:r w:rsidRPr="002D7857">
        <w:rPr>
          <w:lang w:val="nl-NL"/>
        </w:rPr>
        <w:t>of 202</w:t>
      </w:r>
      <w:r>
        <w:rPr>
          <w:lang w:val="nl-NL"/>
        </w:rPr>
        <w:t>3</w:t>
      </w:r>
      <w:r w:rsidRPr="002D7857">
        <w:rPr>
          <w:lang w:val="nl-NL"/>
        </w:rPr>
        <w:t xml:space="preserve">, the retail sales of consumer goods and services </w:t>
      </w:r>
      <w:r>
        <w:rPr>
          <w:lang w:val="nl-NL"/>
        </w:rPr>
        <w:t>wa</w:t>
      </w:r>
      <w:r w:rsidRPr="002D7857">
        <w:rPr>
          <w:lang w:val="nl-NL"/>
        </w:rPr>
        <w:t>s estimated at</w:t>
      </w:r>
      <w:r w:rsidRPr="00B51DB9">
        <w:rPr>
          <w:bCs/>
          <w:lang w:val="it-IT"/>
        </w:rPr>
        <w:t xml:space="preserve"> </w:t>
      </w:r>
      <w:r>
        <w:rPr>
          <w:bCs/>
          <w:lang w:val="it-IT"/>
        </w:rPr>
        <w:t xml:space="preserve">2,527.1 </w:t>
      </w:r>
      <w:r w:rsidRPr="002D7857">
        <w:rPr>
          <w:lang w:val="nl-NL"/>
        </w:rPr>
        <w:t xml:space="preserve">trillion VND, up </w:t>
      </w:r>
      <w:r>
        <w:rPr>
          <w:bCs/>
          <w:lang w:val="it-IT"/>
        </w:rPr>
        <w:t>12.6</w:t>
      </w:r>
      <w:r w:rsidRPr="00B51DB9">
        <w:rPr>
          <w:bCs/>
          <w:lang w:val="it-IT"/>
        </w:rPr>
        <w:t xml:space="preserve">% </w:t>
      </w:r>
      <w:r w:rsidRPr="002D7857">
        <w:rPr>
          <w:lang w:val="nl-NL"/>
        </w:rPr>
        <w:t>over the same period last year (</w:t>
      </w:r>
      <w:r>
        <w:rPr>
          <w:lang w:val="nl-NL"/>
        </w:rPr>
        <w:t>up 9.3</w:t>
      </w:r>
      <w:r w:rsidRPr="00B51DB9">
        <w:rPr>
          <w:bCs/>
          <w:lang w:val="it-IT"/>
        </w:rPr>
        <w:t>%</w:t>
      </w:r>
      <w:r>
        <w:rPr>
          <w:bCs/>
          <w:lang w:val="it-IT"/>
        </w:rPr>
        <w:t xml:space="preserve"> </w:t>
      </w:r>
      <w:r w:rsidRPr="002D7857">
        <w:rPr>
          <w:lang w:val="nl-NL"/>
        </w:rPr>
        <w:t xml:space="preserve">in the same period in </w:t>
      </w:r>
      <w:r>
        <w:rPr>
          <w:lang w:val="nl-NL"/>
        </w:rPr>
        <w:t>2022</w:t>
      </w:r>
      <w:r w:rsidRPr="002D7857">
        <w:rPr>
          <w:lang w:val="nl-NL"/>
        </w:rPr>
        <w:t>). If excluding the price factor, the increase w</w:t>
      </w:r>
      <w:r>
        <w:rPr>
          <w:lang w:val="nl-NL"/>
        </w:rPr>
        <w:t>ould</w:t>
      </w:r>
      <w:r w:rsidRPr="002D7857">
        <w:rPr>
          <w:lang w:val="nl-NL"/>
        </w:rPr>
        <w:t xml:space="preserve"> be</w:t>
      </w:r>
      <w:r>
        <w:rPr>
          <w:rStyle w:val="normalchar"/>
          <w:lang w:val="nl-NL"/>
        </w:rPr>
        <w:t xml:space="preserve"> 8.3</w:t>
      </w:r>
      <w:r w:rsidRPr="00B51DB9">
        <w:rPr>
          <w:rStyle w:val="normalchar"/>
          <w:lang w:val="nl-NL"/>
        </w:rPr>
        <w:t xml:space="preserve">% </w:t>
      </w:r>
      <w:r w:rsidRPr="002D7857">
        <w:rPr>
          <w:lang w:val="nl-NL"/>
        </w:rPr>
        <w:t xml:space="preserve">(in the same period in </w:t>
      </w:r>
      <w:r>
        <w:rPr>
          <w:lang w:val="nl-NL"/>
        </w:rPr>
        <w:t>2022</w:t>
      </w:r>
      <w:r w:rsidRPr="002D7857">
        <w:rPr>
          <w:lang w:val="nl-NL"/>
        </w:rPr>
        <w:t xml:space="preserve">, </w:t>
      </w:r>
      <w:r>
        <w:rPr>
          <w:lang w:val="nl-NL"/>
        </w:rPr>
        <w:t>in</w:t>
      </w:r>
      <w:r w:rsidRPr="002D7857">
        <w:rPr>
          <w:lang w:val="nl-NL"/>
        </w:rPr>
        <w:t>crease</w:t>
      </w:r>
      <w:r>
        <w:rPr>
          <w:lang w:val="nl-NL"/>
        </w:rPr>
        <w:t xml:space="preserve">d </w:t>
      </w:r>
      <w:r w:rsidRPr="002D7857">
        <w:rPr>
          <w:lang w:val="nl-NL"/>
        </w:rPr>
        <w:t xml:space="preserve">by </w:t>
      </w:r>
      <w:r>
        <w:rPr>
          <w:lang w:val="nl-NL"/>
        </w:rPr>
        <w:t>6</w:t>
      </w:r>
      <w:r w:rsidRPr="00B51DB9">
        <w:rPr>
          <w:lang w:val="nl-NL"/>
        </w:rPr>
        <w:t>%).</w:t>
      </w:r>
    </w:p>
    <w:p w14:paraId="79794AD9" w14:textId="77777777" w:rsidR="00190EEF" w:rsidRPr="007058D9" w:rsidRDefault="00190EEF" w:rsidP="00190EEF">
      <w:pPr>
        <w:spacing w:after="160" w:line="259" w:lineRule="auto"/>
        <w:jc w:val="center"/>
        <w:rPr>
          <w:rFonts w:ascii="Arial" w:hAnsi="Arial" w:cs="Arial"/>
          <w:b/>
          <w:spacing w:val="-2"/>
          <w:sz w:val="2"/>
          <w:szCs w:val="20"/>
          <w:lang w:val="pl-PL"/>
        </w:rPr>
      </w:pPr>
    </w:p>
    <w:p w14:paraId="3D396922" w14:textId="77777777" w:rsidR="00190EEF" w:rsidRPr="00A00632" w:rsidRDefault="00190EEF" w:rsidP="00190EEF">
      <w:pPr>
        <w:spacing w:after="120" w:line="259" w:lineRule="auto"/>
        <w:jc w:val="center"/>
        <w:rPr>
          <w:rFonts w:ascii="Arial" w:hAnsi="Arial" w:cs="Arial"/>
          <w:b/>
          <w:bCs/>
          <w:spacing w:val="-6"/>
          <w:sz w:val="24"/>
          <w:szCs w:val="20"/>
          <w:lang w:val="it-IT"/>
        </w:rPr>
      </w:pPr>
      <w:r w:rsidRPr="00A00632">
        <w:rPr>
          <w:rFonts w:ascii="Arial" w:hAnsi="Arial" w:cs="Arial"/>
          <w:b/>
          <w:bCs/>
          <w:spacing w:val="-6"/>
          <w:sz w:val="24"/>
          <w:szCs w:val="20"/>
          <w:lang w:val="it-IT"/>
        </w:rPr>
        <w:t>Table 3. Retail sales of consumer goods and services</w:t>
      </w:r>
    </w:p>
    <w:p w14:paraId="5E831265" w14:textId="77777777" w:rsidR="00190EEF" w:rsidRPr="005A6831" w:rsidRDefault="00190EEF" w:rsidP="00190EEF">
      <w:pPr>
        <w:spacing w:after="120" w:line="259" w:lineRule="auto"/>
        <w:jc w:val="center"/>
        <w:rPr>
          <w:rFonts w:ascii="Arial" w:hAnsi="Arial" w:cs="Arial"/>
          <w:b/>
          <w:bCs/>
          <w:spacing w:val="-6"/>
          <w:sz w:val="2"/>
          <w:szCs w:val="20"/>
          <w:lang w:val="it-IT"/>
        </w:rPr>
      </w:pPr>
    </w:p>
    <w:p w14:paraId="65658CBF" w14:textId="77777777" w:rsidR="00190EEF" w:rsidRPr="00154C10" w:rsidRDefault="00190EEF" w:rsidP="00190EEF">
      <w:pPr>
        <w:tabs>
          <w:tab w:val="left" w:pos="2835"/>
        </w:tabs>
        <w:spacing w:line="276" w:lineRule="auto"/>
        <w:ind w:right="246" w:firstLine="567"/>
        <w:jc w:val="right"/>
        <w:rPr>
          <w:b/>
          <w:bCs/>
          <w:i/>
          <w:spacing w:val="-6"/>
          <w:sz w:val="22"/>
          <w:szCs w:val="22"/>
          <w:lang w:val="en-US"/>
        </w:rPr>
      </w:pPr>
      <w:r w:rsidRPr="00A00632">
        <w:rPr>
          <w:b/>
          <w:bCs/>
          <w:i/>
          <w:spacing w:val="-6"/>
          <w:sz w:val="22"/>
          <w:szCs w:val="22"/>
        </w:rPr>
        <w:t>Trill</w:t>
      </w:r>
      <w:r w:rsidRPr="00A00632">
        <w:rPr>
          <w:b/>
          <w:bCs/>
          <w:i/>
          <w:spacing w:val="-6"/>
          <w:sz w:val="22"/>
          <w:szCs w:val="22"/>
          <w:lang w:val="en-US"/>
        </w:rPr>
        <w:t xml:space="preserve">. </w:t>
      </w:r>
      <w:r>
        <w:rPr>
          <w:b/>
          <w:bCs/>
          <w:i/>
          <w:spacing w:val="-6"/>
          <w:sz w:val="22"/>
          <w:szCs w:val="22"/>
          <w:lang w:val="en-US"/>
        </w:rPr>
        <w:t>VND</w:t>
      </w:r>
    </w:p>
    <w:tbl>
      <w:tblPr>
        <w:tblW w:w="9201" w:type="dxa"/>
        <w:jc w:val="center"/>
        <w:tblLayout w:type="fixed"/>
        <w:tblLook w:val="04A0" w:firstRow="1" w:lastRow="0" w:firstColumn="1" w:lastColumn="0" w:noHBand="0" w:noVBand="1"/>
      </w:tblPr>
      <w:tblGrid>
        <w:gridCol w:w="3242"/>
        <w:gridCol w:w="1260"/>
        <w:gridCol w:w="1594"/>
        <w:gridCol w:w="1546"/>
        <w:gridCol w:w="1559"/>
      </w:tblGrid>
      <w:tr w:rsidR="00190EEF" w:rsidRPr="00587501" w14:paraId="312CF1F1" w14:textId="77777777" w:rsidTr="00F1411F">
        <w:trPr>
          <w:cantSplit/>
          <w:trHeight w:val="256"/>
          <w:jc w:val="center"/>
        </w:trPr>
        <w:tc>
          <w:tcPr>
            <w:tcW w:w="3242" w:type="dxa"/>
            <w:tcBorders>
              <w:top w:val="single" w:sz="4" w:space="0" w:color="auto"/>
              <w:left w:val="nil"/>
              <w:bottom w:val="nil"/>
            </w:tcBorders>
            <w:shd w:val="clear" w:color="auto" w:fill="auto"/>
            <w:hideMark/>
          </w:tcPr>
          <w:p w14:paraId="03D57659" w14:textId="77777777" w:rsidR="00190EEF" w:rsidRPr="00587501" w:rsidRDefault="00190EEF" w:rsidP="00F1411F">
            <w:pPr>
              <w:spacing w:before="40" w:after="40"/>
              <w:jc w:val="both"/>
              <w:rPr>
                <w:rFonts w:ascii="Arial" w:hAnsi="Arial" w:cs="Arial"/>
                <w:color w:val="000000"/>
                <w:sz w:val="20"/>
                <w:szCs w:val="20"/>
              </w:rPr>
            </w:pPr>
            <w:r w:rsidRPr="00587501">
              <w:rPr>
                <w:rFonts w:ascii="Arial" w:hAnsi="Arial" w:cs="Arial"/>
                <w:bCs/>
                <w:color w:val="000000"/>
                <w:sz w:val="20"/>
                <w:szCs w:val="20"/>
              </w:rPr>
              <w:t> </w:t>
            </w:r>
          </w:p>
        </w:tc>
        <w:tc>
          <w:tcPr>
            <w:tcW w:w="1260" w:type="dxa"/>
            <w:vMerge w:val="restart"/>
            <w:tcBorders>
              <w:top w:val="single" w:sz="4" w:space="0" w:color="auto"/>
              <w:bottom w:val="single" w:sz="4" w:space="0" w:color="auto"/>
            </w:tcBorders>
            <w:shd w:val="clear" w:color="auto" w:fill="auto"/>
            <w:vAlign w:val="center"/>
            <w:hideMark/>
          </w:tcPr>
          <w:p w14:paraId="2F29EA95" w14:textId="77777777" w:rsidR="00190EEF" w:rsidRPr="00587501" w:rsidRDefault="00190EEF" w:rsidP="00F1411F">
            <w:pPr>
              <w:spacing w:before="40" w:after="40"/>
              <w:jc w:val="center"/>
              <w:rPr>
                <w:rFonts w:ascii="Arial" w:hAnsi="Arial" w:cs="Arial"/>
                <w:color w:val="000000"/>
                <w:sz w:val="20"/>
                <w:szCs w:val="20"/>
                <w:lang w:val="en-US"/>
              </w:rPr>
            </w:pPr>
            <w:r w:rsidRPr="00587501">
              <w:rPr>
                <w:rFonts w:ascii="Arial" w:hAnsi="Arial" w:cs="Arial"/>
                <w:bCs/>
                <w:sz w:val="20"/>
                <w:szCs w:val="20"/>
              </w:rPr>
              <w:t>Estimate</w:t>
            </w:r>
            <w:r w:rsidRPr="00587501">
              <w:rPr>
                <w:rFonts w:ascii="Arial" w:hAnsi="Arial" w:cs="Arial"/>
                <w:color w:val="000000"/>
                <w:sz w:val="20"/>
                <w:szCs w:val="20"/>
              </w:rPr>
              <w:t xml:space="preserve"> </w:t>
            </w:r>
            <w:r>
              <w:rPr>
                <w:rFonts w:ascii="Arial" w:hAnsi="Arial" w:cs="Arial"/>
                <w:color w:val="000000"/>
                <w:sz w:val="20"/>
                <w:szCs w:val="20"/>
                <w:lang w:val="en-US"/>
              </w:rPr>
              <w:t>May</w:t>
            </w:r>
          </w:p>
          <w:p w14:paraId="76191D15" w14:textId="77777777" w:rsidR="00190EEF" w:rsidRPr="00587501" w:rsidRDefault="00190EEF" w:rsidP="00F1411F">
            <w:pPr>
              <w:spacing w:before="40" w:after="40"/>
              <w:jc w:val="center"/>
              <w:rPr>
                <w:rFonts w:ascii="Arial" w:hAnsi="Arial" w:cs="Arial"/>
                <w:color w:val="000000"/>
                <w:sz w:val="20"/>
                <w:szCs w:val="20"/>
              </w:rPr>
            </w:pPr>
            <w:r>
              <w:rPr>
                <w:rFonts w:ascii="Arial" w:hAnsi="Arial" w:cs="Arial"/>
                <w:color w:val="000000"/>
                <w:sz w:val="20"/>
                <w:szCs w:val="20"/>
              </w:rPr>
              <w:t>2023</w:t>
            </w:r>
          </w:p>
        </w:tc>
        <w:tc>
          <w:tcPr>
            <w:tcW w:w="1594" w:type="dxa"/>
            <w:vMerge w:val="restart"/>
            <w:tcBorders>
              <w:top w:val="single" w:sz="4" w:space="0" w:color="auto"/>
              <w:bottom w:val="single" w:sz="4" w:space="0" w:color="auto"/>
            </w:tcBorders>
            <w:shd w:val="clear" w:color="auto" w:fill="auto"/>
            <w:vAlign w:val="center"/>
            <w:hideMark/>
          </w:tcPr>
          <w:p w14:paraId="3C7DAF5B" w14:textId="77777777" w:rsidR="00190EEF" w:rsidRPr="00587501" w:rsidRDefault="00190EEF" w:rsidP="00F1411F">
            <w:pPr>
              <w:spacing w:line="276" w:lineRule="auto"/>
              <w:jc w:val="center"/>
              <w:rPr>
                <w:rFonts w:ascii="Arial" w:hAnsi="Arial" w:cs="Arial"/>
                <w:color w:val="000000"/>
                <w:sz w:val="20"/>
                <w:szCs w:val="20"/>
                <w:lang w:val="pt-BR"/>
              </w:rPr>
            </w:pPr>
            <w:r w:rsidRPr="00587501">
              <w:rPr>
                <w:rFonts w:ascii="Arial" w:hAnsi="Arial" w:cs="Arial"/>
                <w:bCs/>
                <w:sz w:val="20"/>
                <w:szCs w:val="20"/>
              </w:rPr>
              <w:t>Estimate</w:t>
            </w:r>
            <w:r w:rsidRPr="00587501">
              <w:rPr>
                <w:rFonts w:ascii="Arial" w:hAnsi="Arial" w:cs="Arial"/>
                <w:color w:val="000000"/>
                <w:sz w:val="20"/>
                <w:szCs w:val="20"/>
              </w:rPr>
              <w:t xml:space="preserve"> </w:t>
            </w:r>
          </w:p>
          <w:p w14:paraId="3CBD124C" w14:textId="77777777" w:rsidR="00190EEF" w:rsidRPr="00587501" w:rsidRDefault="00190EEF" w:rsidP="00F1411F">
            <w:pPr>
              <w:spacing w:line="276" w:lineRule="auto"/>
              <w:jc w:val="center"/>
              <w:rPr>
                <w:rFonts w:ascii="Arial" w:hAnsi="Arial" w:cs="Arial"/>
                <w:color w:val="000000"/>
                <w:sz w:val="20"/>
                <w:szCs w:val="20"/>
                <w:lang w:val="pt-BR"/>
              </w:rPr>
            </w:pPr>
            <w:r>
              <w:rPr>
                <w:rFonts w:ascii="Arial" w:hAnsi="Arial" w:cs="Arial"/>
                <w:color w:val="000000"/>
                <w:sz w:val="20"/>
                <w:szCs w:val="20"/>
                <w:lang w:val="en-US"/>
              </w:rPr>
              <w:t>1</w:t>
            </w:r>
            <w:r w:rsidRPr="00FE223D">
              <w:rPr>
                <w:rFonts w:ascii="Arial" w:hAnsi="Arial" w:cs="Arial"/>
                <w:color w:val="000000"/>
                <w:sz w:val="20"/>
                <w:szCs w:val="20"/>
                <w:vertAlign w:val="superscript"/>
                <w:lang w:val="en-US"/>
              </w:rPr>
              <w:t>st</w:t>
            </w:r>
            <w:r>
              <w:rPr>
                <w:rFonts w:ascii="Arial" w:hAnsi="Arial" w:cs="Arial"/>
                <w:color w:val="000000"/>
                <w:sz w:val="20"/>
                <w:szCs w:val="20"/>
                <w:lang w:val="en-US"/>
              </w:rPr>
              <w:t xml:space="preserve"> 5 months</w:t>
            </w:r>
          </w:p>
          <w:p w14:paraId="3C73B817" w14:textId="77777777" w:rsidR="00190EEF" w:rsidRPr="00587501" w:rsidRDefault="00190EEF" w:rsidP="00F1411F">
            <w:pPr>
              <w:spacing w:before="40" w:after="40"/>
              <w:jc w:val="center"/>
              <w:rPr>
                <w:rFonts w:ascii="Arial" w:hAnsi="Arial" w:cs="Arial"/>
                <w:color w:val="000000"/>
                <w:sz w:val="20"/>
                <w:szCs w:val="20"/>
                <w:lang w:val="pt-BR"/>
              </w:rPr>
            </w:pPr>
            <w:r>
              <w:rPr>
                <w:rFonts w:ascii="Arial" w:hAnsi="Arial" w:cs="Arial"/>
                <w:color w:val="000000"/>
                <w:sz w:val="20"/>
                <w:szCs w:val="20"/>
                <w:lang w:val="pt-BR"/>
              </w:rPr>
              <w:t>2023</w:t>
            </w:r>
          </w:p>
        </w:tc>
        <w:tc>
          <w:tcPr>
            <w:tcW w:w="3105" w:type="dxa"/>
            <w:gridSpan w:val="2"/>
            <w:vMerge w:val="restart"/>
            <w:tcBorders>
              <w:top w:val="single" w:sz="4" w:space="0" w:color="auto"/>
              <w:bottom w:val="single" w:sz="4" w:space="0" w:color="auto"/>
            </w:tcBorders>
            <w:shd w:val="clear" w:color="auto" w:fill="auto"/>
            <w:vAlign w:val="center"/>
            <w:hideMark/>
          </w:tcPr>
          <w:p w14:paraId="3E6A12F6" w14:textId="77777777" w:rsidR="00190EEF" w:rsidRPr="00587501" w:rsidRDefault="00190EEF" w:rsidP="00F1411F">
            <w:pPr>
              <w:spacing w:before="40" w:after="40" w:line="276" w:lineRule="auto"/>
              <w:jc w:val="center"/>
              <w:rPr>
                <w:rFonts w:ascii="Arial" w:hAnsi="Arial" w:cs="Arial"/>
                <w:color w:val="000000"/>
                <w:sz w:val="20"/>
                <w:szCs w:val="20"/>
              </w:rPr>
            </w:pPr>
            <w:r w:rsidRPr="00587501">
              <w:rPr>
                <w:rFonts w:ascii="Arial" w:hAnsi="Arial" w:cs="Arial"/>
                <w:bCs/>
                <w:sz w:val="20"/>
                <w:szCs w:val="20"/>
                <w:lang w:val="en-US"/>
              </w:rPr>
              <w:t>G</w:t>
            </w:r>
            <w:r w:rsidRPr="00587501">
              <w:rPr>
                <w:rFonts w:ascii="Arial" w:hAnsi="Arial" w:cs="Arial"/>
                <w:bCs/>
                <w:sz w:val="20"/>
                <w:szCs w:val="20"/>
              </w:rPr>
              <w:t>rowth rate</w:t>
            </w:r>
            <w:r w:rsidRPr="00587501">
              <w:rPr>
                <w:rFonts w:ascii="Arial" w:hAnsi="Arial" w:cs="Arial"/>
                <w:color w:val="000000"/>
                <w:sz w:val="20"/>
                <w:szCs w:val="20"/>
              </w:rPr>
              <w:t xml:space="preserve"> </w:t>
            </w:r>
          </w:p>
          <w:p w14:paraId="06664196" w14:textId="77777777" w:rsidR="00190EEF" w:rsidRPr="00587501" w:rsidRDefault="00190EEF" w:rsidP="00F1411F">
            <w:pPr>
              <w:spacing w:before="40" w:after="40" w:line="276" w:lineRule="auto"/>
              <w:jc w:val="center"/>
              <w:rPr>
                <w:rFonts w:ascii="Arial" w:hAnsi="Arial" w:cs="Arial"/>
                <w:bCs/>
                <w:sz w:val="20"/>
                <w:szCs w:val="20"/>
              </w:rPr>
            </w:pPr>
            <w:r w:rsidRPr="00587501">
              <w:rPr>
                <w:rFonts w:ascii="Arial" w:hAnsi="Arial" w:cs="Arial"/>
                <w:bCs/>
                <w:sz w:val="20"/>
                <w:szCs w:val="20"/>
              </w:rPr>
              <w:t xml:space="preserve">compared to same period </w:t>
            </w:r>
          </w:p>
          <w:p w14:paraId="1BEEBF48" w14:textId="77777777" w:rsidR="00190EEF" w:rsidRPr="00587501" w:rsidRDefault="00190EEF" w:rsidP="00F1411F">
            <w:pPr>
              <w:spacing w:before="40" w:after="40"/>
              <w:jc w:val="center"/>
              <w:rPr>
                <w:rFonts w:ascii="Arial" w:hAnsi="Arial" w:cs="Arial"/>
                <w:color w:val="000000"/>
                <w:sz w:val="20"/>
                <w:szCs w:val="20"/>
              </w:rPr>
            </w:pPr>
            <w:r w:rsidRPr="00587501">
              <w:rPr>
                <w:rFonts w:ascii="Arial" w:hAnsi="Arial" w:cs="Arial"/>
                <w:bCs/>
                <w:sz w:val="20"/>
                <w:szCs w:val="20"/>
              </w:rPr>
              <w:t>last year (%)</w:t>
            </w:r>
          </w:p>
        </w:tc>
      </w:tr>
      <w:tr w:rsidR="00190EEF" w:rsidRPr="00587501" w14:paraId="7D41425E" w14:textId="77777777" w:rsidTr="00F1411F">
        <w:trPr>
          <w:cantSplit/>
          <w:trHeight w:val="492"/>
          <w:jc w:val="center"/>
        </w:trPr>
        <w:tc>
          <w:tcPr>
            <w:tcW w:w="3242" w:type="dxa"/>
            <w:tcBorders>
              <w:top w:val="nil"/>
              <w:left w:val="nil"/>
              <w:bottom w:val="nil"/>
            </w:tcBorders>
            <w:shd w:val="clear" w:color="auto" w:fill="auto"/>
            <w:hideMark/>
          </w:tcPr>
          <w:p w14:paraId="244A7AA7" w14:textId="77777777" w:rsidR="00190EEF" w:rsidRPr="00587501" w:rsidRDefault="00190EEF" w:rsidP="00F1411F">
            <w:pPr>
              <w:spacing w:before="40" w:after="40"/>
              <w:jc w:val="both"/>
              <w:rPr>
                <w:rFonts w:ascii="Arial" w:hAnsi="Arial" w:cs="Arial"/>
                <w:color w:val="000000"/>
                <w:sz w:val="20"/>
                <w:szCs w:val="20"/>
              </w:rPr>
            </w:pPr>
          </w:p>
        </w:tc>
        <w:tc>
          <w:tcPr>
            <w:tcW w:w="1260" w:type="dxa"/>
            <w:vMerge/>
            <w:tcBorders>
              <w:bottom w:val="single" w:sz="4" w:space="0" w:color="auto"/>
            </w:tcBorders>
            <w:shd w:val="clear" w:color="auto" w:fill="auto"/>
            <w:vAlign w:val="center"/>
            <w:hideMark/>
          </w:tcPr>
          <w:p w14:paraId="585012D0" w14:textId="77777777" w:rsidR="00190EEF" w:rsidRPr="00587501" w:rsidRDefault="00190EEF" w:rsidP="00F1411F">
            <w:pPr>
              <w:spacing w:before="40" w:after="40"/>
              <w:jc w:val="center"/>
              <w:rPr>
                <w:rFonts w:ascii="Arial" w:hAnsi="Arial" w:cs="Arial"/>
                <w:color w:val="000000"/>
                <w:sz w:val="20"/>
                <w:szCs w:val="20"/>
              </w:rPr>
            </w:pPr>
          </w:p>
        </w:tc>
        <w:tc>
          <w:tcPr>
            <w:tcW w:w="1594" w:type="dxa"/>
            <w:vMerge/>
            <w:tcBorders>
              <w:bottom w:val="single" w:sz="4" w:space="0" w:color="auto"/>
            </w:tcBorders>
            <w:shd w:val="clear" w:color="auto" w:fill="auto"/>
            <w:vAlign w:val="center"/>
            <w:hideMark/>
          </w:tcPr>
          <w:p w14:paraId="12EE8D9B" w14:textId="77777777" w:rsidR="00190EEF" w:rsidRPr="00587501" w:rsidRDefault="00190EEF" w:rsidP="00F1411F">
            <w:pPr>
              <w:spacing w:before="40" w:after="40"/>
              <w:ind w:hanging="27"/>
              <w:jc w:val="center"/>
              <w:rPr>
                <w:rFonts w:ascii="Arial" w:hAnsi="Arial" w:cs="Arial"/>
                <w:color w:val="000000"/>
                <w:sz w:val="20"/>
                <w:szCs w:val="20"/>
              </w:rPr>
            </w:pPr>
          </w:p>
        </w:tc>
        <w:tc>
          <w:tcPr>
            <w:tcW w:w="3105" w:type="dxa"/>
            <w:gridSpan w:val="2"/>
            <w:vMerge/>
            <w:tcBorders>
              <w:bottom w:val="single" w:sz="4" w:space="0" w:color="auto"/>
            </w:tcBorders>
            <w:shd w:val="clear" w:color="auto" w:fill="auto"/>
            <w:vAlign w:val="center"/>
            <w:hideMark/>
          </w:tcPr>
          <w:p w14:paraId="64BB3731" w14:textId="77777777" w:rsidR="00190EEF" w:rsidRPr="00587501" w:rsidRDefault="00190EEF" w:rsidP="00F1411F">
            <w:pPr>
              <w:spacing w:before="40" w:after="40"/>
              <w:jc w:val="center"/>
              <w:rPr>
                <w:rFonts w:ascii="Arial" w:hAnsi="Arial" w:cs="Arial"/>
                <w:color w:val="000000"/>
                <w:sz w:val="20"/>
                <w:szCs w:val="20"/>
              </w:rPr>
            </w:pPr>
          </w:p>
        </w:tc>
      </w:tr>
      <w:tr w:rsidR="00190EEF" w:rsidRPr="00587501" w14:paraId="2F3ED924" w14:textId="77777777" w:rsidTr="00F1411F">
        <w:trPr>
          <w:cantSplit/>
          <w:trHeight w:val="119"/>
          <w:jc w:val="center"/>
        </w:trPr>
        <w:tc>
          <w:tcPr>
            <w:tcW w:w="3242" w:type="dxa"/>
            <w:tcBorders>
              <w:top w:val="nil"/>
              <w:left w:val="nil"/>
              <w:bottom w:val="nil"/>
            </w:tcBorders>
            <w:shd w:val="clear" w:color="auto" w:fill="auto"/>
            <w:hideMark/>
          </w:tcPr>
          <w:p w14:paraId="4B9BFBBF" w14:textId="77777777" w:rsidR="00190EEF" w:rsidRPr="00587501" w:rsidRDefault="00190EEF" w:rsidP="00F1411F">
            <w:pPr>
              <w:spacing w:before="40" w:after="40"/>
              <w:jc w:val="both"/>
              <w:rPr>
                <w:rFonts w:ascii="Arial" w:hAnsi="Arial" w:cs="Arial"/>
                <w:color w:val="000000"/>
                <w:sz w:val="20"/>
                <w:szCs w:val="20"/>
              </w:rPr>
            </w:pPr>
          </w:p>
        </w:tc>
        <w:tc>
          <w:tcPr>
            <w:tcW w:w="1260" w:type="dxa"/>
            <w:vMerge/>
            <w:tcBorders>
              <w:bottom w:val="single" w:sz="4" w:space="0" w:color="auto"/>
            </w:tcBorders>
            <w:shd w:val="clear" w:color="auto" w:fill="auto"/>
            <w:vAlign w:val="center"/>
            <w:hideMark/>
          </w:tcPr>
          <w:p w14:paraId="3A15A1EF" w14:textId="77777777" w:rsidR="00190EEF" w:rsidRPr="00587501" w:rsidRDefault="00190EEF" w:rsidP="00F1411F">
            <w:pPr>
              <w:spacing w:before="40" w:after="40"/>
              <w:jc w:val="center"/>
              <w:rPr>
                <w:rFonts w:ascii="Arial" w:hAnsi="Arial" w:cs="Arial"/>
                <w:color w:val="000000"/>
                <w:sz w:val="20"/>
                <w:szCs w:val="20"/>
              </w:rPr>
            </w:pPr>
          </w:p>
        </w:tc>
        <w:tc>
          <w:tcPr>
            <w:tcW w:w="1594" w:type="dxa"/>
            <w:vMerge/>
            <w:tcBorders>
              <w:bottom w:val="single" w:sz="4" w:space="0" w:color="auto"/>
            </w:tcBorders>
            <w:shd w:val="clear" w:color="auto" w:fill="auto"/>
            <w:vAlign w:val="center"/>
            <w:hideMark/>
          </w:tcPr>
          <w:p w14:paraId="6AF2159A" w14:textId="77777777" w:rsidR="00190EEF" w:rsidRPr="00587501" w:rsidRDefault="00190EEF" w:rsidP="00F1411F">
            <w:pPr>
              <w:spacing w:before="40" w:after="40"/>
              <w:ind w:hanging="27"/>
              <w:jc w:val="center"/>
              <w:rPr>
                <w:rFonts w:ascii="Arial" w:hAnsi="Arial" w:cs="Arial"/>
                <w:color w:val="000000"/>
                <w:sz w:val="20"/>
                <w:szCs w:val="20"/>
              </w:rPr>
            </w:pPr>
          </w:p>
        </w:tc>
        <w:tc>
          <w:tcPr>
            <w:tcW w:w="1546" w:type="dxa"/>
            <w:vMerge w:val="restart"/>
            <w:tcBorders>
              <w:bottom w:val="single" w:sz="4" w:space="0" w:color="auto"/>
            </w:tcBorders>
            <w:shd w:val="clear" w:color="auto" w:fill="auto"/>
            <w:vAlign w:val="center"/>
            <w:hideMark/>
          </w:tcPr>
          <w:p w14:paraId="6433B598" w14:textId="77777777" w:rsidR="00190EEF" w:rsidRPr="00587501" w:rsidRDefault="00190EEF" w:rsidP="00F1411F">
            <w:pPr>
              <w:spacing w:before="40" w:after="40"/>
              <w:jc w:val="center"/>
              <w:rPr>
                <w:rFonts w:ascii="Arial" w:hAnsi="Arial" w:cs="Arial"/>
                <w:color w:val="000000"/>
                <w:sz w:val="20"/>
                <w:szCs w:val="20"/>
                <w:lang w:val="en-US"/>
              </w:rPr>
            </w:pPr>
            <w:r>
              <w:rPr>
                <w:rFonts w:ascii="Arial" w:hAnsi="Arial" w:cs="Arial"/>
                <w:color w:val="000000"/>
                <w:sz w:val="20"/>
                <w:szCs w:val="20"/>
                <w:lang w:val="en-US"/>
              </w:rPr>
              <w:t>May</w:t>
            </w:r>
          </w:p>
          <w:p w14:paraId="2ECA83C7" w14:textId="77777777" w:rsidR="00190EEF" w:rsidRPr="00587501" w:rsidRDefault="00190EEF" w:rsidP="00F1411F">
            <w:pPr>
              <w:spacing w:before="40" w:after="40"/>
              <w:jc w:val="center"/>
              <w:rPr>
                <w:rFonts w:ascii="Arial" w:hAnsi="Arial" w:cs="Arial"/>
                <w:color w:val="000000"/>
                <w:sz w:val="20"/>
                <w:szCs w:val="20"/>
              </w:rPr>
            </w:pPr>
            <w:r>
              <w:rPr>
                <w:rFonts w:ascii="Arial" w:hAnsi="Arial" w:cs="Arial"/>
                <w:color w:val="000000"/>
                <w:sz w:val="20"/>
                <w:szCs w:val="20"/>
              </w:rPr>
              <w:t>2023</w:t>
            </w:r>
          </w:p>
        </w:tc>
        <w:tc>
          <w:tcPr>
            <w:tcW w:w="1559" w:type="dxa"/>
            <w:vMerge w:val="restart"/>
            <w:tcBorders>
              <w:bottom w:val="single" w:sz="4" w:space="0" w:color="auto"/>
            </w:tcBorders>
            <w:shd w:val="clear" w:color="auto" w:fill="auto"/>
            <w:vAlign w:val="center"/>
            <w:hideMark/>
          </w:tcPr>
          <w:p w14:paraId="2A2E30ED" w14:textId="77777777" w:rsidR="00190EEF" w:rsidRPr="00587501" w:rsidRDefault="00190EEF" w:rsidP="00F1411F">
            <w:pPr>
              <w:spacing w:line="276" w:lineRule="auto"/>
              <w:jc w:val="center"/>
              <w:rPr>
                <w:rFonts w:ascii="Arial" w:hAnsi="Arial" w:cs="Arial"/>
                <w:color w:val="000000"/>
                <w:sz w:val="20"/>
                <w:szCs w:val="20"/>
                <w:lang w:val="pt-BR"/>
              </w:rPr>
            </w:pPr>
            <w:r>
              <w:rPr>
                <w:rFonts w:ascii="Arial" w:hAnsi="Arial" w:cs="Arial"/>
                <w:color w:val="000000"/>
                <w:sz w:val="20"/>
                <w:szCs w:val="20"/>
                <w:lang w:val="en-US"/>
              </w:rPr>
              <w:t>1</w:t>
            </w:r>
            <w:r w:rsidRPr="00FE223D">
              <w:rPr>
                <w:rFonts w:ascii="Arial" w:hAnsi="Arial" w:cs="Arial"/>
                <w:color w:val="000000"/>
                <w:sz w:val="20"/>
                <w:szCs w:val="20"/>
                <w:vertAlign w:val="superscript"/>
                <w:lang w:val="en-US"/>
              </w:rPr>
              <w:t>st</w:t>
            </w:r>
            <w:r>
              <w:rPr>
                <w:rFonts w:ascii="Arial" w:hAnsi="Arial" w:cs="Arial"/>
                <w:color w:val="000000"/>
                <w:sz w:val="20"/>
                <w:szCs w:val="20"/>
                <w:lang w:val="en-US"/>
              </w:rPr>
              <w:t xml:space="preserve"> 5 months</w:t>
            </w:r>
          </w:p>
          <w:p w14:paraId="4917C073" w14:textId="77777777" w:rsidR="00190EEF" w:rsidRPr="00587501" w:rsidRDefault="00190EEF" w:rsidP="00F1411F">
            <w:pPr>
              <w:spacing w:before="40" w:after="40"/>
              <w:jc w:val="center"/>
              <w:rPr>
                <w:rFonts w:ascii="Arial" w:hAnsi="Arial" w:cs="Arial"/>
                <w:color w:val="000000"/>
                <w:sz w:val="20"/>
                <w:szCs w:val="20"/>
              </w:rPr>
            </w:pPr>
            <w:r>
              <w:rPr>
                <w:rFonts w:ascii="Arial" w:hAnsi="Arial" w:cs="Arial"/>
                <w:color w:val="000000"/>
                <w:sz w:val="20"/>
                <w:szCs w:val="20"/>
                <w:lang w:val="pt-BR"/>
              </w:rPr>
              <w:t>2023</w:t>
            </w:r>
          </w:p>
        </w:tc>
      </w:tr>
      <w:tr w:rsidR="00190EEF" w:rsidRPr="00587501" w14:paraId="52714BAD" w14:textId="77777777" w:rsidTr="00F1411F">
        <w:trPr>
          <w:cantSplit/>
          <w:trHeight w:val="477"/>
          <w:jc w:val="center"/>
        </w:trPr>
        <w:tc>
          <w:tcPr>
            <w:tcW w:w="3242" w:type="dxa"/>
            <w:tcBorders>
              <w:top w:val="nil"/>
              <w:left w:val="nil"/>
              <w:bottom w:val="nil"/>
            </w:tcBorders>
            <w:shd w:val="clear" w:color="auto" w:fill="auto"/>
            <w:hideMark/>
          </w:tcPr>
          <w:p w14:paraId="191CF9FF" w14:textId="77777777" w:rsidR="00190EEF" w:rsidRPr="00587501" w:rsidRDefault="00190EEF" w:rsidP="00F1411F">
            <w:pPr>
              <w:spacing w:before="60" w:after="60"/>
              <w:jc w:val="both"/>
              <w:rPr>
                <w:rFonts w:ascii="Arial" w:hAnsi="Arial" w:cs="Arial"/>
                <w:color w:val="000000"/>
                <w:sz w:val="20"/>
                <w:szCs w:val="20"/>
              </w:rPr>
            </w:pPr>
          </w:p>
        </w:tc>
        <w:tc>
          <w:tcPr>
            <w:tcW w:w="1260" w:type="dxa"/>
            <w:vMerge/>
            <w:tcBorders>
              <w:bottom w:val="single" w:sz="4" w:space="0" w:color="auto"/>
            </w:tcBorders>
            <w:shd w:val="clear" w:color="auto" w:fill="auto"/>
            <w:vAlign w:val="center"/>
          </w:tcPr>
          <w:p w14:paraId="07AF5CCB" w14:textId="77777777" w:rsidR="00190EEF" w:rsidRPr="00587501" w:rsidRDefault="00190EEF" w:rsidP="00F1411F">
            <w:pPr>
              <w:spacing w:before="60" w:after="60"/>
              <w:jc w:val="center"/>
              <w:rPr>
                <w:rFonts w:ascii="Arial" w:hAnsi="Arial" w:cs="Arial"/>
                <w:color w:val="000000"/>
                <w:sz w:val="20"/>
                <w:szCs w:val="20"/>
              </w:rPr>
            </w:pPr>
          </w:p>
        </w:tc>
        <w:tc>
          <w:tcPr>
            <w:tcW w:w="1594" w:type="dxa"/>
            <w:vMerge/>
            <w:tcBorders>
              <w:bottom w:val="single" w:sz="4" w:space="0" w:color="auto"/>
            </w:tcBorders>
            <w:shd w:val="clear" w:color="auto" w:fill="auto"/>
            <w:vAlign w:val="center"/>
          </w:tcPr>
          <w:p w14:paraId="6D879137" w14:textId="77777777" w:rsidR="00190EEF" w:rsidRPr="00587501" w:rsidRDefault="00190EEF" w:rsidP="00F1411F">
            <w:pPr>
              <w:spacing w:before="60" w:after="60"/>
              <w:ind w:hanging="27"/>
              <w:jc w:val="center"/>
              <w:rPr>
                <w:rFonts w:ascii="Arial" w:hAnsi="Arial" w:cs="Arial"/>
                <w:color w:val="000000"/>
                <w:sz w:val="20"/>
                <w:szCs w:val="20"/>
              </w:rPr>
            </w:pPr>
          </w:p>
        </w:tc>
        <w:tc>
          <w:tcPr>
            <w:tcW w:w="1546" w:type="dxa"/>
            <w:vMerge/>
            <w:tcBorders>
              <w:bottom w:val="single" w:sz="4" w:space="0" w:color="auto"/>
            </w:tcBorders>
            <w:shd w:val="clear" w:color="auto" w:fill="auto"/>
            <w:vAlign w:val="center"/>
            <w:hideMark/>
          </w:tcPr>
          <w:p w14:paraId="04DAD109" w14:textId="77777777" w:rsidR="00190EEF" w:rsidRPr="00587501" w:rsidRDefault="00190EEF" w:rsidP="00F1411F">
            <w:pPr>
              <w:spacing w:before="60" w:after="60"/>
              <w:jc w:val="center"/>
              <w:rPr>
                <w:rFonts w:ascii="Arial" w:hAnsi="Arial" w:cs="Arial"/>
                <w:color w:val="000000"/>
                <w:sz w:val="20"/>
                <w:szCs w:val="20"/>
              </w:rPr>
            </w:pPr>
          </w:p>
        </w:tc>
        <w:tc>
          <w:tcPr>
            <w:tcW w:w="1559" w:type="dxa"/>
            <w:vMerge/>
            <w:tcBorders>
              <w:bottom w:val="single" w:sz="4" w:space="0" w:color="auto"/>
            </w:tcBorders>
            <w:shd w:val="clear" w:color="auto" w:fill="auto"/>
            <w:vAlign w:val="center"/>
            <w:hideMark/>
          </w:tcPr>
          <w:p w14:paraId="59920908" w14:textId="77777777" w:rsidR="00190EEF" w:rsidRPr="00587501" w:rsidRDefault="00190EEF" w:rsidP="00F1411F">
            <w:pPr>
              <w:spacing w:before="60" w:after="60"/>
              <w:jc w:val="center"/>
              <w:rPr>
                <w:rFonts w:ascii="Arial" w:hAnsi="Arial" w:cs="Arial"/>
                <w:color w:val="000000"/>
                <w:sz w:val="20"/>
                <w:szCs w:val="20"/>
              </w:rPr>
            </w:pPr>
          </w:p>
        </w:tc>
      </w:tr>
      <w:tr w:rsidR="00190EEF" w:rsidRPr="00274A1A" w14:paraId="05F96777" w14:textId="77777777" w:rsidTr="00F1411F">
        <w:trPr>
          <w:cantSplit/>
          <w:trHeight w:val="455"/>
          <w:jc w:val="center"/>
        </w:trPr>
        <w:tc>
          <w:tcPr>
            <w:tcW w:w="3242" w:type="dxa"/>
            <w:tcBorders>
              <w:top w:val="nil"/>
              <w:left w:val="nil"/>
              <w:bottom w:val="nil"/>
            </w:tcBorders>
            <w:shd w:val="clear" w:color="auto" w:fill="auto"/>
            <w:vAlign w:val="center"/>
            <w:hideMark/>
          </w:tcPr>
          <w:p w14:paraId="5F710888" w14:textId="77777777" w:rsidR="00190EEF" w:rsidRPr="00274A1A" w:rsidRDefault="00190EEF" w:rsidP="00F1411F">
            <w:pPr>
              <w:spacing w:before="60" w:after="60" w:line="264" w:lineRule="auto"/>
              <w:rPr>
                <w:rFonts w:ascii="Arial" w:hAnsi="Arial" w:cs="Arial"/>
                <w:b/>
                <w:bCs/>
                <w:color w:val="000000"/>
                <w:sz w:val="20"/>
                <w:szCs w:val="20"/>
              </w:rPr>
            </w:pPr>
            <w:r w:rsidRPr="00274A1A">
              <w:rPr>
                <w:rFonts w:ascii="Arial" w:hAnsi="Arial" w:cs="Arial"/>
                <w:b/>
                <w:bCs/>
                <w:sz w:val="20"/>
                <w:szCs w:val="20"/>
              </w:rPr>
              <w:t>Total</w:t>
            </w:r>
          </w:p>
        </w:tc>
        <w:tc>
          <w:tcPr>
            <w:tcW w:w="1260" w:type="dxa"/>
            <w:tcBorders>
              <w:top w:val="single" w:sz="4" w:space="0" w:color="auto"/>
            </w:tcBorders>
            <w:shd w:val="clear" w:color="auto" w:fill="auto"/>
            <w:vAlign w:val="bottom"/>
            <w:hideMark/>
          </w:tcPr>
          <w:p w14:paraId="0E613DB3" w14:textId="77777777" w:rsidR="00190EEF" w:rsidRPr="00274A1A" w:rsidRDefault="00190EEF" w:rsidP="00F1411F">
            <w:pPr>
              <w:spacing w:before="60" w:after="60" w:line="264" w:lineRule="auto"/>
              <w:ind w:right="224"/>
              <w:jc w:val="right"/>
              <w:rPr>
                <w:rFonts w:ascii="Arial" w:hAnsi="Arial" w:cs="Arial"/>
                <w:b/>
                <w:bCs/>
                <w:sz w:val="20"/>
                <w:szCs w:val="20"/>
              </w:rPr>
            </w:pPr>
            <w:r w:rsidRPr="003D1613">
              <w:rPr>
                <w:rFonts w:ascii="Arial" w:hAnsi="Arial" w:cs="Arial"/>
                <w:b/>
                <w:bCs/>
                <w:sz w:val="20"/>
                <w:szCs w:val="20"/>
              </w:rPr>
              <w:t>519</w:t>
            </w:r>
            <w:r>
              <w:rPr>
                <w:rFonts w:ascii="Arial" w:hAnsi="Arial" w:cs="Arial"/>
                <w:b/>
                <w:bCs/>
                <w:sz w:val="20"/>
                <w:szCs w:val="20"/>
              </w:rPr>
              <w:t>.</w:t>
            </w:r>
            <w:r w:rsidRPr="003D1613">
              <w:rPr>
                <w:rFonts w:ascii="Arial" w:hAnsi="Arial" w:cs="Arial"/>
                <w:b/>
                <w:bCs/>
                <w:sz w:val="20"/>
                <w:szCs w:val="20"/>
              </w:rPr>
              <w:t>0</w:t>
            </w:r>
          </w:p>
        </w:tc>
        <w:tc>
          <w:tcPr>
            <w:tcW w:w="1594" w:type="dxa"/>
            <w:tcBorders>
              <w:top w:val="single" w:sz="4" w:space="0" w:color="auto"/>
            </w:tcBorders>
            <w:shd w:val="clear" w:color="auto" w:fill="auto"/>
            <w:vAlign w:val="bottom"/>
            <w:hideMark/>
          </w:tcPr>
          <w:p w14:paraId="4388ABE8" w14:textId="77777777" w:rsidR="00190EEF" w:rsidRPr="00274A1A" w:rsidRDefault="00190EEF" w:rsidP="00F1411F">
            <w:pPr>
              <w:spacing w:before="60" w:after="60" w:line="264" w:lineRule="auto"/>
              <w:ind w:right="189"/>
              <w:jc w:val="right"/>
              <w:rPr>
                <w:rFonts w:ascii="Arial" w:hAnsi="Arial" w:cs="Arial"/>
                <w:b/>
                <w:bCs/>
                <w:sz w:val="20"/>
                <w:szCs w:val="20"/>
              </w:rPr>
            </w:pPr>
            <w:r w:rsidRPr="003D1613">
              <w:rPr>
                <w:rFonts w:ascii="Arial" w:hAnsi="Arial" w:cs="Arial"/>
                <w:b/>
                <w:bCs/>
                <w:sz w:val="20"/>
                <w:szCs w:val="20"/>
              </w:rPr>
              <w:t>2.527</w:t>
            </w:r>
            <w:r>
              <w:rPr>
                <w:rFonts w:ascii="Arial" w:hAnsi="Arial" w:cs="Arial"/>
                <w:b/>
                <w:bCs/>
                <w:sz w:val="20"/>
                <w:szCs w:val="20"/>
              </w:rPr>
              <w:t>.</w:t>
            </w:r>
            <w:r w:rsidRPr="003D1613">
              <w:rPr>
                <w:rFonts w:ascii="Arial" w:hAnsi="Arial" w:cs="Arial"/>
                <w:b/>
                <w:bCs/>
                <w:sz w:val="20"/>
                <w:szCs w:val="20"/>
              </w:rPr>
              <w:t>1</w:t>
            </w:r>
          </w:p>
        </w:tc>
        <w:tc>
          <w:tcPr>
            <w:tcW w:w="1546" w:type="dxa"/>
            <w:tcBorders>
              <w:top w:val="single" w:sz="4" w:space="0" w:color="auto"/>
            </w:tcBorders>
            <w:shd w:val="clear" w:color="auto" w:fill="auto"/>
            <w:vAlign w:val="bottom"/>
            <w:hideMark/>
          </w:tcPr>
          <w:p w14:paraId="6D37BFBE" w14:textId="77777777" w:rsidR="00190EEF" w:rsidRPr="00274A1A" w:rsidRDefault="00190EEF" w:rsidP="00F1411F">
            <w:pPr>
              <w:spacing w:before="60" w:after="60" w:line="264" w:lineRule="auto"/>
              <w:ind w:right="459"/>
              <w:jc w:val="right"/>
              <w:rPr>
                <w:rFonts w:ascii="Arial" w:hAnsi="Arial" w:cs="Arial"/>
                <w:b/>
                <w:bCs/>
                <w:sz w:val="20"/>
                <w:szCs w:val="20"/>
              </w:rPr>
            </w:pPr>
            <w:r w:rsidRPr="003D1613">
              <w:rPr>
                <w:rFonts w:ascii="Arial" w:hAnsi="Arial" w:cs="Arial"/>
                <w:b/>
                <w:bCs/>
                <w:sz w:val="20"/>
                <w:szCs w:val="20"/>
              </w:rPr>
              <w:t xml:space="preserve">      11</w:t>
            </w:r>
            <w:r>
              <w:rPr>
                <w:rFonts w:ascii="Arial" w:hAnsi="Arial" w:cs="Arial"/>
                <w:b/>
                <w:bCs/>
                <w:sz w:val="20"/>
                <w:szCs w:val="20"/>
              </w:rPr>
              <w:t>.</w:t>
            </w:r>
            <w:r w:rsidRPr="003D1613">
              <w:rPr>
                <w:rFonts w:ascii="Arial" w:hAnsi="Arial" w:cs="Arial"/>
                <w:b/>
                <w:bCs/>
                <w:sz w:val="20"/>
                <w:szCs w:val="20"/>
              </w:rPr>
              <w:t xml:space="preserve">5 </w:t>
            </w:r>
          </w:p>
        </w:tc>
        <w:tc>
          <w:tcPr>
            <w:tcW w:w="1559" w:type="dxa"/>
            <w:tcBorders>
              <w:top w:val="single" w:sz="4" w:space="0" w:color="auto"/>
            </w:tcBorders>
            <w:shd w:val="clear" w:color="auto" w:fill="auto"/>
            <w:vAlign w:val="bottom"/>
            <w:hideMark/>
          </w:tcPr>
          <w:p w14:paraId="0EC3BB69" w14:textId="77777777" w:rsidR="00190EEF" w:rsidRPr="00274A1A" w:rsidRDefault="00190EEF" w:rsidP="00F1411F">
            <w:pPr>
              <w:spacing w:before="60" w:after="60" w:line="264" w:lineRule="auto"/>
              <w:ind w:right="459"/>
              <w:jc w:val="right"/>
              <w:rPr>
                <w:rFonts w:ascii="Arial" w:hAnsi="Arial" w:cs="Arial"/>
                <w:b/>
                <w:bCs/>
                <w:sz w:val="20"/>
                <w:szCs w:val="20"/>
              </w:rPr>
            </w:pPr>
            <w:r w:rsidRPr="003D1613">
              <w:rPr>
                <w:rFonts w:ascii="Arial" w:hAnsi="Arial" w:cs="Arial"/>
                <w:b/>
                <w:bCs/>
                <w:sz w:val="20"/>
                <w:szCs w:val="20"/>
              </w:rPr>
              <w:t xml:space="preserve">      12</w:t>
            </w:r>
            <w:r>
              <w:rPr>
                <w:rFonts w:ascii="Arial" w:hAnsi="Arial" w:cs="Arial"/>
                <w:b/>
                <w:bCs/>
                <w:sz w:val="20"/>
                <w:szCs w:val="20"/>
              </w:rPr>
              <w:t>.</w:t>
            </w:r>
            <w:r w:rsidRPr="003D1613">
              <w:rPr>
                <w:rFonts w:ascii="Arial" w:hAnsi="Arial" w:cs="Arial"/>
                <w:b/>
                <w:bCs/>
                <w:sz w:val="20"/>
                <w:szCs w:val="20"/>
              </w:rPr>
              <w:t xml:space="preserve">6 </w:t>
            </w:r>
          </w:p>
        </w:tc>
      </w:tr>
      <w:tr w:rsidR="00190EEF" w:rsidRPr="00587501" w14:paraId="763A07FF" w14:textId="77777777" w:rsidTr="00F1411F">
        <w:trPr>
          <w:cantSplit/>
          <w:trHeight w:val="256"/>
          <w:jc w:val="center"/>
        </w:trPr>
        <w:tc>
          <w:tcPr>
            <w:tcW w:w="3242" w:type="dxa"/>
            <w:tcBorders>
              <w:top w:val="nil"/>
              <w:left w:val="nil"/>
              <w:bottom w:val="nil"/>
            </w:tcBorders>
            <w:shd w:val="clear" w:color="auto" w:fill="auto"/>
            <w:vAlign w:val="center"/>
            <w:hideMark/>
          </w:tcPr>
          <w:p w14:paraId="4C02FC2C" w14:textId="77777777" w:rsidR="00190EEF" w:rsidRPr="00587501" w:rsidRDefault="00190EEF" w:rsidP="00F1411F">
            <w:pPr>
              <w:spacing w:before="60" w:after="60" w:line="264" w:lineRule="auto"/>
              <w:ind w:firstLine="318"/>
              <w:rPr>
                <w:rFonts w:ascii="Arial" w:hAnsi="Arial" w:cs="Arial"/>
                <w:color w:val="000000"/>
                <w:sz w:val="20"/>
                <w:szCs w:val="20"/>
                <w:lang w:val="en-US"/>
              </w:rPr>
            </w:pPr>
            <w:r w:rsidRPr="00587501">
              <w:rPr>
                <w:rFonts w:ascii="Arial" w:hAnsi="Arial" w:cs="Arial"/>
                <w:bCs/>
                <w:sz w:val="20"/>
                <w:szCs w:val="20"/>
              </w:rPr>
              <w:t>Retail sale</w:t>
            </w:r>
            <w:r w:rsidRPr="00587501">
              <w:rPr>
                <w:rFonts w:ascii="Arial" w:hAnsi="Arial" w:cs="Arial"/>
                <w:bCs/>
                <w:sz w:val="20"/>
                <w:szCs w:val="20"/>
                <w:lang w:val="en-US"/>
              </w:rPr>
              <w:t xml:space="preserve"> of </w:t>
            </w:r>
            <w:r w:rsidRPr="003A2942">
              <w:rPr>
                <w:rFonts w:ascii="Arial" w:hAnsi="Arial" w:cs="Arial"/>
                <w:bCs/>
                <w:sz w:val="20"/>
                <w:szCs w:val="20"/>
                <w:lang w:val="en-US"/>
              </w:rPr>
              <w:t xml:space="preserve">consumer </w:t>
            </w:r>
            <w:r w:rsidRPr="00587501">
              <w:rPr>
                <w:rFonts w:ascii="Arial" w:hAnsi="Arial" w:cs="Arial"/>
                <w:bCs/>
                <w:sz w:val="20"/>
                <w:szCs w:val="20"/>
                <w:lang w:val="en-US"/>
              </w:rPr>
              <w:t>goods</w:t>
            </w:r>
          </w:p>
        </w:tc>
        <w:tc>
          <w:tcPr>
            <w:tcW w:w="1260" w:type="dxa"/>
            <w:shd w:val="clear" w:color="auto" w:fill="auto"/>
            <w:vAlign w:val="bottom"/>
            <w:hideMark/>
          </w:tcPr>
          <w:p w14:paraId="299109D0" w14:textId="77777777" w:rsidR="00190EEF" w:rsidRPr="00274A1A" w:rsidRDefault="00190EEF" w:rsidP="00F1411F">
            <w:pPr>
              <w:spacing w:before="60" w:after="60" w:line="264" w:lineRule="auto"/>
              <w:ind w:right="224"/>
              <w:jc w:val="right"/>
              <w:rPr>
                <w:rFonts w:ascii="Arial" w:hAnsi="Arial" w:cs="Arial"/>
                <w:bCs/>
                <w:sz w:val="20"/>
                <w:szCs w:val="20"/>
              </w:rPr>
            </w:pPr>
            <w:r w:rsidRPr="003D1613">
              <w:rPr>
                <w:rFonts w:ascii="Arial" w:hAnsi="Arial" w:cs="Arial"/>
                <w:sz w:val="20"/>
                <w:szCs w:val="20"/>
              </w:rPr>
              <w:t>409</w:t>
            </w:r>
            <w:r>
              <w:rPr>
                <w:rFonts w:ascii="Arial" w:hAnsi="Arial" w:cs="Arial"/>
                <w:sz w:val="20"/>
                <w:szCs w:val="20"/>
              </w:rPr>
              <w:t>.</w:t>
            </w:r>
            <w:r w:rsidRPr="003D1613">
              <w:rPr>
                <w:rFonts w:ascii="Arial" w:hAnsi="Arial" w:cs="Arial"/>
                <w:sz w:val="20"/>
                <w:szCs w:val="20"/>
              </w:rPr>
              <w:t>3</w:t>
            </w:r>
          </w:p>
        </w:tc>
        <w:tc>
          <w:tcPr>
            <w:tcW w:w="1594" w:type="dxa"/>
            <w:shd w:val="clear" w:color="auto" w:fill="auto"/>
            <w:vAlign w:val="bottom"/>
            <w:hideMark/>
          </w:tcPr>
          <w:p w14:paraId="3C3244A2" w14:textId="77777777" w:rsidR="00190EEF" w:rsidRPr="00274A1A" w:rsidRDefault="00190EEF" w:rsidP="00F1411F">
            <w:pPr>
              <w:spacing w:before="60" w:after="60" w:line="264" w:lineRule="auto"/>
              <w:ind w:right="189"/>
              <w:jc w:val="right"/>
              <w:rPr>
                <w:rFonts w:ascii="Arial" w:hAnsi="Arial" w:cs="Arial"/>
                <w:bCs/>
                <w:sz w:val="20"/>
                <w:szCs w:val="20"/>
              </w:rPr>
            </w:pPr>
            <w:r>
              <w:rPr>
                <w:rFonts w:ascii="Arial" w:hAnsi="Arial" w:cs="Arial"/>
                <w:sz w:val="20"/>
                <w:szCs w:val="20"/>
              </w:rPr>
              <w:t>1,</w:t>
            </w:r>
            <w:r w:rsidRPr="003D1613">
              <w:rPr>
                <w:rFonts w:ascii="Arial" w:hAnsi="Arial" w:cs="Arial"/>
                <w:sz w:val="20"/>
                <w:szCs w:val="20"/>
              </w:rPr>
              <w:t>993</w:t>
            </w:r>
            <w:r>
              <w:rPr>
                <w:rFonts w:ascii="Arial" w:hAnsi="Arial" w:cs="Arial"/>
                <w:sz w:val="20"/>
                <w:szCs w:val="20"/>
              </w:rPr>
              <w:t>.</w:t>
            </w:r>
            <w:r w:rsidRPr="003D1613">
              <w:rPr>
                <w:rFonts w:ascii="Arial" w:hAnsi="Arial" w:cs="Arial"/>
                <w:sz w:val="20"/>
                <w:szCs w:val="20"/>
              </w:rPr>
              <w:t>6</w:t>
            </w:r>
          </w:p>
        </w:tc>
        <w:tc>
          <w:tcPr>
            <w:tcW w:w="1546" w:type="dxa"/>
            <w:shd w:val="clear" w:color="auto" w:fill="auto"/>
            <w:vAlign w:val="bottom"/>
            <w:hideMark/>
          </w:tcPr>
          <w:p w14:paraId="6F7FCD0C" w14:textId="77777777" w:rsidR="00190EEF" w:rsidRPr="00274A1A" w:rsidRDefault="00190EEF" w:rsidP="00F1411F">
            <w:pPr>
              <w:spacing w:before="60" w:after="60" w:line="264" w:lineRule="auto"/>
              <w:ind w:right="459"/>
              <w:jc w:val="right"/>
              <w:rPr>
                <w:rFonts w:ascii="Arial" w:hAnsi="Arial" w:cs="Arial"/>
                <w:bCs/>
                <w:sz w:val="20"/>
                <w:szCs w:val="20"/>
              </w:rPr>
            </w:pPr>
            <w:r w:rsidRPr="003D1613">
              <w:rPr>
                <w:rFonts w:ascii="Arial" w:hAnsi="Arial" w:cs="Arial"/>
                <w:sz w:val="20"/>
                <w:szCs w:val="20"/>
              </w:rPr>
              <w:t xml:space="preserve">      10</w:t>
            </w:r>
            <w:r>
              <w:rPr>
                <w:rFonts w:ascii="Arial" w:hAnsi="Arial" w:cs="Arial"/>
                <w:sz w:val="20"/>
                <w:szCs w:val="20"/>
              </w:rPr>
              <w:t>.</w:t>
            </w:r>
            <w:r w:rsidRPr="003D1613">
              <w:rPr>
                <w:rFonts w:ascii="Arial" w:hAnsi="Arial" w:cs="Arial"/>
                <w:sz w:val="20"/>
                <w:szCs w:val="20"/>
              </w:rPr>
              <w:t xml:space="preserve">9 </w:t>
            </w:r>
          </w:p>
        </w:tc>
        <w:tc>
          <w:tcPr>
            <w:tcW w:w="1559" w:type="dxa"/>
            <w:shd w:val="clear" w:color="auto" w:fill="auto"/>
            <w:vAlign w:val="bottom"/>
            <w:hideMark/>
          </w:tcPr>
          <w:p w14:paraId="14EA292B" w14:textId="77777777" w:rsidR="00190EEF" w:rsidRPr="00274A1A" w:rsidRDefault="00190EEF" w:rsidP="00F1411F">
            <w:pPr>
              <w:spacing w:before="60" w:after="60" w:line="264" w:lineRule="auto"/>
              <w:ind w:right="459"/>
              <w:jc w:val="right"/>
              <w:rPr>
                <w:rFonts w:ascii="Arial" w:hAnsi="Arial" w:cs="Arial"/>
                <w:bCs/>
                <w:sz w:val="20"/>
                <w:szCs w:val="20"/>
              </w:rPr>
            </w:pPr>
            <w:r w:rsidRPr="003D1613">
              <w:rPr>
                <w:rFonts w:ascii="Arial" w:hAnsi="Arial" w:cs="Arial"/>
                <w:sz w:val="20"/>
                <w:szCs w:val="20"/>
              </w:rPr>
              <w:t xml:space="preserve">      10</w:t>
            </w:r>
            <w:r>
              <w:rPr>
                <w:rFonts w:ascii="Arial" w:hAnsi="Arial" w:cs="Arial"/>
                <w:sz w:val="20"/>
                <w:szCs w:val="20"/>
              </w:rPr>
              <w:t>.</w:t>
            </w:r>
            <w:r w:rsidRPr="003D1613">
              <w:rPr>
                <w:rFonts w:ascii="Arial" w:hAnsi="Arial" w:cs="Arial"/>
                <w:sz w:val="20"/>
                <w:szCs w:val="20"/>
              </w:rPr>
              <w:t xml:space="preserve">7 </w:t>
            </w:r>
          </w:p>
        </w:tc>
      </w:tr>
      <w:tr w:rsidR="00190EEF" w:rsidRPr="00587501" w14:paraId="7E38D2E1" w14:textId="77777777" w:rsidTr="00F1411F">
        <w:trPr>
          <w:cantSplit/>
          <w:trHeight w:val="445"/>
          <w:jc w:val="center"/>
        </w:trPr>
        <w:tc>
          <w:tcPr>
            <w:tcW w:w="3242" w:type="dxa"/>
            <w:tcBorders>
              <w:top w:val="nil"/>
              <w:left w:val="nil"/>
              <w:bottom w:val="nil"/>
            </w:tcBorders>
            <w:shd w:val="clear" w:color="auto" w:fill="auto"/>
            <w:vAlign w:val="center"/>
            <w:hideMark/>
          </w:tcPr>
          <w:p w14:paraId="2B51B660" w14:textId="77777777" w:rsidR="00190EEF" w:rsidRPr="00587501" w:rsidRDefault="00190EEF" w:rsidP="00F1411F">
            <w:pPr>
              <w:spacing w:before="60" w:after="60" w:line="264" w:lineRule="auto"/>
              <w:ind w:left="343" w:hanging="25"/>
              <w:rPr>
                <w:rFonts w:ascii="Arial" w:hAnsi="Arial" w:cs="Arial"/>
                <w:color w:val="000000"/>
                <w:sz w:val="20"/>
                <w:szCs w:val="20"/>
              </w:rPr>
            </w:pPr>
            <w:r w:rsidRPr="00587501">
              <w:rPr>
                <w:rFonts w:ascii="Arial" w:hAnsi="Arial" w:cs="Arial"/>
                <w:bCs/>
                <w:sz w:val="20"/>
                <w:szCs w:val="20"/>
              </w:rPr>
              <w:t>Accommodation and catering service</w:t>
            </w:r>
          </w:p>
        </w:tc>
        <w:tc>
          <w:tcPr>
            <w:tcW w:w="1260" w:type="dxa"/>
            <w:shd w:val="clear" w:color="auto" w:fill="auto"/>
            <w:vAlign w:val="bottom"/>
            <w:hideMark/>
          </w:tcPr>
          <w:p w14:paraId="78CE5AB6" w14:textId="77777777" w:rsidR="00190EEF" w:rsidRPr="00274A1A" w:rsidRDefault="00190EEF" w:rsidP="00F1411F">
            <w:pPr>
              <w:spacing w:before="60" w:after="60" w:line="264" w:lineRule="auto"/>
              <w:ind w:right="224"/>
              <w:jc w:val="right"/>
              <w:rPr>
                <w:rFonts w:ascii="Arial" w:hAnsi="Arial" w:cs="Arial"/>
                <w:bCs/>
                <w:sz w:val="20"/>
                <w:szCs w:val="20"/>
              </w:rPr>
            </w:pPr>
            <w:r w:rsidRPr="003D1613">
              <w:rPr>
                <w:rFonts w:ascii="Arial" w:hAnsi="Arial" w:cs="Arial"/>
                <w:sz w:val="20"/>
                <w:szCs w:val="20"/>
              </w:rPr>
              <w:t>54</w:t>
            </w:r>
            <w:r>
              <w:rPr>
                <w:rFonts w:ascii="Arial" w:hAnsi="Arial" w:cs="Arial"/>
                <w:sz w:val="20"/>
                <w:szCs w:val="20"/>
              </w:rPr>
              <w:t>.</w:t>
            </w:r>
            <w:r w:rsidRPr="003D1613">
              <w:rPr>
                <w:rFonts w:ascii="Arial" w:hAnsi="Arial" w:cs="Arial"/>
                <w:sz w:val="20"/>
                <w:szCs w:val="20"/>
              </w:rPr>
              <w:t>9</w:t>
            </w:r>
          </w:p>
        </w:tc>
        <w:tc>
          <w:tcPr>
            <w:tcW w:w="1594" w:type="dxa"/>
            <w:shd w:val="clear" w:color="auto" w:fill="auto"/>
            <w:vAlign w:val="bottom"/>
            <w:hideMark/>
          </w:tcPr>
          <w:p w14:paraId="1F7AF028" w14:textId="77777777" w:rsidR="00190EEF" w:rsidRPr="00274A1A" w:rsidRDefault="00190EEF" w:rsidP="00F1411F">
            <w:pPr>
              <w:spacing w:before="60" w:after="60" w:line="264" w:lineRule="auto"/>
              <w:ind w:right="189"/>
              <w:jc w:val="right"/>
              <w:rPr>
                <w:rFonts w:ascii="Arial" w:hAnsi="Arial" w:cs="Arial"/>
                <w:bCs/>
                <w:sz w:val="20"/>
                <w:szCs w:val="20"/>
              </w:rPr>
            </w:pPr>
            <w:r w:rsidRPr="003D1613">
              <w:rPr>
                <w:rFonts w:ascii="Arial" w:hAnsi="Arial" w:cs="Arial"/>
                <w:sz w:val="20"/>
                <w:szCs w:val="20"/>
              </w:rPr>
              <w:t>268</w:t>
            </w:r>
            <w:r>
              <w:rPr>
                <w:rFonts w:ascii="Arial" w:hAnsi="Arial" w:cs="Arial"/>
                <w:sz w:val="20"/>
                <w:szCs w:val="20"/>
              </w:rPr>
              <w:t>.</w:t>
            </w:r>
            <w:r w:rsidRPr="003D1613">
              <w:rPr>
                <w:rFonts w:ascii="Arial" w:hAnsi="Arial" w:cs="Arial"/>
                <w:sz w:val="20"/>
                <w:szCs w:val="20"/>
              </w:rPr>
              <w:t>3</w:t>
            </w:r>
          </w:p>
        </w:tc>
        <w:tc>
          <w:tcPr>
            <w:tcW w:w="1546" w:type="dxa"/>
            <w:shd w:val="clear" w:color="auto" w:fill="auto"/>
            <w:vAlign w:val="bottom"/>
            <w:hideMark/>
          </w:tcPr>
          <w:p w14:paraId="4A5BE1B5" w14:textId="77777777" w:rsidR="00190EEF" w:rsidRPr="00274A1A" w:rsidRDefault="00190EEF" w:rsidP="00F1411F">
            <w:pPr>
              <w:spacing w:before="60" w:after="60" w:line="264" w:lineRule="auto"/>
              <w:ind w:right="459"/>
              <w:jc w:val="right"/>
              <w:rPr>
                <w:rFonts w:ascii="Arial" w:hAnsi="Arial" w:cs="Arial"/>
                <w:bCs/>
                <w:sz w:val="20"/>
                <w:szCs w:val="20"/>
              </w:rPr>
            </w:pPr>
            <w:r w:rsidRPr="003D1613">
              <w:rPr>
                <w:rFonts w:ascii="Arial" w:hAnsi="Arial" w:cs="Arial"/>
                <w:sz w:val="20"/>
                <w:szCs w:val="20"/>
              </w:rPr>
              <w:t xml:space="preserve">      12</w:t>
            </w:r>
            <w:r>
              <w:rPr>
                <w:rFonts w:ascii="Arial" w:hAnsi="Arial" w:cs="Arial"/>
                <w:sz w:val="20"/>
                <w:szCs w:val="20"/>
              </w:rPr>
              <w:t>.</w:t>
            </w:r>
            <w:r w:rsidRPr="003D1613">
              <w:rPr>
                <w:rFonts w:ascii="Arial" w:hAnsi="Arial" w:cs="Arial"/>
                <w:sz w:val="20"/>
                <w:szCs w:val="20"/>
              </w:rPr>
              <w:t xml:space="preserve">1 </w:t>
            </w:r>
          </w:p>
        </w:tc>
        <w:tc>
          <w:tcPr>
            <w:tcW w:w="1559" w:type="dxa"/>
            <w:shd w:val="clear" w:color="auto" w:fill="auto"/>
            <w:vAlign w:val="bottom"/>
            <w:hideMark/>
          </w:tcPr>
          <w:p w14:paraId="41EEB8EA" w14:textId="77777777" w:rsidR="00190EEF" w:rsidRPr="00274A1A" w:rsidRDefault="00190EEF" w:rsidP="00F1411F">
            <w:pPr>
              <w:spacing w:before="60" w:after="60" w:line="264" w:lineRule="auto"/>
              <w:ind w:right="459"/>
              <w:jc w:val="right"/>
              <w:rPr>
                <w:rFonts w:ascii="Arial" w:hAnsi="Arial" w:cs="Arial"/>
                <w:bCs/>
                <w:sz w:val="20"/>
                <w:szCs w:val="20"/>
              </w:rPr>
            </w:pPr>
            <w:r w:rsidRPr="003D1613">
              <w:rPr>
                <w:rFonts w:ascii="Arial" w:hAnsi="Arial" w:cs="Arial"/>
                <w:sz w:val="20"/>
                <w:szCs w:val="20"/>
              </w:rPr>
              <w:t xml:space="preserve">      22</w:t>
            </w:r>
            <w:r>
              <w:rPr>
                <w:rFonts w:ascii="Arial" w:hAnsi="Arial" w:cs="Arial"/>
                <w:sz w:val="20"/>
                <w:szCs w:val="20"/>
              </w:rPr>
              <w:t>.</w:t>
            </w:r>
            <w:r w:rsidRPr="003D1613">
              <w:rPr>
                <w:rFonts w:ascii="Arial" w:hAnsi="Arial" w:cs="Arial"/>
                <w:sz w:val="20"/>
                <w:szCs w:val="20"/>
              </w:rPr>
              <w:t xml:space="preserve">1 </w:t>
            </w:r>
          </w:p>
        </w:tc>
      </w:tr>
      <w:tr w:rsidR="00190EEF" w:rsidRPr="00587501" w14:paraId="27C4007E" w14:textId="77777777" w:rsidTr="00F1411F">
        <w:trPr>
          <w:cantSplit/>
          <w:trHeight w:val="256"/>
          <w:jc w:val="center"/>
        </w:trPr>
        <w:tc>
          <w:tcPr>
            <w:tcW w:w="3242" w:type="dxa"/>
            <w:tcBorders>
              <w:top w:val="nil"/>
              <w:left w:val="nil"/>
            </w:tcBorders>
            <w:shd w:val="clear" w:color="auto" w:fill="auto"/>
            <w:vAlign w:val="center"/>
            <w:hideMark/>
          </w:tcPr>
          <w:p w14:paraId="64FEF4D4" w14:textId="77777777" w:rsidR="00190EEF" w:rsidRPr="00587501" w:rsidRDefault="00190EEF" w:rsidP="00F1411F">
            <w:pPr>
              <w:spacing w:before="60" w:after="60" w:line="264" w:lineRule="auto"/>
              <w:ind w:firstLine="318"/>
              <w:rPr>
                <w:rFonts w:ascii="Arial" w:hAnsi="Arial" w:cs="Arial"/>
                <w:color w:val="000000"/>
                <w:sz w:val="20"/>
                <w:szCs w:val="20"/>
              </w:rPr>
            </w:pPr>
            <w:r w:rsidRPr="00587501">
              <w:rPr>
                <w:rFonts w:ascii="Arial" w:hAnsi="Arial" w:cs="Arial"/>
                <w:bCs/>
                <w:sz w:val="20"/>
                <w:szCs w:val="20"/>
              </w:rPr>
              <w:t>Traveling service</w:t>
            </w:r>
          </w:p>
        </w:tc>
        <w:tc>
          <w:tcPr>
            <w:tcW w:w="1260" w:type="dxa"/>
            <w:shd w:val="clear" w:color="auto" w:fill="auto"/>
            <w:vAlign w:val="bottom"/>
            <w:hideMark/>
          </w:tcPr>
          <w:p w14:paraId="240342DB" w14:textId="77777777" w:rsidR="00190EEF" w:rsidRPr="00274A1A" w:rsidRDefault="00190EEF" w:rsidP="00F1411F">
            <w:pPr>
              <w:spacing w:before="60" w:after="60" w:line="264" w:lineRule="auto"/>
              <w:ind w:right="224"/>
              <w:jc w:val="right"/>
              <w:rPr>
                <w:rFonts w:ascii="Arial" w:hAnsi="Arial" w:cs="Arial"/>
                <w:bCs/>
                <w:sz w:val="20"/>
                <w:szCs w:val="20"/>
              </w:rPr>
            </w:pPr>
            <w:r w:rsidRPr="003D1613">
              <w:rPr>
                <w:rFonts w:ascii="Arial" w:hAnsi="Arial" w:cs="Arial"/>
                <w:sz w:val="20"/>
                <w:szCs w:val="20"/>
              </w:rPr>
              <w:t>2</w:t>
            </w:r>
            <w:r>
              <w:rPr>
                <w:rFonts w:ascii="Arial" w:hAnsi="Arial" w:cs="Arial"/>
                <w:sz w:val="20"/>
                <w:szCs w:val="20"/>
              </w:rPr>
              <w:t>.</w:t>
            </w:r>
            <w:r w:rsidRPr="003D1613">
              <w:rPr>
                <w:rFonts w:ascii="Arial" w:hAnsi="Arial" w:cs="Arial"/>
                <w:sz w:val="20"/>
                <w:szCs w:val="20"/>
              </w:rPr>
              <w:t>5</w:t>
            </w:r>
          </w:p>
        </w:tc>
        <w:tc>
          <w:tcPr>
            <w:tcW w:w="1594" w:type="dxa"/>
            <w:shd w:val="clear" w:color="auto" w:fill="auto"/>
            <w:vAlign w:val="bottom"/>
            <w:hideMark/>
          </w:tcPr>
          <w:p w14:paraId="2C289D3B" w14:textId="77777777" w:rsidR="00190EEF" w:rsidRPr="00274A1A" w:rsidRDefault="00190EEF" w:rsidP="00F1411F">
            <w:pPr>
              <w:spacing w:before="60" w:after="60" w:line="264" w:lineRule="auto"/>
              <w:ind w:right="189"/>
              <w:jc w:val="right"/>
              <w:rPr>
                <w:rFonts w:ascii="Arial" w:hAnsi="Arial" w:cs="Arial"/>
                <w:bCs/>
                <w:sz w:val="20"/>
                <w:szCs w:val="20"/>
              </w:rPr>
            </w:pPr>
            <w:r w:rsidRPr="003D1613">
              <w:rPr>
                <w:rFonts w:ascii="Arial" w:hAnsi="Arial" w:cs="Arial"/>
                <w:sz w:val="20"/>
                <w:szCs w:val="20"/>
              </w:rPr>
              <w:t>11</w:t>
            </w:r>
            <w:r>
              <w:rPr>
                <w:rFonts w:ascii="Arial" w:hAnsi="Arial" w:cs="Arial"/>
                <w:sz w:val="20"/>
                <w:szCs w:val="20"/>
              </w:rPr>
              <w:t>.</w:t>
            </w:r>
            <w:r w:rsidRPr="003D1613">
              <w:rPr>
                <w:rFonts w:ascii="Arial" w:hAnsi="Arial" w:cs="Arial"/>
                <w:sz w:val="20"/>
                <w:szCs w:val="20"/>
              </w:rPr>
              <w:t>6</w:t>
            </w:r>
          </w:p>
        </w:tc>
        <w:tc>
          <w:tcPr>
            <w:tcW w:w="1546" w:type="dxa"/>
            <w:shd w:val="clear" w:color="auto" w:fill="auto"/>
            <w:vAlign w:val="bottom"/>
            <w:hideMark/>
          </w:tcPr>
          <w:p w14:paraId="2D24B9D3" w14:textId="77777777" w:rsidR="00190EEF" w:rsidRPr="00274A1A" w:rsidRDefault="00190EEF" w:rsidP="00F1411F">
            <w:pPr>
              <w:spacing w:before="60" w:after="60" w:line="264" w:lineRule="auto"/>
              <w:ind w:right="459"/>
              <w:jc w:val="right"/>
              <w:rPr>
                <w:rFonts w:ascii="Arial" w:hAnsi="Arial" w:cs="Arial"/>
                <w:bCs/>
                <w:sz w:val="20"/>
                <w:szCs w:val="20"/>
              </w:rPr>
            </w:pPr>
            <w:r w:rsidRPr="003D1613">
              <w:rPr>
                <w:rFonts w:ascii="Arial" w:hAnsi="Arial" w:cs="Arial"/>
                <w:sz w:val="20"/>
                <w:szCs w:val="20"/>
              </w:rPr>
              <w:t xml:space="preserve">      40</w:t>
            </w:r>
            <w:r>
              <w:rPr>
                <w:rFonts w:ascii="Arial" w:hAnsi="Arial" w:cs="Arial"/>
                <w:sz w:val="20"/>
                <w:szCs w:val="20"/>
              </w:rPr>
              <w:t>.</w:t>
            </w:r>
            <w:r w:rsidRPr="003D1613">
              <w:rPr>
                <w:rFonts w:ascii="Arial" w:hAnsi="Arial" w:cs="Arial"/>
                <w:sz w:val="20"/>
                <w:szCs w:val="20"/>
              </w:rPr>
              <w:t xml:space="preserve">3 </w:t>
            </w:r>
          </w:p>
        </w:tc>
        <w:tc>
          <w:tcPr>
            <w:tcW w:w="1559" w:type="dxa"/>
            <w:shd w:val="clear" w:color="auto" w:fill="auto"/>
            <w:vAlign w:val="bottom"/>
            <w:hideMark/>
          </w:tcPr>
          <w:p w14:paraId="74F9A1E0" w14:textId="77777777" w:rsidR="00190EEF" w:rsidRPr="00274A1A" w:rsidRDefault="00190EEF" w:rsidP="00F1411F">
            <w:pPr>
              <w:spacing w:before="60" w:after="60" w:line="264" w:lineRule="auto"/>
              <w:ind w:right="459"/>
              <w:jc w:val="right"/>
              <w:rPr>
                <w:rFonts w:ascii="Arial" w:hAnsi="Arial" w:cs="Arial"/>
                <w:bCs/>
                <w:sz w:val="20"/>
                <w:szCs w:val="20"/>
              </w:rPr>
            </w:pPr>
            <w:r w:rsidRPr="003D1613">
              <w:rPr>
                <w:rFonts w:ascii="Arial" w:hAnsi="Arial" w:cs="Arial"/>
                <w:sz w:val="20"/>
                <w:szCs w:val="20"/>
              </w:rPr>
              <w:t xml:space="preserve">      89</w:t>
            </w:r>
            <w:r>
              <w:rPr>
                <w:rFonts w:ascii="Arial" w:hAnsi="Arial" w:cs="Arial"/>
                <w:sz w:val="20"/>
                <w:szCs w:val="20"/>
              </w:rPr>
              <w:t>.</w:t>
            </w:r>
            <w:r w:rsidRPr="003D1613">
              <w:rPr>
                <w:rFonts w:ascii="Arial" w:hAnsi="Arial" w:cs="Arial"/>
                <w:sz w:val="20"/>
                <w:szCs w:val="20"/>
              </w:rPr>
              <w:t xml:space="preserve">4 </w:t>
            </w:r>
          </w:p>
        </w:tc>
      </w:tr>
      <w:tr w:rsidR="00190EEF" w:rsidRPr="00587501" w14:paraId="41DDDA91" w14:textId="77777777" w:rsidTr="00F1411F">
        <w:trPr>
          <w:cantSplit/>
          <w:trHeight w:val="256"/>
          <w:jc w:val="center"/>
        </w:trPr>
        <w:tc>
          <w:tcPr>
            <w:tcW w:w="3242" w:type="dxa"/>
            <w:tcBorders>
              <w:top w:val="nil"/>
              <w:left w:val="nil"/>
              <w:bottom w:val="single" w:sz="4" w:space="0" w:color="auto"/>
            </w:tcBorders>
            <w:shd w:val="clear" w:color="auto" w:fill="auto"/>
            <w:vAlign w:val="center"/>
            <w:hideMark/>
          </w:tcPr>
          <w:p w14:paraId="2553ADD4" w14:textId="77777777" w:rsidR="00190EEF" w:rsidRPr="00587501" w:rsidRDefault="00190EEF" w:rsidP="00F1411F">
            <w:pPr>
              <w:spacing w:before="60" w:after="60" w:line="264" w:lineRule="auto"/>
              <w:ind w:firstLine="318"/>
              <w:rPr>
                <w:rFonts w:ascii="Arial" w:hAnsi="Arial" w:cs="Arial"/>
                <w:color w:val="000000"/>
                <w:sz w:val="20"/>
                <w:szCs w:val="20"/>
              </w:rPr>
            </w:pPr>
            <w:r w:rsidRPr="00587501">
              <w:rPr>
                <w:rFonts w:ascii="Arial" w:hAnsi="Arial" w:cs="Arial"/>
                <w:bCs/>
                <w:sz w:val="20"/>
                <w:szCs w:val="20"/>
              </w:rPr>
              <w:t>Other services</w:t>
            </w:r>
          </w:p>
        </w:tc>
        <w:tc>
          <w:tcPr>
            <w:tcW w:w="1260" w:type="dxa"/>
            <w:tcBorders>
              <w:bottom w:val="single" w:sz="4" w:space="0" w:color="auto"/>
            </w:tcBorders>
            <w:shd w:val="clear" w:color="auto" w:fill="auto"/>
            <w:vAlign w:val="bottom"/>
            <w:hideMark/>
          </w:tcPr>
          <w:p w14:paraId="16405F81" w14:textId="77777777" w:rsidR="00190EEF" w:rsidRPr="00274A1A" w:rsidRDefault="00190EEF" w:rsidP="00F1411F">
            <w:pPr>
              <w:spacing w:before="60" w:after="60" w:line="264" w:lineRule="auto"/>
              <w:ind w:right="224"/>
              <w:jc w:val="right"/>
              <w:rPr>
                <w:rFonts w:ascii="Arial" w:hAnsi="Arial" w:cs="Arial"/>
                <w:bCs/>
                <w:sz w:val="20"/>
                <w:szCs w:val="20"/>
              </w:rPr>
            </w:pPr>
            <w:r w:rsidRPr="003D1613">
              <w:rPr>
                <w:rFonts w:ascii="Arial" w:hAnsi="Arial" w:cs="Arial"/>
                <w:sz w:val="20"/>
                <w:szCs w:val="20"/>
              </w:rPr>
              <w:t>52</w:t>
            </w:r>
            <w:r>
              <w:rPr>
                <w:rFonts w:ascii="Arial" w:hAnsi="Arial" w:cs="Arial"/>
                <w:sz w:val="20"/>
                <w:szCs w:val="20"/>
              </w:rPr>
              <w:t>.</w:t>
            </w:r>
            <w:r w:rsidRPr="003D1613">
              <w:rPr>
                <w:rFonts w:ascii="Arial" w:hAnsi="Arial" w:cs="Arial"/>
                <w:sz w:val="20"/>
                <w:szCs w:val="20"/>
              </w:rPr>
              <w:t>3</w:t>
            </w:r>
          </w:p>
        </w:tc>
        <w:tc>
          <w:tcPr>
            <w:tcW w:w="1594" w:type="dxa"/>
            <w:tcBorders>
              <w:bottom w:val="single" w:sz="4" w:space="0" w:color="auto"/>
            </w:tcBorders>
            <w:shd w:val="clear" w:color="auto" w:fill="auto"/>
            <w:vAlign w:val="bottom"/>
            <w:hideMark/>
          </w:tcPr>
          <w:p w14:paraId="3E9CA843" w14:textId="77777777" w:rsidR="00190EEF" w:rsidRPr="00274A1A" w:rsidRDefault="00190EEF" w:rsidP="00F1411F">
            <w:pPr>
              <w:spacing w:before="60" w:after="60" w:line="264" w:lineRule="auto"/>
              <w:ind w:right="189"/>
              <w:jc w:val="right"/>
              <w:rPr>
                <w:rFonts w:ascii="Arial" w:hAnsi="Arial" w:cs="Arial"/>
                <w:bCs/>
                <w:sz w:val="20"/>
                <w:szCs w:val="20"/>
              </w:rPr>
            </w:pPr>
            <w:r w:rsidRPr="003D1613">
              <w:rPr>
                <w:rFonts w:ascii="Arial" w:hAnsi="Arial" w:cs="Arial"/>
                <w:sz w:val="20"/>
                <w:szCs w:val="20"/>
              </w:rPr>
              <w:t>253</w:t>
            </w:r>
            <w:r>
              <w:rPr>
                <w:rFonts w:ascii="Arial" w:hAnsi="Arial" w:cs="Arial"/>
                <w:sz w:val="20"/>
                <w:szCs w:val="20"/>
              </w:rPr>
              <w:t>.</w:t>
            </w:r>
            <w:r w:rsidRPr="003D1613">
              <w:rPr>
                <w:rFonts w:ascii="Arial" w:hAnsi="Arial" w:cs="Arial"/>
                <w:sz w:val="20"/>
                <w:szCs w:val="20"/>
              </w:rPr>
              <w:t>6</w:t>
            </w:r>
          </w:p>
        </w:tc>
        <w:tc>
          <w:tcPr>
            <w:tcW w:w="1546" w:type="dxa"/>
            <w:tcBorders>
              <w:bottom w:val="single" w:sz="4" w:space="0" w:color="auto"/>
            </w:tcBorders>
            <w:shd w:val="clear" w:color="auto" w:fill="auto"/>
            <w:vAlign w:val="bottom"/>
            <w:hideMark/>
          </w:tcPr>
          <w:p w14:paraId="1AEFE85C" w14:textId="77777777" w:rsidR="00190EEF" w:rsidRPr="00274A1A" w:rsidRDefault="00190EEF" w:rsidP="00F1411F">
            <w:pPr>
              <w:spacing w:before="60" w:after="60" w:line="264" w:lineRule="auto"/>
              <w:ind w:right="459"/>
              <w:jc w:val="right"/>
              <w:rPr>
                <w:rFonts w:ascii="Arial" w:hAnsi="Arial" w:cs="Arial"/>
                <w:bCs/>
                <w:sz w:val="20"/>
                <w:szCs w:val="20"/>
              </w:rPr>
            </w:pPr>
            <w:r w:rsidRPr="003D1613">
              <w:rPr>
                <w:rFonts w:ascii="Arial" w:hAnsi="Arial" w:cs="Arial"/>
                <w:sz w:val="20"/>
                <w:szCs w:val="20"/>
              </w:rPr>
              <w:t xml:space="preserve">      14</w:t>
            </w:r>
            <w:r>
              <w:rPr>
                <w:rFonts w:ascii="Arial" w:hAnsi="Arial" w:cs="Arial"/>
                <w:sz w:val="20"/>
                <w:szCs w:val="20"/>
              </w:rPr>
              <w:t>.</w:t>
            </w:r>
            <w:r w:rsidRPr="003D1613">
              <w:rPr>
                <w:rFonts w:ascii="Arial" w:hAnsi="Arial" w:cs="Arial"/>
                <w:sz w:val="20"/>
                <w:szCs w:val="20"/>
              </w:rPr>
              <w:t xml:space="preserve">6 </w:t>
            </w:r>
          </w:p>
        </w:tc>
        <w:tc>
          <w:tcPr>
            <w:tcW w:w="1559" w:type="dxa"/>
            <w:tcBorders>
              <w:bottom w:val="single" w:sz="4" w:space="0" w:color="auto"/>
            </w:tcBorders>
            <w:shd w:val="clear" w:color="auto" w:fill="auto"/>
            <w:vAlign w:val="bottom"/>
            <w:hideMark/>
          </w:tcPr>
          <w:p w14:paraId="00B1D8FC" w14:textId="77777777" w:rsidR="00190EEF" w:rsidRPr="00274A1A" w:rsidRDefault="00190EEF" w:rsidP="00F1411F">
            <w:pPr>
              <w:spacing w:before="60" w:after="60" w:line="264" w:lineRule="auto"/>
              <w:ind w:right="459"/>
              <w:jc w:val="right"/>
              <w:rPr>
                <w:rFonts w:ascii="Arial" w:hAnsi="Arial" w:cs="Arial"/>
                <w:bCs/>
                <w:sz w:val="20"/>
                <w:szCs w:val="20"/>
              </w:rPr>
            </w:pPr>
            <w:r w:rsidRPr="003D1613">
              <w:rPr>
                <w:rFonts w:ascii="Arial" w:hAnsi="Arial" w:cs="Arial"/>
                <w:sz w:val="20"/>
                <w:szCs w:val="20"/>
              </w:rPr>
              <w:t xml:space="preserve">      15</w:t>
            </w:r>
            <w:r>
              <w:rPr>
                <w:rFonts w:ascii="Arial" w:hAnsi="Arial" w:cs="Arial"/>
                <w:sz w:val="20"/>
                <w:szCs w:val="20"/>
              </w:rPr>
              <w:t>.</w:t>
            </w:r>
            <w:r w:rsidRPr="003D1613">
              <w:rPr>
                <w:rFonts w:ascii="Arial" w:hAnsi="Arial" w:cs="Arial"/>
                <w:sz w:val="20"/>
                <w:szCs w:val="20"/>
              </w:rPr>
              <w:t xml:space="preserve">8 </w:t>
            </w:r>
          </w:p>
        </w:tc>
      </w:tr>
    </w:tbl>
    <w:p w14:paraId="7716CE28" w14:textId="77777777" w:rsidR="00190EEF" w:rsidRDefault="00190EEF" w:rsidP="00190EEF">
      <w:pPr>
        <w:pStyle w:val="ListParagraph"/>
        <w:spacing w:before="40" w:after="0"/>
        <w:ind w:left="0" w:firstLine="567"/>
        <w:jc w:val="both"/>
        <w:rPr>
          <w:spacing w:val="-4"/>
        </w:rPr>
      </w:pPr>
    </w:p>
    <w:p w14:paraId="40EFC5E6" w14:textId="77777777" w:rsidR="00190EEF" w:rsidRPr="00F07E0B" w:rsidRDefault="00190EEF" w:rsidP="00190EEF">
      <w:pPr>
        <w:spacing w:before="40" w:after="40" w:line="252" w:lineRule="auto"/>
        <w:ind w:firstLine="567"/>
        <w:jc w:val="both"/>
        <w:rPr>
          <w:rFonts w:ascii="Arial" w:hAnsi="Arial" w:cs="Arial"/>
          <w:b/>
          <w:bCs/>
          <w:sz w:val="4"/>
          <w:szCs w:val="24"/>
          <w:lang w:val="it-IT"/>
        </w:rPr>
      </w:pPr>
      <w:r w:rsidRPr="0012714A">
        <w:rPr>
          <w:rFonts w:eastAsia="Calibri"/>
          <w:lang w:val="en-US"/>
        </w:rPr>
        <w:t xml:space="preserve">Total retail sales of consumer goods and services in the first 5 months of 2023 at current prices achieved the highest growth rate compared to the same </w:t>
      </w:r>
      <w:r w:rsidRPr="0012714A">
        <w:rPr>
          <w:rFonts w:eastAsia="Calibri"/>
          <w:lang w:val="en-US"/>
        </w:rPr>
        <w:lastRenderedPageBreak/>
        <w:t xml:space="preserve">period of years from 2015 onwards (however, if excluding the price factor, only </w:t>
      </w:r>
      <w:r>
        <w:rPr>
          <w:rFonts w:eastAsia="Calibri"/>
          <w:lang w:val="en-US"/>
        </w:rPr>
        <w:t xml:space="preserve">up </w:t>
      </w:r>
      <w:r w:rsidRPr="0012714A">
        <w:rPr>
          <w:rFonts w:eastAsia="Calibri"/>
          <w:lang w:val="en-US"/>
        </w:rPr>
        <w:t>8.3% - just equal to the growth rate of the same period in 2018) and up 28.3% compared to the first 5 months of 2019 - the year before the Covid-19 epidemic (if excluding the pr</w:t>
      </w:r>
      <w:r>
        <w:rPr>
          <w:rFonts w:eastAsia="Calibri"/>
          <w:lang w:val="en-US"/>
        </w:rPr>
        <w:t>ice factor, it only increased 7.</w:t>
      </w:r>
      <w:r w:rsidRPr="0012714A">
        <w:rPr>
          <w:rFonts w:eastAsia="Calibri"/>
          <w:lang w:val="en-US"/>
        </w:rPr>
        <w:t>8%).</w:t>
      </w:r>
    </w:p>
    <w:p w14:paraId="4987DBA6" w14:textId="77777777" w:rsidR="00190EEF" w:rsidRPr="00A00632" w:rsidRDefault="00190EEF" w:rsidP="00190EEF">
      <w:pPr>
        <w:spacing w:before="40" w:after="40" w:line="252" w:lineRule="auto"/>
        <w:jc w:val="center"/>
        <w:rPr>
          <w:rFonts w:ascii="Arial" w:hAnsi="Arial" w:cs="Arial"/>
          <w:b/>
          <w:bCs/>
          <w:sz w:val="24"/>
          <w:szCs w:val="24"/>
          <w:lang w:val="it-IT"/>
        </w:rPr>
      </w:pPr>
      <w:r w:rsidRPr="00A00632">
        <w:rPr>
          <w:rFonts w:ascii="Arial" w:hAnsi="Arial" w:cs="Arial"/>
          <w:b/>
          <w:bCs/>
          <w:sz w:val="24"/>
          <w:szCs w:val="24"/>
          <w:lang w:val="it-IT"/>
        </w:rPr>
        <w:t>Figure 11. Retail sales of consumer goods and services</w:t>
      </w:r>
    </w:p>
    <w:p w14:paraId="7C025A00" w14:textId="77777777" w:rsidR="00190EEF" w:rsidRDefault="00190EEF" w:rsidP="00190EEF">
      <w:pPr>
        <w:spacing w:before="40" w:after="120" w:line="252" w:lineRule="auto"/>
        <w:jc w:val="center"/>
        <w:rPr>
          <w:rFonts w:ascii="Arial" w:hAnsi="Arial" w:cs="Arial"/>
          <w:b/>
          <w:bCs/>
          <w:sz w:val="24"/>
          <w:szCs w:val="24"/>
          <w:lang w:val="it-IT"/>
        </w:rPr>
      </w:pPr>
      <w:r>
        <w:rPr>
          <w:rFonts w:ascii="Arial" w:hAnsi="Arial" w:cs="Arial"/>
          <w:b/>
          <w:bCs/>
          <w:sz w:val="24"/>
          <w:szCs w:val="24"/>
          <w:lang w:val="it-IT"/>
        </w:rPr>
        <w:t>In the 1</w:t>
      </w:r>
      <w:r w:rsidRPr="00274A1A">
        <w:rPr>
          <w:rFonts w:ascii="Arial" w:hAnsi="Arial" w:cs="Arial"/>
          <w:b/>
          <w:bCs/>
          <w:sz w:val="24"/>
          <w:szCs w:val="24"/>
          <w:vertAlign w:val="superscript"/>
          <w:lang w:val="it-IT"/>
        </w:rPr>
        <w:t>st</w:t>
      </w:r>
      <w:r>
        <w:rPr>
          <w:rFonts w:ascii="Arial" w:hAnsi="Arial" w:cs="Arial"/>
          <w:b/>
          <w:bCs/>
          <w:sz w:val="24"/>
          <w:szCs w:val="24"/>
          <w:lang w:val="it-IT"/>
        </w:rPr>
        <w:t xml:space="preserve"> 5 months</w:t>
      </w:r>
      <w:r w:rsidRPr="00A00632">
        <w:rPr>
          <w:rFonts w:ascii="Arial" w:hAnsi="Arial" w:cs="Arial"/>
          <w:b/>
          <w:bCs/>
          <w:sz w:val="24"/>
          <w:szCs w:val="24"/>
          <w:lang w:val="it-IT"/>
        </w:rPr>
        <w:t xml:space="preserve"> of the years 201</w:t>
      </w:r>
      <w:r>
        <w:rPr>
          <w:rFonts w:ascii="Arial" w:hAnsi="Arial" w:cs="Arial"/>
          <w:b/>
          <w:bCs/>
          <w:sz w:val="24"/>
          <w:szCs w:val="24"/>
          <w:lang w:val="it-IT"/>
        </w:rPr>
        <w:t>9</w:t>
      </w:r>
      <w:r w:rsidRPr="00A00632">
        <w:rPr>
          <w:rFonts w:ascii="Arial" w:hAnsi="Arial" w:cs="Arial"/>
          <w:b/>
          <w:bCs/>
          <w:sz w:val="24"/>
          <w:szCs w:val="24"/>
          <w:lang w:val="it-IT"/>
        </w:rPr>
        <w:t>-</w:t>
      </w:r>
      <w:r>
        <w:rPr>
          <w:rFonts w:ascii="Arial" w:hAnsi="Arial" w:cs="Arial"/>
          <w:b/>
          <w:bCs/>
          <w:sz w:val="24"/>
          <w:szCs w:val="24"/>
          <w:lang w:val="it-IT"/>
        </w:rPr>
        <w:t>2023</w:t>
      </w:r>
      <w:r w:rsidRPr="00A00632">
        <w:rPr>
          <w:rFonts w:ascii="Arial" w:hAnsi="Arial" w:cs="Arial"/>
          <w:b/>
          <w:bCs/>
          <w:sz w:val="24"/>
          <w:szCs w:val="24"/>
          <w:lang w:val="it-IT"/>
        </w:rPr>
        <w:t xml:space="preserve"> </w:t>
      </w:r>
    </w:p>
    <w:p w14:paraId="0143A505" w14:textId="77777777" w:rsidR="00190EEF" w:rsidRDefault="00190EEF" w:rsidP="00190EEF">
      <w:pPr>
        <w:spacing w:before="40" w:after="120" w:line="252" w:lineRule="auto"/>
        <w:jc w:val="center"/>
        <w:rPr>
          <w:rFonts w:ascii="Arial" w:hAnsi="Arial" w:cs="Arial"/>
          <w:b/>
          <w:bCs/>
          <w:sz w:val="24"/>
          <w:szCs w:val="24"/>
          <w:lang w:val="it-IT"/>
        </w:rPr>
      </w:pPr>
      <w:r>
        <w:rPr>
          <w:noProof/>
          <w:lang w:val="en-US"/>
        </w:rPr>
        <w:drawing>
          <wp:inline distT="0" distB="0" distL="0" distR="0" wp14:anchorId="5B0B8D01" wp14:editId="652D50E1">
            <wp:extent cx="5260490" cy="3009900"/>
            <wp:effectExtent l="0" t="0" r="16510" b="0"/>
            <wp:docPr id="1097235712" name="Chart 10972357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1E5D67" w14:textId="77777777" w:rsidR="00190EEF" w:rsidRDefault="00190EEF" w:rsidP="00190EEF">
      <w:pPr>
        <w:spacing w:before="40" w:after="40" w:line="252" w:lineRule="auto"/>
        <w:jc w:val="center"/>
        <w:rPr>
          <w:rFonts w:ascii="Arial" w:hAnsi="Arial" w:cs="Arial"/>
          <w:b/>
          <w:bCs/>
          <w:sz w:val="24"/>
          <w:szCs w:val="24"/>
          <w:lang w:val="it-IT"/>
        </w:rPr>
      </w:pPr>
    </w:p>
    <w:p w14:paraId="76F1EED0" w14:textId="77777777" w:rsidR="00190EEF" w:rsidRDefault="00190EEF" w:rsidP="00190EEF">
      <w:pPr>
        <w:pStyle w:val="HTMLPreformatted"/>
        <w:spacing w:before="120" w:after="120" w:line="288" w:lineRule="auto"/>
        <w:ind w:firstLine="567"/>
        <w:jc w:val="both"/>
        <w:rPr>
          <w:rFonts w:ascii="Times New Roman" w:eastAsia="Calibri" w:hAnsi="Times New Roman" w:cs="Times New Roman"/>
          <w:sz w:val="28"/>
          <w:szCs w:val="28"/>
          <w:lang w:val="nl-NL"/>
        </w:rPr>
      </w:pPr>
      <w:r w:rsidRPr="00E75A26">
        <w:rPr>
          <w:rFonts w:ascii="Times New Roman" w:eastAsia="Calibri" w:hAnsi="Times New Roman" w:cs="Times New Roman"/>
          <w:i/>
          <w:sz w:val="28"/>
          <w:szCs w:val="28"/>
          <w:lang w:val="nl-NL"/>
        </w:rPr>
        <w:t>Retail sales of goods</w:t>
      </w:r>
      <w:r w:rsidRPr="00A53364">
        <w:rPr>
          <w:rFonts w:ascii="Times New Roman" w:eastAsia="Calibri" w:hAnsi="Times New Roman" w:cs="Times New Roman"/>
          <w:sz w:val="28"/>
          <w:szCs w:val="28"/>
          <w:lang w:val="nl-NL"/>
        </w:rPr>
        <w:t xml:space="preserve"> in the first </w:t>
      </w:r>
      <w:r>
        <w:rPr>
          <w:rFonts w:ascii="Times New Roman" w:eastAsia="Calibri" w:hAnsi="Times New Roman" w:cs="Times New Roman"/>
          <w:sz w:val="28"/>
          <w:szCs w:val="28"/>
          <w:lang w:val="nl-NL"/>
        </w:rPr>
        <w:t>5 months</w:t>
      </w:r>
      <w:r w:rsidRPr="00A53364">
        <w:rPr>
          <w:rFonts w:ascii="Times New Roman" w:eastAsia="Calibri" w:hAnsi="Times New Roman" w:cs="Times New Roman"/>
          <w:sz w:val="28"/>
          <w:szCs w:val="28"/>
          <w:lang w:val="nl-NL"/>
        </w:rPr>
        <w:t xml:space="preserve"> of 2023 were estimated at </w:t>
      </w:r>
      <w:r>
        <w:rPr>
          <w:rFonts w:ascii="Times New Roman" w:eastAsia="Calibri" w:hAnsi="Times New Roman" w:cs="Times New Roman"/>
          <w:sz w:val="28"/>
          <w:szCs w:val="28"/>
          <w:lang w:val="nl-NL"/>
        </w:rPr>
        <w:t>1,993.6</w:t>
      </w:r>
      <w:r w:rsidRPr="00A53364">
        <w:rPr>
          <w:rFonts w:ascii="Times New Roman" w:eastAsia="Calibri" w:hAnsi="Times New Roman" w:cs="Times New Roman"/>
          <w:sz w:val="28"/>
          <w:szCs w:val="28"/>
          <w:lang w:val="nl-NL"/>
        </w:rPr>
        <w:t xml:space="preserve"> trillion VND, up </w:t>
      </w:r>
      <w:r>
        <w:rPr>
          <w:rFonts w:ascii="Times New Roman" w:eastAsia="Calibri" w:hAnsi="Times New Roman" w:cs="Times New Roman"/>
          <w:sz w:val="28"/>
          <w:szCs w:val="28"/>
          <w:lang w:val="nl-NL"/>
        </w:rPr>
        <w:t>10.7</w:t>
      </w:r>
      <w:r w:rsidRPr="00A53364">
        <w:rPr>
          <w:rFonts w:ascii="Times New Roman" w:eastAsia="Calibri" w:hAnsi="Times New Roman" w:cs="Times New Roman"/>
          <w:sz w:val="28"/>
          <w:szCs w:val="28"/>
          <w:lang w:val="nl-NL"/>
        </w:rPr>
        <w:t xml:space="preserve">% over the same period last year (excluding the price factor, increased by </w:t>
      </w:r>
      <w:r>
        <w:rPr>
          <w:rFonts w:ascii="Times New Roman" w:eastAsia="Calibri" w:hAnsi="Times New Roman" w:cs="Times New Roman"/>
          <w:sz w:val="28"/>
          <w:szCs w:val="28"/>
          <w:lang w:val="nl-NL"/>
        </w:rPr>
        <w:t>6</w:t>
      </w:r>
      <w:r w:rsidRPr="00A53364">
        <w:rPr>
          <w:rFonts w:ascii="Times New Roman" w:eastAsia="Calibri" w:hAnsi="Times New Roman" w:cs="Times New Roman"/>
          <w:sz w:val="28"/>
          <w:szCs w:val="28"/>
          <w:lang w:val="nl-NL"/>
        </w:rPr>
        <w:t>.</w:t>
      </w:r>
      <w:r>
        <w:rPr>
          <w:rFonts w:ascii="Times New Roman" w:eastAsia="Calibri" w:hAnsi="Times New Roman" w:cs="Times New Roman"/>
          <w:sz w:val="28"/>
          <w:szCs w:val="28"/>
          <w:lang w:val="nl-NL"/>
        </w:rPr>
        <w:t>9</w:t>
      </w:r>
      <w:r w:rsidRPr="00A53364">
        <w:rPr>
          <w:rFonts w:ascii="Times New Roman" w:eastAsia="Calibri" w:hAnsi="Times New Roman" w:cs="Times New Roman"/>
          <w:sz w:val="28"/>
          <w:szCs w:val="28"/>
          <w:lang w:val="nl-NL"/>
        </w:rPr>
        <w:t xml:space="preserve">%). </w:t>
      </w:r>
      <w:bookmarkStart w:id="10" w:name="_Hlk121088109"/>
      <w:r w:rsidRPr="00A53364">
        <w:rPr>
          <w:rFonts w:ascii="Times New Roman" w:eastAsia="Calibri" w:hAnsi="Times New Roman" w:cs="Times New Roman"/>
          <w:sz w:val="28"/>
          <w:szCs w:val="28"/>
          <w:lang w:val="nl-NL"/>
        </w:rPr>
        <w:t xml:space="preserve">In which, the group of </w:t>
      </w:r>
      <w:bookmarkStart w:id="11" w:name="_Hlk121088140"/>
      <w:r w:rsidRPr="00A53364">
        <w:rPr>
          <w:rFonts w:ascii="Times New Roman" w:eastAsia="Calibri" w:hAnsi="Times New Roman" w:cs="Times New Roman"/>
          <w:sz w:val="28"/>
          <w:szCs w:val="28"/>
          <w:lang w:val="nl-NL"/>
        </w:rPr>
        <w:t>food and foodsuff increased by</w:t>
      </w:r>
      <w:bookmarkEnd w:id="11"/>
      <w:r w:rsidRPr="00A53364">
        <w:rPr>
          <w:rFonts w:ascii="Times New Roman" w:eastAsia="Calibri" w:hAnsi="Times New Roman" w:cs="Times New Roman"/>
          <w:sz w:val="28"/>
          <w:szCs w:val="28"/>
          <w:lang w:val="nl-NL"/>
        </w:rPr>
        <w:t xml:space="preserve"> 14.</w:t>
      </w:r>
      <w:r>
        <w:rPr>
          <w:rFonts w:ascii="Times New Roman" w:eastAsia="Calibri" w:hAnsi="Times New Roman" w:cs="Times New Roman"/>
          <w:sz w:val="28"/>
          <w:szCs w:val="28"/>
          <w:lang w:val="nl-NL"/>
        </w:rPr>
        <w:t>6</w:t>
      </w:r>
      <w:r w:rsidRPr="00A53364">
        <w:rPr>
          <w:rFonts w:ascii="Times New Roman" w:eastAsia="Calibri" w:hAnsi="Times New Roman" w:cs="Times New Roman"/>
          <w:sz w:val="28"/>
          <w:szCs w:val="28"/>
          <w:lang w:val="nl-NL"/>
        </w:rPr>
        <w:t xml:space="preserve">%; </w:t>
      </w:r>
      <w:bookmarkStart w:id="12" w:name="_Hlk121088156"/>
      <w:r w:rsidRPr="00A53364">
        <w:rPr>
          <w:rFonts w:ascii="Times New Roman" w:eastAsia="Calibri" w:hAnsi="Times New Roman" w:cs="Times New Roman"/>
          <w:sz w:val="28"/>
          <w:szCs w:val="28"/>
          <w:lang w:val="nl-NL"/>
        </w:rPr>
        <w:t xml:space="preserve">garment increased by </w:t>
      </w:r>
      <w:r>
        <w:rPr>
          <w:rFonts w:ascii="Times New Roman" w:eastAsia="Calibri" w:hAnsi="Times New Roman" w:cs="Times New Roman"/>
          <w:sz w:val="28"/>
          <w:szCs w:val="28"/>
          <w:lang w:val="nl-NL"/>
        </w:rPr>
        <w:t>11.1</w:t>
      </w:r>
      <w:r w:rsidRPr="00A53364">
        <w:rPr>
          <w:rFonts w:ascii="Times New Roman" w:eastAsia="Calibri" w:hAnsi="Times New Roman" w:cs="Times New Roman"/>
          <w:sz w:val="28"/>
          <w:szCs w:val="28"/>
          <w:lang w:val="nl-NL"/>
        </w:rPr>
        <w:t xml:space="preserve">%; </w:t>
      </w:r>
      <w:bookmarkEnd w:id="10"/>
      <w:bookmarkEnd w:id="12"/>
      <w:r w:rsidRPr="00A53364">
        <w:rPr>
          <w:rFonts w:ascii="Times New Roman" w:eastAsia="Calibri" w:hAnsi="Times New Roman" w:cs="Times New Roman"/>
          <w:sz w:val="28"/>
          <w:szCs w:val="28"/>
          <w:lang w:val="nl-NL"/>
        </w:rPr>
        <w:t xml:space="preserve">household appliances, tools and equipment increased by </w:t>
      </w:r>
      <w:r>
        <w:rPr>
          <w:rFonts w:ascii="Times New Roman" w:eastAsia="Calibri" w:hAnsi="Times New Roman" w:cs="Times New Roman"/>
          <w:sz w:val="28"/>
          <w:szCs w:val="28"/>
          <w:lang w:val="nl-NL"/>
        </w:rPr>
        <w:t xml:space="preserve">4.8%; </w:t>
      </w:r>
      <w:bookmarkStart w:id="13" w:name="_Hlk121088127"/>
      <w:r w:rsidRPr="00A53364">
        <w:rPr>
          <w:rFonts w:ascii="Times New Roman" w:eastAsia="Calibri" w:hAnsi="Times New Roman" w:cs="Times New Roman"/>
          <w:sz w:val="28"/>
          <w:szCs w:val="28"/>
          <w:lang w:val="nl-NL"/>
        </w:rPr>
        <w:t>means of transport (except for cars) increased by</w:t>
      </w:r>
      <w:bookmarkEnd w:id="13"/>
      <w:r w:rsidRPr="00A53364">
        <w:rPr>
          <w:rFonts w:ascii="Times New Roman" w:eastAsia="Calibri" w:hAnsi="Times New Roman" w:cs="Times New Roman"/>
          <w:sz w:val="28"/>
          <w:szCs w:val="28"/>
          <w:lang w:val="nl-NL"/>
        </w:rPr>
        <w:t xml:space="preserve"> 4.</w:t>
      </w:r>
      <w:r>
        <w:rPr>
          <w:rFonts w:ascii="Times New Roman" w:eastAsia="Calibri" w:hAnsi="Times New Roman" w:cs="Times New Roman"/>
          <w:sz w:val="28"/>
          <w:szCs w:val="28"/>
          <w:lang w:val="nl-NL"/>
        </w:rPr>
        <w:t>2</w:t>
      </w:r>
      <w:r w:rsidRPr="00A53364">
        <w:rPr>
          <w:rFonts w:ascii="Times New Roman" w:eastAsia="Calibri" w:hAnsi="Times New Roman" w:cs="Times New Roman"/>
          <w:sz w:val="28"/>
          <w:szCs w:val="28"/>
          <w:lang w:val="nl-NL"/>
        </w:rPr>
        <w:t xml:space="preserve">%; cultural and educational products decreased by </w:t>
      </w:r>
      <w:r>
        <w:rPr>
          <w:rFonts w:ascii="Times New Roman" w:eastAsia="Calibri" w:hAnsi="Times New Roman" w:cs="Times New Roman"/>
          <w:sz w:val="28"/>
          <w:szCs w:val="28"/>
          <w:lang w:val="nl-NL"/>
        </w:rPr>
        <w:t>1.9</w:t>
      </w:r>
      <w:r w:rsidRPr="00A53364">
        <w:rPr>
          <w:rFonts w:ascii="Times New Roman" w:eastAsia="Calibri" w:hAnsi="Times New Roman" w:cs="Times New Roman"/>
          <w:sz w:val="28"/>
          <w:szCs w:val="28"/>
          <w:lang w:val="nl-NL"/>
        </w:rPr>
        <w:t xml:space="preserve">%. Retail sales of goods in the first </w:t>
      </w:r>
      <w:r>
        <w:rPr>
          <w:rFonts w:ascii="Times New Roman" w:eastAsia="Calibri" w:hAnsi="Times New Roman" w:cs="Times New Roman"/>
          <w:sz w:val="28"/>
          <w:szCs w:val="28"/>
          <w:lang w:val="nl-NL"/>
        </w:rPr>
        <w:t>5 months</w:t>
      </w:r>
      <w:r w:rsidRPr="00A53364">
        <w:rPr>
          <w:rFonts w:ascii="Times New Roman" w:eastAsia="Calibri" w:hAnsi="Times New Roman" w:cs="Times New Roman"/>
          <w:sz w:val="28"/>
          <w:szCs w:val="28"/>
          <w:lang w:val="nl-NL"/>
        </w:rPr>
        <w:t xml:space="preserve"> of 2023 compared to the same period last year of some localities were as follows: </w:t>
      </w:r>
      <w:r w:rsidRPr="00AB569B">
        <w:rPr>
          <w:rFonts w:ascii="Times New Roman" w:eastAsia="Calibri" w:hAnsi="Times New Roman" w:cs="Times New Roman"/>
          <w:sz w:val="28"/>
          <w:szCs w:val="28"/>
          <w:lang w:val="nl-NL"/>
        </w:rPr>
        <w:t>Bac Ninh increased by 19.6%; Binh Dinh increased by 14.8%; Binh Duong increased by 13.8%; Thanh Hoa increased 12.1%; Hai Phong increased by 10.6%; Quang Ninh increased by 9.9%; Can Tho increased by 9.8%; Dong Nai increased by 8.7%; Hanoi increased by 7.9%; Da Nang increased by 6.2%; Ho Chi Minh City increased by 6.1%.</w:t>
      </w:r>
    </w:p>
    <w:p w14:paraId="3A63A852" w14:textId="77777777" w:rsidR="00190EEF" w:rsidRDefault="00190EEF" w:rsidP="00190EEF">
      <w:pPr>
        <w:pStyle w:val="HTMLPreformatted"/>
        <w:spacing w:before="120" w:after="120" w:line="288" w:lineRule="auto"/>
        <w:ind w:firstLine="567"/>
        <w:jc w:val="both"/>
        <w:rPr>
          <w:rFonts w:ascii="Times New Roman" w:eastAsia="Calibri" w:hAnsi="Times New Roman" w:cs="Times New Roman"/>
          <w:sz w:val="28"/>
          <w:szCs w:val="28"/>
          <w:lang w:val="nl-NL"/>
        </w:rPr>
      </w:pPr>
      <w:r w:rsidRPr="00E75A26">
        <w:rPr>
          <w:rFonts w:ascii="Times New Roman" w:eastAsia="Calibri" w:hAnsi="Times New Roman" w:cs="Times New Roman"/>
          <w:i/>
          <w:sz w:val="28"/>
          <w:szCs w:val="28"/>
          <w:lang w:val="nl-NL"/>
        </w:rPr>
        <w:t>Revenue from accommodation and food services</w:t>
      </w:r>
      <w:r w:rsidRPr="00A53364">
        <w:rPr>
          <w:rFonts w:ascii="Times New Roman" w:eastAsia="Calibri" w:hAnsi="Times New Roman" w:cs="Times New Roman"/>
          <w:sz w:val="28"/>
          <w:szCs w:val="28"/>
          <w:lang w:val="nl-NL"/>
        </w:rPr>
        <w:t xml:space="preserve"> in the first </w:t>
      </w:r>
      <w:r>
        <w:rPr>
          <w:rFonts w:ascii="Times New Roman" w:eastAsia="Calibri" w:hAnsi="Times New Roman" w:cs="Times New Roman"/>
          <w:sz w:val="28"/>
          <w:szCs w:val="28"/>
          <w:lang w:val="nl-NL"/>
        </w:rPr>
        <w:t>5 months</w:t>
      </w:r>
      <w:r w:rsidRPr="00A53364">
        <w:rPr>
          <w:rFonts w:ascii="Times New Roman" w:eastAsia="Calibri" w:hAnsi="Times New Roman" w:cs="Times New Roman"/>
          <w:sz w:val="28"/>
          <w:szCs w:val="28"/>
          <w:lang w:val="nl-NL"/>
        </w:rPr>
        <w:t xml:space="preserve"> of 2023 was estimated at </w:t>
      </w:r>
      <w:r>
        <w:rPr>
          <w:rFonts w:ascii="Times New Roman" w:eastAsia="Calibri" w:hAnsi="Times New Roman" w:cs="Times New Roman"/>
          <w:sz w:val="28"/>
          <w:szCs w:val="28"/>
          <w:lang w:val="nl-NL"/>
        </w:rPr>
        <w:t>268.3</w:t>
      </w:r>
      <w:r w:rsidRPr="00A53364">
        <w:rPr>
          <w:rFonts w:ascii="Times New Roman" w:eastAsia="Calibri" w:hAnsi="Times New Roman" w:cs="Times New Roman"/>
          <w:sz w:val="28"/>
          <w:szCs w:val="28"/>
          <w:lang w:val="nl-NL"/>
        </w:rPr>
        <w:t xml:space="preserve"> trillion VND, up </w:t>
      </w:r>
      <w:r>
        <w:rPr>
          <w:rFonts w:ascii="Times New Roman" w:eastAsia="Calibri" w:hAnsi="Times New Roman" w:cs="Times New Roman"/>
          <w:sz w:val="28"/>
          <w:szCs w:val="28"/>
          <w:lang w:val="nl-NL"/>
        </w:rPr>
        <w:t>22.1</w:t>
      </w:r>
      <w:r w:rsidRPr="00A53364">
        <w:rPr>
          <w:rFonts w:ascii="Times New Roman" w:eastAsia="Calibri" w:hAnsi="Times New Roman" w:cs="Times New Roman"/>
          <w:sz w:val="28"/>
          <w:szCs w:val="28"/>
          <w:lang w:val="nl-NL"/>
        </w:rPr>
        <w:t xml:space="preserve">% over the same period last year. Revenue in </w:t>
      </w:r>
      <w:r>
        <w:rPr>
          <w:rFonts w:ascii="Times New Roman" w:eastAsia="Calibri" w:hAnsi="Times New Roman" w:cs="Times New Roman"/>
          <w:sz w:val="28"/>
          <w:szCs w:val="28"/>
          <w:lang w:val="nl-NL"/>
        </w:rPr>
        <w:t>5 months</w:t>
      </w:r>
      <w:r w:rsidRPr="00A53364">
        <w:rPr>
          <w:rFonts w:ascii="Times New Roman" w:eastAsia="Calibri" w:hAnsi="Times New Roman" w:cs="Times New Roman"/>
          <w:sz w:val="28"/>
          <w:szCs w:val="28"/>
          <w:lang w:val="nl-NL"/>
        </w:rPr>
        <w:t xml:space="preserve"> of 2023 compared to the same period last year of some localities were as follows: </w:t>
      </w:r>
      <w:bookmarkStart w:id="14" w:name="_Hlk129697455"/>
      <w:r w:rsidRPr="00AB569B">
        <w:rPr>
          <w:rFonts w:ascii="Times New Roman" w:eastAsia="Calibri" w:hAnsi="Times New Roman" w:cs="Times New Roman"/>
          <w:sz w:val="28"/>
          <w:szCs w:val="28"/>
          <w:lang w:val="nl-NL"/>
        </w:rPr>
        <w:t xml:space="preserve">Da Nang increased by 40.3%; Can Tho increased by 27.2%; Dong Nai increased by 23.6%; Ho Chi Minh City increased by 23.4%; </w:t>
      </w:r>
      <w:r w:rsidRPr="00AB569B">
        <w:rPr>
          <w:rFonts w:ascii="Times New Roman" w:eastAsia="Calibri" w:hAnsi="Times New Roman" w:cs="Times New Roman"/>
          <w:sz w:val="28"/>
          <w:szCs w:val="28"/>
          <w:lang w:val="nl-NL"/>
        </w:rPr>
        <w:lastRenderedPageBreak/>
        <w:t>Quang Ninh increased by 21.8%; Hai Phong increased by 14.4%; Hanoi increased by 11.9%.</w:t>
      </w:r>
    </w:p>
    <w:p w14:paraId="1C3D32AD" w14:textId="77777777" w:rsidR="00190EEF" w:rsidRDefault="00190EEF" w:rsidP="00190EEF">
      <w:pPr>
        <w:pStyle w:val="HTMLPreformatted"/>
        <w:spacing w:before="120" w:after="120" w:line="288" w:lineRule="auto"/>
        <w:ind w:firstLine="567"/>
        <w:jc w:val="both"/>
        <w:rPr>
          <w:rFonts w:ascii="Times New Roman" w:eastAsia="Calibri" w:hAnsi="Times New Roman" w:cs="Times New Roman"/>
          <w:sz w:val="28"/>
          <w:szCs w:val="28"/>
          <w:lang w:val="nl-NL"/>
        </w:rPr>
      </w:pPr>
      <w:r w:rsidRPr="004760CD">
        <w:rPr>
          <w:rFonts w:ascii="Times New Roman" w:eastAsia="Calibri" w:hAnsi="Times New Roman" w:cs="Times New Roman"/>
          <w:i/>
          <w:sz w:val="28"/>
          <w:szCs w:val="28"/>
          <w:lang w:val="nl-NL"/>
        </w:rPr>
        <w:t>Revenue from tourism and travel services</w:t>
      </w:r>
      <w:r w:rsidRPr="00A53364">
        <w:rPr>
          <w:rFonts w:ascii="Times New Roman" w:eastAsia="Calibri" w:hAnsi="Times New Roman" w:cs="Times New Roman"/>
          <w:sz w:val="28"/>
          <w:szCs w:val="28"/>
          <w:lang w:val="nl-NL"/>
        </w:rPr>
        <w:t xml:space="preserve"> in the first </w:t>
      </w:r>
      <w:r>
        <w:rPr>
          <w:rFonts w:ascii="Times New Roman" w:eastAsia="Calibri" w:hAnsi="Times New Roman" w:cs="Times New Roman"/>
          <w:sz w:val="28"/>
          <w:szCs w:val="28"/>
          <w:lang w:val="nl-NL"/>
        </w:rPr>
        <w:t>5 months</w:t>
      </w:r>
      <w:r w:rsidRPr="00A53364">
        <w:rPr>
          <w:rFonts w:ascii="Times New Roman" w:eastAsia="Calibri" w:hAnsi="Times New Roman" w:cs="Times New Roman"/>
          <w:sz w:val="28"/>
          <w:szCs w:val="28"/>
          <w:lang w:val="nl-NL"/>
        </w:rPr>
        <w:t xml:space="preserve"> of 2023 was estimated at </w:t>
      </w:r>
      <w:r>
        <w:rPr>
          <w:rFonts w:ascii="Times New Roman" w:eastAsia="Calibri" w:hAnsi="Times New Roman" w:cs="Times New Roman"/>
          <w:sz w:val="28"/>
          <w:szCs w:val="28"/>
          <w:lang w:val="nl-NL"/>
        </w:rPr>
        <w:t>11.6</w:t>
      </w:r>
      <w:r w:rsidRPr="00A53364">
        <w:rPr>
          <w:rFonts w:ascii="Times New Roman" w:eastAsia="Calibri" w:hAnsi="Times New Roman" w:cs="Times New Roman"/>
          <w:sz w:val="28"/>
          <w:szCs w:val="28"/>
          <w:lang w:val="nl-NL"/>
        </w:rPr>
        <w:t xml:space="preserve"> trillion VND, </w:t>
      </w:r>
      <w:r>
        <w:rPr>
          <w:rFonts w:ascii="Times New Roman" w:eastAsia="Calibri" w:hAnsi="Times New Roman" w:cs="Times New Roman"/>
          <w:sz w:val="28"/>
          <w:szCs w:val="28"/>
          <w:lang w:val="nl-NL"/>
        </w:rPr>
        <w:t xml:space="preserve">up 89.4% over </w:t>
      </w:r>
      <w:r w:rsidRPr="00A53364">
        <w:rPr>
          <w:rFonts w:ascii="Times New Roman" w:eastAsia="Calibri" w:hAnsi="Times New Roman" w:cs="Times New Roman"/>
          <w:sz w:val="28"/>
          <w:szCs w:val="28"/>
          <w:lang w:val="nl-NL"/>
        </w:rPr>
        <w:t xml:space="preserve">the same period last year </w:t>
      </w:r>
      <w:r w:rsidRPr="00AB569B">
        <w:rPr>
          <w:rFonts w:ascii="Times New Roman" w:eastAsia="Calibri" w:hAnsi="Times New Roman" w:cs="Times New Roman"/>
          <w:sz w:val="28"/>
          <w:szCs w:val="28"/>
          <w:lang w:val="nl-NL"/>
        </w:rPr>
        <w:t>because there are many holidays in the month</w:t>
      </w:r>
      <w:r w:rsidRPr="00A53364">
        <w:rPr>
          <w:rFonts w:ascii="Times New Roman" w:eastAsia="Calibri" w:hAnsi="Times New Roman" w:cs="Times New Roman"/>
          <w:sz w:val="28"/>
          <w:szCs w:val="28"/>
          <w:lang w:val="nl-NL"/>
        </w:rPr>
        <w:t>.</w:t>
      </w:r>
      <w:r>
        <w:rPr>
          <w:rFonts w:ascii="Times New Roman" w:eastAsia="Calibri" w:hAnsi="Times New Roman" w:cs="Times New Roman"/>
          <w:sz w:val="28"/>
          <w:szCs w:val="28"/>
          <w:lang w:val="nl-NL"/>
        </w:rPr>
        <w:t xml:space="preserve"> </w:t>
      </w:r>
      <w:r w:rsidRPr="004760CD">
        <w:rPr>
          <w:rFonts w:ascii="Times New Roman" w:eastAsia="Calibri" w:hAnsi="Times New Roman" w:cs="Times New Roman"/>
          <w:sz w:val="28"/>
          <w:szCs w:val="28"/>
          <w:lang w:val="nl-NL"/>
        </w:rPr>
        <w:t xml:space="preserve">Revenue in </w:t>
      </w:r>
      <w:r>
        <w:rPr>
          <w:rFonts w:ascii="Times New Roman" w:eastAsia="Calibri" w:hAnsi="Times New Roman" w:cs="Times New Roman"/>
          <w:sz w:val="28"/>
          <w:szCs w:val="28"/>
          <w:lang w:val="nl-NL"/>
        </w:rPr>
        <w:t>the first 5 months</w:t>
      </w:r>
      <w:r w:rsidRPr="004760CD">
        <w:rPr>
          <w:rFonts w:ascii="Times New Roman" w:eastAsia="Calibri" w:hAnsi="Times New Roman" w:cs="Times New Roman"/>
          <w:sz w:val="28"/>
          <w:szCs w:val="28"/>
          <w:lang w:val="nl-NL"/>
        </w:rPr>
        <w:t xml:space="preserve"> of 2023 of some localities compared to the same period last year were as follows: </w:t>
      </w:r>
      <w:bookmarkStart w:id="15" w:name="_Hlk129697532"/>
      <w:bookmarkEnd w:id="14"/>
      <w:r w:rsidRPr="00AB569B">
        <w:rPr>
          <w:rFonts w:ascii="Times New Roman" w:eastAsia="Calibri" w:hAnsi="Times New Roman" w:cs="Times New Roman"/>
          <w:sz w:val="28"/>
          <w:szCs w:val="28"/>
          <w:lang w:val="nl-NL"/>
        </w:rPr>
        <w:t>Da Nang is 3.5 times higher; Hai Phong is 3.2 times higher; Hanoi is 3 times higher; Binh Thuan increased by 75.2%; Khanh Hoa increased by 71.5%; Ho Chi Minh City increased by 43.5%; Can Tho increased by 32.6%; Quang Ninh increased by 28.6%; Lam Dong increased by 18.7%.</w:t>
      </w:r>
    </w:p>
    <w:p w14:paraId="72CDC500" w14:textId="77777777" w:rsidR="00190EEF" w:rsidRPr="00AB569B" w:rsidRDefault="00190EEF" w:rsidP="00190EEF">
      <w:pPr>
        <w:pStyle w:val="HTMLPreformatted"/>
        <w:spacing w:before="120" w:after="120" w:line="288" w:lineRule="auto"/>
        <w:ind w:firstLine="567"/>
        <w:jc w:val="both"/>
        <w:rPr>
          <w:rFonts w:ascii="Times New Roman" w:eastAsia="Calibri" w:hAnsi="Times New Roman" w:cs="Times New Roman"/>
          <w:sz w:val="28"/>
          <w:szCs w:val="28"/>
          <w:lang w:val="nl-NL"/>
        </w:rPr>
      </w:pPr>
      <w:r w:rsidRPr="00AB569B">
        <w:rPr>
          <w:rFonts w:ascii="Times New Roman" w:eastAsia="Calibri" w:hAnsi="Times New Roman" w:cs="Times New Roman"/>
          <w:i/>
          <w:sz w:val="28"/>
          <w:szCs w:val="28"/>
          <w:lang w:val="nl-NL"/>
        </w:rPr>
        <w:t>Revenue from other services</w:t>
      </w:r>
      <w:r w:rsidRPr="00AB569B">
        <w:rPr>
          <w:rFonts w:ascii="Times New Roman" w:eastAsia="Calibri" w:hAnsi="Times New Roman" w:cs="Times New Roman"/>
          <w:sz w:val="28"/>
          <w:szCs w:val="28"/>
          <w:lang w:val="nl-NL"/>
        </w:rPr>
        <w:t xml:space="preserve"> in the first 5 months of 2023 was estimated at </w:t>
      </w:r>
      <w:r>
        <w:rPr>
          <w:rFonts w:ascii="Times New Roman" w:eastAsia="Calibri" w:hAnsi="Times New Roman" w:cs="Times New Roman"/>
          <w:sz w:val="28"/>
          <w:szCs w:val="28"/>
          <w:lang w:val="nl-NL"/>
        </w:rPr>
        <w:t xml:space="preserve">253.6 </w:t>
      </w:r>
      <w:r w:rsidRPr="00AB569B">
        <w:rPr>
          <w:rFonts w:ascii="Times New Roman" w:eastAsia="Calibri" w:hAnsi="Times New Roman" w:cs="Times New Roman"/>
          <w:sz w:val="28"/>
          <w:szCs w:val="28"/>
          <w:lang w:val="nl-NL"/>
        </w:rPr>
        <w:t xml:space="preserve">trillion VND, up </w:t>
      </w:r>
      <w:r>
        <w:rPr>
          <w:rFonts w:ascii="Times New Roman" w:eastAsia="Calibri" w:hAnsi="Times New Roman" w:cs="Times New Roman"/>
          <w:sz w:val="28"/>
          <w:szCs w:val="28"/>
          <w:lang w:val="nl-NL"/>
        </w:rPr>
        <w:t>15.8</w:t>
      </w:r>
      <w:r w:rsidRPr="00AB569B">
        <w:rPr>
          <w:rFonts w:ascii="Times New Roman" w:eastAsia="Calibri" w:hAnsi="Times New Roman" w:cs="Times New Roman"/>
          <w:sz w:val="28"/>
          <w:szCs w:val="28"/>
          <w:lang w:val="nl-NL"/>
        </w:rPr>
        <w:t>% over the same period last year. Specifically, the grow</w:t>
      </w:r>
      <w:r>
        <w:rPr>
          <w:rFonts w:ascii="Times New Roman" w:eastAsia="Calibri" w:hAnsi="Times New Roman" w:cs="Times New Roman"/>
          <w:sz w:val="28"/>
          <w:szCs w:val="28"/>
          <w:lang w:val="nl-NL"/>
        </w:rPr>
        <w:t>t</w:t>
      </w:r>
      <w:r w:rsidRPr="00AB569B">
        <w:rPr>
          <w:rFonts w:ascii="Times New Roman" w:eastAsia="Calibri" w:hAnsi="Times New Roman" w:cs="Times New Roman"/>
          <w:sz w:val="28"/>
          <w:szCs w:val="28"/>
          <w:lang w:val="nl-NL"/>
        </w:rPr>
        <w:t xml:space="preserve">h rate in the first 5 months of the year compared to the same period last year of some localities was as follows: </w:t>
      </w:r>
      <w:bookmarkEnd w:id="15"/>
      <w:r w:rsidRPr="00351F1B">
        <w:rPr>
          <w:rFonts w:ascii="Times New Roman" w:eastAsia="Calibri" w:hAnsi="Times New Roman" w:cs="Times New Roman"/>
          <w:sz w:val="28"/>
          <w:szCs w:val="28"/>
          <w:lang w:val="nl-NL"/>
        </w:rPr>
        <w:t>Binh Thuan increased by 59.5%; Da Nang increased by 54.8%; Gia Lai increased by 29.6%; Ninh Thuan increased by 23.5%; Bac Giang increased by 21.5%; Tien Giang increased by 17.5%; Lam Dong increased by 12.5%; Quang Ninh increased by 12.3%; Binh Dinh increased by 11.7%; Hanoi increased by 9.1%; Can Tho increased by 8%; Hai Phong increased by 4.4%; Quang Nam down 1.1%; Quang Binh down 3.8%; Ho Chi Minh City fell 6.4%.</w:t>
      </w:r>
    </w:p>
    <w:p w14:paraId="6EA87BFD" w14:textId="77777777" w:rsidR="00560DBB" w:rsidRDefault="00925407" w:rsidP="00560DBB">
      <w:pPr>
        <w:tabs>
          <w:tab w:val="left" w:pos="900"/>
          <w:tab w:val="left" w:pos="9475"/>
        </w:tabs>
        <w:spacing w:before="60" w:after="60" w:line="288" w:lineRule="auto"/>
        <w:ind w:firstLine="567"/>
        <w:jc w:val="both"/>
        <w:rPr>
          <w:rStyle w:val="Strong"/>
          <w:i/>
          <w:iCs/>
          <w:lang w:val="en-US"/>
        </w:rPr>
      </w:pPr>
      <w:r w:rsidRPr="003D1613">
        <w:rPr>
          <w:b/>
          <w:bCs/>
          <w:i/>
          <w:lang w:val="nl-NL"/>
        </w:rPr>
        <w:t xml:space="preserve">b) </w:t>
      </w:r>
      <w:r w:rsidR="00BB4642" w:rsidRPr="003D1613">
        <w:rPr>
          <w:b/>
          <w:bCs/>
          <w:i/>
          <w:lang w:val="de-DE"/>
        </w:rPr>
        <w:t xml:space="preserve">Import </w:t>
      </w:r>
      <w:r w:rsidR="00560DBB" w:rsidRPr="00BF0DCD">
        <w:rPr>
          <w:rStyle w:val="Strong"/>
          <w:i/>
          <w:iCs/>
          <w:lang w:val="en-US"/>
        </w:rPr>
        <w:t>and import of goods</w:t>
      </w:r>
      <w:r w:rsidR="00560DBB" w:rsidRPr="006F47C2">
        <w:rPr>
          <w:b/>
          <w:bCs/>
          <w:i/>
          <w:iCs/>
          <w:vertAlign w:val="superscript"/>
          <w:lang w:val="en-US"/>
        </w:rPr>
        <w:footnoteReference w:id="11"/>
      </w:r>
    </w:p>
    <w:p w14:paraId="34E16500" w14:textId="77777777" w:rsidR="003D3017" w:rsidRPr="00405AE1" w:rsidRDefault="003D3017" w:rsidP="003D3017">
      <w:pPr>
        <w:tabs>
          <w:tab w:val="left" w:pos="900"/>
          <w:tab w:val="left" w:pos="9475"/>
        </w:tabs>
        <w:spacing w:before="20" w:after="20" w:line="264" w:lineRule="auto"/>
        <w:ind w:right="119" w:firstLine="567"/>
        <w:jc w:val="both"/>
        <w:rPr>
          <w:rFonts w:ascii="Times New Roman Italic" w:hAnsi="Times New Roman Italic"/>
          <w:i/>
          <w:lang w:val="es-NI"/>
        </w:rPr>
      </w:pPr>
      <w:r w:rsidRPr="006C29B9">
        <w:rPr>
          <w:rFonts w:ascii="Times New Roman Italic" w:hAnsi="Times New Roman Italic"/>
          <w:i/>
          <w:lang w:val="de-DE"/>
        </w:rPr>
        <w:t xml:space="preserve">Trade promotion activities were strongly promoted, so the export and import turnover in May increased compared to </w:t>
      </w:r>
      <w:r>
        <w:rPr>
          <w:rFonts w:ascii="Times New Roman Italic" w:hAnsi="Times New Roman Italic"/>
          <w:i/>
          <w:lang w:val="de-DE"/>
        </w:rPr>
        <w:t>April</w:t>
      </w:r>
      <w:r w:rsidRPr="006C29B9">
        <w:rPr>
          <w:rFonts w:ascii="Times New Roman Italic" w:hAnsi="Times New Roman Italic"/>
          <w:i/>
          <w:lang w:val="de-DE"/>
        </w:rPr>
        <w:t>.</w:t>
      </w:r>
      <w:r>
        <w:rPr>
          <w:rFonts w:ascii="Times New Roman Italic" w:hAnsi="Times New Roman Italic"/>
          <w:i/>
          <w:lang w:val="de-DE"/>
        </w:rPr>
        <w:t xml:space="preserve"> </w:t>
      </w:r>
      <w:r w:rsidRPr="00F351F4">
        <w:rPr>
          <w:rFonts w:ascii="Times New Roman Italic" w:hAnsi="Times New Roman Italic"/>
          <w:i/>
          <w:lang w:val="de-DE"/>
        </w:rPr>
        <w:t xml:space="preserve">Total </w:t>
      </w:r>
      <w:r>
        <w:rPr>
          <w:rFonts w:ascii="Times New Roman Italic" w:hAnsi="Times New Roman Italic"/>
          <w:i/>
          <w:lang w:val="de-DE"/>
        </w:rPr>
        <w:t>ex</w:t>
      </w:r>
      <w:r w:rsidRPr="00F351F4">
        <w:rPr>
          <w:rFonts w:ascii="Times New Roman Italic" w:hAnsi="Times New Roman Italic"/>
          <w:i/>
          <w:lang w:val="de-DE"/>
        </w:rPr>
        <w:t xml:space="preserve">port and </w:t>
      </w:r>
      <w:r>
        <w:rPr>
          <w:rFonts w:ascii="Times New Roman Italic" w:hAnsi="Times New Roman Italic"/>
          <w:i/>
          <w:lang w:val="de-DE"/>
        </w:rPr>
        <w:t>im</w:t>
      </w:r>
      <w:r w:rsidRPr="00F351F4">
        <w:rPr>
          <w:rFonts w:ascii="Times New Roman Italic" w:hAnsi="Times New Roman Italic"/>
          <w:i/>
          <w:lang w:val="de-DE"/>
        </w:rPr>
        <w:t>port turnover of goods</w:t>
      </w:r>
      <w:r w:rsidRPr="006F47C2">
        <w:rPr>
          <w:rFonts w:ascii="Times New Roman Italic" w:hAnsi="Times New Roman Italic"/>
          <w:i/>
          <w:iCs/>
          <w:vertAlign w:val="superscript"/>
          <w:lang w:val="en-US"/>
        </w:rPr>
        <w:footnoteReference w:id="12"/>
      </w:r>
      <w:r w:rsidRPr="00F351F4">
        <w:rPr>
          <w:rFonts w:ascii="Times New Roman Italic" w:hAnsi="Times New Roman Italic"/>
          <w:i/>
          <w:lang w:val="de-DE"/>
        </w:rPr>
        <w:t xml:space="preserve"> in </w:t>
      </w:r>
      <w:r>
        <w:rPr>
          <w:rFonts w:ascii="Times New Roman Italic" w:hAnsi="Times New Roman Italic"/>
          <w:i/>
          <w:lang w:val="de-DE"/>
        </w:rPr>
        <w:t>May</w:t>
      </w:r>
      <w:r w:rsidRPr="00F351F4">
        <w:rPr>
          <w:rFonts w:ascii="Times New Roman Italic" w:hAnsi="Times New Roman Italic"/>
          <w:i/>
          <w:lang w:val="de-DE"/>
        </w:rPr>
        <w:t xml:space="preserve"> was estimated at 5</w:t>
      </w:r>
      <w:r>
        <w:rPr>
          <w:rFonts w:ascii="Times New Roman Italic" w:hAnsi="Times New Roman Italic"/>
          <w:i/>
          <w:lang w:val="de-DE"/>
        </w:rPr>
        <w:t>5.86</w:t>
      </w:r>
      <w:r w:rsidRPr="00F351F4">
        <w:rPr>
          <w:rFonts w:ascii="Times New Roman Italic" w:hAnsi="Times New Roman Italic"/>
          <w:i/>
          <w:lang w:val="de-DE"/>
        </w:rPr>
        <w:t xml:space="preserve"> billion USD, </w:t>
      </w:r>
      <w:r>
        <w:rPr>
          <w:rFonts w:ascii="Times New Roman Italic" w:hAnsi="Times New Roman Italic"/>
          <w:i/>
          <w:lang w:val="de-DE"/>
        </w:rPr>
        <w:t>up</w:t>
      </w:r>
      <w:r w:rsidRPr="00F351F4">
        <w:rPr>
          <w:rFonts w:ascii="Times New Roman Italic" w:hAnsi="Times New Roman Italic"/>
          <w:i/>
          <w:lang w:val="de-DE"/>
        </w:rPr>
        <w:t xml:space="preserve"> </w:t>
      </w:r>
      <w:r>
        <w:rPr>
          <w:rFonts w:ascii="Times New Roman Italic" w:hAnsi="Times New Roman Italic"/>
          <w:i/>
          <w:lang w:val="de-DE"/>
        </w:rPr>
        <w:t>5.3</w:t>
      </w:r>
      <w:r w:rsidRPr="00F351F4">
        <w:rPr>
          <w:rFonts w:ascii="Times New Roman Italic" w:hAnsi="Times New Roman Italic"/>
          <w:i/>
          <w:lang w:val="de-DE"/>
        </w:rPr>
        <w:t>% over the previous month and down 1</w:t>
      </w:r>
      <w:r>
        <w:rPr>
          <w:rFonts w:ascii="Times New Roman Italic" w:hAnsi="Times New Roman Italic"/>
          <w:i/>
          <w:lang w:val="de-DE"/>
        </w:rPr>
        <w:t>2.3</w:t>
      </w:r>
      <w:r w:rsidRPr="00F351F4">
        <w:rPr>
          <w:rFonts w:ascii="Times New Roman Italic" w:hAnsi="Times New Roman Italic"/>
          <w:i/>
          <w:lang w:val="de-DE"/>
        </w:rPr>
        <w:t>% over the same period last year.</w:t>
      </w:r>
      <w:r w:rsidRPr="00CB66F1">
        <w:rPr>
          <w:rFonts w:ascii="Times New Roman Italic" w:hAnsi="Times New Roman Italic"/>
          <w:i/>
          <w:lang w:val="de-DE"/>
        </w:rPr>
        <w:t xml:space="preserve"> Generally</w:t>
      </w:r>
      <w:r>
        <w:rPr>
          <w:rFonts w:ascii="Times New Roman Italic" w:hAnsi="Times New Roman Italic"/>
          <w:i/>
          <w:lang w:val="de-DE"/>
        </w:rPr>
        <w:t>,</w:t>
      </w:r>
      <w:r w:rsidRPr="00CB66F1">
        <w:rPr>
          <w:rFonts w:ascii="Times New Roman Italic" w:hAnsi="Times New Roman Italic"/>
          <w:i/>
          <w:lang w:val="de-DE"/>
        </w:rPr>
        <w:t xml:space="preserve"> in </w:t>
      </w:r>
      <w:r>
        <w:rPr>
          <w:rFonts w:ascii="Times New Roman Italic" w:hAnsi="Times New Roman Italic"/>
          <w:i/>
          <w:lang w:val="de-DE"/>
        </w:rPr>
        <w:t>5 months</w:t>
      </w:r>
      <w:r w:rsidRPr="00CB66F1">
        <w:rPr>
          <w:rFonts w:ascii="Times New Roman Italic" w:hAnsi="Times New Roman Italic"/>
          <w:i/>
          <w:lang w:val="de-DE"/>
        </w:rPr>
        <w:t xml:space="preserve"> of 202</w:t>
      </w:r>
      <w:r>
        <w:rPr>
          <w:rFonts w:ascii="Times New Roman Italic" w:hAnsi="Times New Roman Italic"/>
          <w:i/>
          <w:lang w:val="de-DE"/>
        </w:rPr>
        <w:t>3</w:t>
      </w:r>
      <w:r w:rsidRPr="00CB66F1">
        <w:rPr>
          <w:rFonts w:ascii="Times New Roman Italic" w:hAnsi="Times New Roman Italic"/>
          <w:i/>
          <w:lang w:val="de-DE"/>
        </w:rPr>
        <w:t xml:space="preserve">, the total </w:t>
      </w:r>
      <w:r>
        <w:rPr>
          <w:rFonts w:ascii="Times New Roman Italic" w:hAnsi="Times New Roman Italic"/>
          <w:i/>
          <w:lang w:val="de-DE"/>
        </w:rPr>
        <w:t>ex</w:t>
      </w:r>
      <w:r w:rsidRPr="00CB66F1">
        <w:rPr>
          <w:rFonts w:ascii="Times New Roman Italic" w:hAnsi="Times New Roman Italic"/>
          <w:i/>
          <w:lang w:val="de-DE"/>
        </w:rPr>
        <w:t xml:space="preserve">port and </w:t>
      </w:r>
      <w:r>
        <w:rPr>
          <w:rFonts w:ascii="Times New Roman Italic" w:hAnsi="Times New Roman Italic"/>
          <w:i/>
          <w:lang w:val="de-DE"/>
        </w:rPr>
        <w:t>im</w:t>
      </w:r>
      <w:r w:rsidRPr="00CB66F1">
        <w:rPr>
          <w:rFonts w:ascii="Times New Roman Italic" w:hAnsi="Times New Roman Italic"/>
          <w:i/>
          <w:lang w:val="de-DE"/>
        </w:rPr>
        <w:t xml:space="preserve">port turnover of goods reached </w:t>
      </w:r>
      <w:r>
        <w:rPr>
          <w:rFonts w:ascii="Times New Roman Italic" w:hAnsi="Times New Roman Italic"/>
          <w:i/>
          <w:lang w:val="de-DE"/>
        </w:rPr>
        <w:t>262.54</w:t>
      </w:r>
      <w:r w:rsidRPr="00CB66F1">
        <w:rPr>
          <w:rFonts w:ascii="Times New Roman Italic" w:hAnsi="Times New Roman Italic"/>
          <w:i/>
          <w:lang w:val="de-DE"/>
        </w:rPr>
        <w:t xml:space="preserve"> billion USD, </w:t>
      </w:r>
      <w:r>
        <w:rPr>
          <w:rFonts w:ascii="Times New Roman Italic" w:hAnsi="Times New Roman Italic"/>
          <w:i/>
          <w:lang w:val="de-DE"/>
        </w:rPr>
        <w:t>down</w:t>
      </w:r>
      <w:r w:rsidRPr="00CB66F1">
        <w:rPr>
          <w:rFonts w:ascii="Times New Roman Italic" w:hAnsi="Times New Roman Italic"/>
          <w:i/>
          <w:lang w:val="de-DE"/>
        </w:rPr>
        <w:t xml:space="preserve"> 1</w:t>
      </w:r>
      <w:r>
        <w:rPr>
          <w:rFonts w:ascii="Times New Roman Italic" w:hAnsi="Times New Roman Italic"/>
          <w:i/>
          <w:lang w:val="de-DE"/>
        </w:rPr>
        <w:t>4.7</w:t>
      </w:r>
      <w:r w:rsidRPr="00CB66F1">
        <w:rPr>
          <w:rFonts w:ascii="Times New Roman Italic" w:hAnsi="Times New Roman Italic"/>
          <w:i/>
          <w:lang w:val="de-DE"/>
        </w:rPr>
        <w:t xml:space="preserve">% over the same period last year, of which exports </w:t>
      </w:r>
      <w:r>
        <w:rPr>
          <w:rFonts w:ascii="Times New Roman Italic" w:hAnsi="Times New Roman Italic"/>
          <w:i/>
          <w:lang w:val="de-DE"/>
        </w:rPr>
        <w:t>de</w:t>
      </w:r>
      <w:r w:rsidRPr="00CB66F1">
        <w:rPr>
          <w:rFonts w:ascii="Times New Roman Italic" w:hAnsi="Times New Roman Italic"/>
          <w:i/>
          <w:lang w:val="de-DE"/>
        </w:rPr>
        <w:t>creased by 1</w:t>
      </w:r>
      <w:r>
        <w:rPr>
          <w:rFonts w:ascii="Times New Roman Italic" w:hAnsi="Times New Roman Italic"/>
          <w:i/>
          <w:lang w:val="de-DE"/>
        </w:rPr>
        <w:t>1</w:t>
      </w:r>
      <w:r w:rsidRPr="00CB66F1">
        <w:rPr>
          <w:rFonts w:ascii="Times New Roman Italic" w:hAnsi="Times New Roman Italic"/>
          <w:i/>
          <w:lang w:val="de-DE"/>
        </w:rPr>
        <w:t>.</w:t>
      </w:r>
      <w:r>
        <w:rPr>
          <w:rFonts w:ascii="Times New Roman Italic" w:hAnsi="Times New Roman Italic"/>
          <w:i/>
          <w:lang w:val="de-DE"/>
        </w:rPr>
        <w:t>6</w:t>
      </w:r>
      <w:r w:rsidRPr="00CB66F1">
        <w:rPr>
          <w:rFonts w:ascii="Times New Roman Italic" w:hAnsi="Times New Roman Italic"/>
          <w:i/>
          <w:lang w:val="de-DE"/>
        </w:rPr>
        <w:t xml:space="preserve">%; imports </w:t>
      </w:r>
      <w:r>
        <w:rPr>
          <w:rFonts w:ascii="Times New Roman Italic" w:hAnsi="Times New Roman Italic"/>
          <w:i/>
          <w:lang w:val="de-DE"/>
        </w:rPr>
        <w:t>de</w:t>
      </w:r>
      <w:r w:rsidRPr="00CB66F1">
        <w:rPr>
          <w:rFonts w:ascii="Times New Roman Italic" w:hAnsi="Times New Roman Italic"/>
          <w:i/>
          <w:lang w:val="de-DE"/>
        </w:rPr>
        <w:t>creased by 1</w:t>
      </w:r>
      <w:r>
        <w:rPr>
          <w:rFonts w:ascii="Times New Roman Italic" w:hAnsi="Times New Roman Italic"/>
          <w:i/>
          <w:lang w:val="de-DE"/>
        </w:rPr>
        <w:t>7.9</w:t>
      </w:r>
      <w:r w:rsidRPr="00CB66F1">
        <w:rPr>
          <w:rFonts w:ascii="Times New Roman Italic" w:hAnsi="Times New Roman Italic"/>
          <w:i/>
          <w:lang w:val="de-DE"/>
        </w:rPr>
        <w:t>%</w:t>
      </w:r>
      <w:r w:rsidRPr="00405AE1">
        <w:rPr>
          <w:rStyle w:val="FootnoteReference"/>
          <w:rFonts w:ascii="Times New Roman Italic" w:hAnsi="Times New Roman Italic"/>
          <w:i/>
          <w:lang w:val="es-NI"/>
        </w:rPr>
        <w:footnoteReference w:id="13"/>
      </w:r>
      <w:r w:rsidRPr="00405AE1">
        <w:rPr>
          <w:rFonts w:ascii="Times New Roman Italic" w:hAnsi="Times New Roman Italic"/>
          <w:i/>
          <w:lang w:val="es-NI"/>
        </w:rPr>
        <w:t>.</w:t>
      </w:r>
      <w:r w:rsidRPr="00F351F4">
        <w:t xml:space="preserve"> </w:t>
      </w:r>
      <w:r>
        <w:rPr>
          <w:rFonts w:ascii="Times New Roman Italic" w:hAnsi="Times New Roman Italic"/>
          <w:i/>
          <w:lang w:val="es-NI"/>
        </w:rPr>
        <w:t>Th</w:t>
      </w:r>
      <w:r w:rsidRPr="00F351F4">
        <w:rPr>
          <w:rFonts w:ascii="Times New Roman Italic" w:hAnsi="Times New Roman Italic"/>
          <w:i/>
          <w:lang w:val="es-NI"/>
        </w:rPr>
        <w:t xml:space="preserve">e trade balance of goods in </w:t>
      </w:r>
      <w:r>
        <w:rPr>
          <w:rFonts w:ascii="Times New Roman Italic" w:hAnsi="Times New Roman Italic"/>
          <w:i/>
          <w:lang w:val="es-NI"/>
        </w:rPr>
        <w:t>5 months</w:t>
      </w:r>
      <w:r w:rsidRPr="00F351F4">
        <w:rPr>
          <w:rFonts w:ascii="Times New Roman Italic" w:hAnsi="Times New Roman Italic"/>
          <w:i/>
          <w:lang w:val="es-NI"/>
        </w:rPr>
        <w:t xml:space="preserve"> of 2023 is estimated to have a trade surplus of </w:t>
      </w:r>
      <w:r>
        <w:rPr>
          <w:rFonts w:ascii="Times New Roman Italic" w:hAnsi="Times New Roman Italic"/>
          <w:i/>
          <w:lang w:val="es-NI"/>
        </w:rPr>
        <w:t>9.8</w:t>
      </w:r>
      <w:r w:rsidRPr="00F351F4">
        <w:rPr>
          <w:rFonts w:ascii="Times New Roman Italic" w:hAnsi="Times New Roman Italic"/>
          <w:i/>
          <w:lang w:val="es-NI"/>
        </w:rPr>
        <w:t xml:space="preserve"> billion</w:t>
      </w:r>
      <w:r>
        <w:rPr>
          <w:rFonts w:ascii="Times New Roman Italic" w:hAnsi="Times New Roman Italic"/>
          <w:i/>
          <w:lang w:val="es-NI"/>
        </w:rPr>
        <w:t xml:space="preserve"> USD</w:t>
      </w:r>
      <w:r w:rsidRPr="00F351F4">
        <w:rPr>
          <w:rFonts w:ascii="Times New Roman Italic" w:hAnsi="Times New Roman Italic"/>
          <w:i/>
          <w:lang w:val="es-NI"/>
        </w:rPr>
        <w:t>.</w:t>
      </w:r>
      <w:r>
        <w:rPr>
          <w:rFonts w:ascii="Times New Roman Italic" w:hAnsi="Times New Roman Italic"/>
          <w:i/>
          <w:lang w:val="es-NI"/>
        </w:rPr>
        <w:t xml:space="preserve"> </w:t>
      </w:r>
    </w:p>
    <w:p w14:paraId="45EC6EAA" w14:textId="77777777" w:rsidR="003D3017" w:rsidRDefault="003D3017" w:rsidP="003D3017">
      <w:pPr>
        <w:tabs>
          <w:tab w:val="left" w:pos="900"/>
          <w:tab w:val="left" w:pos="9475"/>
        </w:tabs>
        <w:spacing w:before="40" w:after="40" w:line="288" w:lineRule="auto"/>
        <w:jc w:val="center"/>
        <w:rPr>
          <w:rFonts w:ascii="Arial" w:hAnsi="Arial" w:cs="Arial"/>
          <w:b/>
          <w:bCs/>
          <w:sz w:val="24"/>
          <w:szCs w:val="24"/>
          <w:lang w:val="es-NI"/>
        </w:rPr>
      </w:pPr>
      <w:r w:rsidRPr="00CB66F1">
        <w:rPr>
          <w:rFonts w:ascii="Arial" w:hAnsi="Arial" w:cs="Arial"/>
          <w:b/>
          <w:bCs/>
          <w:sz w:val="24"/>
          <w:szCs w:val="24"/>
          <w:lang w:val="es-NI"/>
        </w:rPr>
        <w:t>Figure 1</w:t>
      </w:r>
      <w:r>
        <w:rPr>
          <w:rFonts w:ascii="Arial" w:hAnsi="Arial" w:cs="Arial"/>
          <w:b/>
          <w:bCs/>
          <w:sz w:val="24"/>
          <w:szCs w:val="24"/>
          <w:lang w:val="es-NI"/>
        </w:rPr>
        <w:t>2</w:t>
      </w:r>
      <w:r w:rsidRPr="00CB66F1">
        <w:rPr>
          <w:rFonts w:ascii="Arial" w:hAnsi="Arial" w:cs="Arial"/>
          <w:b/>
          <w:bCs/>
          <w:sz w:val="24"/>
          <w:szCs w:val="24"/>
          <w:lang w:val="es-NI"/>
        </w:rPr>
        <w:t xml:space="preserve">. Import and export of goods in </w:t>
      </w:r>
      <w:r>
        <w:rPr>
          <w:rFonts w:ascii="Arial" w:hAnsi="Arial" w:cs="Arial"/>
          <w:b/>
          <w:bCs/>
          <w:sz w:val="24"/>
          <w:szCs w:val="24"/>
          <w:lang w:val="es-NI"/>
        </w:rPr>
        <w:t>5 months</w:t>
      </w:r>
      <w:r w:rsidRPr="00CB66F1">
        <w:rPr>
          <w:rFonts w:ascii="Arial" w:hAnsi="Arial" w:cs="Arial"/>
          <w:b/>
          <w:bCs/>
          <w:sz w:val="24"/>
          <w:szCs w:val="24"/>
          <w:lang w:val="es-NI"/>
        </w:rPr>
        <w:t xml:space="preserve"> of 202</w:t>
      </w:r>
      <w:r>
        <w:rPr>
          <w:rFonts w:ascii="Arial" w:hAnsi="Arial" w:cs="Arial"/>
          <w:b/>
          <w:bCs/>
          <w:sz w:val="24"/>
          <w:szCs w:val="24"/>
          <w:lang w:val="es-NI"/>
        </w:rPr>
        <w:t>3</w:t>
      </w:r>
    </w:p>
    <w:p w14:paraId="1A5E5C68" w14:textId="77777777" w:rsidR="003D3017" w:rsidRPr="00525F32" w:rsidRDefault="003D3017" w:rsidP="003D3017">
      <w:pPr>
        <w:tabs>
          <w:tab w:val="left" w:pos="900"/>
          <w:tab w:val="left" w:pos="9475"/>
        </w:tabs>
        <w:spacing w:before="240" w:after="240" w:line="288" w:lineRule="auto"/>
        <w:jc w:val="center"/>
        <w:rPr>
          <w:i/>
          <w:spacing w:val="2"/>
          <w:lang w:val="es-NI"/>
        </w:rPr>
      </w:pPr>
      <w:r>
        <w:rPr>
          <w:noProof/>
        </w:rPr>
        <w:lastRenderedPageBreak/>
        <w:drawing>
          <wp:inline distT="0" distB="0" distL="0" distR="0" wp14:anchorId="6702758C" wp14:editId="64645C24">
            <wp:extent cx="5522312" cy="1800225"/>
            <wp:effectExtent l="0" t="0" r="2540" b="0"/>
            <wp:docPr id="2539505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50560"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527113" cy="1801790"/>
                    </a:xfrm>
                    <a:prstGeom prst="rect">
                      <a:avLst/>
                    </a:prstGeom>
                  </pic:spPr>
                </pic:pic>
              </a:graphicData>
            </a:graphic>
          </wp:inline>
        </w:drawing>
      </w:r>
    </w:p>
    <w:p w14:paraId="310BC3CB" w14:textId="77777777" w:rsidR="003D3017" w:rsidRPr="008816F9" w:rsidRDefault="003D3017" w:rsidP="003D3017">
      <w:pPr>
        <w:tabs>
          <w:tab w:val="left" w:pos="900"/>
          <w:tab w:val="left" w:pos="9475"/>
        </w:tabs>
        <w:spacing w:before="40" w:after="40" w:line="278" w:lineRule="auto"/>
        <w:ind w:right="119" w:firstLine="567"/>
        <w:jc w:val="both"/>
        <w:rPr>
          <w:rStyle w:val="Strong"/>
          <w:i/>
          <w:iCs/>
          <w:color w:val="000000" w:themeColor="text1"/>
          <w:sz w:val="2"/>
          <w:szCs w:val="4"/>
          <w:lang w:val="de-DE"/>
        </w:rPr>
      </w:pPr>
    </w:p>
    <w:p w14:paraId="2B631D90" w14:textId="77777777" w:rsidR="003D3017" w:rsidRPr="00D64BE4" w:rsidRDefault="003D3017" w:rsidP="003D3017">
      <w:pPr>
        <w:tabs>
          <w:tab w:val="left" w:pos="900"/>
        </w:tabs>
        <w:spacing w:after="40" w:line="288" w:lineRule="auto"/>
        <w:ind w:firstLine="561"/>
        <w:jc w:val="both"/>
        <w:rPr>
          <w:b/>
          <w:bCs/>
          <w:i/>
          <w:iCs/>
          <w:lang w:val="en-US"/>
        </w:rPr>
      </w:pPr>
      <w:r w:rsidRPr="00D64BE4">
        <w:rPr>
          <w:b/>
          <w:bCs/>
          <w:i/>
          <w:iCs/>
          <w:lang w:val="en-US"/>
        </w:rPr>
        <w:t>Export of goods</w:t>
      </w:r>
    </w:p>
    <w:p w14:paraId="1471D67C" w14:textId="77777777" w:rsidR="003D3017" w:rsidRDefault="003D3017" w:rsidP="003D3017">
      <w:pPr>
        <w:tabs>
          <w:tab w:val="num" w:pos="0"/>
          <w:tab w:val="left" w:pos="9475"/>
        </w:tabs>
        <w:spacing w:before="40" w:after="40" w:line="288" w:lineRule="auto"/>
        <w:ind w:right="6" w:firstLine="567"/>
        <w:jc w:val="both"/>
        <w:rPr>
          <w:bCs/>
          <w:lang w:val="de-DE"/>
        </w:rPr>
      </w:pPr>
      <w:r w:rsidRPr="00F7354A">
        <w:rPr>
          <w:bCs/>
          <w:lang w:val="en-US"/>
        </w:rPr>
        <w:t>Preliminary export turnover of goods in</w:t>
      </w:r>
      <w:r w:rsidRPr="00F7354A">
        <w:rPr>
          <w:bCs/>
          <w:lang w:val="de-DE"/>
        </w:rPr>
        <w:t xml:space="preserve"> </w:t>
      </w:r>
      <w:r>
        <w:rPr>
          <w:bCs/>
          <w:lang w:val="de-DE"/>
        </w:rPr>
        <w:t>April</w:t>
      </w:r>
      <w:r w:rsidRPr="002E3A04">
        <w:rPr>
          <w:bCs/>
          <w:lang w:val="de-DE"/>
        </w:rPr>
        <w:t xml:space="preserve"> 202</w:t>
      </w:r>
      <w:r>
        <w:rPr>
          <w:bCs/>
          <w:lang w:val="de-DE"/>
        </w:rPr>
        <w:t>3</w:t>
      </w:r>
      <w:r w:rsidRPr="002E3A04">
        <w:rPr>
          <w:bCs/>
          <w:lang w:val="de-DE"/>
        </w:rPr>
        <w:t xml:space="preserve"> reached USD 2</w:t>
      </w:r>
      <w:r>
        <w:rPr>
          <w:bCs/>
          <w:lang w:val="de-DE"/>
        </w:rPr>
        <w:t>7.86</w:t>
      </w:r>
      <w:r w:rsidRPr="002E3A04">
        <w:rPr>
          <w:bCs/>
          <w:lang w:val="de-DE"/>
        </w:rPr>
        <w:t xml:space="preserve"> billion, </w:t>
      </w:r>
      <w:r>
        <w:rPr>
          <w:bCs/>
          <w:lang w:val="de-DE"/>
        </w:rPr>
        <w:t>324</w:t>
      </w:r>
      <w:r w:rsidRPr="002E3A04">
        <w:rPr>
          <w:bCs/>
          <w:lang w:val="de-DE"/>
        </w:rPr>
        <w:t xml:space="preserve"> million </w:t>
      </w:r>
      <w:r w:rsidRPr="00F7354A">
        <w:rPr>
          <w:bCs/>
          <w:lang w:val="de-DE"/>
        </w:rPr>
        <w:t xml:space="preserve">USD </w:t>
      </w:r>
      <w:r w:rsidRPr="002E3A04">
        <w:rPr>
          <w:bCs/>
          <w:lang w:val="de-DE"/>
        </w:rPr>
        <w:t xml:space="preserve">higher than the estimated </w:t>
      </w:r>
      <w:r w:rsidRPr="002E3A04">
        <w:rPr>
          <w:bCs/>
          <w:lang w:val="en-US"/>
        </w:rPr>
        <w:t>figure</w:t>
      </w:r>
      <w:r w:rsidRPr="002E3A04">
        <w:rPr>
          <w:bCs/>
          <w:lang w:val="de-DE"/>
        </w:rPr>
        <w:t>.</w:t>
      </w:r>
    </w:p>
    <w:p w14:paraId="6E3E1D39" w14:textId="77777777" w:rsidR="003D3017" w:rsidRPr="00BC5895" w:rsidRDefault="003D3017" w:rsidP="003D3017">
      <w:pPr>
        <w:tabs>
          <w:tab w:val="num" w:pos="0"/>
          <w:tab w:val="left" w:pos="9475"/>
        </w:tabs>
        <w:spacing w:before="40" w:after="40" w:line="288" w:lineRule="auto"/>
        <w:ind w:right="6" w:firstLine="567"/>
        <w:jc w:val="both"/>
        <w:rPr>
          <w:bCs/>
          <w:lang w:val="de-DE"/>
        </w:rPr>
      </w:pPr>
      <w:r w:rsidRPr="002E3A04">
        <w:rPr>
          <w:bCs/>
          <w:i/>
          <w:iCs/>
          <w:lang w:val="en-US"/>
        </w:rPr>
        <w:t>Export turnover</w:t>
      </w:r>
      <w:r>
        <w:rPr>
          <w:bCs/>
          <w:i/>
          <w:iCs/>
          <w:lang w:val="en-US"/>
        </w:rPr>
        <w:t xml:space="preserve"> of goods</w:t>
      </w:r>
      <w:r w:rsidRPr="002E3A04">
        <w:rPr>
          <w:bCs/>
          <w:i/>
          <w:iCs/>
          <w:lang w:val="en-US"/>
        </w:rPr>
        <w:t xml:space="preserve"> in </w:t>
      </w:r>
      <w:r>
        <w:rPr>
          <w:bCs/>
          <w:i/>
          <w:iCs/>
          <w:lang w:val="de-DE"/>
        </w:rPr>
        <w:t>May</w:t>
      </w:r>
      <w:r w:rsidRPr="002E3A04">
        <w:rPr>
          <w:bCs/>
          <w:i/>
          <w:iCs/>
          <w:lang w:val="de-DE"/>
        </w:rPr>
        <w:t xml:space="preserve"> 202</w:t>
      </w:r>
      <w:r>
        <w:rPr>
          <w:bCs/>
          <w:i/>
          <w:iCs/>
          <w:lang w:val="de-DE"/>
        </w:rPr>
        <w:t>3</w:t>
      </w:r>
      <w:r w:rsidRPr="002E3A04">
        <w:rPr>
          <w:bCs/>
          <w:lang w:val="de-DE"/>
        </w:rPr>
        <w:t xml:space="preserve"> was estimated at </w:t>
      </w:r>
      <w:r>
        <w:rPr>
          <w:bCs/>
          <w:lang w:val="de-DE"/>
        </w:rPr>
        <w:t>29.05</w:t>
      </w:r>
      <w:r w:rsidRPr="002E3A04">
        <w:rPr>
          <w:bCs/>
          <w:lang w:val="de-DE"/>
        </w:rPr>
        <w:t xml:space="preserve"> billion USD, </w:t>
      </w:r>
      <w:r>
        <w:rPr>
          <w:bCs/>
          <w:lang w:val="de-DE"/>
        </w:rPr>
        <w:t>up</w:t>
      </w:r>
      <w:r w:rsidRPr="002E3A04">
        <w:rPr>
          <w:bCs/>
          <w:lang w:val="de-DE"/>
        </w:rPr>
        <w:t xml:space="preserve"> </w:t>
      </w:r>
      <w:r>
        <w:rPr>
          <w:bCs/>
          <w:lang w:val="de-DE"/>
        </w:rPr>
        <w:t>4.3</w:t>
      </w:r>
      <w:r w:rsidRPr="002E3A04">
        <w:rPr>
          <w:bCs/>
          <w:lang w:val="de-DE"/>
        </w:rPr>
        <w:t>% over the previous month</w:t>
      </w:r>
      <w:r>
        <w:rPr>
          <w:bCs/>
          <w:lang w:val="de-DE"/>
        </w:rPr>
        <w:t>,</w:t>
      </w:r>
      <w:r w:rsidRPr="002E3A04">
        <w:rPr>
          <w:bCs/>
          <w:lang w:val="de-DE"/>
        </w:rPr>
        <w:t xml:space="preserve"> </w:t>
      </w:r>
      <w:r w:rsidRPr="00F7354A">
        <w:rPr>
          <w:bCs/>
          <w:lang w:val="en-US"/>
        </w:rPr>
        <w:t xml:space="preserve">of which the domestic economic sector gained </w:t>
      </w:r>
      <w:r>
        <w:rPr>
          <w:bCs/>
          <w:lang w:val="en-US"/>
        </w:rPr>
        <w:t>7.79</w:t>
      </w:r>
      <w:r w:rsidRPr="00632A8D">
        <w:rPr>
          <w:bCs/>
          <w:lang w:val="en-US"/>
        </w:rPr>
        <w:t xml:space="preserve"> billion USD, </w:t>
      </w:r>
      <w:r>
        <w:rPr>
          <w:bCs/>
          <w:lang w:val="en-US"/>
        </w:rPr>
        <w:t>in</w:t>
      </w:r>
      <w:r w:rsidRPr="00632A8D">
        <w:rPr>
          <w:bCs/>
          <w:lang w:val="en-US"/>
        </w:rPr>
        <w:t>creased</w:t>
      </w:r>
      <w:r w:rsidRPr="00F7354A">
        <w:rPr>
          <w:bCs/>
          <w:lang w:val="en-US"/>
        </w:rPr>
        <w:t xml:space="preserve"> by </w:t>
      </w:r>
      <w:r>
        <w:rPr>
          <w:bCs/>
          <w:lang w:val="en-US"/>
        </w:rPr>
        <w:t>1</w:t>
      </w:r>
      <w:r w:rsidRPr="00F7354A">
        <w:rPr>
          <w:bCs/>
          <w:lang w:val="en-US"/>
        </w:rPr>
        <w:t xml:space="preserve">%; the FDI sector (including crude oil) reached </w:t>
      </w:r>
      <w:r>
        <w:rPr>
          <w:bCs/>
          <w:lang w:val="en-US"/>
        </w:rPr>
        <w:t>21.26</w:t>
      </w:r>
      <w:r w:rsidRPr="00F7354A">
        <w:rPr>
          <w:bCs/>
          <w:lang w:val="en-US"/>
        </w:rPr>
        <w:t xml:space="preserve"> billion USD, </w:t>
      </w:r>
      <w:r>
        <w:rPr>
          <w:bCs/>
          <w:lang w:val="en-US"/>
        </w:rPr>
        <w:t>in</w:t>
      </w:r>
      <w:r w:rsidRPr="00F7354A">
        <w:rPr>
          <w:bCs/>
          <w:lang w:val="en-US"/>
        </w:rPr>
        <w:t xml:space="preserve">creased by </w:t>
      </w:r>
      <w:r>
        <w:rPr>
          <w:bCs/>
          <w:lang w:val="en-US"/>
        </w:rPr>
        <w:t>5.5</w:t>
      </w:r>
      <w:r w:rsidRPr="00F7354A">
        <w:rPr>
          <w:bCs/>
          <w:lang w:val="en-US"/>
        </w:rPr>
        <w:t xml:space="preserve">%. Compared to the same period last year, export turnover of goods in </w:t>
      </w:r>
      <w:r>
        <w:rPr>
          <w:bCs/>
          <w:lang w:val="en-US"/>
        </w:rPr>
        <w:t>May</w:t>
      </w:r>
      <w:r w:rsidRPr="00F7354A">
        <w:rPr>
          <w:bCs/>
          <w:lang w:val="en-US"/>
        </w:rPr>
        <w:t xml:space="preserve"> went </w:t>
      </w:r>
      <w:r>
        <w:rPr>
          <w:bCs/>
          <w:lang w:val="en-US"/>
        </w:rPr>
        <w:t>down</w:t>
      </w:r>
      <w:r w:rsidRPr="00F7354A">
        <w:rPr>
          <w:bCs/>
          <w:lang w:val="en-US"/>
        </w:rPr>
        <w:t xml:space="preserve"> </w:t>
      </w:r>
      <w:r>
        <w:rPr>
          <w:bCs/>
          <w:lang w:val="en-US"/>
        </w:rPr>
        <w:t>5.9</w:t>
      </w:r>
      <w:r w:rsidRPr="00F7354A">
        <w:rPr>
          <w:bCs/>
          <w:lang w:val="en-US"/>
        </w:rPr>
        <w:t xml:space="preserve">%, of which the domestic economic sector </w:t>
      </w:r>
      <w:r>
        <w:rPr>
          <w:bCs/>
          <w:lang w:val="en-US"/>
        </w:rPr>
        <w:t>de</w:t>
      </w:r>
      <w:r w:rsidRPr="00F7354A">
        <w:rPr>
          <w:bCs/>
          <w:lang w:val="en-US"/>
        </w:rPr>
        <w:t xml:space="preserve">creased by </w:t>
      </w:r>
      <w:r>
        <w:rPr>
          <w:bCs/>
          <w:lang w:val="en-US"/>
        </w:rPr>
        <w:t>5.9</w:t>
      </w:r>
      <w:r w:rsidRPr="00F7354A">
        <w:rPr>
          <w:bCs/>
          <w:lang w:val="en-US"/>
        </w:rPr>
        <w:t xml:space="preserve">%, the FDI sector (including crude oil) </w:t>
      </w:r>
      <w:r>
        <w:rPr>
          <w:bCs/>
          <w:lang w:val="en-US"/>
        </w:rPr>
        <w:t>de</w:t>
      </w:r>
      <w:r w:rsidRPr="00F7354A">
        <w:rPr>
          <w:bCs/>
          <w:lang w:val="en-US"/>
        </w:rPr>
        <w:t xml:space="preserve">creased by </w:t>
      </w:r>
      <w:r>
        <w:rPr>
          <w:bCs/>
          <w:lang w:val="en-US"/>
        </w:rPr>
        <w:t>5.8</w:t>
      </w:r>
      <w:r w:rsidRPr="00F7354A">
        <w:rPr>
          <w:bCs/>
          <w:lang w:val="en-US"/>
        </w:rPr>
        <w:t>%.</w:t>
      </w:r>
      <w:r w:rsidRPr="00BC5895">
        <w:rPr>
          <w:bCs/>
          <w:lang w:val="de-DE"/>
        </w:rPr>
        <w:t xml:space="preserve"> </w:t>
      </w:r>
    </w:p>
    <w:p w14:paraId="5FF40D2A" w14:textId="77777777" w:rsidR="003D3017" w:rsidRPr="00BC5895" w:rsidRDefault="003D3017" w:rsidP="003D3017">
      <w:pPr>
        <w:tabs>
          <w:tab w:val="num" w:pos="0"/>
          <w:tab w:val="left" w:pos="9475"/>
        </w:tabs>
        <w:spacing w:before="40" w:after="40" w:line="288" w:lineRule="auto"/>
        <w:ind w:right="6" w:firstLine="567"/>
        <w:jc w:val="both"/>
        <w:rPr>
          <w:iCs/>
          <w:spacing w:val="-4"/>
          <w:lang w:val="de-DE"/>
        </w:rPr>
      </w:pPr>
      <w:r w:rsidRPr="002E3A04">
        <w:rPr>
          <w:i/>
          <w:iCs/>
          <w:spacing w:val="-4"/>
          <w:lang w:val="en-US"/>
        </w:rPr>
        <w:t>Generally in</w:t>
      </w:r>
      <w:r w:rsidRPr="002E3A04">
        <w:rPr>
          <w:i/>
          <w:iCs/>
          <w:spacing w:val="-4"/>
          <w:lang w:val="de-DE"/>
        </w:rPr>
        <w:t xml:space="preserve"> </w:t>
      </w:r>
      <w:r>
        <w:rPr>
          <w:i/>
          <w:iCs/>
          <w:spacing w:val="-4"/>
          <w:lang w:val="de-DE"/>
        </w:rPr>
        <w:t>5 months</w:t>
      </w:r>
      <w:r w:rsidRPr="002E3A04">
        <w:rPr>
          <w:i/>
          <w:iCs/>
          <w:spacing w:val="-4"/>
          <w:lang w:val="de-DE"/>
        </w:rPr>
        <w:t xml:space="preserve"> of 202</w:t>
      </w:r>
      <w:r>
        <w:rPr>
          <w:i/>
          <w:iCs/>
          <w:spacing w:val="-4"/>
          <w:lang w:val="de-DE"/>
        </w:rPr>
        <w:t>3</w:t>
      </w:r>
      <w:r w:rsidRPr="002E3A04">
        <w:rPr>
          <w:iCs/>
          <w:spacing w:val="-4"/>
          <w:lang w:val="de-DE"/>
        </w:rPr>
        <w:t xml:space="preserve">, </w:t>
      </w:r>
      <w:r w:rsidRPr="009C5B6D">
        <w:rPr>
          <w:iCs/>
          <w:spacing w:val="-4"/>
          <w:lang w:val="en-US"/>
        </w:rPr>
        <w:t xml:space="preserve">the export turnover was estimated at </w:t>
      </w:r>
      <w:r>
        <w:rPr>
          <w:iCs/>
          <w:spacing w:val="-4"/>
          <w:lang w:val="en-US"/>
        </w:rPr>
        <w:t>136.17</w:t>
      </w:r>
      <w:r w:rsidRPr="009C5B6D">
        <w:rPr>
          <w:iCs/>
          <w:spacing w:val="-4"/>
          <w:lang w:val="en-US"/>
        </w:rPr>
        <w:t xml:space="preserve"> billion</w:t>
      </w:r>
      <w:r w:rsidRPr="009C5B6D">
        <w:rPr>
          <w:bCs/>
          <w:iCs/>
          <w:spacing w:val="-4"/>
          <w:lang w:val="en-US"/>
        </w:rPr>
        <w:t xml:space="preserve"> USD</w:t>
      </w:r>
      <w:r w:rsidRPr="009C5B6D">
        <w:rPr>
          <w:iCs/>
          <w:spacing w:val="-4"/>
          <w:lang w:val="en-US"/>
        </w:rPr>
        <w:t>, decreased by 1</w:t>
      </w:r>
      <w:r>
        <w:rPr>
          <w:iCs/>
          <w:spacing w:val="-4"/>
          <w:lang w:val="en-US"/>
        </w:rPr>
        <w:t>1.6</w:t>
      </w:r>
      <w:r w:rsidRPr="009C5B6D">
        <w:rPr>
          <w:iCs/>
          <w:spacing w:val="-4"/>
          <w:lang w:val="en-US"/>
        </w:rPr>
        <w:t xml:space="preserve">% over </w:t>
      </w:r>
      <w:r w:rsidRPr="009C5B6D">
        <w:rPr>
          <w:bCs/>
          <w:iCs/>
          <w:spacing w:val="-4"/>
          <w:lang w:val="en-US"/>
        </w:rPr>
        <w:t>the same period last year</w:t>
      </w:r>
      <w:r w:rsidRPr="009C5B6D">
        <w:rPr>
          <w:iCs/>
          <w:spacing w:val="-4"/>
          <w:lang w:val="en-US"/>
        </w:rPr>
        <w:t xml:space="preserve">. Of which, the domestic economic sector </w:t>
      </w:r>
      <w:r w:rsidRPr="009C5B6D">
        <w:rPr>
          <w:bCs/>
          <w:iCs/>
          <w:spacing w:val="-4"/>
          <w:lang w:val="en-US"/>
        </w:rPr>
        <w:t>was</w:t>
      </w:r>
      <w:r w:rsidRPr="009C5B6D">
        <w:rPr>
          <w:iCs/>
          <w:spacing w:val="-4"/>
          <w:lang w:val="en-US"/>
        </w:rPr>
        <w:t xml:space="preserve"> </w:t>
      </w:r>
      <w:r>
        <w:rPr>
          <w:iCs/>
          <w:spacing w:val="-4"/>
          <w:lang w:val="en-US"/>
        </w:rPr>
        <w:t>35.19</w:t>
      </w:r>
      <w:r w:rsidRPr="009C5B6D">
        <w:rPr>
          <w:iCs/>
          <w:spacing w:val="-4"/>
          <w:lang w:val="en-US"/>
        </w:rPr>
        <w:t xml:space="preserve"> billion USD, went down </w:t>
      </w:r>
      <w:r>
        <w:rPr>
          <w:iCs/>
          <w:spacing w:val="-4"/>
          <w:lang w:val="en-US"/>
        </w:rPr>
        <w:t>13.2</w:t>
      </w:r>
      <w:r w:rsidRPr="009C5B6D">
        <w:rPr>
          <w:iCs/>
          <w:spacing w:val="-4"/>
          <w:lang w:val="en-US"/>
        </w:rPr>
        <w:t>%, accounting for 2</w:t>
      </w:r>
      <w:r>
        <w:rPr>
          <w:iCs/>
          <w:spacing w:val="-4"/>
          <w:lang w:val="en-US"/>
        </w:rPr>
        <w:t>5.8</w:t>
      </w:r>
      <w:r w:rsidRPr="009C5B6D">
        <w:rPr>
          <w:iCs/>
          <w:spacing w:val="-4"/>
          <w:lang w:val="en-US"/>
        </w:rPr>
        <w:t xml:space="preserve">% of total export turnover; the FDI sector (including crude oil) attained </w:t>
      </w:r>
      <w:r>
        <w:rPr>
          <w:iCs/>
          <w:spacing w:val="-4"/>
          <w:lang w:val="en-US"/>
        </w:rPr>
        <w:t>100.98</w:t>
      </w:r>
      <w:r w:rsidRPr="009C5B6D">
        <w:rPr>
          <w:iCs/>
          <w:spacing w:val="-4"/>
          <w:lang w:val="en-US"/>
        </w:rPr>
        <w:t xml:space="preserve"> </w:t>
      </w:r>
      <w:r w:rsidRPr="00632A8D">
        <w:rPr>
          <w:iCs/>
          <w:spacing w:val="-4"/>
          <w:lang w:val="en-US"/>
        </w:rPr>
        <w:t>billion USD, decreased by 1</w:t>
      </w:r>
      <w:r>
        <w:rPr>
          <w:iCs/>
          <w:spacing w:val="-4"/>
          <w:lang w:val="en-US"/>
        </w:rPr>
        <w:t>1</w:t>
      </w:r>
      <w:r w:rsidRPr="00632A8D">
        <w:rPr>
          <w:iCs/>
          <w:spacing w:val="-4"/>
          <w:lang w:val="en-US"/>
        </w:rPr>
        <w:t>.1%, sharing 7</w:t>
      </w:r>
      <w:r>
        <w:rPr>
          <w:iCs/>
          <w:spacing w:val="-4"/>
          <w:lang w:val="en-US"/>
        </w:rPr>
        <w:t>4.2</w:t>
      </w:r>
      <w:r w:rsidRPr="00632A8D">
        <w:rPr>
          <w:iCs/>
          <w:spacing w:val="-4"/>
          <w:lang w:val="en-US"/>
        </w:rPr>
        <w:t>%.</w:t>
      </w:r>
      <w:r w:rsidRPr="00BC5895">
        <w:rPr>
          <w:iCs/>
          <w:spacing w:val="-4"/>
          <w:lang w:val="de-DE"/>
        </w:rPr>
        <w:t xml:space="preserve"> </w:t>
      </w:r>
    </w:p>
    <w:p w14:paraId="30A9EF08" w14:textId="77777777" w:rsidR="003D3017" w:rsidRPr="00FF3382" w:rsidRDefault="003D3017" w:rsidP="003D3017">
      <w:pPr>
        <w:tabs>
          <w:tab w:val="num" w:pos="0"/>
        </w:tabs>
        <w:spacing w:before="40" w:after="40" w:line="288" w:lineRule="auto"/>
        <w:ind w:right="6" w:firstLine="567"/>
        <w:jc w:val="both"/>
        <w:rPr>
          <w:b/>
          <w:bCs/>
          <w:spacing w:val="-4"/>
          <w:lang w:val="es-NI"/>
        </w:rPr>
      </w:pPr>
      <w:r w:rsidRPr="009C5B6D">
        <w:rPr>
          <w:i/>
          <w:iCs/>
          <w:spacing w:val="-4"/>
          <w:lang w:val="de-DE"/>
        </w:rPr>
        <w:t xml:space="preserve">In </w:t>
      </w:r>
      <w:r>
        <w:rPr>
          <w:i/>
          <w:iCs/>
          <w:spacing w:val="-4"/>
          <w:lang w:val="de-DE"/>
        </w:rPr>
        <w:t>5 months</w:t>
      </w:r>
      <w:r w:rsidRPr="009C5B6D">
        <w:rPr>
          <w:i/>
          <w:iCs/>
          <w:spacing w:val="-4"/>
          <w:lang w:val="de-DE"/>
        </w:rPr>
        <w:t xml:space="preserve"> of 202</w:t>
      </w:r>
      <w:r>
        <w:rPr>
          <w:i/>
          <w:iCs/>
          <w:spacing w:val="-4"/>
          <w:lang w:val="de-DE"/>
        </w:rPr>
        <w:t>3</w:t>
      </w:r>
      <w:r w:rsidRPr="002730D8">
        <w:rPr>
          <w:spacing w:val="-4"/>
          <w:lang w:val="de-DE"/>
        </w:rPr>
        <w:t xml:space="preserve">, </w:t>
      </w:r>
      <w:r w:rsidRPr="009C5B6D">
        <w:rPr>
          <w:spacing w:val="-4"/>
          <w:lang w:val="en-US"/>
        </w:rPr>
        <w:t xml:space="preserve">there were </w:t>
      </w:r>
      <w:r>
        <w:rPr>
          <w:spacing w:val="-4"/>
          <w:lang w:val="en-US"/>
        </w:rPr>
        <w:t xml:space="preserve">23 </w:t>
      </w:r>
      <w:r w:rsidRPr="009C5B6D">
        <w:rPr>
          <w:spacing w:val="-4"/>
          <w:lang w:val="en-US"/>
        </w:rPr>
        <w:t>products with export turnover of over 1 billion USD, contributing</w:t>
      </w:r>
      <w:r>
        <w:rPr>
          <w:spacing w:val="-4"/>
          <w:lang w:val="en-US"/>
        </w:rPr>
        <w:t xml:space="preserve"> 87.4</w:t>
      </w:r>
      <w:r w:rsidRPr="009C5B6D">
        <w:rPr>
          <w:spacing w:val="-4"/>
          <w:lang w:val="en-US"/>
        </w:rPr>
        <w:t>% to the total export turnover (0</w:t>
      </w:r>
      <w:r>
        <w:rPr>
          <w:spacing w:val="-4"/>
          <w:lang w:val="en-US"/>
        </w:rPr>
        <w:t>7</w:t>
      </w:r>
      <w:r w:rsidRPr="009C5B6D">
        <w:rPr>
          <w:spacing w:val="-4"/>
          <w:lang w:val="en-US"/>
        </w:rPr>
        <w:t xml:space="preserve"> products with export turnover of over 5 billion USD, accounting for </w:t>
      </w:r>
      <w:r>
        <w:rPr>
          <w:spacing w:val="-4"/>
          <w:lang w:val="en-US"/>
        </w:rPr>
        <w:t>65.4</w:t>
      </w:r>
      <w:r w:rsidRPr="009C5B6D">
        <w:rPr>
          <w:spacing w:val="-4"/>
          <w:lang w:val="en-US"/>
        </w:rPr>
        <w:t>%).</w:t>
      </w:r>
      <w:r w:rsidRPr="00FF3382">
        <w:rPr>
          <w:spacing w:val="-4"/>
          <w:lang w:val="de-DE"/>
        </w:rPr>
        <w:t xml:space="preserve"> </w:t>
      </w:r>
    </w:p>
    <w:p w14:paraId="0243D988" w14:textId="77777777" w:rsidR="003D3017" w:rsidRDefault="003D3017" w:rsidP="003D3017">
      <w:pPr>
        <w:tabs>
          <w:tab w:val="num" w:pos="0"/>
          <w:tab w:val="left" w:pos="9475"/>
        </w:tabs>
        <w:spacing w:before="120" w:after="120" w:line="278" w:lineRule="auto"/>
        <w:ind w:right="119"/>
        <w:jc w:val="center"/>
        <w:rPr>
          <w:rFonts w:ascii="Arial" w:hAnsi="Arial" w:cs="Arial"/>
          <w:b/>
          <w:bCs/>
          <w:sz w:val="24"/>
          <w:szCs w:val="24"/>
          <w:lang w:val="es-NI"/>
        </w:rPr>
      </w:pPr>
      <w:r w:rsidRPr="00C57F67">
        <w:rPr>
          <w:rFonts w:ascii="Arial" w:hAnsi="Arial" w:cs="Arial"/>
          <w:b/>
          <w:spacing w:val="-2"/>
          <w:sz w:val="24"/>
          <w:szCs w:val="20"/>
          <w:lang w:val="pl-PL"/>
        </w:rPr>
        <w:t xml:space="preserve">Table </w:t>
      </w:r>
      <w:r>
        <w:rPr>
          <w:rFonts w:ascii="Arial" w:hAnsi="Arial" w:cs="Arial"/>
          <w:b/>
          <w:spacing w:val="-2"/>
          <w:sz w:val="24"/>
          <w:szCs w:val="20"/>
          <w:lang w:val="pl-PL"/>
        </w:rPr>
        <w:t>4</w:t>
      </w:r>
      <w:r w:rsidRPr="00C57F67">
        <w:rPr>
          <w:rFonts w:ascii="Arial" w:hAnsi="Arial" w:cs="Arial"/>
          <w:b/>
          <w:spacing w:val="-2"/>
          <w:sz w:val="24"/>
          <w:szCs w:val="20"/>
          <w:lang w:val="pl-PL"/>
        </w:rPr>
        <w:t xml:space="preserve">. Value of some export products in </w:t>
      </w:r>
      <w:r>
        <w:rPr>
          <w:rFonts w:ascii="Arial" w:hAnsi="Arial" w:cs="Arial"/>
          <w:b/>
          <w:spacing w:val="-2"/>
          <w:sz w:val="24"/>
          <w:szCs w:val="20"/>
          <w:lang w:val="pl-PL"/>
        </w:rPr>
        <w:t>5 months</w:t>
      </w:r>
      <w:r w:rsidRPr="00C57F67">
        <w:rPr>
          <w:rFonts w:ascii="Arial" w:hAnsi="Arial" w:cs="Arial"/>
          <w:b/>
          <w:spacing w:val="-2"/>
          <w:sz w:val="24"/>
          <w:szCs w:val="20"/>
          <w:lang w:val="pl-PL"/>
        </w:rPr>
        <w:t xml:space="preserve"> of 202</w:t>
      </w:r>
      <w:r>
        <w:rPr>
          <w:rFonts w:ascii="Arial" w:hAnsi="Arial" w:cs="Arial"/>
          <w:b/>
          <w:spacing w:val="-2"/>
          <w:sz w:val="24"/>
          <w:szCs w:val="20"/>
          <w:lang w:val="pl-PL"/>
        </w:rPr>
        <w:t>3</w:t>
      </w:r>
    </w:p>
    <w:tbl>
      <w:tblPr>
        <w:tblStyle w:val="TableGrid"/>
        <w:tblW w:w="9214"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1984"/>
        <w:gridCol w:w="2977"/>
      </w:tblGrid>
      <w:tr w:rsidR="003D3017" w:rsidRPr="009C5B6D" w14:paraId="0C904389" w14:textId="77777777" w:rsidTr="00F1411F">
        <w:trPr>
          <w:jc w:val="center"/>
        </w:trPr>
        <w:tc>
          <w:tcPr>
            <w:tcW w:w="4253" w:type="dxa"/>
            <w:vAlign w:val="center"/>
          </w:tcPr>
          <w:p w14:paraId="7FFCDECA" w14:textId="77777777" w:rsidR="003D3017" w:rsidRPr="009C5B6D" w:rsidRDefault="003D3017" w:rsidP="00F1411F">
            <w:pPr>
              <w:tabs>
                <w:tab w:val="num" w:pos="0"/>
                <w:tab w:val="left" w:pos="9475"/>
              </w:tabs>
              <w:spacing w:before="40" w:after="40" w:line="278" w:lineRule="auto"/>
              <w:ind w:right="119"/>
              <w:jc w:val="right"/>
              <w:rPr>
                <w:rFonts w:ascii="Arial" w:hAnsi="Arial" w:cs="Arial"/>
                <w:b/>
                <w:bCs/>
                <w:i/>
                <w:iCs/>
                <w:sz w:val="20"/>
                <w:szCs w:val="20"/>
              </w:rPr>
            </w:pPr>
          </w:p>
        </w:tc>
        <w:tc>
          <w:tcPr>
            <w:tcW w:w="1984" w:type="dxa"/>
            <w:tcBorders>
              <w:top w:val="single" w:sz="4" w:space="0" w:color="auto"/>
              <w:bottom w:val="single" w:sz="4" w:space="0" w:color="auto"/>
            </w:tcBorders>
            <w:vAlign w:val="center"/>
          </w:tcPr>
          <w:p w14:paraId="22FBE7EB" w14:textId="77777777" w:rsidR="003D3017" w:rsidRPr="009C5B6D" w:rsidRDefault="003D3017" w:rsidP="00F1411F">
            <w:pPr>
              <w:spacing w:before="40" w:after="40"/>
              <w:jc w:val="center"/>
              <w:rPr>
                <w:rFonts w:ascii="Arial" w:hAnsi="Arial" w:cs="Arial"/>
                <w:color w:val="000000"/>
                <w:sz w:val="20"/>
                <w:szCs w:val="20"/>
              </w:rPr>
            </w:pPr>
            <w:r w:rsidRPr="009C5B6D">
              <w:rPr>
                <w:rFonts w:ascii="Arial" w:hAnsi="Arial" w:cs="Arial"/>
                <w:color w:val="000000"/>
                <w:sz w:val="20"/>
                <w:szCs w:val="20"/>
                <w:lang w:val="en-US"/>
              </w:rPr>
              <w:t>Estimate</w:t>
            </w:r>
          </w:p>
          <w:p w14:paraId="34FCE894" w14:textId="77777777" w:rsidR="003D3017" w:rsidRPr="009C5B6D" w:rsidRDefault="003D3017" w:rsidP="00F1411F">
            <w:pPr>
              <w:spacing w:before="40" w:after="40"/>
              <w:jc w:val="center"/>
              <w:rPr>
                <w:rFonts w:ascii="Arial" w:hAnsi="Arial" w:cs="Arial"/>
                <w:b/>
                <w:bCs/>
                <w:i/>
                <w:iCs/>
                <w:sz w:val="20"/>
                <w:szCs w:val="20"/>
              </w:rPr>
            </w:pPr>
            <w:r w:rsidRPr="009C5B6D">
              <w:rPr>
                <w:rFonts w:ascii="Arial" w:hAnsi="Arial" w:cs="Arial"/>
                <w:i/>
                <w:iCs/>
                <w:color w:val="000000"/>
                <w:sz w:val="20"/>
                <w:szCs w:val="20"/>
                <w:lang w:val="en-US"/>
              </w:rPr>
              <w:t>(Mill. USD)</w:t>
            </w:r>
          </w:p>
        </w:tc>
        <w:tc>
          <w:tcPr>
            <w:tcW w:w="2977" w:type="dxa"/>
            <w:tcBorders>
              <w:top w:val="single" w:sz="4" w:space="0" w:color="auto"/>
              <w:bottom w:val="single" w:sz="4" w:space="0" w:color="auto"/>
            </w:tcBorders>
            <w:vAlign w:val="center"/>
          </w:tcPr>
          <w:p w14:paraId="6573572C" w14:textId="77777777" w:rsidR="003D3017" w:rsidRPr="009C5B6D" w:rsidRDefault="003D3017" w:rsidP="00F1411F">
            <w:pPr>
              <w:spacing w:before="40" w:after="40"/>
              <w:jc w:val="center"/>
              <w:rPr>
                <w:rFonts w:ascii="Arial" w:hAnsi="Arial" w:cs="Arial"/>
                <w:sz w:val="20"/>
                <w:szCs w:val="20"/>
                <w:lang w:val="en-US"/>
              </w:rPr>
            </w:pPr>
            <w:r w:rsidRPr="009C5B6D">
              <w:rPr>
                <w:rFonts w:ascii="Arial" w:hAnsi="Arial" w:cs="Arial"/>
                <w:sz w:val="20"/>
                <w:szCs w:val="20"/>
              </w:rPr>
              <w:t xml:space="preserve">Growth rate </w:t>
            </w:r>
            <w:r w:rsidRPr="009C5B6D">
              <w:rPr>
                <w:rFonts w:ascii="Arial" w:hAnsi="Arial" w:cs="Arial"/>
                <w:sz w:val="20"/>
                <w:szCs w:val="20"/>
                <w:lang w:val="en-US"/>
              </w:rPr>
              <w:t>compare to</w:t>
            </w:r>
          </w:p>
          <w:p w14:paraId="14E411EC" w14:textId="77777777" w:rsidR="003D3017" w:rsidRPr="009C5B6D" w:rsidRDefault="003D3017" w:rsidP="00F1411F">
            <w:pPr>
              <w:spacing w:before="40" w:after="40"/>
              <w:jc w:val="center"/>
              <w:rPr>
                <w:rFonts w:ascii="Arial" w:hAnsi="Arial" w:cs="Arial"/>
                <w:sz w:val="20"/>
                <w:szCs w:val="20"/>
              </w:rPr>
            </w:pPr>
            <w:r w:rsidRPr="009C5B6D">
              <w:rPr>
                <w:rFonts w:ascii="Arial" w:hAnsi="Arial" w:cs="Arial"/>
                <w:sz w:val="20"/>
                <w:szCs w:val="20"/>
                <w:lang w:val="en-US"/>
              </w:rPr>
              <w:t xml:space="preserve">the same period last year </w:t>
            </w:r>
            <w:r w:rsidRPr="0089362D">
              <w:rPr>
                <w:rFonts w:ascii="Arial" w:hAnsi="Arial" w:cs="Arial"/>
                <w:i/>
                <w:iCs/>
                <w:sz w:val="20"/>
                <w:szCs w:val="20"/>
                <w:lang w:val="en-US"/>
              </w:rPr>
              <w:t>(%)</w:t>
            </w:r>
          </w:p>
        </w:tc>
      </w:tr>
      <w:tr w:rsidR="003D3017" w:rsidRPr="009C5B6D" w14:paraId="337A8DFC" w14:textId="77777777" w:rsidTr="00F1411F">
        <w:trPr>
          <w:jc w:val="center"/>
        </w:trPr>
        <w:tc>
          <w:tcPr>
            <w:tcW w:w="4253" w:type="dxa"/>
            <w:vAlign w:val="center"/>
          </w:tcPr>
          <w:p w14:paraId="157B861C" w14:textId="77777777" w:rsidR="003D3017" w:rsidRPr="009C5B6D" w:rsidRDefault="003D3017" w:rsidP="00F1411F">
            <w:pPr>
              <w:spacing w:before="40" w:after="40"/>
              <w:rPr>
                <w:rFonts w:ascii="Arial" w:hAnsi="Arial" w:cs="Arial"/>
                <w:b/>
                <w:bCs/>
                <w:color w:val="000000"/>
                <w:sz w:val="20"/>
                <w:szCs w:val="20"/>
              </w:rPr>
            </w:pPr>
            <w:r w:rsidRPr="009C5B6D">
              <w:rPr>
                <w:rFonts w:ascii="Arial" w:hAnsi="Arial" w:cs="Arial"/>
                <w:b/>
                <w:bCs/>
                <w:sz w:val="20"/>
                <w:szCs w:val="20"/>
              </w:rPr>
              <w:t>Items with a value of over 5 billion USD</w:t>
            </w:r>
          </w:p>
        </w:tc>
        <w:tc>
          <w:tcPr>
            <w:tcW w:w="1984" w:type="dxa"/>
            <w:tcBorders>
              <w:top w:val="single" w:sz="4" w:space="0" w:color="auto"/>
            </w:tcBorders>
            <w:vAlign w:val="center"/>
          </w:tcPr>
          <w:p w14:paraId="3ED4A182" w14:textId="77777777" w:rsidR="003D3017" w:rsidRPr="009C5B6D" w:rsidRDefault="003D3017" w:rsidP="00F1411F">
            <w:pPr>
              <w:tabs>
                <w:tab w:val="num" w:pos="0"/>
                <w:tab w:val="left" w:pos="9475"/>
              </w:tabs>
              <w:spacing w:before="40" w:after="40" w:line="278" w:lineRule="auto"/>
              <w:ind w:right="119"/>
              <w:jc w:val="right"/>
              <w:rPr>
                <w:rFonts w:ascii="Arial" w:hAnsi="Arial" w:cs="Arial"/>
                <w:b/>
                <w:bCs/>
                <w:i/>
                <w:iCs/>
                <w:sz w:val="20"/>
                <w:szCs w:val="20"/>
              </w:rPr>
            </w:pPr>
          </w:p>
        </w:tc>
        <w:tc>
          <w:tcPr>
            <w:tcW w:w="2977" w:type="dxa"/>
            <w:tcBorders>
              <w:top w:val="single" w:sz="4" w:space="0" w:color="auto"/>
            </w:tcBorders>
            <w:vAlign w:val="center"/>
          </w:tcPr>
          <w:p w14:paraId="7E44E10C" w14:textId="77777777" w:rsidR="003D3017" w:rsidRPr="009C5B6D" w:rsidRDefault="003D3017" w:rsidP="00F1411F">
            <w:pPr>
              <w:tabs>
                <w:tab w:val="num" w:pos="0"/>
                <w:tab w:val="left" w:pos="9475"/>
              </w:tabs>
              <w:spacing w:before="40" w:after="40" w:line="278" w:lineRule="auto"/>
              <w:ind w:right="119"/>
              <w:jc w:val="right"/>
              <w:rPr>
                <w:rFonts w:ascii="Arial" w:hAnsi="Arial" w:cs="Arial"/>
                <w:b/>
                <w:bCs/>
                <w:i/>
                <w:iCs/>
                <w:sz w:val="20"/>
                <w:szCs w:val="20"/>
              </w:rPr>
            </w:pPr>
          </w:p>
        </w:tc>
      </w:tr>
      <w:tr w:rsidR="003D3017" w:rsidRPr="009C5B6D" w14:paraId="7C67902D" w14:textId="77777777" w:rsidTr="00F1411F">
        <w:trPr>
          <w:jc w:val="center"/>
        </w:trPr>
        <w:tc>
          <w:tcPr>
            <w:tcW w:w="4253" w:type="dxa"/>
            <w:vAlign w:val="center"/>
          </w:tcPr>
          <w:p w14:paraId="7FA5C380" w14:textId="77777777" w:rsidR="003D3017" w:rsidRPr="009C5B6D" w:rsidRDefault="003D3017" w:rsidP="00F1411F">
            <w:pPr>
              <w:spacing w:before="40" w:after="60"/>
              <w:ind w:firstLine="171"/>
              <w:rPr>
                <w:rFonts w:ascii="Arial" w:hAnsi="Arial" w:cs="Arial"/>
                <w:sz w:val="20"/>
                <w:szCs w:val="20"/>
              </w:rPr>
            </w:pPr>
            <w:r w:rsidRPr="009C5B6D">
              <w:rPr>
                <w:rFonts w:ascii="Arial" w:hAnsi="Arial" w:cs="Arial"/>
                <w:sz w:val="20"/>
                <w:szCs w:val="20"/>
              </w:rPr>
              <w:t>Phones all of kinds and their parts</w:t>
            </w:r>
          </w:p>
        </w:tc>
        <w:tc>
          <w:tcPr>
            <w:tcW w:w="1984" w:type="dxa"/>
            <w:vAlign w:val="center"/>
          </w:tcPr>
          <w:p w14:paraId="154A063B" w14:textId="77777777" w:rsidR="003D3017" w:rsidRPr="009C5B6D" w:rsidRDefault="003D3017" w:rsidP="00F1411F">
            <w:pPr>
              <w:spacing w:before="40" w:after="60"/>
              <w:ind w:right="317"/>
              <w:jc w:val="right"/>
              <w:rPr>
                <w:rFonts w:ascii="Arial" w:hAnsi="Arial" w:cs="Arial"/>
                <w:sz w:val="20"/>
                <w:szCs w:val="20"/>
              </w:rPr>
            </w:pPr>
            <w:r w:rsidRPr="00F50C79">
              <w:rPr>
                <w:rFonts w:ascii="Arial" w:hAnsi="Arial" w:cs="Arial"/>
                <w:sz w:val="20"/>
                <w:szCs w:val="20"/>
              </w:rPr>
              <w:t>21</w:t>
            </w:r>
            <w:r>
              <w:rPr>
                <w:rFonts w:ascii="Arial" w:hAnsi="Arial" w:cs="Arial"/>
                <w:sz w:val="20"/>
                <w:szCs w:val="20"/>
              </w:rPr>
              <w:t>,</w:t>
            </w:r>
            <w:r w:rsidRPr="00F50C79">
              <w:rPr>
                <w:rFonts w:ascii="Arial" w:hAnsi="Arial" w:cs="Arial"/>
                <w:sz w:val="20"/>
                <w:szCs w:val="20"/>
              </w:rPr>
              <w:t>173</w:t>
            </w:r>
          </w:p>
        </w:tc>
        <w:tc>
          <w:tcPr>
            <w:tcW w:w="2977" w:type="dxa"/>
            <w:vAlign w:val="center"/>
          </w:tcPr>
          <w:p w14:paraId="53DDBB4E" w14:textId="77777777" w:rsidR="003D3017" w:rsidRPr="009C5B6D" w:rsidRDefault="003D3017" w:rsidP="00F1411F">
            <w:pPr>
              <w:spacing w:before="40" w:after="60"/>
              <w:ind w:right="885"/>
              <w:jc w:val="right"/>
              <w:rPr>
                <w:rFonts w:ascii="Arial" w:hAnsi="Arial" w:cs="Arial"/>
                <w:sz w:val="20"/>
                <w:szCs w:val="20"/>
              </w:rPr>
            </w:pPr>
            <w:r w:rsidRPr="00F50C79">
              <w:rPr>
                <w:rFonts w:ascii="Arial" w:hAnsi="Arial" w:cs="Arial"/>
                <w:sz w:val="20"/>
                <w:szCs w:val="20"/>
              </w:rPr>
              <w:t>-16</w:t>
            </w:r>
            <w:r>
              <w:rPr>
                <w:rFonts w:ascii="Arial" w:hAnsi="Arial" w:cs="Arial"/>
                <w:sz w:val="20"/>
                <w:szCs w:val="20"/>
                <w:lang w:val="en-US"/>
              </w:rPr>
              <w:t>.</w:t>
            </w:r>
            <w:r w:rsidRPr="00F50C79">
              <w:rPr>
                <w:rFonts w:ascii="Arial" w:hAnsi="Arial" w:cs="Arial"/>
                <w:sz w:val="20"/>
                <w:szCs w:val="20"/>
              </w:rPr>
              <w:t>0</w:t>
            </w:r>
          </w:p>
        </w:tc>
      </w:tr>
      <w:tr w:rsidR="003D3017" w:rsidRPr="009C5B6D" w14:paraId="27D8079C" w14:textId="77777777" w:rsidTr="00F1411F">
        <w:trPr>
          <w:jc w:val="center"/>
        </w:trPr>
        <w:tc>
          <w:tcPr>
            <w:tcW w:w="4253" w:type="dxa"/>
            <w:vAlign w:val="center"/>
          </w:tcPr>
          <w:p w14:paraId="2C12FD51" w14:textId="77777777" w:rsidR="003D3017" w:rsidRPr="009C5B6D" w:rsidRDefault="003D3017" w:rsidP="00F1411F">
            <w:pPr>
              <w:spacing w:before="40" w:after="60"/>
              <w:ind w:firstLine="171"/>
              <w:rPr>
                <w:rFonts w:ascii="Arial" w:hAnsi="Arial" w:cs="Arial"/>
                <w:sz w:val="20"/>
                <w:szCs w:val="20"/>
              </w:rPr>
            </w:pPr>
            <w:r w:rsidRPr="009C5B6D">
              <w:rPr>
                <w:rFonts w:ascii="Arial" w:hAnsi="Arial" w:cs="Arial"/>
                <w:sz w:val="20"/>
                <w:szCs w:val="20"/>
              </w:rPr>
              <w:t>Electronic goods, computers and their parts</w:t>
            </w:r>
          </w:p>
        </w:tc>
        <w:tc>
          <w:tcPr>
            <w:tcW w:w="1984" w:type="dxa"/>
            <w:vAlign w:val="center"/>
          </w:tcPr>
          <w:p w14:paraId="6F8CE6B6" w14:textId="77777777" w:rsidR="003D3017" w:rsidRPr="009C5B6D" w:rsidRDefault="003D3017" w:rsidP="00F1411F">
            <w:pPr>
              <w:spacing w:before="40" w:after="60"/>
              <w:ind w:right="317"/>
              <w:jc w:val="right"/>
              <w:rPr>
                <w:rFonts w:ascii="Arial" w:hAnsi="Arial" w:cs="Arial"/>
                <w:sz w:val="20"/>
                <w:szCs w:val="20"/>
              </w:rPr>
            </w:pPr>
            <w:r w:rsidRPr="00F50C79">
              <w:rPr>
                <w:rFonts w:ascii="Arial" w:hAnsi="Arial" w:cs="Arial"/>
                <w:sz w:val="20"/>
                <w:szCs w:val="20"/>
              </w:rPr>
              <w:t>20</w:t>
            </w:r>
            <w:r>
              <w:rPr>
                <w:rFonts w:ascii="Arial" w:hAnsi="Arial" w:cs="Arial"/>
                <w:sz w:val="20"/>
                <w:szCs w:val="20"/>
                <w:lang w:val="en-US"/>
              </w:rPr>
              <w:t>,</w:t>
            </w:r>
            <w:r w:rsidRPr="00F50C79">
              <w:rPr>
                <w:rFonts w:ascii="Arial" w:hAnsi="Arial" w:cs="Arial"/>
                <w:sz w:val="20"/>
                <w:szCs w:val="20"/>
              </w:rPr>
              <w:t>328</w:t>
            </w:r>
          </w:p>
        </w:tc>
        <w:tc>
          <w:tcPr>
            <w:tcW w:w="2977" w:type="dxa"/>
            <w:vAlign w:val="center"/>
          </w:tcPr>
          <w:p w14:paraId="0B7BCF9A" w14:textId="77777777" w:rsidR="003D3017" w:rsidRPr="009C5B6D" w:rsidRDefault="003D3017" w:rsidP="00F1411F">
            <w:pPr>
              <w:spacing w:before="40" w:after="60"/>
              <w:ind w:right="885"/>
              <w:jc w:val="right"/>
              <w:rPr>
                <w:rFonts w:ascii="Arial" w:hAnsi="Arial" w:cs="Arial"/>
                <w:sz w:val="20"/>
                <w:szCs w:val="20"/>
              </w:rPr>
            </w:pPr>
            <w:r w:rsidRPr="00F50C79">
              <w:rPr>
                <w:rFonts w:ascii="Arial" w:hAnsi="Arial" w:cs="Arial"/>
                <w:sz w:val="20"/>
                <w:szCs w:val="20"/>
              </w:rPr>
              <w:t>-9</w:t>
            </w:r>
            <w:r>
              <w:rPr>
                <w:rFonts w:ascii="Arial" w:hAnsi="Arial" w:cs="Arial"/>
                <w:sz w:val="20"/>
                <w:szCs w:val="20"/>
                <w:lang w:val="en-US"/>
              </w:rPr>
              <w:t>.</w:t>
            </w:r>
            <w:r w:rsidRPr="00F50C79">
              <w:rPr>
                <w:rFonts w:ascii="Arial" w:hAnsi="Arial" w:cs="Arial"/>
                <w:sz w:val="20"/>
                <w:szCs w:val="20"/>
              </w:rPr>
              <w:t>8</w:t>
            </w:r>
          </w:p>
        </w:tc>
      </w:tr>
      <w:tr w:rsidR="003D3017" w:rsidRPr="009C5B6D" w14:paraId="3F7D45D0" w14:textId="77777777" w:rsidTr="00F1411F">
        <w:trPr>
          <w:jc w:val="center"/>
        </w:trPr>
        <w:tc>
          <w:tcPr>
            <w:tcW w:w="4253" w:type="dxa"/>
            <w:vAlign w:val="center"/>
          </w:tcPr>
          <w:p w14:paraId="25A8BC26" w14:textId="77777777" w:rsidR="003D3017" w:rsidRPr="009C5B6D" w:rsidRDefault="003D3017" w:rsidP="00F1411F">
            <w:pPr>
              <w:spacing w:before="40" w:after="60"/>
              <w:ind w:firstLine="171"/>
              <w:rPr>
                <w:rFonts w:ascii="Arial" w:hAnsi="Arial" w:cs="Arial"/>
                <w:sz w:val="20"/>
                <w:szCs w:val="20"/>
              </w:rPr>
            </w:pPr>
            <w:r w:rsidRPr="009C5B6D">
              <w:rPr>
                <w:rFonts w:ascii="Arial" w:hAnsi="Arial" w:cs="Arial"/>
                <w:sz w:val="20"/>
                <w:szCs w:val="20"/>
              </w:rPr>
              <w:t>Machinery, instrument, accessory</w:t>
            </w:r>
          </w:p>
        </w:tc>
        <w:tc>
          <w:tcPr>
            <w:tcW w:w="1984" w:type="dxa"/>
            <w:vAlign w:val="center"/>
          </w:tcPr>
          <w:p w14:paraId="5546B46D" w14:textId="77777777" w:rsidR="003D3017" w:rsidRPr="009C5B6D" w:rsidRDefault="003D3017" w:rsidP="00F1411F">
            <w:pPr>
              <w:spacing w:before="40" w:after="60"/>
              <w:ind w:right="320" w:firstLine="171"/>
              <w:jc w:val="right"/>
              <w:rPr>
                <w:rFonts w:ascii="Arial" w:hAnsi="Arial" w:cs="Arial"/>
                <w:sz w:val="20"/>
                <w:szCs w:val="20"/>
              </w:rPr>
            </w:pPr>
            <w:r w:rsidRPr="00F50C79">
              <w:rPr>
                <w:rFonts w:ascii="Arial" w:hAnsi="Arial" w:cs="Arial"/>
                <w:sz w:val="20"/>
                <w:szCs w:val="20"/>
              </w:rPr>
              <w:t>16</w:t>
            </w:r>
            <w:r>
              <w:rPr>
                <w:rFonts w:ascii="Arial" w:hAnsi="Arial" w:cs="Arial"/>
                <w:sz w:val="20"/>
                <w:szCs w:val="20"/>
                <w:lang w:val="en-US"/>
              </w:rPr>
              <w:t>,</w:t>
            </w:r>
            <w:r w:rsidRPr="00F50C79">
              <w:rPr>
                <w:rFonts w:ascii="Arial" w:hAnsi="Arial" w:cs="Arial"/>
                <w:sz w:val="20"/>
                <w:szCs w:val="20"/>
              </w:rPr>
              <w:t>552</w:t>
            </w:r>
          </w:p>
        </w:tc>
        <w:tc>
          <w:tcPr>
            <w:tcW w:w="2977" w:type="dxa"/>
            <w:vAlign w:val="center"/>
          </w:tcPr>
          <w:p w14:paraId="1484A366" w14:textId="77777777" w:rsidR="003D3017" w:rsidRPr="009C5B6D" w:rsidRDefault="003D3017" w:rsidP="00F1411F">
            <w:pPr>
              <w:spacing w:before="40" w:after="60"/>
              <w:ind w:right="885"/>
              <w:jc w:val="right"/>
              <w:rPr>
                <w:rFonts w:ascii="Arial" w:hAnsi="Arial" w:cs="Arial"/>
                <w:sz w:val="20"/>
                <w:szCs w:val="20"/>
              </w:rPr>
            </w:pPr>
            <w:r w:rsidRPr="00F50C79">
              <w:rPr>
                <w:rFonts w:ascii="Arial" w:hAnsi="Arial" w:cs="Arial"/>
                <w:sz w:val="20"/>
                <w:szCs w:val="20"/>
              </w:rPr>
              <w:t>-5</w:t>
            </w:r>
            <w:r>
              <w:rPr>
                <w:rFonts w:ascii="Arial" w:hAnsi="Arial" w:cs="Arial"/>
                <w:sz w:val="20"/>
                <w:szCs w:val="20"/>
                <w:lang w:val="en-US"/>
              </w:rPr>
              <w:t>.</w:t>
            </w:r>
            <w:r w:rsidRPr="00F50C79">
              <w:rPr>
                <w:rFonts w:ascii="Arial" w:hAnsi="Arial" w:cs="Arial"/>
                <w:sz w:val="20"/>
                <w:szCs w:val="20"/>
              </w:rPr>
              <w:t>1</w:t>
            </w:r>
          </w:p>
        </w:tc>
      </w:tr>
      <w:tr w:rsidR="003D3017" w:rsidRPr="009C5B6D" w14:paraId="1B945EC4" w14:textId="77777777" w:rsidTr="00F1411F">
        <w:trPr>
          <w:jc w:val="center"/>
        </w:trPr>
        <w:tc>
          <w:tcPr>
            <w:tcW w:w="4253" w:type="dxa"/>
            <w:vAlign w:val="center"/>
          </w:tcPr>
          <w:p w14:paraId="43EC1A86" w14:textId="77777777" w:rsidR="003D3017" w:rsidRPr="009C5B6D" w:rsidRDefault="003D3017" w:rsidP="00F1411F">
            <w:pPr>
              <w:spacing w:before="40" w:after="60"/>
              <w:ind w:firstLine="171"/>
              <w:rPr>
                <w:rFonts w:ascii="Arial" w:hAnsi="Arial" w:cs="Arial"/>
                <w:sz w:val="20"/>
                <w:szCs w:val="20"/>
              </w:rPr>
            </w:pPr>
            <w:r w:rsidRPr="009C5B6D">
              <w:rPr>
                <w:rFonts w:ascii="Arial" w:hAnsi="Arial" w:cs="Arial"/>
                <w:sz w:val="20"/>
                <w:szCs w:val="20"/>
              </w:rPr>
              <w:t>Textiles and garments</w:t>
            </w:r>
          </w:p>
        </w:tc>
        <w:tc>
          <w:tcPr>
            <w:tcW w:w="1984" w:type="dxa"/>
            <w:vAlign w:val="center"/>
          </w:tcPr>
          <w:p w14:paraId="53C257FA" w14:textId="77777777" w:rsidR="003D3017" w:rsidRPr="009C5B6D" w:rsidRDefault="003D3017" w:rsidP="00F1411F">
            <w:pPr>
              <w:spacing w:before="40" w:after="60"/>
              <w:ind w:right="317"/>
              <w:jc w:val="right"/>
              <w:rPr>
                <w:rFonts w:ascii="Arial" w:hAnsi="Arial" w:cs="Arial"/>
                <w:sz w:val="20"/>
                <w:szCs w:val="20"/>
              </w:rPr>
            </w:pPr>
            <w:r w:rsidRPr="00F50C79">
              <w:rPr>
                <w:rFonts w:ascii="Arial" w:hAnsi="Arial" w:cs="Arial"/>
                <w:sz w:val="20"/>
                <w:szCs w:val="20"/>
              </w:rPr>
              <w:t>12</w:t>
            </w:r>
            <w:r>
              <w:rPr>
                <w:rFonts w:ascii="Arial" w:hAnsi="Arial" w:cs="Arial"/>
                <w:sz w:val="20"/>
                <w:szCs w:val="20"/>
                <w:lang w:val="en-US"/>
              </w:rPr>
              <w:t>,</w:t>
            </w:r>
            <w:r w:rsidRPr="00F50C79">
              <w:rPr>
                <w:rFonts w:ascii="Arial" w:hAnsi="Arial" w:cs="Arial"/>
                <w:sz w:val="20"/>
                <w:szCs w:val="20"/>
              </w:rPr>
              <w:t>320</w:t>
            </w:r>
          </w:p>
        </w:tc>
        <w:tc>
          <w:tcPr>
            <w:tcW w:w="2977" w:type="dxa"/>
            <w:vAlign w:val="center"/>
          </w:tcPr>
          <w:p w14:paraId="61B5EEBB" w14:textId="77777777" w:rsidR="003D3017" w:rsidRPr="009C5B6D" w:rsidRDefault="003D3017" w:rsidP="00F1411F">
            <w:pPr>
              <w:spacing w:before="40" w:after="60"/>
              <w:ind w:right="885"/>
              <w:jc w:val="right"/>
              <w:rPr>
                <w:rFonts w:ascii="Arial" w:hAnsi="Arial" w:cs="Arial"/>
                <w:sz w:val="20"/>
                <w:szCs w:val="20"/>
              </w:rPr>
            </w:pPr>
            <w:r w:rsidRPr="00F50C79">
              <w:rPr>
                <w:rFonts w:ascii="Arial" w:hAnsi="Arial" w:cs="Arial"/>
                <w:sz w:val="20"/>
                <w:szCs w:val="20"/>
              </w:rPr>
              <w:t>-17</w:t>
            </w:r>
            <w:r>
              <w:rPr>
                <w:rFonts w:ascii="Arial" w:hAnsi="Arial" w:cs="Arial"/>
                <w:sz w:val="20"/>
                <w:szCs w:val="20"/>
                <w:lang w:val="en-US"/>
              </w:rPr>
              <w:t>.</w:t>
            </w:r>
            <w:r w:rsidRPr="00F50C79">
              <w:rPr>
                <w:rFonts w:ascii="Arial" w:hAnsi="Arial" w:cs="Arial"/>
                <w:sz w:val="20"/>
                <w:szCs w:val="20"/>
              </w:rPr>
              <w:t>8</w:t>
            </w:r>
          </w:p>
        </w:tc>
      </w:tr>
      <w:tr w:rsidR="003D3017" w:rsidRPr="009C5B6D" w14:paraId="1A15F3A1" w14:textId="77777777" w:rsidTr="00F1411F">
        <w:trPr>
          <w:jc w:val="center"/>
        </w:trPr>
        <w:tc>
          <w:tcPr>
            <w:tcW w:w="4253" w:type="dxa"/>
            <w:vAlign w:val="center"/>
          </w:tcPr>
          <w:p w14:paraId="26044F16" w14:textId="77777777" w:rsidR="003D3017" w:rsidRPr="009C5B6D" w:rsidRDefault="003D3017" w:rsidP="00F1411F">
            <w:pPr>
              <w:spacing w:before="40" w:after="60"/>
              <w:ind w:firstLine="171"/>
              <w:rPr>
                <w:rFonts w:ascii="Arial" w:hAnsi="Arial" w:cs="Arial"/>
                <w:sz w:val="20"/>
                <w:szCs w:val="20"/>
              </w:rPr>
            </w:pPr>
            <w:r>
              <w:rPr>
                <w:rFonts w:ascii="Arial" w:hAnsi="Arial" w:cs="Arial"/>
                <w:sz w:val="20"/>
                <w:szCs w:val="20"/>
              </w:rPr>
              <w:t>Footwear</w:t>
            </w:r>
          </w:p>
        </w:tc>
        <w:tc>
          <w:tcPr>
            <w:tcW w:w="1984" w:type="dxa"/>
            <w:vAlign w:val="center"/>
          </w:tcPr>
          <w:p w14:paraId="0E5AB638" w14:textId="77777777" w:rsidR="003D3017" w:rsidRPr="009C5B6D" w:rsidRDefault="003D3017" w:rsidP="00F1411F">
            <w:pPr>
              <w:spacing w:before="40" w:after="60"/>
              <w:ind w:right="317"/>
              <w:jc w:val="right"/>
              <w:rPr>
                <w:rFonts w:ascii="Arial" w:hAnsi="Arial" w:cs="Arial"/>
                <w:sz w:val="20"/>
                <w:szCs w:val="20"/>
              </w:rPr>
            </w:pPr>
            <w:r w:rsidRPr="00F50C79">
              <w:rPr>
                <w:rFonts w:ascii="Arial" w:hAnsi="Arial" w:cs="Arial"/>
                <w:sz w:val="20"/>
                <w:szCs w:val="20"/>
              </w:rPr>
              <w:t>8</w:t>
            </w:r>
            <w:r>
              <w:rPr>
                <w:rFonts w:ascii="Arial" w:hAnsi="Arial" w:cs="Arial"/>
                <w:sz w:val="20"/>
                <w:szCs w:val="20"/>
                <w:lang w:val="en-US"/>
              </w:rPr>
              <w:t>,</w:t>
            </w:r>
            <w:r w:rsidRPr="00F50C79">
              <w:rPr>
                <w:rFonts w:ascii="Arial" w:hAnsi="Arial" w:cs="Arial"/>
                <w:sz w:val="20"/>
                <w:szCs w:val="20"/>
              </w:rPr>
              <w:t>182</w:t>
            </w:r>
          </w:p>
        </w:tc>
        <w:tc>
          <w:tcPr>
            <w:tcW w:w="2977" w:type="dxa"/>
            <w:vAlign w:val="center"/>
          </w:tcPr>
          <w:p w14:paraId="490D30CD" w14:textId="77777777" w:rsidR="003D3017" w:rsidRPr="009C5B6D" w:rsidRDefault="003D3017" w:rsidP="00F1411F">
            <w:pPr>
              <w:spacing w:before="40" w:after="60"/>
              <w:ind w:right="885"/>
              <w:jc w:val="right"/>
              <w:rPr>
                <w:rFonts w:ascii="Arial" w:hAnsi="Arial" w:cs="Arial"/>
                <w:sz w:val="20"/>
                <w:szCs w:val="20"/>
              </w:rPr>
            </w:pPr>
            <w:r w:rsidRPr="00F50C79">
              <w:rPr>
                <w:rFonts w:ascii="Arial" w:hAnsi="Arial" w:cs="Arial"/>
                <w:sz w:val="20"/>
                <w:szCs w:val="20"/>
              </w:rPr>
              <w:t>-13</w:t>
            </w:r>
            <w:r>
              <w:rPr>
                <w:rFonts w:ascii="Arial" w:hAnsi="Arial" w:cs="Arial"/>
                <w:sz w:val="20"/>
                <w:szCs w:val="20"/>
                <w:lang w:val="en-US"/>
              </w:rPr>
              <w:t>.</w:t>
            </w:r>
            <w:r w:rsidRPr="00F50C79">
              <w:rPr>
                <w:rFonts w:ascii="Arial" w:hAnsi="Arial" w:cs="Arial"/>
                <w:sz w:val="20"/>
                <w:szCs w:val="20"/>
              </w:rPr>
              <w:t>3</w:t>
            </w:r>
          </w:p>
        </w:tc>
      </w:tr>
      <w:tr w:rsidR="003D3017" w:rsidRPr="009C5B6D" w14:paraId="26157DB0" w14:textId="77777777" w:rsidTr="00F1411F">
        <w:trPr>
          <w:jc w:val="center"/>
        </w:trPr>
        <w:tc>
          <w:tcPr>
            <w:tcW w:w="4253" w:type="dxa"/>
            <w:vAlign w:val="center"/>
          </w:tcPr>
          <w:p w14:paraId="57302215" w14:textId="77777777" w:rsidR="003D3017" w:rsidRDefault="003D3017" w:rsidP="00F1411F">
            <w:pPr>
              <w:spacing w:before="40" w:after="60"/>
              <w:ind w:firstLine="171"/>
              <w:rPr>
                <w:rFonts w:ascii="Arial" w:hAnsi="Arial" w:cs="Arial"/>
                <w:sz w:val="20"/>
                <w:szCs w:val="20"/>
              </w:rPr>
            </w:pPr>
            <w:r w:rsidRPr="00486FF9">
              <w:rPr>
                <w:rFonts w:ascii="Arial" w:hAnsi="Arial" w:cs="Arial"/>
                <w:sz w:val="20"/>
                <w:szCs w:val="20"/>
              </w:rPr>
              <w:t>Means of transport and components</w:t>
            </w:r>
          </w:p>
        </w:tc>
        <w:tc>
          <w:tcPr>
            <w:tcW w:w="1984" w:type="dxa"/>
            <w:vAlign w:val="center"/>
          </w:tcPr>
          <w:p w14:paraId="6C985B1D" w14:textId="77777777" w:rsidR="003D3017" w:rsidRPr="003533AD" w:rsidRDefault="003D3017" w:rsidP="00F1411F">
            <w:pPr>
              <w:spacing w:before="40" w:after="60"/>
              <w:ind w:right="317"/>
              <w:jc w:val="right"/>
              <w:rPr>
                <w:rFonts w:ascii="Arial" w:hAnsi="Arial" w:cs="Arial"/>
                <w:sz w:val="20"/>
                <w:szCs w:val="20"/>
              </w:rPr>
            </w:pPr>
            <w:r w:rsidRPr="00F50C79">
              <w:rPr>
                <w:rFonts w:ascii="Arial" w:hAnsi="Arial" w:cs="Arial"/>
                <w:sz w:val="20"/>
                <w:szCs w:val="20"/>
              </w:rPr>
              <w:t>5</w:t>
            </w:r>
            <w:r>
              <w:rPr>
                <w:rFonts w:ascii="Arial" w:hAnsi="Arial" w:cs="Arial"/>
                <w:sz w:val="20"/>
                <w:szCs w:val="20"/>
                <w:lang w:val="en-US"/>
              </w:rPr>
              <w:t>,</w:t>
            </w:r>
            <w:r w:rsidRPr="00F50C79">
              <w:rPr>
                <w:rFonts w:ascii="Arial" w:hAnsi="Arial" w:cs="Arial"/>
                <w:sz w:val="20"/>
                <w:szCs w:val="20"/>
              </w:rPr>
              <w:t>428</w:t>
            </w:r>
          </w:p>
        </w:tc>
        <w:tc>
          <w:tcPr>
            <w:tcW w:w="2977" w:type="dxa"/>
            <w:vAlign w:val="center"/>
          </w:tcPr>
          <w:p w14:paraId="2BEC5F6C" w14:textId="77777777" w:rsidR="003D3017" w:rsidRPr="003533AD" w:rsidRDefault="003D3017" w:rsidP="00F1411F">
            <w:pPr>
              <w:spacing w:before="40" w:after="60"/>
              <w:ind w:right="885"/>
              <w:jc w:val="right"/>
              <w:rPr>
                <w:rFonts w:ascii="Arial" w:hAnsi="Arial" w:cs="Arial"/>
                <w:sz w:val="20"/>
                <w:szCs w:val="20"/>
              </w:rPr>
            </w:pPr>
            <w:r w:rsidRPr="00F50C79">
              <w:rPr>
                <w:rFonts w:ascii="Arial" w:hAnsi="Arial" w:cs="Arial"/>
                <w:sz w:val="20"/>
                <w:szCs w:val="20"/>
              </w:rPr>
              <w:t>12</w:t>
            </w:r>
            <w:r>
              <w:rPr>
                <w:rFonts w:ascii="Arial" w:hAnsi="Arial" w:cs="Arial"/>
                <w:sz w:val="20"/>
                <w:szCs w:val="20"/>
                <w:lang w:val="en-US"/>
              </w:rPr>
              <w:t>.</w:t>
            </w:r>
            <w:r w:rsidRPr="00F50C79">
              <w:rPr>
                <w:rFonts w:ascii="Arial" w:hAnsi="Arial" w:cs="Arial"/>
                <w:sz w:val="20"/>
                <w:szCs w:val="20"/>
              </w:rPr>
              <w:t>5</w:t>
            </w:r>
          </w:p>
        </w:tc>
      </w:tr>
      <w:tr w:rsidR="003D3017" w:rsidRPr="009C5B6D" w14:paraId="3E85C85D" w14:textId="77777777" w:rsidTr="00F1411F">
        <w:trPr>
          <w:jc w:val="center"/>
        </w:trPr>
        <w:tc>
          <w:tcPr>
            <w:tcW w:w="4253" w:type="dxa"/>
            <w:vAlign w:val="center"/>
          </w:tcPr>
          <w:p w14:paraId="21839F68" w14:textId="77777777" w:rsidR="003D3017" w:rsidRPr="00486FF9" w:rsidRDefault="003D3017" w:rsidP="00F1411F">
            <w:pPr>
              <w:spacing w:before="40" w:after="60"/>
              <w:ind w:firstLine="171"/>
              <w:rPr>
                <w:rFonts w:ascii="Arial" w:hAnsi="Arial" w:cs="Arial"/>
                <w:sz w:val="20"/>
                <w:szCs w:val="20"/>
              </w:rPr>
            </w:pPr>
            <w:r w:rsidRPr="0089362D">
              <w:rPr>
                <w:rFonts w:ascii="Arial" w:hAnsi="Arial" w:cs="Arial"/>
                <w:sz w:val="20"/>
                <w:szCs w:val="20"/>
              </w:rPr>
              <w:t>Wood and products</w:t>
            </w:r>
          </w:p>
        </w:tc>
        <w:tc>
          <w:tcPr>
            <w:tcW w:w="1984" w:type="dxa"/>
            <w:vAlign w:val="center"/>
          </w:tcPr>
          <w:p w14:paraId="518723C9" w14:textId="77777777" w:rsidR="003D3017" w:rsidRPr="003533AD" w:rsidRDefault="003D3017" w:rsidP="00F1411F">
            <w:pPr>
              <w:spacing w:before="40" w:after="60"/>
              <w:ind w:right="317"/>
              <w:jc w:val="right"/>
              <w:rPr>
                <w:rFonts w:ascii="Arial" w:hAnsi="Arial" w:cs="Arial"/>
                <w:sz w:val="20"/>
                <w:szCs w:val="20"/>
              </w:rPr>
            </w:pPr>
            <w:r w:rsidRPr="00F50C79">
              <w:rPr>
                <w:rFonts w:ascii="Arial" w:hAnsi="Arial" w:cs="Arial"/>
                <w:sz w:val="20"/>
                <w:szCs w:val="20"/>
              </w:rPr>
              <w:t>5</w:t>
            </w:r>
            <w:r>
              <w:rPr>
                <w:rFonts w:ascii="Arial" w:hAnsi="Arial" w:cs="Arial"/>
                <w:sz w:val="20"/>
                <w:szCs w:val="20"/>
                <w:lang w:val="en-US"/>
              </w:rPr>
              <w:t>,</w:t>
            </w:r>
            <w:r w:rsidRPr="00F50C79">
              <w:rPr>
                <w:rFonts w:ascii="Arial" w:hAnsi="Arial" w:cs="Arial"/>
                <w:sz w:val="20"/>
                <w:szCs w:val="20"/>
              </w:rPr>
              <w:t>008</w:t>
            </w:r>
          </w:p>
        </w:tc>
        <w:tc>
          <w:tcPr>
            <w:tcW w:w="2977" w:type="dxa"/>
            <w:vAlign w:val="center"/>
          </w:tcPr>
          <w:p w14:paraId="4874A90A" w14:textId="77777777" w:rsidR="003D3017" w:rsidRPr="003533AD" w:rsidRDefault="003D3017" w:rsidP="00F1411F">
            <w:pPr>
              <w:spacing w:before="40" w:after="60"/>
              <w:ind w:right="885"/>
              <w:jc w:val="right"/>
              <w:rPr>
                <w:rFonts w:ascii="Arial" w:hAnsi="Arial" w:cs="Arial"/>
                <w:sz w:val="20"/>
                <w:szCs w:val="20"/>
              </w:rPr>
            </w:pPr>
            <w:r w:rsidRPr="00F50C79">
              <w:rPr>
                <w:rFonts w:ascii="Arial" w:hAnsi="Arial" w:cs="Arial"/>
                <w:sz w:val="20"/>
                <w:szCs w:val="20"/>
              </w:rPr>
              <w:t>-28</w:t>
            </w:r>
            <w:r>
              <w:rPr>
                <w:rFonts w:ascii="Arial" w:hAnsi="Arial" w:cs="Arial"/>
                <w:sz w:val="20"/>
                <w:szCs w:val="20"/>
                <w:lang w:val="en-US"/>
              </w:rPr>
              <w:t>.</w:t>
            </w:r>
            <w:r w:rsidRPr="00F50C79">
              <w:rPr>
                <w:rFonts w:ascii="Arial" w:hAnsi="Arial" w:cs="Arial"/>
                <w:sz w:val="20"/>
                <w:szCs w:val="20"/>
              </w:rPr>
              <w:t>7</w:t>
            </w:r>
          </w:p>
        </w:tc>
      </w:tr>
    </w:tbl>
    <w:p w14:paraId="2D64688F" w14:textId="77777777" w:rsidR="003D3017" w:rsidRPr="001A2C17" w:rsidRDefault="003D3017" w:rsidP="003D3017">
      <w:pPr>
        <w:tabs>
          <w:tab w:val="num" w:pos="0"/>
          <w:tab w:val="left" w:pos="9475"/>
        </w:tabs>
        <w:spacing w:before="40" w:after="40" w:line="278" w:lineRule="auto"/>
        <w:ind w:right="119" w:firstLine="567"/>
        <w:jc w:val="right"/>
        <w:rPr>
          <w:rFonts w:ascii="Arial" w:hAnsi="Arial" w:cs="Arial"/>
          <w:b/>
          <w:bCs/>
          <w:i/>
          <w:iCs/>
          <w:sz w:val="2"/>
          <w:szCs w:val="20"/>
          <w:lang w:val="es-NI"/>
        </w:rPr>
      </w:pPr>
    </w:p>
    <w:p w14:paraId="000C0873" w14:textId="77777777" w:rsidR="003D3017" w:rsidRDefault="003D3017" w:rsidP="003D3017">
      <w:pPr>
        <w:rPr>
          <w:rFonts w:eastAsia="Batang"/>
          <w:bCs/>
          <w:i/>
          <w:spacing w:val="-6"/>
          <w:sz w:val="2"/>
        </w:rPr>
      </w:pPr>
    </w:p>
    <w:p w14:paraId="68ACD6BA" w14:textId="77777777" w:rsidR="003D3017" w:rsidRPr="00675426" w:rsidRDefault="003D3017" w:rsidP="003D3017">
      <w:pPr>
        <w:spacing w:before="40" w:after="40" w:line="257" w:lineRule="auto"/>
        <w:jc w:val="both"/>
        <w:rPr>
          <w:rFonts w:eastAsia="Batang"/>
          <w:bCs/>
          <w:iCs/>
          <w:spacing w:val="-10"/>
        </w:rPr>
      </w:pPr>
      <w:r>
        <w:rPr>
          <w:rFonts w:eastAsia="Batang"/>
          <w:bCs/>
          <w:i/>
          <w:noProof/>
          <w:spacing w:val="-6"/>
          <w:lang w:val="en-US"/>
        </w:rPr>
        <w:lastRenderedPageBreak/>
        <mc:AlternateContent>
          <mc:Choice Requires="wps">
            <w:drawing>
              <wp:anchor distT="0" distB="0" distL="114300" distR="114300" simplePos="0" relativeHeight="251661824" behindDoc="0" locked="0" layoutInCell="1" allowOverlap="1" wp14:anchorId="792FBA93" wp14:editId="37159004">
                <wp:simplePos x="0" y="0"/>
                <wp:positionH relativeFrom="column">
                  <wp:posOffset>23495</wp:posOffset>
                </wp:positionH>
                <wp:positionV relativeFrom="paragraph">
                  <wp:posOffset>15875</wp:posOffset>
                </wp:positionV>
                <wp:extent cx="3476625" cy="2561590"/>
                <wp:effectExtent l="0" t="0" r="9525" b="0"/>
                <wp:wrapSquare wrapText="bothSides"/>
                <wp:docPr id="1970552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561590"/>
                        </a:xfrm>
                        <a:prstGeom prst="rect">
                          <a:avLst/>
                        </a:prstGeom>
                        <a:solidFill>
                          <a:srgbClr val="FFFFFF"/>
                        </a:solidFill>
                        <a:ln w="9525">
                          <a:noFill/>
                          <a:miter lim="800000"/>
                          <a:headEnd/>
                          <a:tailEnd/>
                        </a:ln>
                      </wps:spPr>
                      <wps:txbx>
                        <w:txbxContent>
                          <w:p w14:paraId="5571860A" w14:textId="77777777" w:rsidR="003D3017" w:rsidRPr="00675426" w:rsidRDefault="003D3017" w:rsidP="003D3017">
                            <w:pPr>
                              <w:jc w:val="center"/>
                              <w:rPr>
                                <w:rFonts w:ascii="Arial" w:hAnsi="Arial" w:cs="Arial"/>
                                <w:b/>
                                <w:bCs/>
                              </w:rPr>
                            </w:pPr>
                            <w:r w:rsidRPr="00675426">
                              <w:rPr>
                                <w:rFonts w:ascii="Arial" w:hAnsi="Arial" w:cs="Arial"/>
                                <w:b/>
                                <w:bCs/>
                              </w:rPr>
                              <w:t>Figure 1</w:t>
                            </w:r>
                            <w:r>
                              <w:rPr>
                                <w:rFonts w:ascii="Arial" w:hAnsi="Arial" w:cs="Arial"/>
                                <w:b/>
                                <w:bCs/>
                              </w:rPr>
                              <w:t>3</w:t>
                            </w:r>
                            <w:r w:rsidRPr="00675426">
                              <w:rPr>
                                <w:rFonts w:ascii="Arial" w:hAnsi="Arial" w:cs="Arial"/>
                                <w:b/>
                                <w:bCs/>
                              </w:rPr>
                              <w:t xml:space="preserve">. Structure of export </w:t>
                            </w:r>
                            <w:r w:rsidRPr="006C716C">
                              <w:rPr>
                                <w:rFonts w:ascii="Arial" w:hAnsi="Arial" w:cs="Arial"/>
                                <w:b/>
                                <w:bCs/>
                              </w:rPr>
                              <w:t>of goods</w:t>
                            </w:r>
                          </w:p>
                          <w:p w14:paraId="7F3014CE" w14:textId="77777777" w:rsidR="003D3017" w:rsidRDefault="003D3017" w:rsidP="003D3017">
                            <w:pPr>
                              <w:jc w:val="center"/>
                              <w:rPr>
                                <w:rFonts w:ascii="Arial" w:hAnsi="Arial" w:cs="Arial"/>
                                <w:b/>
                                <w:bCs/>
                              </w:rPr>
                            </w:pPr>
                            <w:r>
                              <w:rPr>
                                <w:rFonts w:ascii="Arial" w:hAnsi="Arial" w:cs="Arial"/>
                                <w:b/>
                                <w:bCs/>
                              </w:rPr>
                              <w:t>in 5 months</w:t>
                            </w:r>
                            <w:r w:rsidRPr="00675426">
                              <w:rPr>
                                <w:rFonts w:ascii="Arial" w:hAnsi="Arial" w:cs="Arial"/>
                                <w:b/>
                                <w:bCs/>
                              </w:rPr>
                              <w:t xml:space="preserve"> of 202</w:t>
                            </w:r>
                            <w:r>
                              <w:rPr>
                                <w:rFonts w:ascii="Arial" w:hAnsi="Arial" w:cs="Arial"/>
                                <w:b/>
                                <w:bCs/>
                              </w:rPr>
                              <w:t>3</w:t>
                            </w:r>
                            <w:r w:rsidRPr="00675426">
                              <w:rPr>
                                <w:rFonts w:ascii="Arial" w:hAnsi="Arial" w:cs="Arial"/>
                                <w:b/>
                                <w:bCs/>
                              </w:rPr>
                              <w:t xml:space="preserve"> by commodity group</w:t>
                            </w:r>
                          </w:p>
                          <w:p w14:paraId="729B279B" w14:textId="77777777" w:rsidR="003D3017" w:rsidRDefault="003D3017" w:rsidP="003D3017">
                            <w:pPr>
                              <w:jc w:val="center"/>
                              <w:rPr>
                                <w:rFonts w:ascii="Arial" w:hAnsi="Arial" w:cs="Arial"/>
                                <w:b/>
                                <w:bCs/>
                                <w:sz w:val="24"/>
                                <w:szCs w:val="24"/>
                              </w:rPr>
                            </w:pPr>
                          </w:p>
                          <w:p w14:paraId="454B606A" w14:textId="77777777" w:rsidR="003D3017" w:rsidRPr="00271B83" w:rsidRDefault="003D3017" w:rsidP="003D3017">
                            <w:pPr>
                              <w:ind w:left="-142"/>
                              <w:jc w:val="center"/>
                              <w:rPr>
                                <w:rFonts w:ascii="Arial" w:hAnsi="Arial" w:cs="Arial"/>
                                <w:sz w:val="24"/>
                                <w:szCs w:val="24"/>
                              </w:rPr>
                            </w:pPr>
                            <w:r w:rsidRPr="0089362D">
                              <w:rPr>
                                <w:noProof/>
                              </w:rPr>
                              <w:drawing>
                                <wp:inline distT="0" distB="0" distL="0" distR="0" wp14:anchorId="77BEAD21" wp14:editId="6904B708">
                                  <wp:extent cx="3395345" cy="1709420"/>
                                  <wp:effectExtent l="0" t="0" r="0" b="5080"/>
                                  <wp:docPr id="3730471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5345" cy="1709420"/>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792FBA93" id="_x0000_t202" coordsize="21600,21600" o:spt="202" path="m,l,21600r21600,l21600,xe">
                <v:stroke joinstyle="miter"/>
                <v:path gradientshapeok="t" o:connecttype="rect"/>
              </v:shapetype>
              <v:shape id="Text Box 2" o:spid="_x0000_s1026" type="#_x0000_t202" style="position:absolute;left:0;text-align:left;margin-left:1.85pt;margin-top:1.25pt;width:273.75pt;height:20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" stroked="f">
                <v:textbox inset="1mm,1mm,1mm,1mm">
                  <w:txbxContent>
                    <w:p w14:paraId="5571860A" w14:textId="77777777" w:rsidR="003D3017" w:rsidRPr="00675426" w:rsidRDefault="003D3017" w:rsidP="003D3017">
                      <w:pPr>
                        <w:jc w:val="center"/>
                        <w:rPr>
                          <w:rFonts w:ascii="Arial" w:hAnsi="Arial" w:cs="Arial"/>
                          <w:b/>
                          <w:bCs/>
                        </w:rPr>
                      </w:pPr>
                      <w:r w:rsidRPr="00675426">
                        <w:rPr>
                          <w:rFonts w:ascii="Arial" w:hAnsi="Arial" w:cs="Arial"/>
                          <w:b/>
                          <w:bCs/>
                        </w:rPr>
                        <w:t>Figure 1</w:t>
                      </w:r>
                      <w:r>
                        <w:rPr>
                          <w:rFonts w:ascii="Arial" w:hAnsi="Arial" w:cs="Arial"/>
                          <w:b/>
                          <w:bCs/>
                        </w:rPr>
                        <w:t>3</w:t>
                      </w:r>
                      <w:r w:rsidRPr="00675426">
                        <w:rPr>
                          <w:rFonts w:ascii="Arial" w:hAnsi="Arial" w:cs="Arial"/>
                          <w:b/>
                          <w:bCs/>
                        </w:rPr>
                        <w:t xml:space="preserve">. Structure of export </w:t>
                      </w:r>
                      <w:r w:rsidRPr="006C716C">
                        <w:rPr>
                          <w:rFonts w:ascii="Arial" w:hAnsi="Arial" w:cs="Arial"/>
                          <w:b/>
                          <w:bCs/>
                        </w:rPr>
                        <w:t>of goods</w:t>
                      </w:r>
                    </w:p>
                    <w:p w14:paraId="7F3014CE" w14:textId="77777777" w:rsidR="003D3017" w:rsidRDefault="003D3017" w:rsidP="003D3017">
                      <w:pPr>
                        <w:jc w:val="center"/>
                        <w:rPr>
                          <w:rFonts w:ascii="Arial" w:hAnsi="Arial" w:cs="Arial"/>
                          <w:b/>
                          <w:bCs/>
                        </w:rPr>
                      </w:pPr>
                      <w:r>
                        <w:rPr>
                          <w:rFonts w:ascii="Arial" w:hAnsi="Arial" w:cs="Arial"/>
                          <w:b/>
                          <w:bCs/>
                        </w:rPr>
                        <w:t>in 5 months</w:t>
                      </w:r>
                      <w:r w:rsidRPr="00675426">
                        <w:rPr>
                          <w:rFonts w:ascii="Arial" w:hAnsi="Arial" w:cs="Arial"/>
                          <w:b/>
                          <w:bCs/>
                        </w:rPr>
                        <w:t xml:space="preserve"> of 202</w:t>
                      </w:r>
                      <w:r>
                        <w:rPr>
                          <w:rFonts w:ascii="Arial" w:hAnsi="Arial" w:cs="Arial"/>
                          <w:b/>
                          <w:bCs/>
                        </w:rPr>
                        <w:t>3</w:t>
                      </w:r>
                      <w:r w:rsidRPr="00675426">
                        <w:rPr>
                          <w:rFonts w:ascii="Arial" w:hAnsi="Arial" w:cs="Arial"/>
                          <w:b/>
                          <w:bCs/>
                        </w:rPr>
                        <w:t xml:space="preserve"> by commodity group</w:t>
                      </w:r>
                    </w:p>
                    <w:p w14:paraId="729B279B" w14:textId="77777777" w:rsidR="003D3017" w:rsidRDefault="003D3017" w:rsidP="003D3017">
                      <w:pPr>
                        <w:jc w:val="center"/>
                        <w:rPr>
                          <w:rFonts w:ascii="Arial" w:hAnsi="Arial" w:cs="Arial"/>
                          <w:b/>
                          <w:bCs/>
                          <w:sz w:val="24"/>
                          <w:szCs w:val="24"/>
                        </w:rPr>
                      </w:pPr>
                    </w:p>
                    <w:p w14:paraId="454B606A" w14:textId="77777777" w:rsidR="003D3017" w:rsidRPr="00271B83" w:rsidRDefault="003D3017" w:rsidP="003D3017">
                      <w:pPr>
                        <w:ind w:left="-142"/>
                        <w:jc w:val="center"/>
                        <w:rPr>
                          <w:rFonts w:ascii="Arial" w:hAnsi="Arial" w:cs="Arial"/>
                          <w:sz w:val="24"/>
                          <w:szCs w:val="24"/>
                        </w:rPr>
                      </w:pPr>
                      <w:r w:rsidRPr="0089362D">
                        <w:rPr>
                          <w:noProof/>
                        </w:rPr>
                        <w:drawing>
                          <wp:inline distT="0" distB="0" distL="0" distR="0" wp14:anchorId="77BEAD21" wp14:editId="6904B708">
                            <wp:extent cx="3395345" cy="1709420"/>
                            <wp:effectExtent l="0" t="0" r="0" b="5080"/>
                            <wp:docPr id="3730471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5345" cy="1709420"/>
                                    </a:xfrm>
                                    <a:prstGeom prst="rect">
                                      <a:avLst/>
                                    </a:prstGeom>
                                    <a:noFill/>
                                    <a:ln>
                                      <a:noFill/>
                                    </a:ln>
                                  </pic:spPr>
                                </pic:pic>
                              </a:graphicData>
                            </a:graphic>
                          </wp:inline>
                        </w:drawing>
                      </w:r>
                    </w:p>
                  </w:txbxContent>
                </v:textbox>
                <w10:wrap type="square"/>
              </v:shape>
            </w:pict>
          </mc:Fallback>
        </mc:AlternateContent>
      </w:r>
      <w:r w:rsidRPr="006C716C">
        <w:rPr>
          <w:rFonts w:eastAsia="Batang"/>
          <w:i/>
          <w:iCs/>
          <w:noProof/>
          <w:lang w:val="en-US"/>
        </w:rPr>
        <w:t xml:space="preserve"> </w:t>
      </w:r>
      <w:r w:rsidRPr="006C716C">
        <w:rPr>
          <w:rFonts w:eastAsia="Batang"/>
          <w:bCs/>
          <w:i/>
          <w:iCs/>
          <w:noProof/>
          <w:spacing w:val="-6"/>
          <w:lang w:val="en-US"/>
        </w:rPr>
        <w:t>Regarding the structure of exported groups in</w:t>
      </w:r>
      <w:r w:rsidRPr="00675426">
        <w:rPr>
          <w:rFonts w:eastAsia="Batang"/>
          <w:bCs/>
          <w:i/>
          <w:noProof/>
          <w:spacing w:val="-10"/>
        </w:rPr>
        <w:t xml:space="preserve"> </w:t>
      </w:r>
      <w:r>
        <w:rPr>
          <w:rFonts w:eastAsia="Batang"/>
          <w:bCs/>
          <w:i/>
          <w:noProof/>
          <w:spacing w:val="-10"/>
        </w:rPr>
        <w:t>5 months</w:t>
      </w:r>
      <w:r w:rsidRPr="00675426">
        <w:rPr>
          <w:rFonts w:eastAsia="Batang"/>
          <w:bCs/>
          <w:i/>
          <w:noProof/>
          <w:spacing w:val="-10"/>
        </w:rPr>
        <w:t xml:space="preserve"> of 202</w:t>
      </w:r>
      <w:r>
        <w:rPr>
          <w:rFonts w:eastAsia="Batang"/>
          <w:bCs/>
          <w:i/>
          <w:noProof/>
          <w:spacing w:val="-10"/>
        </w:rPr>
        <w:t>3</w:t>
      </w:r>
      <w:r w:rsidRPr="00675426">
        <w:rPr>
          <w:rFonts w:eastAsia="Batang"/>
          <w:bCs/>
          <w:i/>
          <w:noProof/>
          <w:spacing w:val="-10"/>
        </w:rPr>
        <w:t xml:space="preserve">, </w:t>
      </w:r>
      <w:r w:rsidRPr="006C716C">
        <w:rPr>
          <w:rFonts w:eastAsia="Batang"/>
          <w:bCs/>
          <w:iCs/>
          <w:noProof/>
          <w:spacing w:val="-10"/>
        </w:rPr>
        <w:t xml:space="preserve">the group of fuels and minerals </w:t>
      </w:r>
      <w:r w:rsidRPr="006C716C">
        <w:rPr>
          <w:rFonts w:eastAsia="Batang"/>
          <w:bCs/>
          <w:iCs/>
          <w:noProof/>
          <w:spacing w:val="-10"/>
          <w:lang w:val="en-US"/>
        </w:rPr>
        <w:t xml:space="preserve">was estimated at </w:t>
      </w:r>
      <w:r>
        <w:rPr>
          <w:rFonts w:eastAsia="Batang"/>
          <w:bCs/>
          <w:iCs/>
          <w:noProof/>
          <w:spacing w:val="-10"/>
          <w:lang w:val="en-US"/>
        </w:rPr>
        <w:t>1.77</w:t>
      </w:r>
      <w:r w:rsidRPr="006C716C">
        <w:rPr>
          <w:rFonts w:eastAsia="Batang"/>
          <w:bCs/>
          <w:iCs/>
          <w:noProof/>
          <w:spacing w:val="-10"/>
          <w:lang w:val="en-US"/>
        </w:rPr>
        <w:t xml:space="preserve"> </w:t>
      </w:r>
      <w:r>
        <w:rPr>
          <w:rFonts w:eastAsia="Batang"/>
          <w:bCs/>
          <w:iCs/>
          <w:noProof/>
          <w:spacing w:val="-10"/>
          <w:lang w:val="en-US"/>
        </w:rPr>
        <w:t>b</w:t>
      </w:r>
      <w:r w:rsidRPr="006C716C">
        <w:rPr>
          <w:rFonts w:eastAsia="Batang"/>
          <w:bCs/>
          <w:iCs/>
          <w:noProof/>
          <w:spacing w:val="-10"/>
          <w:lang w:val="en-US"/>
        </w:rPr>
        <w:t>illion USD,</w:t>
      </w:r>
      <w:r w:rsidRPr="006C716C">
        <w:rPr>
          <w:rFonts w:eastAsia="Batang"/>
          <w:bCs/>
          <w:iCs/>
          <w:noProof/>
          <w:spacing w:val="-10"/>
        </w:rPr>
        <w:t xml:space="preserve"> accounting for </w:t>
      </w:r>
      <w:r w:rsidRPr="006C716C">
        <w:rPr>
          <w:rFonts w:eastAsia="Batang"/>
          <w:bCs/>
          <w:iCs/>
          <w:noProof/>
          <w:spacing w:val="-10"/>
          <w:lang w:val="vi-VN"/>
        </w:rPr>
        <w:t>1</w:t>
      </w:r>
      <w:r w:rsidRPr="006C716C">
        <w:rPr>
          <w:rFonts w:eastAsia="Batang"/>
          <w:bCs/>
          <w:iCs/>
          <w:noProof/>
          <w:spacing w:val="-10"/>
          <w:lang w:val="en-US"/>
        </w:rPr>
        <w:t>.</w:t>
      </w:r>
      <w:r>
        <w:rPr>
          <w:rFonts w:eastAsia="Batang"/>
          <w:bCs/>
          <w:iCs/>
          <w:noProof/>
          <w:spacing w:val="-10"/>
          <w:lang w:val="en-US"/>
        </w:rPr>
        <w:t>3</w:t>
      </w:r>
      <w:r w:rsidRPr="006C716C">
        <w:rPr>
          <w:rFonts w:eastAsia="Batang"/>
          <w:bCs/>
          <w:iCs/>
          <w:noProof/>
          <w:spacing w:val="-10"/>
        </w:rPr>
        <w:t xml:space="preserve">%; the group of processing industry </w:t>
      </w:r>
      <w:r w:rsidRPr="006C716C">
        <w:rPr>
          <w:rFonts w:eastAsia="Batang"/>
          <w:bCs/>
          <w:iCs/>
          <w:noProof/>
          <w:spacing w:val="-10"/>
          <w:lang w:val="en-US"/>
        </w:rPr>
        <w:t xml:space="preserve">was estimated at </w:t>
      </w:r>
      <w:r>
        <w:rPr>
          <w:rFonts w:eastAsia="Batang"/>
          <w:bCs/>
          <w:iCs/>
          <w:noProof/>
          <w:spacing w:val="-10"/>
          <w:lang w:val="en-US"/>
        </w:rPr>
        <w:t xml:space="preserve">120.24 </w:t>
      </w:r>
      <w:r w:rsidRPr="006C716C">
        <w:rPr>
          <w:rFonts w:eastAsia="Batang"/>
          <w:bCs/>
          <w:iCs/>
          <w:noProof/>
          <w:spacing w:val="-10"/>
          <w:lang w:val="en-US"/>
        </w:rPr>
        <w:t>billion USD,</w:t>
      </w:r>
      <w:r w:rsidRPr="006C716C">
        <w:rPr>
          <w:rFonts w:eastAsia="Batang"/>
          <w:bCs/>
          <w:iCs/>
          <w:noProof/>
          <w:spacing w:val="-10"/>
        </w:rPr>
        <w:t xml:space="preserve"> accounting for </w:t>
      </w:r>
      <w:r w:rsidRPr="006C716C">
        <w:rPr>
          <w:rFonts w:eastAsia="Batang"/>
          <w:bCs/>
          <w:iCs/>
          <w:noProof/>
          <w:spacing w:val="-10"/>
          <w:lang w:val="vi-VN"/>
        </w:rPr>
        <w:t>8</w:t>
      </w:r>
      <w:r>
        <w:rPr>
          <w:rFonts w:eastAsia="Batang"/>
          <w:bCs/>
          <w:iCs/>
          <w:noProof/>
          <w:spacing w:val="-10"/>
          <w:lang w:val="en-US"/>
        </w:rPr>
        <w:t>8.3</w:t>
      </w:r>
      <w:r w:rsidRPr="006C716C">
        <w:rPr>
          <w:rFonts w:eastAsia="Batang"/>
          <w:bCs/>
          <w:iCs/>
          <w:noProof/>
          <w:spacing w:val="-10"/>
        </w:rPr>
        <w:t xml:space="preserve">%;  agricultural and forestry products </w:t>
      </w:r>
      <w:r w:rsidRPr="006C716C">
        <w:rPr>
          <w:rFonts w:eastAsia="Batang"/>
          <w:bCs/>
          <w:iCs/>
          <w:noProof/>
          <w:spacing w:val="-10"/>
          <w:lang w:val="en-US"/>
        </w:rPr>
        <w:t xml:space="preserve">was estimated at </w:t>
      </w:r>
      <w:r>
        <w:rPr>
          <w:rFonts w:eastAsia="Batang"/>
          <w:bCs/>
          <w:iCs/>
          <w:noProof/>
          <w:spacing w:val="-10"/>
          <w:lang w:val="en-US"/>
        </w:rPr>
        <w:t>10.79</w:t>
      </w:r>
      <w:r w:rsidRPr="006C716C">
        <w:rPr>
          <w:rFonts w:eastAsia="Batang"/>
          <w:bCs/>
          <w:iCs/>
          <w:noProof/>
          <w:spacing w:val="-10"/>
          <w:lang w:val="en-US"/>
        </w:rPr>
        <w:t xml:space="preserve"> billion USD,</w:t>
      </w:r>
      <w:r w:rsidRPr="006C716C">
        <w:rPr>
          <w:rFonts w:eastAsia="Batang"/>
          <w:bCs/>
          <w:iCs/>
          <w:noProof/>
          <w:spacing w:val="-10"/>
        </w:rPr>
        <w:t xml:space="preserve"> accounting for </w:t>
      </w:r>
      <w:r>
        <w:rPr>
          <w:rFonts w:eastAsia="Batang"/>
          <w:bCs/>
          <w:iCs/>
          <w:noProof/>
          <w:spacing w:val="-10"/>
        </w:rPr>
        <w:t>7.9</w:t>
      </w:r>
      <w:r w:rsidRPr="006C716C">
        <w:rPr>
          <w:rFonts w:eastAsia="Batang"/>
          <w:bCs/>
          <w:iCs/>
          <w:noProof/>
          <w:spacing w:val="-10"/>
        </w:rPr>
        <w:t xml:space="preserve">%; the group of fishery products </w:t>
      </w:r>
      <w:r w:rsidRPr="006C716C">
        <w:rPr>
          <w:rFonts w:eastAsia="Batang"/>
          <w:bCs/>
          <w:iCs/>
          <w:noProof/>
          <w:spacing w:val="-10"/>
          <w:lang w:val="en-US"/>
        </w:rPr>
        <w:t xml:space="preserve">was estimated at </w:t>
      </w:r>
      <w:r>
        <w:rPr>
          <w:rFonts w:eastAsia="Batang"/>
          <w:bCs/>
          <w:iCs/>
          <w:noProof/>
          <w:spacing w:val="-10"/>
          <w:lang w:val="en-US"/>
        </w:rPr>
        <w:t xml:space="preserve">3.37 </w:t>
      </w:r>
      <w:r w:rsidRPr="006C716C">
        <w:rPr>
          <w:rFonts w:eastAsia="Batang"/>
          <w:bCs/>
          <w:iCs/>
          <w:noProof/>
          <w:spacing w:val="-10"/>
          <w:lang w:val="en-US"/>
        </w:rPr>
        <w:t>billion USD,</w:t>
      </w:r>
      <w:r w:rsidRPr="006C716C">
        <w:rPr>
          <w:rFonts w:eastAsia="Batang"/>
          <w:bCs/>
          <w:iCs/>
          <w:noProof/>
          <w:spacing w:val="-10"/>
        </w:rPr>
        <w:t xml:space="preserve"> accounting for 2</w:t>
      </w:r>
      <w:r>
        <w:rPr>
          <w:rFonts w:eastAsia="Batang"/>
          <w:bCs/>
          <w:iCs/>
          <w:noProof/>
          <w:spacing w:val="-10"/>
        </w:rPr>
        <w:t>.5</w:t>
      </w:r>
      <w:r w:rsidRPr="006C716C">
        <w:rPr>
          <w:rFonts w:eastAsia="Batang"/>
          <w:bCs/>
          <w:iCs/>
          <w:noProof/>
          <w:spacing w:val="-10"/>
        </w:rPr>
        <w:t>%.</w:t>
      </w:r>
    </w:p>
    <w:p w14:paraId="49B68B31" w14:textId="77777777" w:rsidR="003D3017" w:rsidRPr="004D61F2" w:rsidRDefault="003D3017" w:rsidP="003D3017">
      <w:pPr>
        <w:tabs>
          <w:tab w:val="left" w:pos="900"/>
          <w:tab w:val="left" w:pos="9475"/>
        </w:tabs>
        <w:spacing w:before="40" w:after="40" w:line="288" w:lineRule="auto"/>
        <w:ind w:right="6" w:firstLine="567"/>
        <w:jc w:val="both"/>
        <w:rPr>
          <w:rStyle w:val="Strong"/>
          <w:i/>
          <w:iCs/>
          <w:sz w:val="2"/>
          <w:lang w:val="de-DE"/>
        </w:rPr>
      </w:pPr>
    </w:p>
    <w:p w14:paraId="7B06B44F" w14:textId="77777777" w:rsidR="003D3017" w:rsidRDefault="003D3017" w:rsidP="003D3017">
      <w:pPr>
        <w:tabs>
          <w:tab w:val="num" w:pos="0"/>
          <w:tab w:val="left" w:pos="9475"/>
        </w:tabs>
        <w:spacing w:before="40" w:after="40" w:line="283" w:lineRule="auto"/>
        <w:ind w:right="6" w:firstLine="567"/>
        <w:jc w:val="both"/>
        <w:rPr>
          <w:rStyle w:val="Strong"/>
          <w:i/>
          <w:iCs/>
          <w:lang w:val="de-DE"/>
        </w:rPr>
      </w:pPr>
      <w:r w:rsidRPr="00BF2FFF">
        <w:rPr>
          <w:rStyle w:val="Strong"/>
          <w:i/>
          <w:iCs/>
          <w:lang w:val="de-DE"/>
        </w:rPr>
        <w:t>Import of goods</w:t>
      </w:r>
    </w:p>
    <w:p w14:paraId="4B402EEA" w14:textId="77777777" w:rsidR="003D3017" w:rsidRPr="00BC5895" w:rsidRDefault="003D3017" w:rsidP="003D3017">
      <w:pPr>
        <w:tabs>
          <w:tab w:val="num" w:pos="0"/>
          <w:tab w:val="left" w:pos="9475"/>
        </w:tabs>
        <w:spacing w:before="40" w:after="40" w:line="283" w:lineRule="auto"/>
        <w:ind w:right="6" w:firstLine="567"/>
        <w:jc w:val="both"/>
        <w:rPr>
          <w:bCs/>
          <w:lang w:val="de-DE"/>
        </w:rPr>
      </w:pPr>
      <w:r w:rsidRPr="006C716C">
        <w:rPr>
          <w:bCs/>
          <w:lang w:val="en-US"/>
        </w:rPr>
        <w:t xml:space="preserve">Preliminary import turnover of goods </w:t>
      </w:r>
      <w:r w:rsidRPr="00BF2FFF">
        <w:rPr>
          <w:bCs/>
          <w:lang w:val="de-DE"/>
        </w:rPr>
        <w:t xml:space="preserve">in </w:t>
      </w:r>
      <w:r>
        <w:rPr>
          <w:bCs/>
          <w:lang w:val="de-DE"/>
        </w:rPr>
        <w:t>April</w:t>
      </w:r>
      <w:r w:rsidRPr="00BF2FFF">
        <w:rPr>
          <w:bCs/>
          <w:lang w:val="de-DE"/>
        </w:rPr>
        <w:t xml:space="preserve"> 202</w:t>
      </w:r>
      <w:r>
        <w:rPr>
          <w:bCs/>
          <w:lang w:val="de-DE"/>
        </w:rPr>
        <w:t>3</w:t>
      </w:r>
      <w:r w:rsidRPr="00BF2FFF">
        <w:rPr>
          <w:bCs/>
          <w:lang w:val="de-DE"/>
        </w:rPr>
        <w:t xml:space="preserve"> reached 2</w:t>
      </w:r>
      <w:r>
        <w:rPr>
          <w:bCs/>
          <w:lang w:val="de-DE"/>
        </w:rPr>
        <w:t>5.21</w:t>
      </w:r>
      <w:r w:rsidRPr="00BF2FFF">
        <w:rPr>
          <w:bCs/>
          <w:lang w:val="de-DE"/>
        </w:rPr>
        <w:t xml:space="preserve"> billion USD, </w:t>
      </w:r>
      <w:r>
        <w:rPr>
          <w:bCs/>
          <w:lang w:val="de-DE"/>
        </w:rPr>
        <w:t>822</w:t>
      </w:r>
      <w:r w:rsidRPr="00BF2FFF">
        <w:rPr>
          <w:bCs/>
          <w:lang w:val="de-DE"/>
        </w:rPr>
        <w:t xml:space="preserve"> million USD </w:t>
      </w:r>
      <w:r>
        <w:rPr>
          <w:bCs/>
          <w:lang w:val="de-DE"/>
        </w:rPr>
        <w:t>low</w:t>
      </w:r>
      <w:r w:rsidRPr="00BF2FFF">
        <w:rPr>
          <w:bCs/>
          <w:lang w:val="de-DE"/>
        </w:rPr>
        <w:t>er than the estimate</w:t>
      </w:r>
      <w:r>
        <w:rPr>
          <w:bCs/>
          <w:lang w:val="de-DE"/>
        </w:rPr>
        <w:t xml:space="preserve"> figure</w:t>
      </w:r>
      <w:r w:rsidRPr="00BF2FFF">
        <w:rPr>
          <w:bCs/>
          <w:lang w:val="de-DE"/>
        </w:rPr>
        <w:t>.</w:t>
      </w:r>
    </w:p>
    <w:p w14:paraId="7854965B" w14:textId="77777777" w:rsidR="003D3017" w:rsidRPr="007B3832" w:rsidRDefault="003D3017" w:rsidP="003D3017">
      <w:pPr>
        <w:tabs>
          <w:tab w:val="num" w:pos="0"/>
          <w:tab w:val="left" w:pos="9475"/>
        </w:tabs>
        <w:spacing w:before="40" w:after="40" w:line="283" w:lineRule="auto"/>
        <w:ind w:right="6" w:firstLine="567"/>
        <w:jc w:val="both"/>
        <w:rPr>
          <w:spacing w:val="-4"/>
          <w:lang w:val="de-DE"/>
        </w:rPr>
      </w:pPr>
      <w:r w:rsidRPr="00BF2FFF">
        <w:rPr>
          <w:bCs/>
          <w:i/>
          <w:iCs/>
          <w:spacing w:val="-4"/>
          <w:lang w:val="de-DE"/>
        </w:rPr>
        <w:t xml:space="preserve">Import turnover in </w:t>
      </w:r>
      <w:r>
        <w:rPr>
          <w:bCs/>
          <w:i/>
          <w:iCs/>
          <w:spacing w:val="-4"/>
          <w:lang w:val="de-DE"/>
        </w:rPr>
        <w:t>May</w:t>
      </w:r>
      <w:r w:rsidRPr="00BF2FFF">
        <w:rPr>
          <w:bCs/>
          <w:i/>
          <w:iCs/>
          <w:spacing w:val="-4"/>
          <w:lang w:val="de-DE"/>
        </w:rPr>
        <w:t xml:space="preserve"> 202</w:t>
      </w:r>
      <w:r>
        <w:rPr>
          <w:bCs/>
          <w:i/>
          <w:iCs/>
          <w:spacing w:val="-4"/>
          <w:lang w:val="de-DE"/>
        </w:rPr>
        <w:t>3</w:t>
      </w:r>
      <w:r w:rsidRPr="00BF2FFF">
        <w:rPr>
          <w:bCs/>
          <w:spacing w:val="-4"/>
          <w:lang w:val="de-DE"/>
        </w:rPr>
        <w:t xml:space="preserve"> </w:t>
      </w:r>
      <w:r w:rsidRPr="006C716C">
        <w:rPr>
          <w:bCs/>
          <w:spacing w:val="-4"/>
          <w:lang w:val="en-US"/>
        </w:rPr>
        <w:t>was estimated at 2</w:t>
      </w:r>
      <w:r>
        <w:rPr>
          <w:bCs/>
          <w:spacing w:val="-4"/>
          <w:lang w:val="en-US"/>
        </w:rPr>
        <w:t>6.81</w:t>
      </w:r>
      <w:r w:rsidRPr="006C716C">
        <w:rPr>
          <w:bCs/>
          <w:spacing w:val="-4"/>
          <w:lang w:val="en-US"/>
        </w:rPr>
        <w:t xml:space="preserve"> billion USD, </w:t>
      </w:r>
      <w:r>
        <w:rPr>
          <w:bCs/>
          <w:spacing w:val="-4"/>
          <w:lang w:val="en-US"/>
        </w:rPr>
        <w:t>in</w:t>
      </w:r>
      <w:r w:rsidRPr="006C716C">
        <w:rPr>
          <w:bCs/>
          <w:spacing w:val="-4"/>
          <w:lang w:val="en-US"/>
        </w:rPr>
        <w:t xml:space="preserve">creased by </w:t>
      </w:r>
      <w:r>
        <w:rPr>
          <w:bCs/>
          <w:spacing w:val="-4"/>
          <w:lang w:val="en-US"/>
        </w:rPr>
        <w:t>6.4</w:t>
      </w:r>
      <w:r w:rsidRPr="006C716C">
        <w:rPr>
          <w:bCs/>
          <w:spacing w:val="-4"/>
          <w:lang w:val="en-US"/>
        </w:rPr>
        <w:t xml:space="preserve">% over the previous month. Of which the domestic economic sector gained </w:t>
      </w:r>
      <w:r>
        <w:rPr>
          <w:bCs/>
          <w:spacing w:val="-4"/>
          <w:lang w:val="en-US"/>
        </w:rPr>
        <w:t>9.31</w:t>
      </w:r>
      <w:r w:rsidRPr="006C716C">
        <w:rPr>
          <w:bCs/>
          <w:spacing w:val="-4"/>
          <w:lang w:val="en-US"/>
        </w:rPr>
        <w:t xml:space="preserve"> billion USD, </w:t>
      </w:r>
      <w:r>
        <w:rPr>
          <w:bCs/>
          <w:spacing w:val="-4"/>
          <w:lang w:val="en-US"/>
        </w:rPr>
        <w:t>in</w:t>
      </w:r>
      <w:r w:rsidRPr="006C716C">
        <w:rPr>
          <w:bCs/>
          <w:spacing w:val="-4"/>
          <w:lang w:val="en-US"/>
        </w:rPr>
        <w:t xml:space="preserve">creased by </w:t>
      </w:r>
      <w:r>
        <w:rPr>
          <w:bCs/>
          <w:spacing w:val="-4"/>
          <w:lang w:val="en-US"/>
        </w:rPr>
        <w:t>3.8</w:t>
      </w:r>
      <w:r w:rsidRPr="006C716C">
        <w:rPr>
          <w:bCs/>
          <w:spacing w:val="-4"/>
          <w:lang w:val="en-US"/>
        </w:rPr>
        <w:t>%; the FDI sector reached 1</w:t>
      </w:r>
      <w:r>
        <w:rPr>
          <w:bCs/>
          <w:spacing w:val="-4"/>
          <w:lang w:val="en-US"/>
        </w:rPr>
        <w:t>7.5</w:t>
      </w:r>
      <w:r w:rsidRPr="006C716C">
        <w:rPr>
          <w:bCs/>
          <w:spacing w:val="-4"/>
          <w:lang w:val="en-US"/>
        </w:rPr>
        <w:t xml:space="preserve"> billion USD, </w:t>
      </w:r>
      <w:r>
        <w:rPr>
          <w:bCs/>
          <w:spacing w:val="-4"/>
          <w:lang w:val="en-US"/>
        </w:rPr>
        <w:t>in</w:t>
      </w:r>
      <w:r w:rsidRPr="006C716C">
        <w:rPr>
          <w:bCs/>
          <w:spacing w:val="-4"/>
          <w:lang w:val="en-US"/>
        </w:rPr>
        <w:t xml:space="preserve">creased by </w:t>
      </w:r>
      <w:r>
        <w:rPr>
          <w:bCs/>
          <w:spacing w:val="-4"/>
          <w:lang w:val="en-US"/>
        </w:rPr>
        <w:t>7.8</w:t>
      </w:r>
      <w:r w:rsidRPr="006C716C">
        <w:rPr>
          <w:bCs/>
          <w:spacing w:val="-4"/>
          <w:lang w:val="en-US"/>
        </w:rPr>
        <w:t xml:space="preserve">%. Compared to the same period last year, the import turnover of goods in </w:t>
      </w:r>
      <w:r>
        <w:rPr>
          <w:bCs/>
          <w:spacing w:val="-4"/>
          <w:lang w:val="en-US"/>
        </w:rPr>
        <w:t>May</w:t>
      </w:r>
      <w:r w:rsidRPr="006C716C">
        <w:rPr>
          <w:bCs/>
          <w:spacing w:val="-4"/>
          <w:lang w:val="en-US"/>
        </w:rPr>
        <w:t xml:space="preserve"> decreased by </w:t>
      </w:r>
      <w:r>
        <w:rPr>
          <w:bCs/>
          <w:spacing w:val="-4"/>
          <w:lang w:val="en-US"/>
        </w:rPr>
        <w:t>18.4</w:t>
      </w:r>
      <w:r w:rsidRPr="006C716C">
        <w:rPr>
          <w:bCs/>
          <w:spacing w:val="-4"/>
          <w:lang w:val="en-US"/>
        </w:rPr>
        <w:t xml:space="preserve">%, of which the domestic economic sector decreased by </w:t>
      </w:r>
      <w:r>
        <w:rPr>
          <w:bCs/>
          <w:spacing w:val="-4"/>
          <w:lang w:val="en-US"/>
        </w:rPr>
        <w:t>24.6</w:t>
      </w:r>
      <w:r w:rsidRPr="006C716C">
        <w:rPr>
          <w:bCs/>
          <w:spacing w:val="-4"/>
          <w:lang w:val="en-US"/>
        </w:rPr>
        <w:t xml:space="preserve">%; the FDI sector decreased by </w:t>
      </w:r>
      <w:r>
        <w:rPr>
          <w:bCs/>
          <w:spacing w:val="-4"/>
          <w:lang w:val="en-US"/>
        </w:rPr>
        <w:t>14.7</w:t>
      </w:r>
      <w:r w:rsidRPr="006C716C">
        <w:rPr>
          <w:bCs/>
          <w:spacing w:val="-4"/>
          <w:lang w:val="en-US"/>
        </w:rPr>
        <w:t>%.</w:t>
      </w:r>
      <w:r w:rsidRPr="007B3832">
        <w:rPr>
          <w:spacing w:val="-4"/>
          <w:lang w:val="de-DE"/>
        </w:rPr>
        <w:t xml:space="preserve"> </w:t>
      </w:r>
    </w:p>
    <w:p w14:paraId="6019089C" w14:textId="77777777" w:rsidR="003D3017" w:rsidRPr="007B3832" w:rsidRDefault="003D3017" w:rsidP="003D3017">
      <w:pPr>
        <w:tabs>
          <w:tab w:val="num" w:pos="0"/>
          <w:tab w:val="left" w:pos="9475"/>
        </w:tabs>
        <w:spacing w:before="40" w:after="40" w:line="283" w:lineRule="auto"/>
        <w:ind w:right="6" w:firstLine="567"/>
        <w:jc w:val="both"/>
        <w:rPr>
          <w:bCs/>
          <w:spacing w:val="-4"/>
          <w:lang w:val="de-DE"/>
        </w:rPr>
      </w:pPr>
      <w:r w:rsidRPr="00BF2FFF">
        <w:rPr>
          <w:i/>
          <w:iCs/>
          <w:spacing w:val="-4"/>
          <w:lang w:val="en-US"/>
        </w:rPr>
        <w:t>Generally in</w:t>
      </w:r>
      <w:r w:rsidRPr="00BF2FFF">
        <w:rPr>
          <w:i/>
          <w:iCs/>
          <w:spacing w:val="-4"/>
          <w:lang w:val="de-DE"/>
        </w:rPr>
        <w:t xml:space="preserve"> </w:t>
      </w:r>
      <w:r>
        <w:rPr>
          <w:i/>
          <w:iCs/>
          <w:spacing w:val="-4"/>
          <w:lang w:val="de-DE"/>
        </w:rPr>
        <w:t>5 months</w:t>
      </w:r>
      <w:r w:rsidRPr="00BF2FFF">
        <w:rPr>
          <w:i/>
          <w:iCs/>
          <w:spacing w:val="-4"/>
          <w:lang w:val="de-DE"/>
        </w:rPr>
        <w:t xml:space="preserve"> of 202</w:t>
      </w:r>
      <w:r>
        <w:rPr>
          <w:i/>
          <w:iCs/>
          <w:spacing w:val="-4"/>
          <w:lang w:val="de-DE"/>
        </w:rPr>
        <w:t>3</w:t>
      </w:r>
      <w:r w:rsidRPr="00BF2FFF">
        <w:rPr>
          <w:spacing w:val="-4"/>
          <w:lang w:val="de-DE"/>
        </w:rPr>
        <w:t xml:space="preserve">, </w:t>
      </w:r>
      <w:r w:rsidRPr="000B113D">
        <w:rPr>
          <w:spacing w:val="-4"/>
          <w:lang w:val="en-US"/>
        </w:rPr>
        <w:t xml:space="preserve">the import turnover was estimated at </w:t>
      </w:r>
      <w:r>
        <w:rPr>
          <w:spacing w:val="-4"/>
          <w:lang w:val="en-US"/>
        </w:rPr>
        <w:t>126.37</w:t>
      </w:r>
      <w:r w:rsidRPr="000B113D">
        <w:rPr>
          <w:spacing w:val="-4"/>
          <w:lang w:val="en-US"/>
        </w:rPr>
        <w:t xml:space="preserve"> billion</w:t>
      </w:r>
      <w:r w:rsidRPr="000B113D">
        <w:rPr>
          <w:bCs/>
          <w:spacing w:val="-4"/>
          <w:lang w:val="en-US"/>
        </w:rPr>
        <w:t xml:space="preserve"> USD,</w:t>
      </w:r>
      <w:r w:rsidRPr="000B113D">
        <w:rPr>
          <w:spacing w:val="-4"/>
          <w:lang w:val="en-US"/>
        </w:rPr>
        <w:t xml:space="preserve"> decreased by 1</w:t>
      </w:r>
      <w:r>
        <w:rPr>
          <w:spacing w:val="-4"/>
          <w:lang w:val="en-US"/>
        </w:rPr>
        <w:t>7.9</w:t>
      </w:r>
      <w:r w:rsidRPr="000B113D">
        <w:rPr>
          <w:spacing w:val="-4"/>
          <w:lang w:val="en-US"/>
        </w:rPr>
        <w:t xml:space="preserve">% over </w:t>
      </w:r>
      <w:r w:rsidRPr="000B113D">
        <w:rPr>
          <w:bCs/>
          <w:spacing w:val="-4"/>
          <w:lang w:val="en-US"/>
        </w:rPr>
        <w:t>the same period last year</w:t>
      </w:r>
      <w:r w:rsidRPr="000B113D">
        <w:rPr>
          <w:spacing w:val="-4"/>
          <w:lang w:val="en-US"/>
        </w:rPr>
        <w:t>. Of which the domestic economic sector reached</w:t>
      </w:r>
      <w:r>
        <w:rPr>
          <w:spacing w:val="-4"/>
          <w:lang w:val="en-US"/>
        </w:rPr>
        <w:t xml:space="preserve"> 43.95</w:t>
      </w:r>
      <w:r w:rsidRPr="000B113D">
        <w:rPr>
          <w:spacing w:val="-4"/>
          <w:lang w:val="en-US"/>
        </w:rPr>
        <w:t xml:space="preserve"> billion</w:t>
      </w:r>
      <w:r w:rsidRPr="000B113D">
        <w:rPr>
          <w:bCs/>
          <w:spacing w:val="-4"/>
          <w:lang w:val="en-US"/>
        </w:rPr>
        <w:t xml:space="preserve"> USD,</w:t>
      </w:r>
      <w:r w:rsidRPr="000B113D">
        <w:rPr>
          <w:spacing w:val="-4"/>
          <w:lang w:val="en-US"/>
        </w:rPr>
        <w:t xml:space="preserve"> went down 1</w:t>
      </w:r>
      <w:r>
        <w:rPr>
          <w:spacing w:val="-4"/>
          <w:lang w:val="en-US"/>
        </w:rPr>
        <w:t>8.5</w:t>
      </w:r>
      <w:r w:rsidRPr="000B113D">
        <w:rPr>
          <w:spacing w:val="-4"/>
          <w:lang w:val="en-US"/>
        </w:rPr>
        <w:t xml:space="preserve">%; the FDI sector gained </w:t>
      </w:r>
      <w:r>
        <w:rPr>
          <w:spacing w:val="-4"/>
          <w:lang w:val="en-US"/>
        </w:rPr>
        <w:t>82.42</w:t>
      </w:r>
      <w:r w:rsidRPr="000B113D">
        <w:rPr>
          <w:spacing w:val="-4"/>
          <w:lang w:val="en-US"/>
        </w:rPr>
        <w:t xml:space="preserve"> billion USD,  down 1</w:t>
      </w:r>
      <w:r>
        <w:rPr>
          <w:spacing w:val="-4"/>
          <w:lang w:val="en-US"/>
        </w:rPr>
        <w:t>7</w:t>
      </w:r>
      <w:r w:rsidRPr="000B113D">
        <w:rPr>
          <w:spacing w:val="-4"/>
          <w:lang w:val="en-US"/>
        </w:rPr>
        <w:t>.</w:t>
      </w:r>
      <w:r>
        <w:rPr>
          <w:spacing w:val="-4"/>
          <w:lang w:val="en-US"/>
        </w:rPr>
        <w:t>5</w:t>
      </w:r>
      <w:r w:rsidRPr="000B113D">
        <w:rPr>
          <w:spacing w:val="-4"/>
          <w:lang w:val="en-US"/>
        </w:rPr>
        <w:t>%.</w:t>
      </w:r>
      <w:r w:rsidRPr="007B3832">
        <w:rPr>
          <w:bCs/>
          <w:spacing w:val="-4"/>
          <w:lang w:val="de-DE"/>
        </w:rPr>
        <w:t xml:space="preserve"> </w:t>
      </w:r>
    </w:p>
    <w:p w14:paraId="3B6C23B6" w14:textId="77777777" w:rsidR="003D3017" w:rsidRPr="00BF2FFF" w:rsidRDefault="003D3017" w:rsidP="003D3017">
      <w:pPr>
        <w:tabs>
          <w:tab w:val="left" w:pos="9475"/>
        </w:tabs>
        <w:spacing w:before="40" w:after="40" w:line="283" w:lineRule="auto"/>
        <w:ind w:right="6" w:firstLine="567"/>
        <w:jc w:val="both"/>
        <w:rPr>
          <w:lang w:val="en-US"/>
        </w:rPr>
      </w:pPr>
      <w:r w:rsidRPr="000B113D">
        <w:rPr>
          <w:i/>
          <w:iCs/>
        </w:rPr>
        <w:t xml:space="preserve">In </w:t>
      </w:r>
      <w:r>
        <w:rPr>
          <w:i/>
          <w:iCs/>
        </w:rPr>
        <w:t>5 months</w:t>
      </w:r>
      <w:r w:rsidRPr="000B113D">
        <w:rPr>
          <w:i/>
          <w:iCs/>
        </w:rPr>
        <w:t xml:space="preserve"> of 2023</w:t>
      </w:r>
      <w:r w:rsidRPr="00BF2FFF">
        <w:t xml:space="preserve">, there are </w:t>
      </w:r>
      <w:r>
        <w:t>24</w:t>
      </w:r>
      <w:r w:rsidRPr="00BF2FFF">
        <w:t xml:space="preserve"> </w:t>
      </w:r>
      <w:r w:rsidRPr="000B113D">
        <w:rPr>
          <w:lang w:val="en-US"/>
        </w:rPr>
        <w:t xml:space="preserve">imported products with a turnover of over 1 billion USD, accounting for </w:t>
      </w:r>
      <w:r>
        <w:rPr>
          <w:lang w:val="en-US"/>
        </w:rPr>
        <w:t>81.2</w:t>
      </w:r>
      <w:r w:rsidRPr="000B113D">
        <w:rPr>
          <w:lang w:val="en-US"/>
        </w:rPr>
        <w:t>% of total import turnover (0</w:t>
      </w:r>
      <w:r>
        <w:rPr>
          <w:lang w:val="en-US"/>
        </w:rPr>
        <w:t>3</w:t>
      </w:r>
      <w:r w:rsidRPr="000B113D">
        <w:rPr>
          <w:lang w:val="en-US"/>
        </w:rPr>
        <w:t xml:space="preserve"> products with import turnover of over 5 billion USD, accounting for </w:t>
      </w:r>
      <w:r>
        <w:rPr>
          <w:lang w:val="en-US"/>
        </w:rPr>
        <w:t>41.6</w:t>
      </w:r>
      <w:r w:rsidRPr="000B113D">
        <w:rPr>
          <w:lang w:val="en-US"/>
        </w:rPr>
        <w:t>%).</w:t>
      </w:r>
      <w:r w:rsidRPr="00BF2FFF">
        <w:rPr>
          <w:lang w:val="en-US"/>
        </w:rPr>
        <w:t xml:space="preserve"> </w:t>
      </w:r>
    </w:p>
    <w:p w14:paraId="3EA2CB31" w14:textId="77777777" w:rsidR="003D3017" w:rsidRDefault="003D3017" w:rsidP="003D3017">
      <w:pPr>
        <w:tabs>
          <w:tab w:val="left" w:pos="9475"/>
        </w:tabs>
        <w:spacing w:before="240" w:after="240" w:line="288" w:lineRule="auto"/>
        <w:ind w:right="6"/>
        <w:jc w:val="center"/>
        <w:rPr>
          <w:rFonts w:ascii="Arial" w:hAnsi="Arial" w:cs="Arial"/>
          <w:b/>
          <w:spacing w:val="-2"/>
          <w:sz w:val="24"/>
          <w:szCs w:val="20"/>
          <w:lang w:val="pl-PL"/>
        </w:rPr>
      </w:pPr>
      <w:r w:rsidRPr="00BF2FFF">
        <w:rPr>
          <w:rFonts w:ascii="Arial" w:hAnsi="Arial" w:cs="Arial"/>
          <w:b/>
          <w:spacing w:val="-2"/>
          <w:sz w:val="24"/>
          <w:szCs w:val="20"/>
          <w:lang w:val="pl-PL"/>
        </w:rPr>
        <w:t xml:space="preserve">Table </w:t>
      </w:r>
      <w:r>
        <w:rPr>
          <w:rFonts w:ascii="Arial" w:hAnsi="Arial" w:cs="Arial"/>
          <w:b/>
          <w:spacing w:val="-2"/>
          <w:sz w:val="24"/>
          <w:szCs w:val="20"/>
          <w:lang w:val="pl-PL"/>
        </w:rPr>
        <w:t>5</w:t>
      </w:r>
      <w:r w:rsidRPr="00BF2FFF">
        <w:rPr>
          <w:rFonts w:ascii="Arial" w:hAnsi="Arial" w:cs="Arial"/>
          <w:b/>
          <w:spacing w:val="-2"/>
          <w:sz w:val="24"/>
          <w:szCs w:val="20"/>
          <w:lang w:val="pl-PL"/>
        </w:rPr>
        <w:t xml:space="preserve">. Value of some imported goods in </w:t>
      </w:r>
      <w:r>
        <w:rPr>
          <w:rFonts w:ascii="Arial" w:hAnsi="Arial" w:cs="Arial"/>
          <w:b/>
          <w:spacing w:val="-2"/>
          <w:sz w:val="24"/>
          <w:szCs w:val="20"/>
          <w:lang w:val="pl-PL"/>
        </w:rPr>
        <w:t>5 months</w:t>
      </w:r>
      <w:r w:rsidRPr="00BF2FFF">
        <w:rPr>
          <w:rFonts w:ascii="Arial" w:hAnsi="Arial" w:cs="Arial"/>
          <w:b/>
          <w:spacing w:val="-2"/>
          <w:sz w:val="24"/>
          <w:szCs w:val="20"/>
          <w:lang w:val="pl-PL"/>
        </w:rPr>
        <w:t xml:space="preserve"> of 202</w:t>
      </w:r>
      <w:r>
        <w:rPr>
          <w:rFonts w:ascii="Arial" w:hAnsi="Arial" w:cs="Arial"/>
          <w:b/>
          <w:spacing w:val="-2"/>
          <w:sz w:val="24"/>
          <w:szCs w:val="20"/>
          <w:lang w:val="pl-PL"/>
        </w:rPr>
        <w:t>3</w:t>
      </w:r>
    </w:p>
    <w:tbl>
      <w:tblPr>
        <w:tblW w:w="9499" w:type="dxa"/>
        <w:tblLook w:val="04A0" w:firstRow="1" w:lastRow="0" w:firstColumn="1" w:lastColumn="0" w:noHBand="0" w:noVBand="1"/>
      </w:tblPr>
      <w:tblGrid>
        <w:gridCol w:w="280"/>
        <w:gridCol w:w="4256"/>
        <w:gridCol w:w="1985"/>
        <w:gridCol w:w="2978"/>
      </w:tblGrid>
      <w:tr w:rsidR="003D3017" w:rsidRPr="007F6A49" w14:paraId="58C7D982" w14:textId="77777777" w:rsidTr="00F1411F">
        <w:trPr>
          <w:trHeight w:val="360"/>
        </w:trPr>
        <w:tc>
          <w:tcPr>
            <w:tcW w:w="280" w:type="dxa"/>
            <w:tcBorders>
              <w:top w:val="single" w:sz="4" w:space="0" w:color="auto"/>
              <w:left w:val="nil"/>
              <w:bottom w:val="nil"/>
              <w:right w:val="nil"/>
            </w:tcBorders>
            <w:shd w:val="clear" w:color="auto" w:fill="auto"/>
            <w:noWrap/>
            <w:vAlign w:val="center"/>
            <w:hideMark/>
          </w:tcPr>
          <w:p w14:paraId="0659FAFC" w14:textId="77777777" w:rsidR="003D3017" w:rsidRPr="007F6A49" w:rsidRDefault="003D3017" w:rsidP="00F1411F">
            <w:pPr>
              <w:spacing w:before="40" w:after="40"/>
              <w:rPr>
                <w:rFonts w:ascii="Arial" w:hAnsi="Arial" w:cs="Arial"/>
                <w:sz w:val="20"/>
                <w:szCs w:val="20"/>
              </w:rPr>
            </w:pPr>
            <w:r w:rsidRPr="007F6A49">
              <w:rPr>
                <w:rFonts w:ascii="Arial" w:hAnsi="Arial" w:cs="Arial"/>
                <w:sz w:val="20"/>
                <w:szCs w:val="20"/>
              </w:rPr>
              <w:t> </w:t>
            </w:r>
          </w:p>
        </w:tc>
        <w:tc>
          <w:tcPr>
            <w:tcW w:w="4256" w:type="dxa"/>
            <w:tcBorders>
              <w:top w:val="single" w:sz="4" w:space="0" w:color="auto"/>
              <w:left w:val="nil"/>
              <w:bottom w:val="nil"/>
              <w:right w:val="nil"/>
            </w:tcBorders>
            <w:shd w:val="clear" w:color="auto" w:fill="auto"/>
            <w:noWrap/>
            <w:vAlign w:val="center"/>
            <w:hideMark/>
          </w:tcPr>
          <w:p w14:paraId="44FE4367" w14:textId="77777777" w:rsidR="003D3017" w:rsidRPr="007F6A49" w:rsidRDefault="003D3017" w:rsidP="00F1411F">
            <w:pPr>
              <w:spacing w:before="40" w:after="40"/>
              <w:jc w:val="center"/>
              <w:rPr>
                <w:rFonts w:ascii="Arial" w:hAnsi="Arial" w:cs="Arial"/>
                <w:sz w:val="20"/>
                <w:szCs w:val="20"/>
              </w:rPr>
            </w:pPr>
            <w:r w:rsidRPr="007F6A49">
              <w:rPr>
                <w:rFonts w:ascii="Arial" w:hAnsi="Arial" w:cs="Arial"/>
                <w:sz w:val="20"/>
                <w:szCs w:val="20"/>
              </w:rPr>
              <w:t> </w:t>
            </w:r>
          </w:p>
        </w:tc>
        <w:tc>
          <w:tcPr>
            <w:tcW w:w="1985" w:type="dxa"/>
            <w:tcBorders>
              <w:top w:val="single" w:sz="4" w:space="0" w:color="auto"/>
              <w:left w:val="nil"/>
            </w:tcBorders>
            <w:shd w:val="clear" w:color="auto" w:fill="auto"/>
            <w:vAlign w:val="center"/>
            <w:hideMark/>
          </w:tcPr>
          <w:p w14:paraId="696CA68C" w14:textId="77777777" w:rsidR="003D3017" w:rsidRPr="007F6A49" w:rsidRDefault="003D3017" w:rsidP="00F1411F">
            <w:pPr>
              <w:spacing w:before="40" w:after="40"/>
              <w:jc w:val="center"/>
              <w:rPr>
                <w:rFonts w:ascii="Arial" w:hAnsi="Arial" w:cs="Arial"/>
                <w:sz w:val="20"/>
                <w:szCs w:val="20"/>
              </w:rPr>
            </w:pPr>
            <w:r w:rsidRPr="007F6A49">
              <w:rPr>
                <w:rFonts w:ascii="Arial" w:hAnsi="Arial" w:cs="Arial"/>
                <w:sz w:val="20"/>
                <w:szCs w:val="20"/>
              </w:rPr>
              <w:t>Estimate</w:t>
            </w:r>
          </w:p>
        </w:tc>
        <w:tc>
          <w:tcPr>
            <w:tcW w:w="2978" w:type="dxa"/>
            <w:tcBorders>
              <w:top w:val="single" w:sz="4" w:space="0" w:color="auto"/>
            </w:tcBorders>
            <w:shd w:val="clear" w:color="auto" w:fill="auto"/>
            <w:vAlign w:val="center"/>
            <w:hideMark/>
          </w:tcPr>
          <w:p w14:paraId="083E4ACA" w14:textId="77777777" w:rsidR="003D3017" w:rsidRPr="007F6A49" w:rsidRDefault="003D3017" w:rsidP="00F1411F">
            <w:pPr>
              <w:spacing w:before="40" w:after="40"/>
              <w:jc w:val="center"/>
              <w:rPr>
                <w:rFonts w:ascii="Arial" w:hAnsi="Arial" w:cs="Arial"/>
                <w:sz w:val="20"/>
                <w:szCs w:val="20"/>
              </w:rPr>
            </w:pPr>
            <w:r w:rsidRPr="007F6A49">
              <w:rPr>
                <w:rFonts w:ascii="Arial" w:hAnsi="Arial" w:cs="Arial"/>
                <w:sz w:val="20"/>
                <w:szCs w:val="20"/>
              </w:rPr>
              <w:t xml:space="preserve">Growth rate </w:t>
            </w:r>
            <w:r w:rsidRPr="00EA5ED7">
              <w:rPr>
                <w:rFonts w:ascii="Arial" w:hAnsi="Arial" w:cs="Arial"/>
                <w:sz w:val="20"/>
                <w:szCs w:val="20"/>
              </w:rPr>
              <w:t>compare to</w:t>
            </w:r>
          </w:p>
        </w:tc>
      </w:tr>
      <w:tr w:rsidR="003D3017" w:rsidRPr="007F6A49" w14:paraId="59782E1A" w14:textId="77777777" w:rsidTr="00F1411F">
        <w:trPr>
          <w:trHeight w:val="360"/>
        </w:trPr>
        <w:tc>
          <w:tcPr>
            <w:tcW w:w="280" w:type="dxa"/>
            <w:tcBorders>
              <w:top w:val="nil"/>
              <w:left w:val="nil"/>
              <w:bottom w:val="nil"/>
              <w:right w:val="nil"/>
            </w:tcBorders>
            <w:shd w:val="clear" w:color="auto" w:fill="auto"/>
            <w:noWrap/>
            <w:vAlign w:val="center"/>
            <w:hideMark/>
          </w:tcPr>
          <w:p w14:paraId="05F03DED" w14:textId="77777777" w:rsidR="003D3017" w:rsidRPr="007F6A49" w:rsidRDefault="003D3017" w:rsidP="00F1411F">
            <w:pPr>
              <w:spacing w:before="40" w:after="40"/>
              <w:jc w:val="center"/>
              <w:rPr>
                <w:rFonts w:ascii="Arial" w:hAnsi="Arial" w:cs="Arial"/>
                <w:color w:val="000000"/>
                <w:sz w:val="20"/>
                <w:szCs w:val="20"/>
              </w:rPr>
            </w:pPr>
          </w:p>
        </w:tc>
        <w:tc>
          <w:tcPr>
            <w:tcW w:w="4256" w:type="dxa"/>
            <w:tcBorders>
              <w:top w:val="nil"/>
              <w:left w:val="nil"/>
              <w:bottom w:val="nil"/>
              <w:right w:val="nil"/>
            </w:tcBorders>
            <w:shd w:val="clear" w:color="auto" w:fill="auto"/>
            <w:noWrap/>
            <w:vAlign w:val="center"/>
            <w:hideMark/>
          </w:tcPr>
          <w:p w14:paraId="6C845D93" w14:textId="77777777" w:rsidR="003D3017" w:rsidRPr="007F6A49" w:rsidRDefault="003D3017" w:rsidP="00F1411F">
            <w:pPr>
              <w:spacing w:before="40" w:after="40"/>
              <w:rPr>
                <w:rFonts w:ascii="Arial" w:hAnsi="Arial" w:cs="Arial"/>
                <w:sz w:val="20"/>
                <w:szCs w:val="20"/>
              </w:rPr>
            </w:pPr>
          </w:p>
        </w:tc>
        <w:tc>
          <w:tcPr>
            <w:tcW w:w="1985" w:type="dxa"/>
            <w:tcBorders>
              <w:top w:val="nil"/>
              <w:left w:val="nil"/>
              <w:bottom w:val="single" w:sz="4" w:space="0" w:color="auto"/>
            </w:tcBorders>
            <w:shd w:val="clear" w:color="auto" w:fill="auto"/>
            <w:vAlign w:val="center"/>
            <w:hideMark/>
          </w:tcPr>
          <w:p w14:paraId="2D06BE40" w14:textId="77777777" w:rsidR="003D3017" w:rsidRPr="007F6A49" w:rsidRDefault="003D3017" w:rsidP="00F1411F">
            <w:pPr>
              <w:spacing w:before="40" w:after="40"/>
              <w:jc w:val="center"/>
              <w:rPr>
                <w:rFonts w:ascii="Arial" w:hAnsi="Arial" w:cs="Arial"/>
                <w:sz w:val="20"/>
                <w:szCs w:val="20"/>
              </w:rPr>
            </w:pPr>
            <w:r w:rsidRPr="007F6A49">
              <w:rPr>
                <w:rFonts w:ascii="Arial" w:hAnsi="Arial" w:cs="Arial"/>
                <w:i/>
                <w:iCs/>
                <w:sz w:val="20"/>
                <w:szCs w:val="20"/>
              </w:rPr>
              <w:t>(Mill. USD)</w:t>
            </w:r>
          </w:p>
        </w:tc>
        <w:tc>
          <w:tcPr>
            <w:tcW w:w="2978" w:type="dxa"/>
            <w:tcBorders>
              <w:top w:val="nil"/>
              <w:bottom w:val="single" w:sz="4" w:space="0" w:color="auto"/>
            </w:tcBorders>
            <w:shd w:val="clear" w:color="auto" w:fill="auto"/>
            <w:vAlign w:val="center"/>
            <w:hideMark/>
          </w:tcPr>
          <w:p w14:paraId="76BD5BD0" w14:textId="77777777" w:rsidR="003D3017" w:rsidRPr="007F6A49" w:rsidRDefault="003D3017" w:rsidP="00F1411F">
            <w:pPr>
              <w:spacing w:before="40" w:after="40"/>
              <w:jc w:val="center"/>
              <w:rPr>
                <w:rFonts w:ascii="Arial" w:hAnsi="Arial" w:cs="Arial"/>
                <w:sz w:val="20"/>
                <w:szCs w:val="20"/>
              </w:rPr>
            </w:pPr>
            <w:r w:rsidRPr="007F6A49">
              <w:rPr>
                <w:rFonts w:ascii="Arial" w:hAnsi="Arial" w:cs="Arial"/>
                <w:sz w:val="20"/>
                <w:szCs w:val="20"/>
              </w:rPr>
              <w:t xml:space="preserve">the same period last year </w:t>
            </w:r>
            <w:r w:rsidRPr="00EA5ED7">
              <w:rPr>
                <w:rFonts w:ascii="Arial" w:hAnsi="Arial" w:cs="Arial"/>
                <w:i/>
                <w:iCs/>
                <w:sz w:val="20"/>
                <w:szCs w:val="20"/>
              </w:rPr>
              <w:t>(%)</w:t>
            </w:r>
          </w:p>
        </w:tc>
      </w:tr>
      <w:tr w:rsidR="003D3017" w:rsidRPr="007F6A49" w14:paraId="4C115780" w14:textId="77777777" w:rsidTr="00F1411F">
        <w:trPr>
          <w:trHeight w:val="360"/>
        </w:trPr>
        <w:tc>
          <w:tcPr>
            <w:tcW w:w="4536" w:type="dxa"/>
            <w:gridSpan w:val="2"/>
            <w:tcBorders>
              <w:top w:val="nil"/>
              <w:left w:val="nil"/>
              <w:bottom w:val="nil"/>
              <w:right w:val="nil"/>
            </w:tcBorders>
            <w:shd w:val="clear" w:color="auto" w:fill="auto"/>
            <w:noWrap/>
            <w:vAlign w:val="center"/>
            <w:hideMark/>
          </w:tcPr>
          <w:p w14:paraId="728D78E1" w14:textId="77777777" w:rsidR="003D3017" w:rsidRPr="007F6A49" w:rsidRDefault="003D3017" w:rsidP="00F1411F">
            <w:pPr>
              <w:spacing w:before="40" w:after="40"/>
              <w:rPr>
                <w:rFonts w:ascii="Arial" w:hAnsi="Arial" w:cs="Arial"/>
                <w:b/>
                <w:bCs/>
                <w:color w:val="000000"/>
                <w:sz w:val="20"/>
                <w:szCs w:val="20"/>
              </w:rPr>
            </w:pPr>
            <w:r w:rsidRPr="007F6A49">
              <w:rPr>
                <w:rFonts w:ascii="Arial" w:hAnsi="Arial" w:cs="Arial"/>
                <w:b/>
                <w:bCs/>
                <w:sz w:val="20"/>
                <w:szCs w:val="20"/>
              </w:rPr>
              <w:t xml:space="preserve">Items with a value of over </w:t>
            </w:r>
            <w:r>
              <w:rPr>
                <w:rFonts w:ascii="Arial" w:hAnsi="Arial" w:cs="Arial"/>
                <w:b/>
                <w:bCs/>
                <w:sz w:val="20"/>
                <w:szCs w:val="20"/>
              </w:rPr>
              <w:t>5</w:t>
            </w:r>
            <w:r w:rsidRPr="007F6A49">
              <w:rPr>
                <w:rFonts w:ascii="Arial" w:hAnsi="Arial" w:cs="Arial"/>
                <w:b/>
                <w:bCs/>
                <w:sz w:val="20"/>
                <w:szCs w:val="20"/>
              </w:rPr>
              <w:t xml:space="preserve"> billion USD</w:t>
            </w:r>
          </w:p>
        </w:tc>
        <w:tc>
          <w:tcPr>
            <w:tcW w:w="1985" w:type="dxa"/>
            <w:tcBorders>
              <w:top w:val="nil"/>
              <w:left w:val="nil"/>
              <w:bottom w:val="nil"/>
              <w:right w:val="nil"/>
            </w:tcBorders>
            <w:shd w:val="clear" w:color="auto" w:fill="auto"/>
            <w:noWrap/>
            <w:vAlign w:val="center"/>
            <w:hideMark/>
          </w:tcPr>
          <w:p w14:paraId="38633CFC" w14:textId="77777777" w:rsidR="003D3017" w:rsidRPr="007F6A49" w:rsidRDefault="003D3017" w:rsidP="00F1411F">
            <w:pPr>
              <w:spacing w:before="40" w:after="40"/>
              <w:rPr>
                <w:rFonts w:ascii="Arial" w:hAnsi="Arial" w:cs="Arial"/>
                <w:sz w:val="20"/>
                <w:szCs w:val="20"/>
              </w:rPr>
            </w:pPr>
          </w:p>
        </w:tc>
        <w:tc>
          <w:tcPr>
            <w:tcW w:w="2978" w:type="dxa"/>
            <w:tcBorders>
              <w:top w:val="nil"/>
              <w:left w:val="nil"/>
              <w:bottom w:val="nil"/>
              <w:right w:val="nil"/>
            </w:tcBorders>
            <w:shd w:val="clear" w:color="auto" w:fill="auto"/>
            <w:noWrap/>
            <w:vAlign w:val="center"/>
            <w:hideMark/>
          </w:tcPr>
          <w:p w14:paraId="52276317" w14:textId="77777777" w:rsidR="003D3017" w:rsidRPr="007F6A49" w:rsidRDefault="003D3017" w:rsidP="00F1411F">
            <w:pPr>
              <w:spacing w:before="40" w:after="40"/>
              <w:rPr>
                <w:rFonts w:ascii="Arial" w:hAnsi="Arial" w:cs="Arial"/>
                <w:sz w:val="20"/>
                <w:szCs w:val="20"/>
              </w:rPr>
            </w:pPr>
          </w:p>
        </w:tc>
      </w:tr>
      <w:tr w:rsidR="003D3017" w:rsidRPr="007F6A49" w14:paraId="78ECB5F0" w14:textId="77777777" w:rsidTr="00F1411F">
        <w:trPr>
          <w:trHeight w:val="360"/>
        </w:trPr>
        <w:tc>
          <w:tcPr>
            <w:tcW w:w="280" w:type="dxa"/>
            <w:tcBorders>
              <w:top w:val="nil"/>
              <w:left w:val="nil"/>
              <w:bottom w:val="nil"/>
              <w:right w:val="nil"/>
            </w:tcBorders>
            <w:shd w:val="clear" w:color="auto" w:fill="auto"/>
            <w:noWrap/>
            <w:vAlign w:val="center"/>
            <w:hideMark/>
          </w:tcPr>
          <w:p w14:paraId="5056A3CA" w14:textId="77777777" w:rsidR="003D3017" w:rsidRPr="007F6A49" w:rsidRDefault="003D3017" w:rsidP="00F1411F">
            <w:pPr>
              <w:spacing w:before="40" w:after="40"/>
              <w:jc w:val="right"/>
              <w:rPr>
                <w:rFonts w:ascii="Arial" w:hAnsi="Arial" w:cs="Arial"/>
                <w:sz w:val="20"/>
                <w:szCs w:val="20"/>
              </w:rPr>
            </w:pPr>
          </w:p>
        </w:tc>
        <w:tc>
          <w:tcPr>
            <w:tcW w:w="4256" w:type="dxa"/>
            <w:tcBorders>
              <w:top w:val="nil"/>
              <w:left w:val="nil"/>
              <w:right w:val="nil"/>
            </w:tcBorders>
            <w:shd w:val="clear" w:color="auto" w:fill="auto"/>
            <w:noWrap/>
            <w:vAlign w:val="center"/>
            <w:hideMark/>
          </w:tcPr>
          <w:p w14:paraId="26D65181" w14:textId="77777777" w:rsidR="003D3017" w:rsidRPr="007F6A49" w:rsidRDefault="003D3017" w:rsidP="00F1411F">
            <w:pPr>
              <w:spacing w:before="40" w:after="40"/>
              <w:rPr>
                <w:rFonts w:ascii="Arial" w:hAnsi="Arial" w:cs="Arial"/>
                <w:sz w:val="20"/>
                <w:szCs w:val="20"/>
              </w:rPr>
            </w:pPr>
            <w:r w:rsidRPr="007F6A49">
              <w:rPr>
                <w:rFonts w:ascii="Arial" w:hAnsi="Arial" w:cs="Arial"/>
                <w:sz w:val="20"/>
                <w:szCs w:val="20"/>
              </w:rPr>
              <w:t>Electronic goods, computers and their parts</w:t>
            </w:r>
          </w:p>
        </w:tc>
        <w:tc>
          <w:tcPr>
            <w:tcW w:w="1985" w:type="dxa"/>
            <w:tcBorders>
              <w:top w:val="nil"/>
              <w:left w:val="nil"/>
              <w:right w:val="nil"/>
            </w:tcBorders>
            <w:shd w:val="clear" w:color="auto" w:fill="auto"/>
            <w:noWrap/>
            <w:vAlign w:val="center"/>
            <w:hideMark/>
          </w:tcPr>
          <w:p w14:paraId="07018288" w14:textId="77777777" w:rsidR="003D3017" w:rsidRPr="007F6A49" w:rsidRDefault="003D3017" w:rsidP="00F1411F">
            <w:pPr>
              <w:spacing w:before="40" w:after="40"/>
              <w:ind w:right="458"/>
              <w:jc w:val="right"/>
              <w:rPr>
                <w:rFonts w:ascii="Arial" w:hAnsi="Arial" w:cs="Arial"/>
                <w:sz w:val="20"/>
                <w:szCs w:val="20"/>
              </w:rPr>
            </w:pPr>
            <w:r w:rsidRPr="00DD749D">
              <w:rPr>
                <w:rFonts w:ascii="Arial" w:hAnsi="Arial" w:cs="Arial"/>
                <w:sz w:val="20"/>
                <w:szCs w:val="20"/>
              </w:rPr>
              <w:t>3</w:t>
            </w:r>
            <w:r>
              <w:rPr>
                <w:rFonts w:ascii="Arial" w:hAnsi="Arial" w:cs="Arial"/>
                <w:sz w:val="20"/>
                <w:szCs w:val="20"/>
                <w:lang w:val="en-US"/>
              </w:rPr>
              <w:t>1</w:t>
            </w:r>
            <w:r>
              <w:rPr>
                <w:rFonts w:ascii="Arial" w:hAnsi="Arial" w:cs="Arial"/>
                <w:sz w:val="20"/>
                <w:szCs w:val="20"/>
              </w:rPr>
              <w:t>,</w:t>
            </w:r>
            <w:r>
              <w:rPr>
                <w:rFonts w:ascii="Arial" w:hAnsi="Arial" w:cs="Arial"/>
                <w:sz w:val="20"/>
                <w:szCs w:val="20"/>
                <w:lang w:val="en-US"/>
              </w:rPr>
              <w:t>6</w:t>
            </w:r>
            <w:r w:rsidRPr="00DD749D">
              <w:rPr>
                <w:rFonts w:ascii="Arial" w:hAnsi="Arial" w:cs="Arial"/>
                <w:sz w:val="20"/>
                <w:szCs w:val="20"/>
              </w:rPr>
              <w:t>94</w:t>
            </w:r>
          </w:p>
        </w:tc>
        <w:tc>
          <w:tcPr>
            <w:tcW w:w="2978" w:type="dxa"/>
            <w:tcBorders>
              <w:top w:val="nil"/>
              <w:left w:val="nil"/>
              <w:right w:val="nil"/>
            </w:tcBorders>
            <w:shd w:val="clear" w:color="auto" w:fill="auto"/>
            <w:noWrap/>
            <w:vAlign w:val="center"/>
            <w:hideMark/>
          </w:tcPr>
          <w:p w14:paraId="5FF94584" w14:textId="77777777" w:rsidR="003D3017" w:rsidRPr="007F6A49" w:rsidRDefault="003D3017" w:rsidP="00F1411F">
            <w:pPr>
              <w:spacing w:before="40" w:after="40"/>
              <w:ind w:right="887"/>
              <w:jc w:val="right"/>
              <w:rPr>
                <w:rFonts w:ascii="Arial" w:hAnsi="Arial" w:cs="Arial"/>
                <w:sz w:val="20"/>
                <w:szCs w:val="20"/>
              </w:rPr>
            </w:pPr>
            <w:r w:rsidRPr="00DD749D">
              <w:rPr>
                <w:rFonts w:ascii="Arial" w:hAnsi="Arial" w:cs="Arial"/>
                <w:sz w:val="20"/>
                <w:szCs w:val="20"/>
              </w:rPr>
              <w:t>-</w:t>
            </w:r>
            <w:r>
              <w:rPr>
                <w:rFonts w:ascii="Arial" w:hAnsi="Arial" w:cs="Arial"/>
                <w:sz w:val="20"/>
                <w:szCs w:val="20"/>
                <w:lang w:val="en-US"/>
              </w:rPr>
              <w:t>13</w:t>
            </w:r>
            <w:r>
              <w:rPr>
                <w:rFonts w:ascii="Arial" w:hAnsi="Arial" w:cs="Arial"/>
                <w:sz w:val="20"/>
                <w:szCs w:val="20"/>
              </w:rPr>
              <w:t>.</w:t>
            </w:r>
            <w:r>
              <w:rPr>
                <w:rFonts w:ascii="Arial" w:hAnsi="Arial" w:cs="Arial"/>
                <w:sz w:val="20"/>
                <w:szCs w:val="20"/>
                <w:lang w:val="en-US"/>
              </w:rPr>
              <w:t>1</w:t>
            </w:r>
          </w:p>
        </w:tc>
      </w:tr>
      <w:tr w:rsidR="003D3017" w:rsidRPr="00E80A96" w14:paraId="159148C1" w14:textId="77777777" w:rsidTr="00F1411F">
        <w:trPr>
          <w:trHeight w:val="360"/>
        </w:trPr>
        <w:tc>
          <w:tcPr>
            <w:tcW w:w="280" w:type="dxa"/>
            <w:tcBorders>
              <w:top w:val="nil"/>
              <w:left w:val="nil"/>
              <w:bottom w:val="nil"/>
              <w:right w:val="nil"/>
            </w:tcBorders>
            <w:shd w:val="clear" w:color="auto" w:fill="auto"/>
            <w:noWrap/>
            <w:vAlign w:val="center"/>
            <w:hideMark/>
          </w:tcPr>
          <w:p w14:paraId="2C0CA1FD" w14:textId="77777777" w:rsidR="003D3017" w:rsidRPr="00E80A96" w:rsidRDefault="003D3017" w:rsidP="00F1411F">
            <w:pPr>
              <w:spacing w:before="40" w:after="40"/>
              <w:rPr>
                <w:rFonts w:ascii="Arial" w:hAnsi="Arial" w:cs="Arial"/>
                <w:sz w:val="20"/>
                <w:szCs w:val="20"/>
              </w:rPr>
            </w:pPr>
          </w:p>
        </w:tc>
        <w:tc>
          <w:tcPr>
            <w:tcW w:w="4256" w:type="dxa"/>
            <w:tcBorders>
              <w:top w:val="nil"/>
              <w:left w:val="nil"/>
              <w:bottom w:val="nil"/>
              <w:right w:val="nil"/>
            </w:tcBorders>
            <w:shd w:val="clear" w:color="auto" w:fill="auto"/>
            <w:noWrap/>
            <w:vAlign w:val="center"/>
            <w:hideMark/>
          </w:tcPr>
          <w:p w14:paraId="7BAF2CAA" w14:textId="77777777" w:rsidR="003D3017" w:rsidRPr="00E80A96" w:rsidRDefault="003D3017" w:rsidP="00F1411F">
            <w:pPr>
              <w:spacing w:before="40" w:after="40"/>
              <w:rPr>
                <w:rFonts w:ascii="Arial" w:hAnsi="Arial" w:cs="Arial"/>
                <w:sz w:val="20"/>
                <w:szCs w:val="20"/>
              </w:rPr>
            </w:pPr>
            <w:r w:rsidRPr="00E80A96">
              <w:rPr>
                <w:rFonts w:ascii="Arial" w:hAnsi="Arial" w:cs="Arial"/>
                <w:sz w:val="20"/>
                <w:szCs w:val="20"/>
              </w:rPr>
              <w:t>Machinery, instrument, accessory</w:t>
            </w:r>
          </w:p>
        </w:tc>
        <w:tc>
          <w:tcPr>
            <w:tcW w:w="1985" w:type="dxa"/>
            <w:tcBorders>
              <w:top w:val="nil"/>
              <w:left w:val="nil"/>
              <w:bottom w:val="nil"/>
              <w:right w:val="nil"/>
            </w:tcBorders>
            <w:shd w:val="clear" w:color="auto" w:fill="auto"/>
            <w:noWrap/>
            <w:vAlign w:val="center"/>
            <w:hideMark/>
          </w:tcPr>
          <w:p w14:paraId="0A517A16" w14:textId="77777777" w:rsidR="003D3017" w:rsidRPr="00E80A96" w:rsidRDefault="003D3017" w:rsidP="00F1411F">
            <w:pPr>
              <w:spacing w:before="40" w:after="40"/>
              <w:ind w:right="458" w:firstLine="28"/>
              <w:jc w:val="right"/>
              <w:rPr>
                <w:rFonts w:ascii="Arial" w:hAnsi="Arial" w:cs="Arial"/>
                <w:sz w:val="20"/>
                <w:szCs w:val="20"/>
              </w:rPr>
            </w:pPr>
            <w:r w:rsidRPr="00DD749D">
              <w:rPr>
                <w:rFonts w:ascii="Arial" w:hAnsi="Arial" w:cs="Arial"/>
                <w:sz w:val="20"/>
                <w:szCs w:val="20"/>
              </w:rPr>
              <w:t>1</w:t>
            </w:r>
            <w:r>
              <w:rPr>
                <w:rFonts w:ascii="Arial" w:hAnsi="Arial" w:cs="Arial"/>
                <w:sz w:val="20"/>
                <w:szCs w:val="20"/>
                <w:lang w:val="en-US"/>
              </w:rPr>
              <w:t>5</w:t>
            </w:r>
            <w:r>
              <w:rPr>
                <w:rFonts w:ascii="Arial" w:hAnsi="Arial" w:cs="Arial"/>
                <w:sz w:val="20"/>
                <w:szCs w:val="20"/>
              </w:rPr>
              <w:t>,</w:t>
            </w:r>
            <w:r>
              <w:rPr>
                <w:rFonts w:ascii="Arial" w:hAnsi="Arial" w:cs="Arial"/>
                <w:sz w:val="20"/>
                <w:szCs w:val="20"/>
                <w:lang w:val="en-US"/>
              </w:rPr>
              <w:t>7</w:t>
            </w:r>
            <w:r w:rsidRPr="00DD749D">
              <w:rPr>
                <w:rFonts w:ascii="Arial" w:hAnsi="Arial" w:cs="Arial"/>
                <w:sz w:val="20"/>
                <w:szCs w:val="20"/>
              </w:rPr>
              <w:t>67</w:t>
            </w:r>
          </w:p>
        </w:tc>
        <w:tc>
          <w:tcPr>
            <w:tcW w:w="2978" w:type="dxa"/>
            <w:tcBorders>
              <w:top w:val="nil"/>
              <w:left w:val="nil"/>
              <w:bottom w:val="nil"/>
              <w:right w:val="nil"/>
            </w:tcBorders>
            <w:shd w:val="clear" w:color="auto" w:fill="auto"/>
            <w:noWrap/>
            <w:vAlign w:val="center"/>
            <w:hideMark/>
          </w:tcPr>
          <w:p w14:paraId="72C54913" w14:textId="77777777" w:rsidR="003D3017" w:rsidRPr="00E80A96" w:rsidRDefault="003D3017" w:rsidP="00F1411F">
            <w:pPr>
              <w:spacing w:before="40" w:after="40"/>
              <w:ind w:right="891"/>
              <w:jc w:val="right"/>
              <w:rPr>
                <w:rFonts w:ascii="Arial" w:hAnsi="Arial" w:cs="Arial"/>
                <w:sz w:val="20"/>
                <w:szCs w:val="20"/>
              </w:rPr>
            </w:pPr>
            <w:r w:rsidRPr="00DD749D">
              <w:rPr>
                <w:rFonts w:ascii="Arial" w:hAnsi="Arial" w:cs="Arial"/>
                <w:sz w:val="20"/>
                <w:szCs w:val="20"/>
              </w:rPr>
              <w:t>-1</w:t>
            </w:r>
            <w:r>
              <w:rPr>
                <w:rFonts w:ascii="Arial" w:hAnsi="Arial" w:cs="Arial"/>
                <w:sz w:val="20"/>
                <w:szCs w:val="20"/>
                <w:lang w:val="en-US"/>
              </w:rPr>
              <w:t>4</w:t>
            </w:r>
            <w:r>
              <w:rPr>
                <w:rFonts w:ascii="Arial" w:hAnsi="Arial" w:cs="Arial"/>
                <w:sz w:val="20"/>
                <w:szCs w:val="20"/>
              </w:rPr>
              <w:t>.</w:t>
            </w:r>
            <w:r>
              <w:rPr>
                <w:rFonts w:ascii="Arial" w:hAnsi="Arial" w:cs="Arial"/>
                <w:sz w:val="20"/>
                <w:szCs w:val="20"/>
                <w:lang w:val="en-US"/>
              </w:rPr>
              <w:t>6</w:t>
            </w:r>
          </w:p>
        </w:tc>
      </w:tr>
      <w:tr w:rsidR="003D3017" w:rsidRPr="00E80A96" w14:paraId="5C885683" w14:textId="77777777" w:rsidTr="00F1411F">
        <w:trPr>
          <w:trHeight w:val="360"/>
        </w:trPr>
        <w:tc>
          <w:tcPr>
            <w:tcW w:w="280" w:type="dxa"/>
            <w:tcBorders>
              <w:top w:val="nil"/>
              <w:left w:val="nil"/>
              <w:bottom w:val="nil"/>
              <w:right w:val="nil"/>
            </w:tcBorders>
            <w:shd w:val="clear" w:color="auto" w:fill="auto"/>
            <w:noWrap/>
            <w:vAlign w:val="center"/>
          </w:tcPr>
          <w:p w14:paraId="01A0C87E" w14:textId="77777777" w:rsidR="003D3017" w:rsidRPr="00E80A96" w:rsidRDefault="003D3017" w:rsidP="00F1411F">
            <w:pPr>
              <w:spacing w:before="40" w:after="40"/>
              <w:rPr>
                <w:rFonts w:ascii="Arial" w:hAnsi="Arial" w:cs="Arial"/>
                <w:sz w:val="20"/>
                <w:szCs w:val="20"/>
              </w:rPr>
            </w:pPr>
          </w:p>
        </w:tc>
        <w:tc>
          <w:tcPr>
            <w:tcW w:w="4256" w:type="dxa"/>
            <w:tcBorders>
              <w:top w:val="nil"/>
              <w:left w:val="nil"/>
              <w:bottom w:val="single" w:sz="4" w:space="0" w:color="auto"/>
              <w:right w:val="nil"/>
            </w:tcBorders>
            <w:shd w:val="clear" w:color="auto" w:fill="auto"/>
            <w:noWrap/>
            <w:vAlign w:val="center"/>
          </w:tcPr>
          <w:p w14:paraId="10383BFB" w14:textId="77777777" w:rsidR="003D3017" w:rsidRPr="00E80A96" w:rsidRDefault="003D3017" w:rsidP="00F1411F">
            <w:pPr>
              <w:spacing w:before="40" w:after="40"/>
              <w:rPr>
                <w:rFonts w:ascii="Arial" w:hAnsi="Arial" w:cs="Arial"/>
                <w:sz w:val="20"/>
                <w:szCs w:val="20"/>
              </w:rPr>
            </w:pPr>
            <w:r w:rsidRPr="00EA5ED7">
              <w:rPr>
                <w:rFonts w:ascii="Arial" w:hAnsi="Arial" w:cs="Arial"/>
                <w:sz w:val="20"/>
                <w:szCs w:val="20"/>
              </w:rPr>
              <w:t>Fabrics</w:t>
            </w:r>
          </w:p>
        </w:tc>
        <w:tc>
          <w:tcPr>
            <w:tcW w:w="1985" w:type="dxa"/>
            <w:tcBorders>
              <w:top w:val="nil"/>
              <w:left w:val="nil"/>
              <w:bottom w:val="single" w:sz="4" w:space="0" w:color="auto"/>
              <w:right w:val="nil"/>
            </w:tcBorders>
            <w:shd w:val="clear" w:color="auto" w:fill="auto"/>
            <w:noWrap/>
            <w:vAlign w:val="center"/>
          </w:tcPr>
          <w:p w14:paraId="5861B41F" w14:textId="77777777" w:rsidR="003D3017" w:rsidRDefault="003D3017" w:rsidP="00F1411F">
            <w:pPr>
              <w:spacing w:before="40" w:after="40"/>
              <w:ind w:right="458" w:firstLine="28"/>
              <w:jc w:val="right"/>
              <w:rPr>
                <w:rFonts w:ascii="Arial" w:hAnsi="Arial" w:cs="Arial"/>
                <w:lang w:val="en-US"/>
              </w:rPr>
            </w:pPr>
            <w:r w:rsidRPr="00DD749D">
              <w:rPr>
                <w:rFonts w:ascii="Arial" w:hAnsi="Arial" w:cs="Arial"/>
                <w:sz w:val="20"/>
                <w:szCs w:val="20"/>
              </w:rPr>
              <w:t>5</w:t>
            </w:r>
            <w:r>
              <w:rPr>
                <w:rFonts w:ascii="Arial" w:hAnsi="Arial" w:cs="Arial"/>
                <w:sz w:val="20"/>
                <w:szCs w:val="20"/>
              </w:rPr>
              <w:t>,</w:t>
            </w:r>
            <w:r>
              <w:rPr>
                <w:rFonts w:ascii="Arial" w:hAnsi="Arial" w:cs="Arial"/>
                <w:sz w:val="20"/>
                <w:szCs w:val="20"/>
                <w:lang w:val="en-US"/>
              </w:rPr>
              <w:t>1</w:t>
            </w:r>
            <w:r w:rsidRPr="00DD749D">
              <w:rPr>
                <w:rFonts w:ascii="Arial" w:hAnsi="Arial" w:cs="Arial"/>
                <w:sz w:val="20"/>
                <w:szCs w:val="20"/>
              </w:rPr>
              <w:t>34</w:t>
            </w:r>
          </w:p>
        </w:tc>
        <w:tc>
          <w:tcPr>
            <w:tcW w:w="2978" w:type="dxa"/>
            <w:tcBorders>
              <w:top w:val="nil"/>
              <w:left w:val="nil"/>
              <w:bottom w:val="single" w:sz="4" w:space="0" w:color="auto"/>
              <w:right w:val="nil"/>
            </w:tcBorders>
            <w:shd w:val="clear" w:color="auto" w:fill="auto"/>
            <w:noWrap/>
            <w:vAlign w:val="center"/>
          </w:tcPr>
          <w:p w14:paraId="3747E77C" w14:textId="77777777" w:rsidR="003D3017" w:rsidRPr="005D222E" w:rsidRDefault="003D3017" w:rsidP="00F1411F">
            <w:pPr>
              <w:spacing w:before="40" w:after="40"/>
              <w:ind w:right="891"/>
              <w:jc w:val="right"/>
              <w:rPr>
                <w:rFonts w:ascii="Arial" w:hAnsi="Arial" w:cs="Arial"/>
              </w:rPr>
            </w:pPr>
            <w:r w:rsidRPr="00DD749D">
              <w:rPr>
                <w:rFonts w:ascii="Arial" w:hAnsi="Arial" w:cs="Arial"/>
                <w:sz w:val="20"/>
                <w:szCs w:val="20"/>
              </w:rPr>
              <w:t>-</w:t>
            </w:r>
            <w:r>
              <w:rPr>
                <w:rFonts w:ascii="Arial" w:hAnsi="Arial" w:cs="Arial"/>
                <w:sz w:val="20"/>
                <w:szCs w:val="20"/>
                <w:lang w:val="en-US"/>
              </w:rPr>
              <w:t>22</w:t>
            </w:r>
            <w:r>
              <w:rPr>
                <w:rFonts w:ascii="Arial" w:hAnsi="Arial" w:cs="Arial"/>
                <w:sz w:val="20"/>
                <w:szCs w:val="20"/>
              </w:rPr>
              <w:t>.</w:t>
            </w:r>
            <w:r>
              <w:rPr>
                <w:rFonts w:ascii="Arial" w:hAnsi="Arial" w:cs="Arial"/>
                <w:sz w:val="20"/>
                <w:szCs w:val="20"/>
                <w:lang w:val="en-US"/>
              </w:rPr>
              <w:t>9</w:t>
            </w:r>
          </w:p>
        </w:tc>
      </w:tr>
    </w:tbl>
    <w:p w14:paraId="756BD0F4" w14:textId="77777777" w:rsidR="003D3017" w:rsidRDefault="003D3017" w:rsidP="003D3017">
      <w:pPr>
        <w:tabs>
          <w:tab w:val="num" w:pos="0"/>
          <w:tab w:val="left" w:pos="9475"/>
        </w:tabs>
        <w:spacing w:before="40"/>
        <w:ind w:right="187" w:firstLine="567"/>
        <w:jc w:val="right"/>
        <w:rPr>
          <w:rFonts w:ascii="Arial" w:hAnsi="Arial" w:cs="Arial"/>
          <w:b/>
          <w:bCs/>
          <w:i/>
          <w:iCs/>
          <w:sz w:val="2"/>
          <w:szCs w:val="20"/>
          <w:lang w:val="en-US"/>
        </w:rPr>
      </w:pPr>
    </w:p>
    <w:p w14:paraId="443C1A06" w14:textId="77777777" w:rsidR="003D3017" w:rsidRPr="00916480" w:rsidRDefault="003D3017" w:rsidP="003D3017">
      <w:pPr>
        <w:tabs>
          <w:tab w:val="left" w:pos="9475"/>
        </w:tabs>
        <w:spacing w:before="40" w:after="40" w:line="300" w:lineRule="auto"/>
        <w:ind w:right="6"/>
        <w:jc w:val="both"/>
        <w:rPr>
          <w:rStyle w:val="Strong"/>
          <w:rFonts w:eastAsia="Batang"/>
        </w:rPr>
      </w:pPr>
      <w:r>
        <w:rPr>
          <w:rFonts w:eastAsia="Batang"/>
          <w:i/>
          <w:iCs/>
          <w:noProof/>
          <w:spacing w:val="-4"/>
          <w:lang w:val="en-US"/>
        </w:rPr>
        <w:lastRenderedPageBreak/>
        <mc:AlternateContent>
          <mc:Choice Requires="wps">
            <w:drawing>
              <wp:anchor distT="0" distB="0" distL="114300" distR="114300" simplePos="0" relativeHeight="251662848" behindDoc="0" locked="0" layoutInCell="1" allowOverlap="1" wp14:anchorId="5142B19C" wp14:editId="06A48471">
                <wp:simplePos x="0" y="0"/>
                <wp:positionH relativeFrom="column">
                  <wp:posOffset>83820</wp:posOffset>
                </wp:positionH>
                <wp:positionV relativeFrom="paragraph">
                  <wp:posOffset>6350</wp:posOffset>
                </wp:positionV>
                <wp:extent cx="3315970" cy="2725420"/>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2725420"/>
                        </a:xfrm>
                        <a:prstGeom prst="rect">
                          <a:avLst/>
                        </a:prstGeom>
                        <a:solidFill>
                          <a:srgbClr val="FFFFFF"/>
                        </a:solidFill>
                        <a:ln w="9525">
                          <a:noFill/>
                          <a:miter lim="800000"/>
                          <a:headEnd/>
                          <a:tailEnd/>
                        </a:ln>
                      </wps:spPr>
                      <wps:txbx>
                        <w:txbxContent>
                          <w:p w14:paraId="74EEAB69" w14:textId="77777777" w:rsidR="003D3017" w:rsidRPr="000B113D" w:rsidRDefault="003D3017" w:rsidP="003D3017">
                            <w:pPr>
                              <w:spacing w:before="40" w:after="40" w:line="288" w:lineRule="auto"/>
                              <w:ind w:left="-284"/>
                              <w:jc w:val="center"/>
                              <w:rPr>
                                <w:rFonts w:ascii="Arial" w:hAnsi="Arial" w:cs="Arial"/>
                                <w:b/>
                                <w:bCs/>
                              </w:rPr>
                            </w:pPr>
                            <w:r w:rsidRPr="000B113D">
                              <w:rPr>
                                <w:rFonts w:ascii="Arial" w:hAnsi="Arial" w:cs="Arial"/>
                                <w:b/>
                                <w:bCs/>
                              </w:rPr>
                              <w:t>Figure 1</w:t>
                            </w:r>
                            <w:r>
                              <w:rPr>
                                <w:rFonts w:ascii="Arial" w:hAnsi="Arial" w:cs="Arial"/>
                                <w:b/>
                                <w:bCs/>
                              </w:rPr>
                              <w:t>4</w:t>
                            </w:r>
                            <w:r w:rsidRPr="000B113D">
                              <w:rPr>
                                <w:rFonts w:ascii="Arial" w:hAnsi="Arial" w:cs="Arial"/>
                                <w:b/>
                                <w:bCs/>
                              </w:rPr>
                              <w:t xml:space="preserve">. Structure of </w:t>
                            </w:r>
                            <w:r>
                              <w:rPr>
                                <w:rFonts w:ascii="Arial" w:hAnsi="Arial" w:cs="Arial"/>
                                <w:b/>
                                <w:bCs/>
                              </w:rPr>
                              <w:t>im</w:t>
                            </w:r>
                            <w:r w:rsidRPr="000B113D">
                              <w:rPr>
                                <w:rFonts w:ascii="Arial" w:hAnsi="Arial" w:cs="Arial"/>
                                <w:b/>
                                <w:bCs/>
                              </w:rPr>
                              <w:t>port of goods</w:t>
                            </w:r>
                          </w:p>
                          <w:p w14:paraId="0332BE81" w14:textId="77777777" w:rsidR="003D3017" w:rsidRPr="008332C0" w:rsidRDefault="003D3017" w:rsidP="003D3017">
                            <w:pPr>
                              <w:spacing w:before="40" w:after="40" w:line="288" w:lineRule="auto"/>
                              <w:ind w:left="-284"/>
                              <w:jc w:val="center"/>
                              <w:rPr>
                                <w:rFonts w:ascii="Arial" w:hAnsi="Arial" w:cs="Arial"/>
                                <w:b/>
                                <w:bCs/>
                              </w:rPr>
                            </w:pPr>
                            <w:r w:rsidRPr="000B113D">
                              <w:rPr>
                                <w:rFonts w:ascii="Arial" w:hAnsi="Arial" w:cs="Arial"/>
                                <w:b/>
                                <w:bCs/>
                              </w:rPr>
                              <w:t xml:space="preserve">in </w:t>
                            </w:r>
                            <w:r>
                              <w:rPr>
                                <w:rFonts w:ascii="Arial" w:hAnsi="Arial" w:cs="Arial"/>
                                <w:b/>
                                <w:bCs/>
                              </w:rPr>
                              <w:t>5 months</w:t>
                            </w:r>
                            <w:r w:rsidRPr="000B113D">
                              <w:rPr>
                                <w:rFonts w:ascii="Arial" w:hAnsi="Arial" w:cs="Arial"/>
                                <w:b/>
                                <w:bCs/>
                              </w:rPr>
                              <w:t xml:space="preserve"> of 2023 by commodity group</w:t>
                            </w:r>
                          </w:p>
                          <w:p w14:paraId="4CC308F2" w14:textId="77777777" w:rsidR="003D3017" w:rsidRPr="00B118BC" w:rsidRDefault="003D3017" w:rsidP="003D3017">
                            <w:pPr>
                              <w:ind w:left="-142"/>
                              <w:jc w:val="center"/>
                              <w:rPr>
                                <w:rFonts w:ascii="Arial" w:hAnsi="Arial" w:cs="Arial"/>
                                <w:sz w:val="24"/>
                                <w:szCs w:val="24"/>
                              </w:rPr>
                            </w:pPr>
                            <w:r w:rsidRPr="001A4C7B">
                              <w:rPr>
                                <w:noProof/>
                              </w:rPr>
                              <w:drawing>
                                <wp:inline distT="0" distB="0" distL="0" distR="0" wp14:anchorId="713AFA97" wp14:editId="7EAC590E">
                                  <wp:extent cx="3124200" cy="2054860"/>
                                  <wp:effectExtent l="0" t="0" r="0" b="2540"/>
                                  <wp:docPr id="1985209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200" cy="20548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2B19C" id="_x0000_s1027" type="#_x0000_t202" style="position:absolute;left:0;text-align:left;margin-left:6.6pt;margin-top:.5pt;width:261.1pt;height:214.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" stroked="f">
                <v:textbox>
                  <w:txbxContent>
                    <w:p w14:paraId="74EEAB69" w14:textId="77777777" w:rsidR="003D3017" w:rsidRPr="000B113D" w:rsidRDefault="003D3017" w:rsidP="003D3017">
                      <w:pPr>
                        <w:spacing w:before="40" w:after="40" w:line="288" w:lineRule="auto"/>
                        <w:ind w:left="-284"/>
                        <w:jc w:val="center"/>
                        <w:rPr>
                          <w:rFonts w:ascii="Arial" w:hAnsi="Arial" w:cs="Arial"/>
                          <w:b/>
                          <w:bCs/>
                        </w:rPr>
                      </w:pPr>
                      <w:r w:rsidRPr="000B113D">
                        <w:rPr>
                          <w:rFonts w:ascii="Arial" w:hAnsi="Arial" w:cs="Arial"/>
                          <w:b/>
                          <w:bCs/>
                        </w:rPr>
                        <w:t>Figure 1</w:t>
                      </w:r>
                      <w:r>
                        <w:rPr>
                          <w:rFonts w:ascii="Arial" w:hAnsi="Arial" w:cs="Arial"/>
                          <w:b/>
                          <w:bCs/>
                        </w:rPr>
                        <w:t>4</w:t>
                      </w:r>
                      <w:r w:rsidRPr="000B113D">
                        <w:rPr>
                          <w:rFonts w:ascii="Arial" w:hAnsi="Arial" w:cs="Arial"/>
                          <w:b/>
                          <w:bCs/>
                        </w:rPr>
                        <w:t xml:space="preserve">. Structure of </w:t>
                      </w:r>
                      <w:r>
                        <w:rPr>
                          <w:rFonts w:ascii="Arial" w:hAnsi="Arial" w:cs="Arial"/>
                          <w:b/>
                          <w:bCs/>
                        </w:rPr>
                        <w:t>im</w:t>
                      </w:r>
                      <w:r w:rsidRPr="000B113D">
                        <w:rPr>
                          <w:rFonts w:ascii="Arial" w:hAnsi="Arial" w:cs="Arial"/>
                          <w:b/>
                          <w:bCs/>
                        </w:rPr>
                        <w:t>port of goods</w:t>
                      </w:r>
                    </w:p>
                    <w:p w14:paraId="0332BE81" w14:textId="77777777" w:rsidR="003D3017" w:rsidRPr="008332C0" w:rsidRDefault="003D3017" w:rsidP="003D3017">
                      <w:pPr>
                        <w:spacing w:before="40" w:after="40" w:line="288" w:lineRule="auto"/>
                        <w:ind w:left="-284"/>
                        <w:jc w:val="center"/>
                        <w:rPr>
                          <w:rFonts w:ascii="Arial" w:hAnsi="Arial" w:cs="Arial"/>
                          <w:b/>
                          <w:bCs/>
                        </w:rPr>
                      </w:pPr>
                      <w:r w:rsidRPr="000B113D">
                        <w:rPr>
                          <w:rFonts w:ascii="Arial" w:hAnsi="Arial" w:cs="Arial"/>
                          <w:b/>
                          <w:bCs/>
                        </w:rPr>
                        <w:t xml:space="preserve">in </w:t>
                      </w:r>
                      <w:r>
                        <w:rPr>
                          <w:rFonts w:ascii="Arial" w:hAnsi="Arial" w:cs="Arial"/>
                          <w:b/>
                          <w:bCs/>
                        </w:rPr>
                        <w:t>5 months</w:t>
                      </w:r>
                      <w:r w:rsidRPr="000B113D">
                        <w:rPr>
                          <w:rFonts w:ascii="Arial" w:hAnsi="Arial" w:cs="Arial"/>
                          <w:b/>
                          <w:bCs/>
                        </w:rPr>
                        <w:t xml:space="preserve"> of 2023 by commodity group</w:t>
                      </w:r>
                    </w:p>
                    <w:p w14:paraId="4CC308F2" w14:textId="77777777" w:rsidR="003D3017" w:rsidRPr="00B118BC" w:rsidRDefault="003D3017" w:rsidP="003D3017">
                      <w:pPr>
                        <w:ind w:left="-142"/>
                        <w:jc w:val="center"/>
                        <w:rPr>
                          <w:rFonts w:ascii="Arial" w:hAnsi="Arial" w:cs="Arial"/>
                          <w:sz w:val="24"/>
                          <w:szCs w:val="24"/>
                        </w:rPr>
                      </w:pPr>
                      <w:r w:rsidRPr="001A4C7B">
                        <w:rPr>
                          <w:noProof/>
                        </w:rPr>
                        <w:drawing>
                          <wp:inline distT="0" distB="0" distL="0" distR="0" wp14:anchorId="713AFA97" wp14:editId="7EAC590E">
                            <wp:extent cx="3124200" cy="2054860"/>
                            <wp:effectExtent l="0" t="0" r="0" b="2540"/>
                            <wp:docPr id="1985209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4200" cy="2054860"/>
                                    </a:xfrm>
                                    <a:prstGeom prst="rect">
                                      <a:avLst/>
                                    </a:prstGeom>
                                    <a:noFill/>
                                    <a:ln>
                                      <a:noFill/>
                                    </a:ln>
                                  </pic:spPr>
                                </pic:pic>
                              </a:graphicData>
                            </a:graphic>
                          </wp:inline>
                        </w:drawing>
                      </w:r>
                    </w:p>
                  </w:txbxContent>
                </v:textbox>
                <w10:wrap type="square"/>
              </v:shape>
            </w:pict>
          </mc:Fallback>
        </mc:AlternateContent>
      </w:r>
      <w:r w:rsidRPr="000B113D">
        <w:rPr>
          <w:rFonts w:eastAsia="Batang"/>
          <w:i/>
          <w:iCs/>
          <w:spacing w:val="-2"/>
          <w:lang w:val="en-US"/>
        </w:rPr>
        <w:t xml:space="preserve"> </w:t>
      </w:r>
      <w:r w:rsidRPr="000B113D">
        <w:rPr>
          <w:rFonts w:eastAsia="Batang"/>
          <w:i/>
          <w:iCs/>
          <w:noProof/>
          <w:spacing w:val="-4"/>
          <w:lang w:val="en-US"/>
        </w:rPr>
        <w:t xml:space="preserve">Regarding the structure of imported groups </w:t>
      </w:r>
      <w:r w:rsidRPr="008332C0">
        <w:rPr>
          <w:rFonts w:eastAsia="Batang"/>
          <w:bCs/>
          <w:i/>
          <w:iCs/>
          <w:lang w:val="en-US"/>
        </w:rPr>
        <w:t xml:space="preserve">in </w:t>
      </w:r>
      <w:r>
        <w:rPr>
          <w:rFonts w:eastAsia="Batang"/>
          <w:bCs/>
          <w:i/>
          <w:iCs/>
          <w:lang w:val="en-US"/>
        </w:rPr>
        <w:t>5 months</w:t>
      </w:r>
      <w:r w:rsidRPr="008332C0">
        <w:rPr>
          <w:rFonts w:eastAsia="Batang"/>
          <w:bCs/>
          <w:i/>
          <w:iCs/>
          <w:lang w:val="en-US"/>
        </w:rPr>
        <w:t xml:space="preserve"> of 202</w:t>
      </w:r>
      <w:r>
        <w:rPr>
          <w:rFonts w:eastAsia="Batang"/>
          <w:bCs/>
          <w:i/>
          <w:iCs/>
          <w:lang w:val="en-US"/>
        </w:rPr>
        <w:t>3</w:t>
      </w:r>
      <w:r w:rsidRPr="008332C0">
        <w:rPr>
          <w:rFonts w:eastAsia="Batang"/>
          <w:bCs/>
          <w:i/>
          <w:iCs/>
          <w:lang w:val="en-US"/>
        </w:rPr>
        <w:t xml:space="preserve">, </w:t>
      </w:r>
      <w:r w:rsidRPr="000B113D">
        <w:rPr>
          <w:rFonts w:eastAsia="Batang"/>
          <w:bCs/>
          <w:lang w:val="en-US"/>
        </w:rPr>
        <w:t xml:space="preserve">the group of production materials was estimated at </w:t>
      </w:r>
      <w:r>
        <w:rPr>
          <w:rFonts w:eastAsia="Batang"/>
          <w:bCs/>
          <w:lang w:val="en-US"/>
        </w:rPr>
        <w:t>118.31</w:t>
      </w:r>
      <w:r w:rsidRPr="000B113D">
        <w:rPr>
          <w:rFonts w:eastAsia="Batang"/>
          <w:bCs/>
          <w:lang w:val="en-US"/>
        </w:rPr>
        <w:t xml:space="preserve"> billion USD, accounted for 93.</w:t>
      </w:r>
      <w:r>
        <w:rPr>
          <w:rFonts w:eastAsia="Batang"/>
          <w:bCs/>
          <w:lang w:val="en-US"/>
        </w:rPr>
        <w:t>6</w:t>
      </w:r>
      <w:r w:rsidRPr="000B113D">
        <w:rPr>
          <w:rFonts w:eastAsia="Batang"/>
          <w:bCs/>
          <w:lang w:val="en-US"/>
        </w:rPr>
        <w:t>%, in which the group of machinery, equipment, tools spare parts accounted for 4</w:t>
      </w:r>
      <w:r>
        <w:rPr>
          <w:rFonts w:eastAsia="Batang"/>
          <w:bCs/>
          <w:lang w:val="en-US"/>
        </w:rPr>
        <w:t>3.9</w:t>
      </w:r>
      <w:r w:rsidRPr="000B113D">
        <w:rPr>
          <w:rFonts w:eastAsia="Batang"/>
          <w:bCs/>
          <w:lang w:val="en-US"/>
        </w:rPr>
        <w:t>%; raw materials, fuel and materials accounted for 4</w:t>
      </w:r>
      <w:r>
        <w:rPr>
          <w:rFonts w:eastAsia="Batang"/>
          <w:bCs/>
          <w:lang w:val="en-US"/>
        </w:rPr>
        <w:t>9.7</w:t>
      </w:r>
      <w:r w:rsidRPr="000B113D">
        <w:rPr>
          <w:rFonts w:eastAsia="Batang"/>
          <w:bCs/>
          <w:lang w:val="en-US"/>
        </w:rPr>
        <w:t xml:space="preserve">%. The group of consumer products was estimated at </w:t>
      </w:r>
      <w:r>
        <w:rPr>
          <w:rFonts w:eastAsia="Batang"/>
          <w:bCs/>
          <w:lang w:val="en-US"/>
        </w:rPr>
        <w:t>8.06</w:t>
      </w:r>
      <w:r w:rsidRPr="000B113D">
        <w:rPr>
          <w:rFonts w:eastAsia="Batang"/>
          <w:bCs/>
          <w:lang w:val="en-US"/>
        </w:rPr>
        <w:t xml:space="preserve"> billion USD accounted for 6.</w:t>
      </w:r>
      <w:r>
        <w:rPr>
          <w:rFonts w:eastAsia="Batang"/>
          <w:bCs/>
          <w:lang w:val="en-US"/>
        </w:rPr>
        <w:t>4</w:t>
      </w:r>
      <w:r w:rsidRPr="000B113D">
        <w:rPr>
          <w:rFonts w:eastAsia="Batang"/>
          <w:bCs/>
          <w:lang w:val="en-US"/>
        </w:rPr>
        <w:t>%</w:t>
      </w:r>
      <w:r w:rsidRPr="000B113D">
        <w:rPr>
          <w:rFonts w:eastAsia="Batang"/>
          <w:bCs/>
          <w:i/>
          <w:iCs/>
          <w:lang w:val="en-US"/>
        </w:rPr>
        <w:t>.</w:t>
      </w:r>
    </w:p>
    <w:p w14:paraId="50BF3BE9" w14:textId="77777777" w:rsidR="003D3017" w:rsidRPr="00BC5895" w:rsidRDefault="003D3017" w:rsidP="003D3017">
      <w:pPr>
        <w:tabs>
          <w:tab w:val="num" w:pos="0"/>
          <w:tab w:val="left" w:pos="9475"/>
        </w:tabs>
        <w:spacing w:before="40" w:after="40" w:line="288" w:lineRule="auto"/>
        <w:ind w:right="6" w:firstLine="567"/>
        <w:jc w:val="both"/>
        <w:rPr>
          <w:bCs/>
          <w:i/>
          <w:lang w:val="en-US"/>
        </w:rPr>
      </w:pPr>
      <w:r w:rsidRPr="008332C0">
        <w:rPr>
          <w:bCs/>
          <w:i/>
        </w:rPr>
        <w:t xml:space="preserve">Regarding the export and import market of goods in </w:t>
      </w:r>
      <w:r>
        <w:rPr>
          <w:bCs/>
          <w:i/>
        </w:rPr>
        <w:t>5 months</w:t>
      </w:r>
      <w:r w:rsidRPr="008332C0">
        <w:rPr>
          <w:bCs/>
          <w:i/>
        </w:rPr>
        <w:t xml:space="preserve"> of 202</w:t>
      </w:r>
      <w:r>
        <w:rPr>
          <w:bCs/>
          <w:i/>
        </w:rPr>
        <w:t>3</w:t>
      </w:r>
      <w:r w:rsidRPr="008332C0">
        <w:rPr>
          <w:bCs/>
          <w:i/>
        </w:rPr>
        <w:t xml:space="preserve">, </w:t>
      </w:r>
      <w:r w:rsidRPr="000B113D">
        <w:rPr>
          <w:bCs/>
          <w:iCs/>
        </w:rPr>
        <w:t xml:space="preserve">the United States was Viet Nam's largest export market with a turnover of </w:t>
      </w:r>
      <w:r>
        <w:rPr>
          <w:bCs/>
          <w:iCs/>
        </w:rPr>
        <w:t>37.2</w:t>
      </w:r>
      <w:r w:rsidRPr="000B113D">
        <w:rPr>
          <w:bCs/>
          <w:iCs/>
        </w:rPr>
        <w:t xml:space="preserve"> billion USD.</w:t>
      </w:r>
      <w:r w:rsidRPr="000B113D">
        <w:rPr>
          <w:bCs/>
          <w:iCs/>
          <w:lang w:val="en-US"/>
        </w:rPr>
        <w:t xml:space="preserve"> China remained the largest import market of Viet Nam with a turnover of </w:t>
      </w:r>
      <w:r>
        <w:rPr>
          <w:bCs/>
          <w:iCs/>
          <w:lang w:val="en-US"/>
        </w:rPr>
        <w:t xml:space="preserve">43.4 </w:t>
      </w:r>
      <w:r w:rsidRPr="000B113D">
        <w:rPr>
          <w:bCs/>
          <w:iCs/>
          <w:lang w:val="en-US"/>
        </w:rPr>
        <w:t xml:space="preserve">billion USD. </w:t>
      </w:r>
      <w:r w:rsidRPr="000B113D">
        <w:rPr>
          <w:bCs/>
          <w:iCs/>
        </w:rPr>
        <w:t xml:space="preserve">In </w:t>
      </w:r>
      <w:r>
        <w:rPr>
          <w:bCs/>
          <w:iCs/>
        </w:rPr>
        <w:t>5 months</w:t>
      </w:r>
      <w:r w:rsidRPr="000B113D">
        <w:rPr>
          <w:bCs/>
          <w:iCs/>
        </w:rPr>
        <w:t xml:space="preserve"> of 2023, the trade surplus to the  </w:t>
      </w:r>
      <w:r w:rsidRPr="004D176A">
        <w:rPr>
          <w:bCs/>
          <w:iCs/>
        </w:rPr>
        <w:t xml:space="preserve">United States </w:t>
      </w:r>
      <w:r w:rsidRPr="000B113D">
        <w:rPr>
          <w:bCs/>
          <w:iCs/>
        </w:rPr>
        <w:t xml:space="preserve">reached </w:t>
      </w:r>
      <w:r>
        <w:rPr>
          <w:bCs/>
          <w:iCs/>
        </w:rPr>
        <w:t>31.2</w:t>
      </w:r>
      <w:r w:rsidRPr="000B113D">
        <w:rPr>
          <w:bCs/>
          <w:iCs/>
        </w:rPr>
        <w:t xml:space="preserve"> billion USD, </w:t>
      </w:r>
      <w:r>
        <w:rPr>
          <w:bCs/>
          <w:iCs/>
        </w:rPr>
        <w:t>down</w:t>
      </w:r>
      <w:r w:rsidRPr="000B113D">
        <w:rPr>
          <w:bCs/>
          <w:iCs/>
        </w:rPr>
        <w:t xml:space="preserve"> </w:t>
      </w:r>
      <w:r>
        <w:rPr>
          <w:bCs/>
          <w:iCs/>
        </w:rPr>
        <w:t>22</w:t>
      </w:r>
      <w:r w:rsidRPr="000B113D">
        <w:rPr>
          <w:bCs/>
          <w:iCs/>
        </w:rPr>
        <w:t xml:space="preserve">% over the same period last year; the trade surplus to the EU reached </w:t>
      </w:r>
      <w:r>
        <w:rPr>
          <w:bCs/>
          <w:iCs/>
        </w:rPr>
        <w:t>12.6</w:t>
      </w:r>
      <w:r w:rsidRPr="000B113D">
        <w:rPr>
          <w:bCs/>
          <w:iCs/>
        </w:rPr>
        <w:t xml:space="preserve"> billion USD, </w:t>
      </w:r>
      <w:r>
        <w:rPr>
          <w:bCs/>
          <w:iCs/>
        </w:rPr>
        <w:t>down</w:t>
      </w:r>
      <w:r w:rsidRPr="000B113D">
        <w:rPr>
          <w:bCs/>
          <w:iCs/>
        </w:rPr>
        <w:t xml:space="preserve"> </w:t>
      </w:r>
      <w:r>
        <w:rPr>
          <w:bCs/>
          <w:iCs/>
        </w:rPr>
        <w:t>3.6</w:t>
      </w:r>
      <w:r w:rsidRPr="000B113D">
        <w:rPr>
          <w:bCs/>
          <w:iCs/>
        </w:rPr>
        <w:t>%</w:t>
      </w:r>
      <w:r w:rsidRPr="006F47C2">
        <w:rPr>
          <w:bCs/>
          <w:iCs/>
        </w:rPr>
        <w:t xml:space="preserve">; trade </w:t>
      </w:r>
      <w:r>
        <w:rPr>
          <w:bCs/>
          <w:iCs/>
        </w:rPr>
        <w:t>surplus to</w:t>
      </w:r>
      <w:r w:rsidRPr="006F47C2">
        <w:rPr>
          <w:bCs/>
          <w:iCs/>
        </w:rPr>
        <w:t xml:space="preserve"> Japan was </w:t>
      </w:r>
      <w:r>
        <w:rPr>
          <w:bCs/>
          <w:iCs/>
        </w:rPr>
        <w:t xml:space="preserve">521 </w:t>
      </w:r>
      <w:r w:rsidRPr="006F47C2">
        <w:rPr>
          <w:bCs/>
          <w:iCs/>
        </w:rPr>
        <w:t>million USD</w:t>
      </w:r>
      <w:r>
        <w:rPr>
          <w:bCs/>
          <w:iCs/>
        </w:rPr>
        <w:t xml:space="preserve"> </w:t>
      </w:r>
      <w:r w:rsidRPr="006F47C2">
        <w:rPr>
          <w:bCs/>
          <w:iCs/>
          <w:lang w:val="en-US"/>
        </w:rPr>
        <w:t xml:space="preserve">(the same period last year saw a trade deficit of </w:t>
      </w:r>
      <w:r>
        <w:rPr>
          <w:bCs/>
          <w:iCs/>
          <w:lang w:val="en-US"/>
        </w:rPr>
        <w:t>564 m</w:t>
      </w:r>
      <w:r w:rsidRPr="006F47C2">
        <w:rPr>
          <w:bCs/>
          <w:iCs/>
          <w:lang w:val="en-US"/>
        </w:rPr>
        <w:t>illion USD)</w:t>
      </w:r>
      <w:r>
        <w:rPr>
          <w:bCs/>
          <w:iCs/>
        </w:rPr>
        <w:t xml:space="preserve">; </w:t>
      </w:r>
      <w:r w:rsidRPr="000B113D">
        <w:rPr>
          <w:bCs/>
          <w:iCs/>
        </w:rPr>
        <w:t xml:space="preserve">trade deficit from China was </w:t>
      </w:r>
      <w:r>
        <w:rPr>
          <w:bCs/>
          <w:iCs/>
        </w:rPr>
        <w:t>23.6</w:t>
      </w:r>
      <w:r w:rsidRPr="000B113D">
        <w:rPr>
          <w:bCs/>
          <w:iCs/>
        </w:rPr>
        <w:t xml:space="preserve"> billion USD, went down </w:t>
      </w:r>
      <w:r>
        <w:rPr>
          <w:bCs/>
          <w:iCs/>
        </w:rPr>
        <w:t>16.7</w:t>
      </w:r>
      <w:r w:rsidRPr="000B113D">
        <w:rPr>
          <w:bCs/>
          <w:iCs/>
        </w:rPr>
        <w:t xml:space="preserve">%; trade deficit from Korea was </w:t>
      </w:r>
      <w:r>
        <w:rPr>
          <w:bCs/>
          <w:iCs/>
        </w:rPr>
        <w:t>10.8</w:t>
      </w:r>
      <w:r w:rsidRPr="000B113D">
        <w:rPr>
          <w:bCs/>
          <w:iCs/>
        </w:rPr>
        <w:t xml:space="preserve"> billion USD, going down </w:t>
      </w:r>
      <w:r>
        <w:rPr>
          <w:bCs/>
          <w:iCs/>
        </w:rPr>
        <w:t>38.3</w:t>
      </w:r>
      <w:r w:rsidRPr="000B113D">
        <w:rPr>
          <w:bCs/>
          <w:iCs/>
        </w:rPr>
        <w:t xml:space="preserve">%; trade deficit from ASEAN was </w:t>
      </w:r>
      <w:r>
        <w:rPr>
          <w:bCs/>
          <w:iCs/>
        </w:rPr>
        <w:t>3.4</w:t>
      </w:r>
      <w:r w:rsidRPr="000B113D">
        <w:rPr>
          <w:bCs/>
          <w:iCs/>
        </w:rPr>
        <w:t xml:space="preserve"> billion USD, decreased by </w:t>
      </w:r>
      <w:r>
        <w:rPr>
          <w:bCs/>
          <w:iCs/>
        </w:rPr>
        <w:t>41.3</w:t>
      </w:r>
      <w:r w:rsidRPr="000B113D">
        <w:rPr>
          <w:bCs/>
          <w:iCs/>
        </w:rPr>
        <w:t>%.</w:t>
      </w:r>
    </w:p>
    <w:p w14:paraId="536A2A6B" w14:textId="77777777" w:rsidR="003D3017" w:rsidRPr="008332C0" w:rsidRDefault="003D3017" w:rsidP="003D3017">
      <w:pPr>
        <w:tabs>
          <w:tab w:val="num" w:pos="0"/>
          <w:tab w:val="left" w:pos="9475"/>
        </w:tabs>
        <w:spacing w:before="240" w:after="120" w:line="288" w:lineRule="auto"/>
        <w:ind w:right="6"/>
        <w:jc w:val="center"/>
        <w:rPr>
          <w:rFonts w:ascii="Arial" w:hAnsi="Arial" w:cs="Arial"/>
          <w:b/>
          <w:iCs/>
        </w:rPr>
      </w:pPr>
      <w:r w:rsidRPr="008332C0">
        <w:rPr>
          <w:rFonts w:ascii="Arial" w:hAnsi="Arial" w:cs="Arial"/>
          <w:b/>
          <w:iCs/>
        </w:rPr>
        <w:t>Figure 1</w:t>
      </w:r>
      <w:r>
        <w:rPr>
          <w:rFonts w:ascii="Arial" w:hAnsi="Arial" w:cs="Arial"/>
          <w:b/>
          <w:iCs/>
        </w:rPr>
        <w:t>5</w:t>
      </w:r>
      <w:r w:rsidRPr="008332C0">
        <w:rPr>
          <w:rFonts w:ascii="Arial" w:hAnsi="Arial" w:cs="Arial"/>
          <w:b/>
          <w:iCs/>
        </w:rPr>
        <w:t xml:space="preserve">. Major commodity import and export markets in </w:t>
      </w:r>
      <w:r>
        <w:rPr>
          <w:rFonts w:ascii="Arial" w:hAnsi="Arial" w:cs="Arial"/>
          <w:b/>
          <w:iCs/>
        </w:rPr>
        <w:t>5 months</w:t>
      </w:r>
      <w:r w:rsidRPr="008332C0">
        <w:rPr>
          <w:rFonts w:ascii="Arial" w:hAnsi="Arial" w:cs="Arial"/>
          <w:b/>
          <w:iCs/>
        </w:rPr>
        <w:t xml:space="preserve"> of 202</w:t>
      </w:r>
      <w:r>
        <w:rPr>
          <w:rFonts w:ascii="Arial" w:hAnsi="Arial" w:cs="Arial"/>
          <w:b/>
          <w:iCs/>
        </w:rPr>
        <w:t>3</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3D3017" w14:paraId="1F9B347D" w14:textId="77777777" w:rsidTr="00F1411F">
        <w:trPr>
          <w:trHeight w:val="4350"/>
          <w:jc w:val="center"/>
        </w:trPr>
        <w:tc>
          <w:tcPr>
            <w:tcW w:w="4675" w:type="dxa"/>
            <w:gridSpan w:val="3"/>
          </w:tcPr>
          <w:p w14:paraId="2AEA1D5E" w14:textId="77777777" w:rsidR="003D3017" w:rsidRDefault="003D3017" w:rsidP="00F1411F">
            <w:pPr>
              <w:tabs>
                <w:tab w:val="num" w:pos="0"/>
                <w:tab w:val="left" w:pos="9475"/>
              </w:tabs>
              <w:spacing w:before="40" w:after="40" w:line="269" w:lineRule="auto"/>
              <w:ind w:right="-118"/>
              <w:jc w:val="both"/>
              <w:rPr>
                <w:iCs/>
              </w:rPr>
            </w:pPr>
            <w:r>
              <w:rPr>
                <w:noProof/>
              </w:rPr>
              <w:drawing>
                <wp:inline distT="0" distB="0" distL="0" distR="0" wp14:anchorId="7079A390" wp14:editId="0584B437">
                  <wp:extent cx="2895600" cy="2495550"/>
                  <wp:effectExtent l="0" t="0" r="0" b="0"/>
                  <wp:docPr id="1337638392" name="Chart 1">
                    <a:extLst xmlns:a="http://schemas.openxmlformats.org/drawingml/2006/main">
                      <a:ext uri="{FF2B5EF4-FFF2-40B4-BE49-F238E27FC236}">
                        <a16:creationId xmlns:a16="http://schemas.microsoft.com/office/drawing/2014/main" id="{44D50716-56FF-4985-B386-1B9125899A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818" w:type="dxa"/>
            <w:gridSpan w:val="3"/>
            <w:shd w:val="clear" w:color="auto" w:fill="auto"/>
          </w:tcPr>
          <w:p w14:paraId="72757876" w14:textId="77777777" w:rsidR="003D3017" w:rsidRDefault="003D3017" w:rsidP="00F1411F">
            <w:pPr>
              <w:tabs>
                <w:tab w:val="num" w:pos="0"/>
                <w:tab w:val="left" w:pos="9475"/>
              </w:tabs>
              <w:spacing w:before="40" w:after="40" w:line="269" w:lineRule="auto"/>
              <w:ind w:right="6" w:hanging="107"/>
              <w:jc w:val="both"/>
              <w:rPr>
                <w:iCs/>
              </w:rPr>
            </w:pPr>
            <w:r>
              <w:rPr>
                <w:noProof/>
              </w:rPr>
              <w:drawing>
                <wp:inline distT="0" distB="0" distL="0" distR="0" wp14:anchorId="4F0260D8" wp14:editId="294A2785">
                  <wp:extent cx="2922270" cy="2495550"/>
                  <wp:effectExtent l="0" t="0" r="11430" b="0"/>
                  <wp:docPr id="1628338663" name="Chart 1">
                    <a:extLst xmlns:a="http://schemas.openxmlformats.org/drawingml/2006/main">
                      <a:ext uri="{FF2B5EF4-FFF2-40B4-BE49-F238E27FC236}">
                        <a16:creationId xmlns:a16="http://schemas.microsoft.com/office/drawing/2014/main" id="{6679D1D4-83B8-4932-992B-50028A3F58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3D3017" w14:paraId="3C61B59B" w14:textId="77777777" w:rsidTr="00F1411F">
        <w:trPr>
          <w:gridAfter w:val="1"/>
          <w:wAfter w:w="532" w:type="dxa"/>
          <w:trHeight w:val="176"/>
          <w:jc w:val="center"/>
        </w:trPr>
        <w:tc>
          <w:tcPr>
            <w:tcW w:w="1791" w:type="dxa"/>
          </w:tcPr>
          <w:p w14:paraId="20396F5C" w14:textId="77777777" w:rsidR="003D3017" w:rsidRDefault="003D3017" w:rsidP="00F1411F">
            <w:pPr>
              <w:spacing w:before="40" w:after="40" w:line="288" w:lineRule="auto"/>
              <w:jc w:val="both"/>
              <w:rPr>
                <w:b/>
                <w:bCs/>
                <w:i/>
                <w:iCs/>
              </w:rPr>
            </w:pPr>
          </w:p>
        </w:tc>
        <w:tc>
          <w:tcPr>
            <w:tcW w:w="619" w:type="dxa"/>
            <w:shd w:val="clear" w:color="auto" w:fill="auto"/>
          </w:tcPr>
          <w:p w14:paraId="5671EEFE" w14:textId="77777777" w:rsidR="003D3017" w:rsidRPr="00495002" w:rsidRDefault="003D3017" w:rsidP="00F1411F">
            <w:pPr>
              <w:spacing w:before="40" w:after="40" w:line="288" w:lineRule="auto"/>
              <w:jc w:val="both"/>
              <w:rPr>
                <w:b/>
                <w:bCs/>
                <w:i/>
                <w:iCs/>
                <w:color w:val="FF0000"/>
              </w:rPr>
            </w:pPr>
          </w:p>
        </w:tc>
        <w:tc>
          <w:tcPr>
            <w:tcW w:w="2265" w:type="dxa"/>
          </w:tcPr>
          <w:p w14:paraId="6BEA668E" w14:textId="77777777" w:rsidR="003D3017" w:rsidRDefault="003D3017" w:rsidP="00F1411F">
            <w:pPr>
              <w:spacing w:before="40" w:after="40" w:line="288" w:lineRule="auto"/>
              <w:jc w:val="both"/>
              <w:rPr>
                <w:b/>
                <w:bCs/>
                <w:i/>
                <w:iCs/>
              </w:rPr>
            </w:pPr>
            <w:r>
              <w:rPr>
                <w:rFonts w:ascii="Arial" w:hAnsi="Arial" w:cs="Arial"/>
                <w:iCs/>
                <w:noProof/>
                <w:sz w:val="16"/>
                <w:szCs w:val="16"/>
                <w:lang w:val="en-US"/>
              </w:rPr>
              <mc:AlternateContent>
                <mc:Choice Requires="wps">
                  <w:drawing>
                    <wp:anchor distT="0" distB="0" distL="114300" distR="114300" simplePos="0" relativeHeight="251659776" behindDoc="0" locked="0" layoutInCell="1" allowOverlap="1" wp14:anchorId="1CDAE61F" wp14:editId="14BAEDB5">
                      <wp:simplePos x="0" y="0"/>
                      <wp:positionH relativeFrom="column">
                        <wp:posOffset>98425</wp:posOffset>
                      </wp:positionH>
                      <wp:positionV relativeFrom="paragraph">
                        <wp:posOffset>36195</wp:posOffset>
                      </wp:positionV>
                      <wp:extent cx="125730" cy="90170"/>
                      <wp:effectExtent l="0" t="0" r="7620" b="5080"/>
                      <wp:wrapNone/>
                      <wp:docPr id="3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87A35" id="Rectangle 28" o:spid="_x0000_s1026" style="position:absolute;margin-left:7.75pt;margin-top:2.85pt;width:9.9pt;height:7.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" fillcolor="#c00000" stroked="f" strokeweight="1pt"/>
                  </w:pict>
                </mc:Fallback>
              </mc:AlternateContent>
            </w:r>
            <w:r>
              <w:rPr>
                <w:rFonts w:ascii="Arial" w:hAnsi="Arial" w:cs="Arial"/>
                <w:iCs/>
                <w:sz w:val="16"/>
                <w:szCs w:val="16"/>
              </w:rPr>
              <w:t xml:space="preserve">           X</w:t>
            </w:r>
            <w:r w:rsidRPr="00E25400">
              <w:rPr>
                <w:rFonts w:ascii="Arial" w:hAnsi="Arial" w:cs="Arial"/>
                <w:iCs/>
                <w:sz w:val="16"/>
                <w:szCs w:val="16"/>
              </w:rPr>
              <w:t>uất khẩu</w:t>
            </w:r>
            <w:r>
              <w:rPr>
                <w:rFonts w:ascii="Arial" w:hAnsi="Arial" w:cs="Arial"/>
                <w:iCs/>
                <w:sz w:val="16"/>
                <w:szCs w:val="16"/>
              </w:rPr>
              <w:t xml:space="preserve"> </w:t>
            </w:r>
            <w:r>
              <w:rPr>
                <w:rFonts w:ascii="Arial" w:hAnsi="Arial" w:cs="Arial"/>
                <w:iCs/>
                <w:noProof/>
                <w:sz w:val="16"/>
                <w:szCs w:val="16"/>
                <w:lang w:eastAsia="en-GB"/>
              </w:rPr>
              <w:t>h</w:t>
            </w:r>
            <w:r w:rsidRPr="00E25400">
              <w:rPr>
                <w:rFonts w:ascii="Arial" w:hAnsi="Arial" w:cs="Arial"/>
                <w:iCs/>
                <w:sz w:val="16"/>
                <w:szCs w:val="16"/>
              </w:rPr>
              <w:t>àng hóa</w:t>
            </w:r>
          </w:p>
        </w:tc>
        <w:tc>
          <w:tcPr>
            <w:tcW w:w="2838" w:type="dxa"/>
          </w:tcPr>
          <w:p w14:paraId="1A6D3F16" w14:textId="77777777" w:rsidR="003D3017" w:rsidRDefault="003D3017" w:rsidP="00F1411F">
            <w:pPr>
              <w:spacing w:before="40" w:after="40" w:line="288" w:lineRule="auto"/>
              <w:jc w:val="both"/>
              <w:rPr>
                <w:b/>
                <w:bCs/>
                <w:i/>
                <w:iCs/>
              </w:rPr>
            </w:pPr>
            <w:r>
              <w:rPr>
                <w:b/>
                <w:bCs/>
                <w:i/>
                <w:iCs/>
                <w:noProof/>
                <w:lang w:val="en-US"/>
              </w:rPr>
              <mc:AlternateContent>
                <mc:Choice Requires="wps">
                  <w:drawing>
                    <wp:anchor distT="0" distB="0" distL="114300" distR="114300" simplePos="0" relativeHeight="251660800" behindDoc="0" locked="0" layoutInCell="1" allowOverlap="1" wp14:anchorId="623E064E" wp14:editId="0084B81B">
                      <wp:simplePos x="0" y="0"/>
                      <wp:positionH relativeFrom="column">
                        <wp:posOffset>24130</wp:posOffset>
                      </wp:positionH>
                      <wp:positionV relativeFrom="paragraph">
                        <wp:posOffset>36195</wp:posOffset>
                      </wp:positionV>
                      <wp:extent cx="125730" cy="90170"/>
                      <wp:effectExtent l="0" t="0" r="26670" b="2413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6D386" id="Rectangle 29" o:spid="_x0000_s1026" style="position:absolute;margin-left:1.9pt;margin-top:2.85pt;width:9.9pt;height:7.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" fillcolor="yellow" strokecolor="#393737 [814]" strokeweight=".5pt">
                      <v:path arrowok="t"/>
                    </v:rect>
                  </w:pict>
                </mc:Fallback>
              </mc:AlternateContent>
            </w:r>
            <w:r>
              <w:rPr>
                <w:rFonts w:ascii="Arial" w:hAnsi="Arial" w:cs="Arial"/>
                <w:iCs/>
                <w:sz w:val="16"/>
                <w:szCs w:val="16"/>
              </w:rPr>
              <w:t xml:space="preserve">          Nhập</w:t>
            </w:r>
            <w:r w:rsidRPr="00E25400">
              <w:rPr>
                <w:rFonts w:ascii="Arial" w:hAnsi="Arial" w:cs="Arial"/>
                <w:iCs/>
                <w:sz w:val="16"/>
                <w:szCs w:val="16"/>
              </w:rPr>
              <w:t xml:space="preserve"> khẩu</w:t>
            </w:r>
            <w:r>
              <w:rPr>
                <w:rFonts w:ascii="Arial" w:hAnsi="Arial" w:cs="Arial"/>
                <w:iCs/>
                <w:sz w:val="16"/>
                <w:szCs w:val="16"/>
              </w:rPr>
              <w:t xml:space="preserve"> </w:t>
            </w:r>
            <w:r>
              <w:rPr>
                <w:rFonts w:ascii="Arial" w:hAnsi="Arial" w:cs="Arial"/>
                <w:iCs/>
                <w:noProof/>
                <w:sz w:val="16"/>
                <w:szCs w:val="16"/>
                <w:lang w:eastAsia="en-GB"/>
              </w:rPr>
              <w:t>h</w:t>
            </w:r>
            <w:r w:rsidRPr="00E25400">
              <w:rPr>
                <w:rFonts w:ascii="Arial" w:hAnsi="Arial" w:cs="Arial"/>
                <w:iCs/>
                <w:sz w:val="16"/>
                <w:szCs w:val="16"/>
              </w:rPr>
              <w:t>àng hóa</w:t>
            </w:r>
          </w:p>
        </w:tc>
        <w:tc>
          <w:tcPr>
            <w:tcW w:w="1448" w:type="dxa"/>
          </w:tcPr>
          <w:p w14:paraId="6C19FF3D" w14:textId="77777777" w:rsidR="003D3017" w:rsidRDefault="003D3017" w:rsidP="00F1411F">
            <w:pPr>
              <w:spacing w:before="40" w:after="40" w:line="288" w:lineRule="auto"/>
              <w:jc w:val="both"/>
              <w:rPr>
                <w:b/>
                <w:bCs/>
                <w:i/>
                <w:iCs/>
              </w:rPr>
            </w:pPr>
          </w:p>
        </w:tc>
      </w:tr>
    </w:tbl>
    <w:p w14:paraId="0B80CB43" w14:textId="77777777" w:rsidR="003D3017" w:rsidRDefault="003D3017" w:rsidP="003D3017">
      <w:pPr>
        <w:spacing w:before="40" w:after="40" w:line="288" w:lineRule="auto"/>
        <w:ind w:firstLine="567"/>
        <w:jc w:val="both"/>
        <w:rPr>
          <w:iCs/>
        </w:rPr>
      </w:pPr>
      <w:r w:rsidRPr="00E32D8C">
        <w:rPr>
          <w:i/>
          <w:lang w:val="en-US"/>
        </w:rPr>
        <w:t>The trade balance of goods</w:t>
      </w:r>
      <w:r w:rsidRPr="00E32D8C">
        <w:rPr>
          <w:iCs/>
          <w:lang w:val="en-US"/>
        </w:rPr>
        <w:t xml:space="preserve"> in </w:t>
      </w:r>
      <w:r>
        <w:rPr>
          <w:iCs/>
          <w:lang w:val="en-US"/>
        </w:rPr>
        <w:t>April</w:t>
      </w:r>
      <w:r w:rsidRPr="00E32D8C">
        <w:rPr>
          <w:iCs/>
        </w:rPr>
        <w:t xml:space="preserve"> had a trade </w:t>
      </w:r>
      <w:r>
        <w:rPr>
          <w:iCs/>
        </w:rPr>
        <w:t>surplus</w:t>
      </w:r>
      <w:r w:rsidRPr="00E32D8C">
        <w:rPr>
          <w:iCs/>
        </w:rPr>
        <w:t xml:space="preserve"> of </w:t>
      </w:r>
      <w:r>
        <w:rPr>
          <w:iCs/>
        </w:rPr>
        <w:t>2.66</w:t>
      </w:r>
      <w:r w:rsidRPr="00E32D8C">
        <w:rPr>
          <w:iCs/>
        </w:rPr>
        <w:t xml:space="preserve"> billion USD</w:t>
      </w:r>
      <w:r w:rsidRPr="000544B9">
        <w:rPr>
          <w:iCs/>
          <w:vertAlign w:val="superscript"/>
        </w:rPr>
        <w:footnoteReference w:id="14"/>
      </w:r>
      <w:r w:rsidRPr="00E32D8C">
        <w:rPr>
          <w:iCs/>
        </w:rPr>
        <w:t xml:space="preserve">; </w:t>
      </w:r>
      <w:r>
        <w:rPr>
          <w:iCs/>
        </w:rPr>
        <w:t>4 months</w:t>
      </w:r>
      <w:r w:rsidRPr="00E32D8C">
        <w:rPr>
          <w:iCs/>
        </w:rPr>
        <w:t xml:space="preserve"> had a trade </w:t>
      </w:r>
      <w:r>
        <w:rPr>
          <w:iCs/>
        </w:rPr>
        <w:t>surplus</w:t>
      </w:r>
      <w:r w:rsidRPr="00E32D8C">
        <w:rPr>
          <w:iCs/>
        </w:rPr>
        <w:t xml:space="preserve"> of </w:t>
      </w:r>
      <w:r>
        <w:rPr>
          <w:iCs/>
        </w:rPr>
        <w:t>7.56</w:t>
      </w:r>
      <w:r w:rsidRPr="00E32D8C">
        <w:rPr>
          <w:iCs/>
        </w:rPr>
        <w:t xml:space="preserve"> </w:t>
      </w:r>
      <w:r>
        <w:rPr>
          <w:iCs/>
        </w:rPr>
        <w:t>b</w:t>
      </w:r>
      <w:r w:rsidRPr="00E32D8C">
        <w:rPr>
          <w:iCs/>
        </w:rPr>
        <w:t xml:space="preserve">illion USD; </w:t>
      </w:r>
      <w:r>
        <w:rPr>
          <w:iCs/>
        </w:rPr>
        <w:t>May</w:t>
      </w:r>
      <w:r w:rsidRPr="00E32D8C">
        <w:rPr>
          <w:iCs/>
        </w:rPr>
        <w:t xml:space="preserve"> was estimated to have a trade surplus of </w:t>
      </w:r>
      <w:r>
        <w:rPr>
          <w:iCs/>
        </w:rPr>
        <w:t>2.24</w:t>
      </w:r>
      <w:r w:rsidRPr="00E32D8C">
        <w:rPr>
          <w:iCs/>
        </w:rPr>
        <w:t xml:space="preserve"> billion USD. </w:t>
      </w:r>
      <w:r>
        <w:rPr>
          <w:iCs/>
        </w:rPr>
        <w:t>G</w:t>
      </w:r>
      <w:r w:rsidRPr="00E32D8C">
        <w:rPr>
          <w:iCs/>
        </w:rPr>
        <w:t>eneral</w:t>
      </w:r>
      <w:r>
        <w:rPr>
          <w:iCs/>
        </w:rPr>
        <w:t>ly</w:t>
      </w:r>
      <w:r w:rsidRPr="00E32D8C">
        <w:rPr>
          <w:iCs/>
        </w:rPr>
        <w:t xml:space="preserve"> in </w:t>
      </w:r>
      <w:r>
        <w:rPr>
          <w:iCs/>
        </w:rPr>
        <w:t>5 months</w:t>
      </w:r>
      <w:r w:rsidRPr="00E32D8C">
        <w:rPr>
          <w:iCs/>
        </w:rPr>
        <w:t xml:space="preserve"> of 202</w:t>
      </w:r>
      <w:r>
        <w:rPr>
          <w:iCs/>
        </w:rPr>
        <w:t>3</w:t>
      </w:r>
      <w:r w:rsidRPr="00E32D8C">
        <w:rPr>
          <w:iCs/>
        </w:rPr>
        <w:t xml:space="preserve">, the trade balance of goods is estimated to have a trade surplus of </w:t>
      </w:r>
      <w:r>
        <w:rPr>
          <w:iCs/>
        </w:rPr>
        <w:t>9.8</w:t>
      </w:r>
      <w:r w:rsidRPr="00E32D8C">
        <w:rPr>
          <w:iCs/>
        </w:rPr>
        <w:t xml:space="preserve"> </w:t>
      </w:r>
      <w:r>
        <w:rPr>
          <w:iCs/>
        </w:rPr>
        <w:t>b</w:t>
      </w:r>
      <w:r w:rsidRPr="00E32D8C">
        <w:rPr>
          <w:iCs/>
        </w:rPr>
        <w:t xml:space="preserve">illion USD (in the same period last year, </w:t>
      </w:r>
      <w:r>
        <w:rPr>
          <w:iCs/>
        </w:rPr>
        <w:t>the</w:t>
      </w:r>
      <w:r w:rsidRPr="00E32D8C">
        <w:rPr>
          <w:iCs/>
        </w:rPr>
        <w:t xml:space="preserve"> trade surplus of </w:t>
      </w:r>
      <w:r>
        <w:rPr>
          <w:iCs/>
        </w:rPr>
        <w:t>0.24</w:t>
      </w:r>
      <w:r w:rsidRPr="00E32D8C">
        <w:rPr>
          <w:iCs/>
        </w:rPr>
        <w:t xml:space="preserve"> billion USD). In which, the domestic economic sector has a trade deficit of </w:t>
      </w:r>
      <w:r>
        <w:rPr>
          <w:iCs/>
        </w:rPr>
        <w:t>8.76</w:t>
      </w:r>
      <w:r w:rsidRPr="00E32D8C">
        <w:rPr>
          <w:iCs/>
        </w:rPr>
        <w:t xml:space="preserve"> billion USD; the FDI sector (including crude oil) had a trade surplus of </w:t>
      </w:r>
      <w:r>
        <w:rPr>
          <w:iCs/>
        </w:rPr>
        <w:t>18.56</w:t>
      </w:r>
      <w:r w:rsidRPr="00E32D8C">
        <w:rPr>
          <w:iCs/>
        </w:rPr>
        <w:t xml:space="preserve"> billion USD.</w:t>
      </w:r>
    </w:p>
    <w:p w14:paraId="374688B4" w14:textId="591279A8" w:rsidR="00E81E8E" w:rsidRPr="003D1613" w:rsidRDefault="00E81E8E" w:rsidP="00925407">
      <w:pPr>
        <w:spacing w:after="120" w:line="288" w:lineRule="auto"/>
        <w:ind w:firstLine="567"/>
        <w:jc w:val="both"/>
        <w:rPr>
          <w:b/>
          <w:bCs/>
          <w:i/>
          <w:iCs/>
        </w:rPr>
      </w:pPr>
      <w:r w:rsidRPr="003D1613">
        <w:rPr>
          <w:b/>
          <w:bCs/>
          <w:i/>
          <w:iCs/>
        </w:rPr>
        <w:t>c) Consumer price index, gold price index and US dollar price index</w:t>
      </w:r>
    </w:p>
    <w:p w14:paraId="59A58668" w14:textId="77777777" w:rsidR="00B776D7" w:rsidRPr="00246A3A" w:rsidRDefault="00B776D7" w:rsidP="00B776D7">
      <w:pPr>
        <w:pStyle w:val="NormalWeb"/>
        <w:spacing w:after="120" w:line="288" w:lineRule="auto"/>
        <w:ind w:firstLine="567"/>
        <w:jc w:val="both"/>
        <w:rPr>
          <w:i/>
          <w:sz w:val="28"/>
          <w:szCs w:val="28"/>
        </w:rPr>
      </w:pPr>
      <w:r w:rsidRPr="00246A3A">
        <w:rPr>
          <w:i/>
          <w:sz w:val="28"/>
          <w:szCs w:val="28"/>
        </w:rPr>
        <w:t>Rising food and food prices, rising electricity and domestic water prices due to prolonged hot weather are the main reasons why the consumer price index (CPI) in May 2023 increased by 0.01% over the previous month. Compared to December 2022, CPI in May increased by 0.4% and over the same period last year by 2.43%.</w:t>
      </w:r>
    </w:p>
    <w:p w14:paraId="3E223A3E" w14:textId="77777777" w:rsidR="00B776D7" w:rsidRPr="00246A3A" w:rsidRDefault="00B776D7" w:rsidP="00B776D7">
      <w:pPr>
        <w:pStyle w:val="NormalWeb"/>
        <w:spacing w:before="0" w:beforeAutospacing="0" w:after="120" w:afterAutospacing="0" w:line="288" w:lineRule="auto"/>
        <w:ind w:firstLine="567"/>
        <w:jc w:val="both"/>
        <w:rPr>
          <w:i/>
          <w:sz w:val="28"/>
          <w:szCs w:val="28"/>
        </w:rPr>
      </w:pPr>
      <w:r w:rsidRPr="00246A3A">
        <w:rPr>
          <w:i/>
          <w:sz w:val="28"/>
          <w:szCs w:val="28"/>
        </w:rPr>
        <w:t>On average, in the first 5 months of 2023, CPI increased by 3.55% over the same period last year; core inflation increased by 4.83%.</w:t>
      </w:r>
    </w:p>
    <w:p w14:paraId="42213D08" w14:textId="77777777" w:rsidR="00B776D7" w:rsidRPr="00246A3A" w:rsidRDefault="00B776D7" w:rsidP="00B776D7">
      <w:pPr>
        <w:pStyle w:val="NormalWeb"/>
        <w:spacing w:before="0" w:beforeAutospacing="0" w:after="0" w:afterAutospacing="0"/>
        <w:jc w:val="both"/>
        <w:rPr>
          <w:b/>
          <w:sz w:val="28"/>
          <w:szCs w:val="28"/>
          <w:lang w:val="nl-NL"/>
        </w:rPr>
      </w:pPr>
    </w:p>
    <w:p w14:paraId="102F33F3" w14:textId="77777777" w:rsidR="00B776D7" w:rsidRPr="00246A3A" w:rsidRDefault="00B776D7" w:rsidP="00B776D7">
      <w:pPr>
        <w:tabs>
          <w:tab w:val="left" w:pos="720"/>
        </w:tabs>
        <w:ind w:right="142"/>
        <w:jc w:val="center"/>
        <w:rPr>
          <w:b/>
          <w:lang w:val="nl-NL"/>
        </w:rPr>
      </w:pPr>
      <w:r w:rsidRPr="00246A3A">
        <w:rPr>
          <w:b/>
          <w:lang w:val="nl-NL"/>
        </w:rPr>
        <w:t>Figure 16. CPI growth/decrease rate of May and</w:t>
      </w:r>
      <w:r>
        <w:rPr>
          <w:b/>
          <w:lang w:val="nl-NL"/>
        </w:rPr>
        <w:t xml:space="preserve"> the first 5 months of the year </w:t>
      </w:r>
      <w:r w:rsidRPr="00246A3A">
        <w:rPr>
          <w:b/>
          <w:lang w:val="nl-NL"/>
        </w:rPr>
        <w:t>period 2019-2023 (%)</w:t>
      </w:r>
    </w:p>
    <w:p w14:paraId="7DE8B529" w14:textId="77777777" w:rsidR="00B776D7" w:rsidRPr="00246A3A" w:rsidRDefault="00B776D7" w:rsidP="00B776D7">
      <w:pPr>
        <w:tabs>
          <w:tab w:val="left" w:pos="720"/>
        </w:tabs>
        <w:ind w:right="142"/>
        <w:jc w:val="center"/>
        <w:rPr>
          <w:b/>
          <w:lang w:val="nl-NL"/>
        </w:rPr>
      </w:pPr>
      <w:r>
        <w:rPr>
          <w:rFonts w:ascii="Arial" w:hAnsi="Arial" w:cs="Arial"/>
          <w:b/>
          <w:noProof/>
          <w:sz w:val="24"/>
          <w:szCs w:val="24"/>
        </w:rPr>
        <w:drawing>
          <wp:inline distT="0" distB="0" distL="0" distR="0" wp14:anchorId="646A8766" wp14:editId="65D94F16">
            <wp:extent cx="5732585" cy="3200400"/>
            <wp:effectExtent l="0" t="0" r="1905" b="0"/>
            <wp:docPr id="533953172" name="Chart 533953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37AD576" w14:textId="77777777" w:rsidR="00B776D7" w:rsidRPr="00246A3A" w:rsidRDefault="00B776D7" w:rsidP="00B776D7">
      <w:pPr>
        <w:tabs>
          <w:tab w:val="left" w:pos="720"/>
        </w:tabs>
        <w:ind w:right="142"/>
        <w:jc w:val="center"/>
        <w:rPr>
          <w:b/>
          <w:lang w:val="nl-NL"/>
        </w:rPr>
      </w:pPr>
    </w:p>
    <w:p w14:paraId="7A5BFB89" w14:textId="77777777" w:rsidR="00B776D7" w:rsidRPr="00246A3A" w:rsidRDefault="00B776D7" w:rsidP="00B776D7">
      <w:pPr>
        <w:tabs>
          <w:tab w:val="left" w:pos="720"/>
        </w:tabs>
        <w:ind w:right="142"/>
        <w:jc w:val="both"/>
        <w:rPr>
          <w:b/>
          <w:lang w:val="nl-NL"/>
        </w:rPr>
      </w:pPr>
    </w:p>
    <w:p w14:paraId="35CDB7A6" w14:textId="77777777" w:rsidR="00B776D7" w:rsidRPr="00246A3A" w:rsidRDefault="00B776D7" w:rsidP="00B776D7">
      <w:pPr>
        <w:pStyle w:val="FootnoteText"/>
        <w:spacing w:after="40" w:line="276" w:lineRule="auto"/>
        <w:ind w:firstLine="567"/>
        <w:jc w:val="both"/>
        <w:rPr>
          <w:sz w:val="28"/>
          <w:szCs w:val="28"/>
          <w:lang w:val="es-NI"/>
        </w:rPr>
      </w:pPr>
      <w:r w:rsidRPr="00246A3A">
        <w:rPr>
          <w:sz w:val="28"/>
          <w:szCs w:val="28"/>
          <w:lang w:val="es-NI"/>
        </w:rPr>
        <w:lastRenderedPageBreak/>
        <w:t>In the 0.01% increase of CPI in May 2023 compared to the previous month, there were 08 groups of goods and services with an increase in price index, and 03 groups of goods with a decrease in price index.</w:t>
      </w:r>
    </w:p>
    <w:p w14:paraId="300B1EF7" w14:textId="77777777" w:rsidR="00B776D7" w:rsidRPr="00246A3A" w:rsidRDefault="00B776D7" w:rsidP="00B776D7">
      <w:pPr>
        <w:pStyle w:val="FootnoteText"/>
        <w:spacing w:after="40" w:line="276" w:lineRule="auto"/>
        <w:ind w:firstLine="567"/>
        <w:jc w:val="both"/>
        <w:rPr>
          <w:sz w:val="28"/>
          <w:szCs w:val="28"/>
          <w:lang w:val="es-NI"/>
        </w:rPr>
      </w:pPr>
      <w:r w:rsidRPr="00246A3A">
        <w:rPr>
          <w:sz w:val="28"/>
          <w:szCs w:val="28"/>
          <w:lang w:val="es-NI"/>
        </w:rPr>
        <w:t>(1) The eight groups of goods and services with an increase in the price index include:</w:t>
      </w:r>
    </w:p>
    <w:p w14:paraId="35AFC465" w14:textId="77777777" w:rsidR="00B776D7" w:rsidRPr="00246A3A" w:rsidRDefault="00B776D7" w:rsidP="00B776D7">
      <w:pPr>
        <w:pStyle w:val="FootnoteText"/>
        <w:spacing w:after="40" w:line="276" w:lineRule="auto"/>
        <w:ind w:firstLine="567"/>
        <w:jc w:val="both"/>
        <w:rPr>
          <w:sz w:val="28"/>
          <w:szCs w:val="28"/>
          <w:lang w:val="es-NI"/>
        </w:rPr>
      </w:pPr>
      <w:r w:rsidRPr="00246A3A">
        <w:rPr>
          <w:i/>
          <w:sz w:val="28"/>
          <w:szCs w:val="28"/>
          <w:lang w:val="es-NI"/>
        </w:rPr>
        <w:t>- Housing and construction materials</w:t>
      </w:r>
      <w:r w:rsidRPr="00246A3A">
        <w:rPr>
          <w:sz w:val="28"/>
          <w:szCs w:val="28"/>
          <w:lang w:val="es-NI"/>
        </w:rPr>
        <w:t xml:space="preserve"> increased the most with 1.01% mainly due to prolonged hot weather, leading to an increase in pe</w:t>
      </w:r>
      <w:r>
        <w:rPr>
          <w:sz w:val="28"/>
          <w:szCs w:val="28"/>
          <w:lang w:val="es-NI"/>
        </w:rPr>
        <w:t>ople's demand for electricity; g</w:t>
      </w:r>
      <w:r w:rsidRPr="00246A3A">
        <w:rPr>
          <w:sz w:val="28"/>
          <w:szCs w:val="28"/>
          <w:lang w:val="es-NI"/>
        </w:rPr>
        <w:t>as price in the month increased by 0.31% compared to the previous month because from May 1, 2023, the domestic gas price was ad</w:t>
      </w:r>
      <w:r>
        <w:rPr>
          <w:sz w:val="28"/>
          <w:szCs w:val="28"/>
          <w:lang w:val="es-NI"/>
        </w:rPr>
        <w:t>justed to increase by 2,000 VND/</w:t>
      </w:r>
      <w:r w:rsidRPr="00246A3A">
        <w:rPr>
          <w:sz w:val="28"/>
          <w:szCs w:val="28"/>
          <w:lang w:val="es-NI"/>
        </w:rPr>
        <w:t>12 kg bottle after the world</w:t>
      </w:r>
      <w:r>
        <w:rPr>
          <w:sz w:val="28"/>
          <w:szCs w:val="28"/>
          <w:lang w:val="es-NI"/>
        </w:rPr>
        <w:t xml:space="preserve"> gas price increased by 5 USD/</w:t>
      </w:r>
      <w:r w:rsidRPr="00246A3A">
        <w:rPr>
          <w:sz w:val="28"/>
          <w:szCs w:val="28"/>
          <w:lang w:val="es-NI"/>
        </w:rPr>
        <w:t xml:space="preserve">ton (from </w:t>
      </w:r>
      <w:r>
        <w:rPr>
          <w:sz w:val="28"/>
          <w:szCs w:val="28"/>
          <w:lang w:val="es-NI"/>
        </w:rPr>
        <w:t>550 USD/</w:t>
      </w:r>
      <w:r w:rsidRPr="00246A3A">
        <w:rPr>
          <w:sz w:val="28"/>
          <w:szCs w:val="28"/>
          <w:lang w:val="es-NI"/>
        </w:rPr>
        <w:t>ton to USD 555/ton). In the opposite direction, kerosene price decreased by 5.93% compared to the previous month due to the influence of price ad</w:t>
      </w:r>
      <w:r>
        <w:rPr>
          <w:sz w:val="28"/>
          <w:szCs w:val="28"/>
          <w:lang w:val="es-NI"/>
        </w:rPr>
        <w:t>justments on May 4, 2023, May 11</w:t>
      </w:r>
      <w:r w:rsidRPr="00246A3A">
        <w:rPr>
          <w:sz w:val="28"/>
          <w:szCs w:val="28"/>
          <w:lang w:val="es-NI"/>
        </w:rPr>
        <w:t>, 2023 and May 22, 2023; housing maintenance material prices fell by 0.15% due to falling steel prices as iron ore prices in the world market fell.</w:t>
      </w:r>
    </w:p>
    <w:p w14:paraId="330E284A" w14:textId="77777777" w:rsidR="00B776D7" w:rsidRPr="00246A3A" w:rsidRDefault="00B776D7" w:rsidP="00B776D7">
      <w:pPr>
        <w:pStyle w:val="FootnoteText"/>
        <w:spacing w:after="40" w:line="276" w:lineRule="auto"/>
        <w:ind w:firstLine="567"/>
        <w:jc w:val="both"/>
        <w:rPr>
          <w:sz w:val="28"/>
          <w:szCs w:val="28"/>
          <w:lang w:val="es-NI"/>
        </w:rPr>
      </w:pPr>
      <w:r w:rsidRPr="00246A3A">
        <w:rPr>
          <w:i/>
          <w:sz w:val="28"/>
          <w:szCs w:val="28"/>
          <w:lang w:val="es-NI"/>
        </w:rPr>
        <w:t>- The group of culture, entertainment and tourism</w:t>
      </w:r>
      <w:r w:rsidRPr="00246A3A">
        <w:rPr>
          <w:sz w:val="28"/>
          <w:szCs w:val="28"/>
          <w:lang w:val="es-NI"/>
        </w:rPr>
        <w:t xml:space="preserve"> increased by 0.24% over the previous month, of which the price of package touris</w:t>
      </w:r>
      <w:r>
        <w:rPr>
          <w:sz w:val="28"/>
          <w:szCs w:val="28"/>
          <w:lang w:val="es-NI"/>
        </w:rPr>
        <w:t>m services increased by 0.67%; g</w:t>
      </w:r>
      <w:r w:rsidRPr="00246A3A">
        <w:rPr>
          <w:sz w:val="28"/>
          <w:szCs w:val="28"/>
          <w:lang w:val="es-NI"/>
        </w:rPr>
        <w:t>uest houses and hotels increased by 0.38% because there was a long holiday from April 30 to May 1, so the demand for travel increased.</w:t>
      </w:r>
    </w:p>
    <w:p w14:paraId="412C714E" w14:textId="77777777" w:rsidR="00B776D7" w:rsidRPr="00246A3A" w:rsidRDefault="00B776D7" w:rsidP="00B776D7">
      <w:pPr>
        <w:pStyle w:val="NormalWeb"/>
        <w:spacing w:before="0" w:beforeAutospacing="0" w:after="40" w:afterAutospacing="0" w:line="276" w:lineRule="auto"/>
        <w:ind w:firstLine="567"/>
        <w:jc w:val="both"/>
        <w:rPr>
          <w:color w:val="000000"/>
          <w:sz w:val="28"/>
          <w:szCs w:val="28"/>
          <w:lang w:val="nl-NL"/>
        </w:rPr>
      </w:pPr>
      <w:r w:rsidRPr="00246A3A">
        <w:rPr>
          <w:color w:val="000000"/>
          <w:sz w:val="28"/>
          <w:szCs w:val="28"/>
          <w:lang w:val="nl-NL"/>
        </w:rPr>
        <w:t xml:space="preserve">- </w:t>
      </w:r>
      <w:r w:rsidRPr="00246A3A">
        <w:rPr>
          <w:i/>
          <w:color w:val="000000"/>
          <w:sz w:val="28"/>
          <w:szCs w:val="28"/>
          <w:lang w:val="nl-NL"/>
        </w:rPr>
        <w:t xml:space="preserve">Food and </w:t>
      </w:r>
      <w:r>
        <w:rPr>
          <w:i/>
          <w:color w:val="000000"/>
          <w:sz w:val="28"/>
          <w:szCs w:val="28"/>
          <w:lang w:val="nl-NL"/>
        </w:rPr>
        <w:t>foodstuff</w:t>
      </w:r>
      <w:r w:rsidRPr="00246A3A">
        <w:rPr>
          <w:i/>
          <w:color w:val="000000"/>
          <w:sz w:val="28"/>
          <w:szCs w:val="28"/>
          <w:lang w:val="nl-NL"/>
        </w:rPr>
        <w:t xml:space="preserve"> services</w:t>
      </w:r>
      <w:r w:rsidRPr="00246A3A">
        <w:rPr>
          <w:color w:val="000000"/>
          <w:sz w:val="28"/>
          <w:szCs w:val="28"/>
          <w:lang w:val="nl-NL"/>
        </w:rPr>
        <w:t xml:space="preserve"> increased by 0.24% (</w:t>
      </w:r>
      <w:r w:rsidRPr="00A122B3">
        <w:rPr>
          <w:color w:val="000000"/>
          <w:sz w:val="28"/>
          <w:szCs w:val="28"/>
          <w:lang w:val="nl-NL"/>
        </w:rPr>
        <w:t xml:space="preserve">making the general CPI </w:t>
      </w:r>
      <w:r w:rsidRPr="00246A3A">
        <w:rPr>
          <w:color w:val="000000"/>
          <w:sz w:val="28"/>
          <w:szCs w:val="28"/>
          <w:lang w:val="nl-NL"/>
        </w:rPr>
        <w:t>increase by 0.08 percentage points), of which: Food increased by 0.29%</w:t>
      </w:r>
      <w:r w:rsidRPr="00246A3A">
        <w:rPr>
          <w:rStyle w:val="FootnoteReference"/>
          <w:color w:val="000000"/>
          <w:sz w:val="28"/>
          <w:szCs w:val="28"/>
          <w:lang w:val="nl-NL"/>
        </w:rPr>
        <w:footnoteReference w:id="15"/>
      </w:r>
      <w:r w:rsidRPr="00246A3A">
        <w:rPr>
          <w:color w:val="000000"/>
          <w:sz w:val="28"/>
          <w:szCs w:val="28"/>
          <w:lang w:val="nl-NL"/>
        </w:rPr>
        <w:t xml:space="preserve"> (making the general CPI increase by 0.01 percentage points); food increased by 0.22%</w:t>
      </w:r>
      <w:r w:rsidRPr="00246A3A">
        <w:rPr>
          <w:rStyle w:val="FootnoteReference"/>
          <w:color w:val="000000"/>
          <w:sz w:val="28"/>
          <w:szCs w:val="28"/>
          <w:lang w:val="nl-NL"/>
        </w:rPr>
        <w:footnoteReference w:id="16"/>
      </w:r>
      <w:r w:rsidRPr="00246A3A">
        <w:rPr>
          <w:color w:val="000000"/>
          <w:sz w:val="28"/>
          <w:szCs w:val="28"/>
          <w:lang w:val="nl-NL"/>
        </w:rPr>
        <w:t xml:space="preserve"> (making the general CPI increase by 0.05 percentage points); eating out of the family increased by 0.26%</w:t>
      </w:r>
      <w:r w:rsidRPr="00246A3A">
        <w:rPr>
          <w:rStyle w:val="FootnoteReference"/>
          <w:color w:val="000000"/>
          <w:sz w:val="28"/>
          <w:szCs w:val="28"/>
          <w:lang w:val="nl-NL"/>
        </w:rPr>
        <w:footnoteReference w:id="17"/>
      </w:r>
      <w:r w:rsidRPr="00246A3A">
        <w:rPr>
          <w:color w:val="000000"/>
          <w:sz w:val="28"/>
          <w:szCs w:val="28"/>
          <w:lang w:val="nl-NL"/>
        </w:rPr>
        <w:t xml:space="preserve"> (</w:t>
      </w:r>
      <w:r w:rsidRPr="00A122B3">
        <w:rPr>
          <w:color w:val="000000"/>
          <w:sz w:val="28"/>
          <w:szCs w:val="28"/>
          <w:lang w:val="nl-NL"/>
        </w:rPr>
        <w:t xml:space="preserve">making the general CPI </w:t>
      </w:r>
      <w:r>
        <w:rPr>
          <w:color w:val="000000"/>
          <w:sz w:val="28"/>
          <w:szCs w:val="28"/>
          <w:lang w:val="nl-NL"/>
        </w:rPr>
        <w:t>increasing</w:t>
      </w:r>
      <w:r w:rsidRPr="00246A3A">
        <w:rPr>
          <w:color w:val="000000"/>
          <w:sz w:val="28"/>
          <w:szCs w:val="28"/>
          <w:lang w:val="nl-NL"/>
        </w:rPr>
        <w:t xml:space="preserve"> by 0.02 percentage points) due to the hot weather and the long holidays of April 30 and May 1, so consumption demand increased.</w:t>
      </w:r>
    </w:p>
    <w:p w14:paraId="61038FAE" w14:textId="77777777" w:rsidR="00B776D7" w:rsidRPr="00246A3A" w:rsidRDefault="00B776D7" w:rsidP="00B776D7">
      <w:pPr>
        <w:pStyle w:val="NormalWeb"/>
        <w:spacing w:before="0" w:beforeAutospacing="0" w:after="40" w:afterAutospacing="0" w:line="276" w:lineRule="auto"/>
        <w:ind w:firstLine="567"/>
        <w:jc w:val="both"/>
        <w:rPr>
          <w:color w:val="000000"/>
          <w:sz w:val="28"/>
          <w:szCs w:val="28"/>
          <w:lang w:val="nl-NL"/>
        </w:rPr>
      </w:pPr>
      <w:r w:rsidRPr="00246A3A">
        <w:rPr>
          <w:i/>
          <w:color w:val="000000"/>
          <w:sz w:val="28"/>
          <w:szCs w:val="28"/>
          <w:lang w:val="nl-NL"/>
        </w:rPr>
        <w:t>- The group of other goods and services</w:t>
      </w:r>
      <w:r w:rsidRPr="00246A3A">
        <w:rPr>
          <w:color w:val="000000"/>
          <w:sz w:val="28"/>
          <w:szCs w:val="28"/>
          <w:lang w:val="nl-NL"/>
        </w:rPr>
        <w:t xml:space="preserve"> increased by 0.23%, mainly focusing on personal goods, which increased by 0.46%; body care products increased by 0.33%; personal service increased by 0.29%; hospitality services increased by 0.22%.</w:t>
      </w:r>
    </w:p>
    <w:p w14:paraId="60ABF7F3" w14:textId="77777777" w:rsidR="00B776D7" w:rsidRPr="00246A3A" w:rsidRDefault="00B776D7" w:rsidP="00B776D7">
      <w:pPr>
        <w:pStyle w:val="NormalWeb"/>
        <w:spacing w:before="0" w:beforeAutospacing="0" w:after="40" w:afterAutospacing="0" w:line="276" w:lineRule="auto"/>
        <w:ind w:firstLine="567"/>
        <w:jc w:val="both"/>
        <w:rPr>
          <w:color w:val="000000"/>
          <w:spacing w:val="4"/>
          <w:sz w:val="28"/>
          <w:szCs w:val="28"/>
          <w:lang w:val="nl-NL"/>
        </w:rPr>
      </w:pPr>
      <w:r w:rsidRPr="00246A3A">
        <w:rPr>
          <w:i/>
          <w:color w:val="000000"/>
          <w:spacing w:val="4"/>
          <w:sz w:val="28"/>
          <w:szCs w:val="28"/>
          <w:lang w:val="nl-NL"/>
        </w:rPr>
        <w:lastRenderedPageBreak/>
        <w:t>- The group of appliances and household appliances</w:t>
      </w:r>
      <w:r w:rsidRPr="00246A3A">
        <w:rPr>
          <w:color w:val="000000"/>
          <w:spacing w:val="4"/>
          <w:sz w:val="28"/>
          <w:szCs w:val="28"/>
          <w:lang w:val="nl-NL"/>
        </w:rPr>
        <w:t xml:space="preserve"> increased by 0.16% due to hot weather, so consumption demand increased. In which, the price of air conditioners increased by 0.61% over the previous month; price of electric fan increased by 0.41%; egg beater, multi-function mixer increased by 0.87%; </w:t>
      </w:r>
      <w:r>
        <w:rPr>
          <w:color w:val="000000"/>
          <w:spacing w:val="4"/>
          <w:sz w:val="28"/>
          <w:szCs w:val="28"/>
          <w:lang w:val="nl-NL"/>
        </w:rPr>
        <w:t>b</w:t>
      </w:r>
      <w:r w:rsidRPr="00246A3A">
        <w:rPr>
          <w:color w:val="000000"/>
          <w:spacing w:val="4"/>
          <w:sz w:val="28"/>
          <w:szCs w:val="28"/>
          <w:lang w:val="nl-NL"/>
        </w:rPr>
        <w:t>lenders and juicers rose 0.01% and large motorized home appliances rose 0.2%.</w:t>
      </w:r>
    </w:p>
    <w:p w14:paraId="40541B24" w14:textId="77777777" w:rsidR="00B776D7" w:rsidRPr="00246A3A" w:rsidRDefault="00B776D7" w:rsidP="00B776D7">
      <w:pPr>
        <w:pStyle w:val="NormalWeb"/>
        <w:spacing w:before="0" w:beforeAutospacing="0" w:after="40" w:afterAutospacing="0" w:line="276" w:lineRule="auto"/>
        <w:ind w:firstLine="567"/>
        <w:jc w:val="both"/>
        <w:rPr>
          <w:color w:val="000000"/>
          <w:sz w:val="28"/>
          <w:szCs w:val="28"/>
          <w:lang w:val="nl-NL"/>
        </w:rPr>
      </w:pPr>
      <w:r w:rsidRPr="00246A3A">
        <w:rPr>
          <w:i/>
          <w:color w:val="000000"/>
          <w:sz w:val="28"/>
          <w:szCs w:val="28"/>
          <w:lang w:val="nl-NL"/>
        </w:rPr>
        <w:t>- Beverage and tobacco group</w:t>
      </w:r>
      <w:r w:rsidRPr="00246A3A">
        <w:rPr>
          <w:color w:val="000000"/>
          <w:sz w:val="28"/>
          <w:szCs w:val="28"/>
          <w:lang w:val="nl-NL"/>
        </w:rPr>
        <w:t xml:space="preserve"> increased by 0.13% due to hot and humid weather, so the demand for beverage consumption increased, specifically: The price of mineral water increased by 0.16% compared to the previous month; carbonated soft drinks by 0.14%; juice increased by 0.47%. Alcohol of all kinds increased by 0.13%; </w:t>
      </w:r>
      <w:r>
        <w:rPr>
          <w:color w:val="000000"/>
          <w:sz w:val="28"/>
          <w:szCs w:val="28"/>
          <w:lang w:val="nl-NL"/>
        </w:rPr>
        <w:t>b</w:t>
      </w:r>
      <w:r w:rsidRPr="00246A3A">
        <w:rPr>
          <w:color w:val="000000"/>
          <w:sz w:val="28"/>
          <w:szCs w:val="28"/>
          <w:lang w:val="nl-NL"/>
        </w:rPr>
        <w:t>eer of all kinds increased by 0.21% and cigarette by 0.02%.</w:t>
      </w:r>
    </w:p>
    <w:p w14:paraId="75A20333" w14:textId="77777777" w:rsidR="00B776D7" w:rsidRPr="00246A3A" w:rsidRDefault="00B776D7" w:rsidP="00B776D7">
      <w:pPr>
        <w:pStyle w:val="NormalWeb"/>
        <w:spacing w:before="0" w:beforeAutospacing="0" w:after="40" w:afterAutospacing="0" w:line="276" w:lineRule="auto"/>
        <w:ind w:firstLine="567"/>
        <w:jc w:val="both"/>
        <w:rPr>
          <w:bCs/>
          <w:sz w:val="28"/>
          <w:szCs w:val="28"/>
          <w:lang w:val="en-US"/>
        </w:rPr>
      </w:pPr>
      <w:r w:rsidRPr="00246A3A">
        <w:rPr>
          <w:bCs/>
          <w:i/>
          <w:sz w:val="28"/>
          <w:szCs w:val="28"/>
          <w:lang w:val="en-US"/>
        </w:rPr>
        <w:t>- Garment, hat and footwear group</w:t>
      </w:r>
      <w:r w:rsidRPr="00246A3A">
        <w:rPr>
          <w:bCs/>
          <w:sz w:val="28"/>
          <w:szCs w:val="28"/>
          <w:lang w:val="en-US"/>
        </w:rPr>
        <w:t xml:space="preserve"> increased by 0.1% due to increased consumer demand in summer for hats, footwear and garment services. In which, the price of ready-made clothes increased by 0.08%; hats increased by 0.31%; footwear by 0.11%; garment services increased by 0.26% and footwear services increased by 0.27%.</w:t>
      </w:r>
    </w:p>
    <w:p w14:paraId="6361B489" w14:textId="77777777" w:rsidR="00B776D7" w:rsidRPr="00246A3A" w:rsidRDefault="00B776D7" w:rsidP="00B776D7">
      <w:pPr>
        <w:pStyle w:val="NormalWeb"/>
        <w:spacing w:before="0" w:beforeAutospacing="0" w:after="40" w:afterAutospacing="0" w:line="276" w:lineRule="auto"/>
        <w:ind w:firstLine="567"/>
        <w:jc w:val="both"/>
        <w:rPr>
          <w:bCs/>
          <w:sz w:val="28"/>
          <w:szCs w:val="28"/>
          <w:lang w:val="en-US"/>
        </w:rPr>
      </w:pPr>
      <w:r w:rsidRPr="00246A3A">
        <w:rPr>
          <w:bCs/>
          <w:i/>
          <w:sz w:val="28"/>
          <w:szCs w:val="28"/>
          <w:lang w:val="en-US"/>
        </w:rPr>
        <w:t>- Medicines and medical services</w:t>
      </w:r>
      <w:r w:rsidRPr="00246A3A">
        <w:rPr>
          <w:bCs/>
          <w:sz w:val="28"/>
          <w:szCs w:val="28"/>
          <w:lang w:val="en-US"/>
        </w:rPr>
        <w:t xml:space="preserve"> increased by 0.04%, mainly increasing prices of some cold and flu medicines and vitamins due to increased demand in the changing seasons.</w:t>
      </w:r>
    </w:p>
    <w:p w14:paraId="3657D319" w14:textId="77777777" w:rsidR="00B776D7" w:rsidRPr="00246A3A" w:rsidRDefault="00B776D7" w:rsidP="00B776D7">
      <w:pPr>
        <w:pStyle w:val="FootnoteText"/>
        <w:spacing w:after="40" w:line="276" w:lineRule="auto"/>
        <w:ind w:firstLine="567"/>
        <w:jc w:val="both"/>
        <w:rPr>
          <w:sz w:val="28"/>
          <w:szCs w:val="28"/>
          <w:lang w:val="es-NI"/>
        </w:rPr>
      </w:pPr>
      <w:r w:rsidRPr="00246A3A">
        <w:rPr>
          <w:sz w:val="28"/>
          <w:szCs w:val="28"/>
          <w:lang w:val="es-NI"/>
        </w:rPr>
        <w:t xml:space="preserve"> (2) Three groups of goods and services with reduced price index include:</w:t>
      </w:r>
    </w:p>
    <w:p w14:paraId="624A2C10" w14:textId="77777777" w:rsidR="00B776D7" w:rsidRPr="00246A3A" w:rsidRDefault="00B776D7" w:rsidP="00B776D7">
      <w:pPr>
        <w:pStyle w:val="NormalWeb"/>
        <w:spacing w:before="0" w:beforeAutospacing="0" w:after="40" w:afterAutospacing="0" w:line="276" w:lineRule="auto"/>
        <w:ind w:firstLine="567"/>
        <w:jc w:val="both"/>
        <w:rPr>
          <w:sz w:val="28"/>
          <w:szCs w:val="28"/>
          <w:lang w:val="nl-NL"/>
        </w:rPr>
      </w:pPr>
      <w:r w:rsidRPr="00246A3A">
        <w:rPr>
          <w:i/>
          <w:sz w:val="28"/>
          <w:szCs w:val="28"/>
          <w:lang w:val="nl-NL"/>
        </w:rPr>
        <w:t>- Education group</w:t>
      </w:r>
      <w:r w:rsidRPr="00246A3A">
        <w:rPr>
          <w:sz w:val="28"/>
          <w:szCs w:val="28"/>
          <w:lang w:val="nl-NL"/>
        </w:rPr>
        <w:t xml:space="preserve"> decreased by 0.1% (</w:t>
      </w:r>
      <w:r w:rsidRPr="00A122B3">
        <w:rPr>
          <w:color w:val="000000"/>
          <w:sz w:val="28"/>
          <w:szCs w:val="28"/>
          <w:lang w:val="nl-NL"/>
        </w:rPr>
        <w:t xml:space="preserve">making the general CPI </w:t>
      </w:r>
      <w:r w:rsidRPr="00246A3A">
        <w:rPr>
          <w:sz w:val="28"/>
          <w:szCs w:val="28"/>
          <w:lang w:val="nl-NL"/>
        </w:rPr>
        <w:t>reducing by 0.01 percentage points) because on December 20, 2022, the Government issued Resolution No. 165/NQ-CP, which required localities Since the locality has kept the tuition fee rate stable for the 2022-2023 school year like the 2021-2022 school year to continue to support the people, some localities have adjusted the tuition fee reduction after collecting it a</w:t>
      </w:r>
      <w:r>
        <w:rPr>
          <w:sz w:val="28"/>
          <w:szCs w:val="28"/>
          <w:lang w:val="nl-NL"/>
        </w:rPr>
        <w:t>ccording to Decree No. 81/2021</w:t>
      </w:r>
      <w:r w:rsidRPr="00246A3A">
        <w:rPr>
          <w:sz w:val="28"/>
          <w:szCs w:val="28"/>
          <w:lang w:val="nl-NL"/>
        </w:rPr>
        <w:t>/ND-CP dated August 27, 2021 of the Government.</w:t>
      </w:r>
    </w:p>
    <w:p w14:paraId="528954AD" w14:textId="77777777" w:rsidR="00B776D7" w:rsidRPr="00246A3A" w:rsidRDefault="00B776D7" w:rsidP="00B776D7">
      <w:pPr>
        <w:pStyle w:val="NormalWeb"/>
        <w:spacing w:before="0" w:beforeAutospacing="0" w:after="40" w:afterAutospacing="0" w:line="276" w:lineRule="auto"/>
        <w:ind w:firstLine="567"/>
        <w:jc w:val="both"/>
        <w:rPr>
          <w:sz w:val="28"/>
          <w:szCs w:val="28"/>
          <w:lang w:val="nl-NL"/>
        </w:rPr>
      </w:pPr>
      <w:r w:rsidRPr="00D9143F">
        <w:rPr>
          <w:i/>
          <w:sz w:val="28"/>
          <w:szCs w:val="28"/>
          <w:lang w:val="nl-NL"/>
        </w:rPr>
        <w:t>- Post and telecommunications group</w:t>
      </w:r>
      <w:r w:rsidRPr="00D9143F">
        <w:rPr>
          <w:sz w:val="28"/>
          <w:szCs w:val="28"/>
          <w:lang w:val="nl-NL"/>
        </w:rPr>
        <w:t xml:space="preserve"> decreased by 0.17% due to the decrease in smartphone accessory prices.</w:t>
      </w:r>
    </w:p>
    <w:p w14:paraId="79825C24" w14:textId="77777777" w:rsidR="00B776D7" w:rsidRPr="00246A3A" w:rsidRDefault="00B776D7" w:rsidP="00B776D7">
      <w:pPr>
        <w:pStyle w:val="NormalWeb"/>
        <w:spacing w:before="0" w:beforeAutospacing="0" w:after="40" w:afterAutospacing="0" w:line="276" w:lineRule="auto"/>
        <w:ind w:firstLine="567"/>
        <w:jc w:val="both"/>
        <w:rPr>
          <w:sz w:val="28"/>
          <w:szCs w:val="28"/>
          <w:lang w:val="nl-NL"/>
        </w:rPr>
      </w:pPr>
      <w:r w:rsidRPr="00D9143F">
        <w:rPr>
          <w:i/>
          <w:sz w:val="28"/>
          <w:szCs w:val="28"/>
          <w:lang w:val="nl-NL"/>
        </w:rPr>
        <w:t>- Transportation group</w:t>
      </w:r>
      <w:r w:rsidRPr="00D9143F">
        <w:rPr>
          <w:sz w:val="28"/>
          <w:szCs w:val="28"/>
          <w:lang w:val="nl-NL"/>
        </w:rPr>
        <w:t xml:space="preserve"> decreased by 2.98% (</w:t>
      </w:r>
      <w:r w:rsidRPr="00A122B3">
        <w:rPr>
          <w:color w:val="000000"/>
          <w:sz w:val="28"/>
          <w:szCs w:val="28"/>
          <w:lang w:val="nl-NL"/>
        </w:rPr>
        <w:t>making the general CPI</w:t>
      </w:r>
      <w:r w:rsidRPr="00D9143F">
        <w:rPr>
          <w:sz w:val="28"/>
          <w:szCs w:val="28"/>
          <w:lang w:val="nl-NL"/>
        </w:rPr>
        <w:t xml:space="preserve"> reducing by 0.29 percentage points), mainly due to: The domestic gasoline price decreased by 7.83% (</w:t>
      </w:r>
      <w:r w:rsidRPr="00A122B3">
        <w:rPr>
          <w:color w:val="000000"/>
          <w:sz w:val="28"/>
          <w:szCs w:val="28"/>
          <w:lang w:val="nl-NL"/>
        </w:rPr>
        <w:t xml:space="preserve">making the general CPI </w:t>
      </w:r>
      <w:r w:rsidRPr="00D9143F">
        <w:rPr>
          <w:sz w:val="28"/>
          <w:szCs w:val="28"/>
          <w:lang w:val="nl-NL"/>
        </w:rPr>
        <w:t>decrea</w:t>
      </w:r>
      <w:r>
        <w:rPr>
          <w:sz w:val="28"/>
          <w:szCs w:val="28"/>
          <w:lang w:val="nl-NL"/>
        </w:rPr>
        <w:t>se by 0.28 percentage points)</w:t>
      </w:r>
      <w:r w:rsidRPr="00D9143F">
        <w:rPr>
          <w:sz w:val="28"/>
          <w:szCs w:val="28"/>
          <w:lang w:val="nl-NL"/>
        </w:rPr>
        <w:t xml:space="preserve"> due to the impact of domestic price ad</w:t>
      </w:r>
      <w:r>
        <w:rPr>
          <w:sz w:val="28"/>
          <w:szCs w:val="28"/>
          <w:lang w:val="nl-NL"/>
        </w:rPr>
        <w:t>justments on May 4, 2023, May 11</w:t>
      </w:r>
      <w:r w:rsidRPr="00D9143F">
        <w:rPr>
          <w:sz w:val="28"/>
          <w:szCs w:val="28"/>
          <w:lang w:val="nl-NL"/>
        </w:rPr>
        <w:t xml:space="preserve">, 2023 and May 22, 2023; the price of means of transport decreased by 0.07%. On the other hand, there were a number of commodities that increased in price in May as follows: The price of passenger transport by road increased by 0.06%; railway by 2.53%; air freight increased by 0.45% due to increased travel demand during the holidays of April 30 and May 1; self-driving car and motorbike rental fees </w:t>
      </w:r>
      <w:r w:rsidRPr="00D9143F">
        <w:rPr>
          <w:sz w:val="28"/>
          <w:szCs w:val="28"/>
          <w:lang w:val="nl-NL"/>
        </w:rPr>
        <w:lastRenderedPageBreak/>
        <w:t>increased by 0.08%; driving license fees increased by 0.57% due to high demand; vehicle maintenance service prices increased by 0.19%, of which motorbike repair prices increased 0.18% and bicycle repair prices increased by 0.23%.</w:t>
      </w:r>
    </w:p>
    <w:p w14:paraId="1915D57B" w14:textId="77777777" w:rsidR="00B776D7" w:rsidRPr="00B776D7" w:rsidRDefault="00B776D7" w:rsidP="00B776D7">
      <w:pPr>
        <w:pStyle w:val="NormalWeb"/>
        <w:spacing w:before="0" w:beforeAutospacing="0" w:after="40" w:afterAutospacing="0" w:line="276" w:lineRule="auto"/>
        <w:ind w:firstLine="567"/>
        <w:jc w:val="both"/>
        <w:rPr>
          <w:color w:val="000000" w:themeColor="text1"/>
          <w:spacing w:val="-2"/>
          <w:sz w:val="28"/>
          <w:szCs w:val="28"/>
        </w:rPr>
      </w:pPr>
      <w:r w:rsidRPr="00B776D7">
        <w:rPr>
          <w:color w:val="000000" w:themeColor="text1"/>
          <w:spacing w:val="-2"/>
          <w:sz w:val="28"/>
          <w:szCs w:val="28"/>
        </w:rPr>
        <w:t>Core inflation</w:t>
      </w:r>
      <w:r w:rsidRPr="00B776D7">
        <w:rPr>
          <w:rStyle w:val="FootnoteReference"/>
          <w:spacing w:val="-2"/>
          <w:sz w:val="28"/>
          <w:szCs w:val="28"/>
        </w:rPr>
        <w:footnoteReference w:id="18"/>
      </w:r>
      <w:r w:rsidRPr="00B776D7">
        <w:rPr>
          <w:color w:val="000000" w:themeColor="text1"/>
          <w:spacing w:val="-2"/>
          <w:sz w:val="28"/>
          <w:szCs w:val="28"/>
        </w:rPr>
        <w:t xml:space="preserve"> in May 2023 increased by 0.27% over the previous month, by 4.54% over the same period last year. On average, in the first 5 months of 2023, core inflation increased by 4.83% over the same period in 2022, higher than the general average CPI (up 3.55%). The main reason is that the average domestic gasoline price in the first 5 months of 2023 decreased by 15.27% compared to the same period last year, the decrease in gas price by 8.51% is a factor that restrains the growth rate of CPI but belongs to the group of commodities. excluded from the core inflation calculation.</w:t>
      </w:r>
    </w:p>
    <w:p w14:paraId="75AB81A8" w14:textId="77777777" w:rsidR="00B776D7" w:rsidRPr="00B776D7" w:rsidRDefault="00B776D7" w:rsidP="00B776D7">
      <w:pPr>
        <w:pStyle w:val="NormalWeb"/>
        <w:spacing w:before="0" w:beforeAutospacing="0" w:after="40" w:afterAutospacing="0" w:line="276" w:lineRule="auto"/>
        <w:ind w:firstLine="567"/>
        <w:jc w:val="both"/>
        <w:rPr>
          <w:rStyle w:val="a21"/>
          <w:rFonts w:ascii="Times New Roman" w:hAnsi="Times New Roman" w:cs="Times New Roman"/>
          <w:sz w:val="28"/>
          <w:szCs w:val="28"/>
        </w:rPr>
      </w:pPr>
      <w:r w:rsidRPr="00B776D7">
        <w:rPr>
          <w:rStyle w:val="a21"/>
          <w:rFonts w:ascii="Times New Roman" w:hAnsi="Times New Roman" w:cs="Times New Roman"/>
          <w:sz w:val="28"/>
          <w:szCs w:val="28"/>
        </w:rPr>
        <w:t xml:space="preserve">The domestic gold price fluctuates in the same direction as the world gold price. As of May 25, 2023, the world gold price average was at $2,005.44 per ounce, up 0.06% compared to April 2023 due to concerns about financial system instability and signs economic depression. Besides, the world gold price increased sharply after the decision of the </w:t>
      </w:r>
      <w:r w:rsidRPr="00B776D7">
        <w:rPr>
          <w:rStyle w:val="a21"/>
          <w:rFonts w:ascii="Times New Roman" w:hAnsi="Times New Roman" w:cs="Times New Roman"/>
          <w:sz w:val="28"/>
          <w:szCs w:val="28"/>
          <w:lang w:val="en-US"/>
        </w:rPr>
        <w:t>FED</w:t>
      </w:r>
      <w:r w:rsidRPr="00B776D7">
        <w:rPr>
          <w:rStyle w:val="a21"/>
          <w:rFonts w:ascii="Times New Roman" w:hAnsi="Times New Roman" w:cs="Times New Roman"/>
          <w:sz w:val="28"/>
          <w:szCs w:val="28"/>
        </w:rPr>
        <w:t xml:space="preserve"> to raise interest rates for the 10</w:t>
      </w:r>
      <w:r w:rsidRPr="00B776D7">
        <w:rPr>
          <w:rStyle w:val="a21"/>
          <w:rFonts w:ascii="Times New Roman" w:hAnsi="Times New Roman" w:cs="Times New Roman"/>
          <w:sz w:val="28"/>
          <w:szCs w:val="28"/>
          <w:vertAlign w:val="superscript"/>
        </w:rPr>
        <w:t>th</w:t>
      </w:r>
      <w:r w:rsidRPr="00B776D7">
        <w:rPr>
          <w:rStyle w:val="a21"/>
          <w:rFonts w:ascii="Times New Roman" w:hAnsi="Times New Roman" w:cs="Times New Roman"/>
          <w:sz w:val="28"/>
          <w:szCs w:val="28"/>
        </w:rPr>
        <w:t xml:space="preserve"> time in a row on May 3, 2023, increasing the basic interest rate by 0.25 percentage points bring up the level to 5%-5.25%, the highest since the summer of 2007. Domestically, the gold price index in May 2023 increased by 1.02% over the previous month; increased by 3.97% compared to December 2022; increased 0.44% over the same period last year; average growth in the first 5 months of 2023 increased by 0.62%.</w:t>
      </w:r>
    </w:p>
    <w:p w14:paraId="4F9A1027" w14:textId="77777777" w:rsidR="00B776D7" w:rsidRPr="00B776D7" w:rsidRDefault="00B776D7" w:rsidP="00B776D7">
      <w:pPr>
        <w:jc w:val="both"/>
        <w:rPr>
          <w:rStyle w:val="a21"/>
          <w:rFonts w:ascii="Times New Roman" w:eastAsia="Calibri" w:hAnsi="Times New Roman" w:cs="Times New Roman"/>
          <w:sz w:val="28"/>
          <w:szCs w:val="28"/>
          <w:lang w:val="x-none" w:eastAsia="x-none"/>
        </w:rPr>
      </w:pPr>
      <w:r w:rsidRPr="00B776D7">
        <w:rPr>
          <w:rStyle w:val="a21"/>
          <w:rFonts w:ascii="Times New Roman" w:eastAsia="Calibri" w:hAnsi="Times New Roman" w:cs="Times New Roman"/>
          <w:sz w:val="28"/>
          <w:szCs w:val="28"/>
          <w:lang w:val="x-none" w:eastAsia="x-none"/>
        </w:rPr>
        <w:tab/>
        <w:t>Around the world, the US dollar fluctuated higher, falling black after the Fed raised interest rates and uncertainty about raising the US debt limit to prevent default. As of May 25, 2023, the US dollar index on the international market reached 102.28 points, up 0.78% over the previous month. Domestically, the average US dollar price on the free market is around 23,640 VND/USD. US dollar price index in May 2023 decreased by 0.11% compared to the previous month; down 2.37% compared to December 2022; increased by 1.73% over the same period last year; average growth in the first 5 months of 2023 increased by 2.91%.</w:t>
      </w:r>
    </w:p>
    <w:p w14:paraId="326F7F4B" w14:textId="77777777" w:rsidR="00ED13D7" w:rsidRPr="003D1613" w:rsidRDefault="00ED13D7" w:rsidP="00394B3E">
      <w:pPr>
        <w:spacing w:before="60" w:after="60" w:line="264" w:lineRule="auto"/>
        <w:ind w:firstLine="567"/>
        <w:jc w:val="both"/>
        <w:rPr>
          <w:b/>
          <w:bCs/>
          <w:i/>
          <w:iCs/>
        </w:rPr>
      </w:pPr>
      <w:r w:rsidRPr="003D1613">
        <w:rPr>
          <w:b/>
          <w:bCs/>
          <w:i/>
          <w:iCs/>
        </w:rPr>
        <w:t>d) Transport of passengers and goods</w:t>
      </w:r>
    </w:p>
    <w:p w14:paraId="7C288D3D" w14:textId="77777777" w:rsidR="004224C1" w:rsidRPr="003B4A16" w:rsidRDefault="004224C1" w:rsidP="004224C1">
      <w:pPr>
        <w:spacing w:before="40" w:after="40" w:line="281" w:lineRule="auto"/>
        <w:ind w:firstLine="567"/>
        <w:jc w:val="both"/>
        <w:rPr>
          <w:i/>
          <w:lang w:val="fr-FR"/>
        </w:rPr>
      </w:pPr>
      <w:bookmarkStart w:id="16" w:name="_Hlk129697590"/>
      <w:r w:rsidRPr="00351F1B">
        <w:rPr>
          <w:i/>
          <w:color w:val="000000" w:themeColor="text1"/>
        </w:rPr>
        <w:t>Transport activity in May recorded a positive increase compared to the same period last year,</w:t>
      </w:r>
      <w:r>
        <w:rPr>
          <w:i/>
          <w:color w:val="000000" w:themeColor="text1"/>
          <w:lang w:val="en-US"/>
        </w:rPr>
        <w:t xml:space="preserve"> </w:t>
      </w:r>
      <w:r w:rsidRPr="00256448">
        <w:rPr>
          <w:i/>
          <w:color w:val="000000" w:themeColor="text1"/>
        </w:rPr>
        <w:t xml:space="preserve">in which </w:t>
      </w:r>
      <w:r w:rsidRPr="00483451">
        <w:rPr>
          <w:i/>
          <w:color w:val="000000" w:themeColor="text1"/>
        </w:rPr>
        <w:t>passengers carried</w:t>
      </w:r>
      <w:r w:rsidRPr="001968C4">
        <w:rPr>
          <w:i/>
          <w:color w:val="000000" w:themeColor="text1"/>
        </w:rPr>
        <w:t xml:space="preserve"> </w:t>
      </w:r>
      <w:r>
        <w:rPr>
          <w:i/>
          <w:color w:val="000000" w:themeColor="text1"/>
        </w:rPr>
        <w:t>in</w:t>
      </w:r>
      <w:r w:rsidRPr="001968C4">
        <w:rPr>
          <w:i/>
          <w:color w:val="000000" w:themeColor="text1"/>
        </w:rPr>
        <w:t xml:space="preserve">creased by </w:t>
      </w:r>
      <w:r>
        <w:rPr>
          <w:i/>
          <w:lang w:val="it-IT"/>
        </w:rPr>
        <w:t xml:space="preserve">13.6% </w:t>
      </w:r>
      <w:r w:rsidRPr="001968C4">
        <w:rPr>
          <w:i/>
          <w:color w:val="000000" w:themeColor="text1"/>
        </w:rPr>
        <w:t xml:space="preserve">and passenger </w:t>
      </w:r>
      <w:r w:rsidRPr="00483451">
        <w:rPr>
          <w:i/>
          <w:color w:val="000000" w:themeColor="text1"/>
        </w:rPr>
        <w:t>traffic</w:t>
      </w:r>
      <w:r w:rsidRPr="001968C4">
        <w:rPr>
          <w:i/>
          <w:color w:val="000000" w:themeColor="text1"/>
        </w:rPr>
        <w:t xml:space="preserve"> </w:t>
      </w:r>
      <w:r>
        <w:rPr>
          <w:i/>
          <w:color w:val="000000" w:themeColor="text1"/>
        </w:rPr>
        <w:t>in</w:t>
      </w:r>
      <w:r w:rsidRPr="001968C4">
        <w:rPr>
          <w:i/>
          <w:color w:val="000000" w:themeColor="text1"/>
        </w:rPr>
        <w:t xml:space="preserve">creased by </w:t>
      </w:r>
      <w:r>
        <w:rPr>
          <w:i/>
          <w:lang w:val="it-IT"/>
        </w:rPr>
        <w:t xml:space="preserve">21.8% </w:t>
      </w:r>
      <w:r w:rsidRPr="007B1528">
        <w:rPr>
          <w:rFonts w:ascii="Times New Roman Italic" w:hAnsi="Times New Roman Italic"/>
          <w:i/>
          <w:color w:val="000000" w:themeColor="text1"/>
          <w:spacing w:val="-2"/>
        </w:rPr>
        <w:t xml:space="preserve">over the last </w:t>
      </w:r>
      <w:r>
        <w:rPr>
          <w:rFonts w:ascii="Times New Roman Italic" w:hAnsi="Times New Roman Italic"/>
          <w:i/>
          <w:color w:val="000000" w:themeColor="text1"/>
          <w:spacing w:val="-2"/>
        </w:rPr>
        <w:t>month</w:t>
      </w:r>
      <w:r w:rsidRPr="001968C4">
        <w:rPr>
          <w:i/>
          <w:color w:val="000000" w:themeColor="text1"/>
        </w:rPr>
        <w:t xml:space="preserve">; freight </w:t>
      </w:r>
      <w:r w:rsidRPr="00483451">
        <w:rPr>
          <w:i/>
          <w:color w:val="000000" w:themeColor="text1"/>
        </w:rPr>
        <w:t>carried</w:t>
      </w:r>
      <w:r w:rsidRPr="001968C4">
        <w:rPr>
          <w:i/>
          <w:color w:val="000000" w:themeColor="text1"/>
        </w:rPr>
        <w:t xml:space="preserve"> increased by </w:t>
      </w:r>
      <w:r>
        <w:rPr>
          <w:i/>
          <w:lang w:val="fr-FR"/>
        </w:rPr>
        <w:t>20.7</w:t>
      </w:r>
      <w:r w:rsidRPr="003B4A16">
        <w:rPr>
          <w:i/>
          <w:lang w:val="fr-FR"/>
        </w:rPr>
        <w:t xml:space="preserve">% </w:t>
      </w:r>
      <w:r w:rsidRPr="001968C4">
        <w:rPr>
          <w:i/>
          <w:color w:val="000000" w:themeColor="text1"/>
        </w:rPr>
        <w:t xml:space="preserve">and freight </w:t>
      </w:r>
      <w:r w:rsidRPr="00483451">
        <w:rPr>
          <w:i/>
          <w:color w:val="000000" w:themeColor="text1"/>
        </w:rPr>
        <w:t>traffic</w:t>
      </w:r>
      <w:r w:rsidRPr="001968C4">
        <w:rPr>
          <w:i/>
          <w:color w:val="000000" w:themeColor="text1"/>
        </w:rPr>
        <w:t xml:space="preserve"> increased by</w:t>
      </w:r>
      <w:r w:rsidRPr="003B4A16">
        <w:rPr>
          <w:i/>
          <w:lang w:val="fr-FR"/>
        </w:rPr>
        <w:t xml:space="preserve"> </w:t>
      </w:r>
      <w:r>
        <w:rPr>
          <w:i/>
          <w:lang w:val="fr-FR"/>
        </w:rPr>
        <w:t>15.8</w:t>
      </w:r>
      <w:r w:rsidRPr="003B4A16">
        <w:rPr>
          <w:i/>
          <w:lang w:val="fr-FR"/>
        </w:rPr>
        <w:t>%.</w:t>
      </w:r>
    </w:p>
    <w:p w14:paraId="3ABF483C" w14:textId="77777777" w:rsidR="004224C1" w:rsidRPr="00E15BA1" w:rsidRDefault="004224C1" w:rsidP="004224C1">
      <w:pPr>
        <w:pStyle w:val="ListParagraph"/>
        <w:tabs>
          <w:tab w:val="left" w:pos="567"/>
        </w:tabs>
        <w:spacing w:before="40" w:after="40" w:line="281" w:lineRule="auto"/>
        <w:ind w:left="0" w:firstLine="567"/>
        <w:jc w:val="both"/>
        <w:rPr>
          <w:i/>
        </w:rPr>
      </w:pPr>
      <w:bookmarkStart w:id="17" w:name="_Hlk129697607"/>
      <w:bookmarkEnd w:id="16"/>
      <w:r w:rsidRPr="007B1528">
        <w:rPr>
          <w:rFonts w:ascii="Times New Roman Italic" w:hAnsi="Times New Roman Italic"/>
          <w:i/>
          <w:color w:val="000000" w:themeColor="text1"/>
          <w:spacing w:val="-2"/>
        </w:rPr>
        <w:lastRenderedPageBreak/>
        <w:t xml:space="preserve">Generally, for </w:t>
      </w:r>
      <w:r>
        <w:rPr>
          <w:rFonts w:ascii="Times New Roman Italic" w:hAnsi="Times New Roman Italic"/>
          <w:i/>
          <w:color w:val="000000" w:themeColor="text1"/>
          <w:spacing w:val="-2"/>
        </w:rPr>
        <w:t>the first 5 months</w:t>
      </w:r>
      <w:r w:rsidRPr="007B1528">
        <w:rPr>
          <w:rFonts w:ascii="Times New Roman Italic" w:hAnsi="Times New Roman Italic"/>
          <w:i/>
          <w:color w:val="000000" w:themeColor="text1"/>
          <w:spacing w:val="-2"/>
        </w:rPr>
        <w:t xml:space="preserve"> of </w:t>
      </w:r>
      <w:r>
        <w:rPr>
          <w:rFonts w:ascii="Times New Roman Italic" w:hAnsi="Times New Roman Italic"/>
          <w:i/>
          <w:color w:val="000000" w:themeColor="text1"/>
          <w:spacing w:val="-2"/>
        </w:rPr>
        <w:t>2023</w:t>
      </w:r>
      <w:r w:rsidRPr="007B1528">
        <w:rPr>
          <w:rFonts w:ascii="Times New Roman Italic" w:hAnsi="Times New Roman Italic"/>
          <w:i/>
          <w:color w:val="000000" w:themeColor="text1"/>
          <w:spacing w:val="-2"/>
        </w:rPr>
        <w:t xml:space="preserve">, passengers carried increased by </w:t>
      </w:r>
      <w:r>
        <w:rPr>
          <w:i/>
          <w:lang w:val="fr-FR"/>
        </w:rPr>
        <w:t>21.2</w:t>
      </w:r>
      <w:r w:rsidRPr="003B4A16">
        <w:rPr>
          <w:i/>
          <w:lang w:val="fr-FR"/>
        </w:rPr>
        <w:t xml:space="preserve">% </w:t>
      </w:r>
      <w:r w:rsidRPr="007B1528">
        <w:rPr>
          <w:rFonts w:ascii="Times New Roman Italic" w:hAnsi="Times New Roman Italic"/>
          <w:i/>
          <w:color w:val="000000" w:themeColor="text1"/>
          <w:spacing w:val="-2"/>
        </w:rPr>
        <w:t xml:space="preserve">over the same period last year, passengers traffic increased by </w:t>
      </w:r>
      <w:r>
        <w:rPr>
          <w:i/>
          <w:lang w:val="fr-FR"/>
        </w:rPr>
        <w:t>41.9</w:t>
      </w:r>
      <w:r w:rsidRPr="003B4A16">
        <w:rPr>
          <w:i/>
          <w:lang w:val="fr-FR"/>
        </w:rPr>
        <w:t xml:space="preserve">% </w:t>
      </w:r>
      <w:r w:rsidRPr="007B1528">
        <w:rPr>
          <w:rFonts w:ascii="Times New Roman Italic" w:hAnsi="Times New Roman Italic"/>
          <w:i/>
          <w:color w:val="000000" w:themeColor="text1"/>
          <w:spacing w:val="-2"/>
        </w:rPr>
        <w:t xml:space="preserve">and freight carried increased by </w:t>
      </w:r>
      <w:r>
        <w:rPr>
          <w:i/>
          <w:lang w:val="fr-FR"/>
        </w:rPr>
        <w:t>18</w:t>
      </w:r>
      <w:r w:rsidRPr="003B4A16">
        <w:rPr>
          <w:i/>
          <w:lang w:val="fr-FR"/>
        </w:rPr>
        <w:t>%</w:t>
      </w:r>
      <w:r>
        <w:rPr>
          <w:i/>
        </w:rPr>
        <w:t>,</w:t>
      </w:r>
      <w:r w:rsidRPr="003B4A16">
        <w:rPr>
          <w:i/>
          <w:lang w:val="fr-FR"/>
        </w:rPr>
        <w:t xml:space="preserve"> </w:t>
      </w:r>
      <w:r w:rsidRPr="007B1528">
        <w:rPr>
          <w:rFonts w:ascii="Times New Roman Italic" w:hAnsi="Times New Roman Italic"/>
          <w:i/>
          <w:color w:val="000000" w:themeColor="text1"/>
          <w:spacing w:val="-2"/>
        </w:rPr>
        <w:t>freight traffic increased by</w:t>
      </w:r>
      <w:r w:rsidRPr="003B4A16">
        <w:rPr>
          <w:i/>
          <w:lang w:val="fr-FR"/>
        </w:rPr>
        <w:t xml:space="preserve"> </w:t>
      </w:r>
      <w:r>
        <w:rPr>
          <w:i/>
          <w:lang w:val="fr-FR"/>
        </w:rPr>
        <w:t>17.9</w:t>
      </w:r>
      <w:r w:rsidRPr="003B4A16">
        <w:rPr>
          <w:i/>
          <w:lang w:val="fr-FR"/>
        </w:rPr>
        <w:t xml:space="preserve">% </w:t>
      </w:r>
      <w:r>
        <w:rPr>
          <w:i/>
        </w:rPr>
        <w:t>.</w:t>
      </w:r>
    </w:p>
    <w:p w14:paraId="5742EF00" w14:textId="77777777" w:rsidR="004224C1" w:rsidRDefault="004224C1" w:rsidP="004224C1">
      <w:pPr>
        <w:spacing w:before="40" w:after="40" w:line="281" w:lineRule="auto"/>
        <w:ind w:firstLine="567"/>
        <w:jc w:val="both"/>
        <w:rPr>
          <w:color w:val="000000" w:themeColor="text1"/>
        </w:rPr>
      </w:pPr>
      <w:bookmarkStart w:id="18" w:name="_Hlk129697694"/>
      <w:bookmarkEnd w:id="17"/>
      <w:r w:rsidRPr="009A1AA1">
        <w:rPr>
          <w:i/>
          <w:color w:val="000000" w:themeColor="text1"/>
        </w:rPr>
        <w:t>Passengers transport</w:t>
      </w:r>
      <w:r w:rsidRPr="00483451">
        <w:rPr>
          <w:color w:val="000000" w:themeColor="text1"/>
        </w:rPr>
        <w:t xml:space="preserve"> in </w:t>
      </w:r>
      <w:r>
        <w:rPr>
          <w:color w:val="000000" w:themeColor="text1"/>
        </w:rPr>
        <w:t>May</w:t>
      </w:r>
      <w:r w:rsidRPr="00483451">
        <w:rPr>
          <w:color w:val="000000" w:themeColor="text1"/>
        </w:rPr>
        <w:t xml:space="preserve"> </w:t>
      </w:r>
      <w:r>
        <w:rPr>
          <w:color w:val="000000" w:themeColor="text1"/>
        </w:rPr>
        <w:t>2023</w:t>
      </w:r>
      <w:r w:rsidRPr="00483451">
        <w:rPr>
          <w:color w:val="000000" w:themeColor="text1"/>
        </w:rPr>
        <w:t xml:space="preserve"> was estimated at </w:t>
      </w:r>
      <w:r>
        <w:rPr>
          <w:lang w:val="fr-FR"/>
        </w:rPr>
        <w:t>377.9</w:t>
      </w:r>
      <w:r w:rsidRPr="003B4A16">
        <w:rPr>
          <w:lang w:val="fr-FR"/>
        </w:rPr>
        <w:t xml:space="preserve"> </w:t>
      </w:r>
      <w:r w:rsidRPr="00483451">
        <w:rPr>
          <w:color w:val="000000" w:themeColor="text1"/>
        </w:rPr>
        <w:t xml:space="preserve">million passengers, </w:t>
      </w:r>
      <w:r>
        <w:rPr>
          <w:color w:val="000000" w:themeColor="text1"/>
        </w:rPr>
        <w:t xml:space="preserve">increase of </w:t>
      </w:r>
      <w:r>
        <w:rPr>
          <w:lang w:val="fr-FR"/>
        </w:rPr>
        <w:t>1.4</w:t>
      </w:r>
      <w:r w:rsidRPr="003B4A16">
        <w:rPr>
          <w:lang w:val="fr-FR"/>
        </w:rPr>
        <w:t xml:space="preserve">% </w:t>
      </w:r>
      <w:r>
        <w:rPr>
          <w:color w:val="000000" w:themeColor="text1"/>
        </w:rPr>
        <w:t>over</w:t>
      </w:r>
      <w:r w:rsidRPr="00483451">
        <w:rPr>
          <w:color w:val="000000" w:themeColor="text1"/>
        </w:rPr>
        <w:t xml:space="preserve"> </w:t>
      </w:r>
      <w:r w:rsidRPr="00A30DBC">
        <w:rPr>
          <w:color w:val="000000" w:themeColor="text1"/>
        </w:rPr>
        <w:t xml:space="preserve">the </w:t>
      </w:r>
      <w:r>
        <w:rPr>
          <w:color w:val="000000" w:themeColor="text1"/>
        </w:rPr>
        <w:t>previous month</w:t>
      </w:r>
      <w:r w:rsidRPr="00483451">
        <w:rPr>
          <w:color w:val="000000" w:themeColor="text1"/>
        </w:rPr>
        <w:t xml:space="preserve"> and </w:t>
      </w:r>
      <w:r>
        <w:rPr>
          <w:lang w:val="fr-FR"/>
        </w:rPr>
        <w:t>20.1</w:t>
      </w:r>
      <w:r w:rsidRPr="002B3B7C">
        <w:rPr>
          <w:color w:val="000000" w:themeColor="text1"/>
        </w:rPr>
        <w:t xml:space="preserve"> </w:t>
      </w:r>
      <w:r w:rsidRPr="00483451">
        <w:rPr>
          <w:color w:val="000000" w:themeColor="text1"/>
        </w:rPr>
        <w:t xml:space="preserve">billion passengers-kilometers, an increase of </w:t>
      </w:r>
      <w:r>
        <w:rPr>
          <w:lang w:val="fr-FR"/>
        </w:rPr>
        <w:t>3.2</w:t>
      </w:r>
      <w:r w:rsidRPr="003B4A16">
        <w:rPr>
          <w:lang w:val="fr-FR"/>
        </w:rPr>
        <w:t xml:space="preserve">%. </w:t>
      </w:r>
      <w:r w:rsidRPr="002B3B7C">
        <w:rPr>
          <w:color w:val="000000" w:themeColor="text1"/>
          <w:lang w:val="fr-FR"/>
        </w:rPr>
        <w:t xml:space="preserve">Generally, </w:t>
      </w:r>
      <w:r>
        <w:rPr>
          <w:color w:val="000000" w:themeColor="text1"/>
          <w:lang w:val="fr-FR"/>
        </w:rPr>
        <w:t>in the first 5 months</w:t>
      </w:r>
      <w:r w:rsidRPr="002B3B7C">
        <w:rPr>
          <w:color w:val="000000" w:themeColor="text1"/>
          <w:lang w:val="fr-FR"/>
        </w:rPr>
        <w:t xml:space="preserve"> of </w:t>
      </w:r>
      <w:r>
        <w:rPr>
          <w:color w:val="000000" w:themeColor="text1"/>
          <w:lang w:val="fr-FR"/>
        </w:rPr>
        <w:t>2023</w:t>
      </w:r>
      <w:r w:rsidRPr="002B3B7C">
        <w:rPr>
          <w:color w:val="000000" w:themeColor="text1"/>
          <w:lang w:val="fr-FR"/>
        </w:rPr>
        <w:t xml:space="preserve">, passenger carried estimated at </w:t>
      </w:r>
      <w:r>
        <w:rPr>
          <w:lang w:val="fr-FR"/>
        </w:rPr>
        <w:t>1,855.7</w:t>
      </w:r>
      <w:r w:rsidRPr="003B4A16">
        <w:rPr>
          <w:lang w:val="fr-FR"/>
        </w:rPr>
        <w:t xml:space="preserve"> </w:t>
      </w:r>
      <w:r w:rsidRPr="00483451">
        <w:rPr>
          <w:color w:val="000000" w:themeColor="text1"/>
        </w:rPr>
        <w:t xml:space="preserve">million passengers, up </w:t>
      </w:r>
      <w:r>
        <w:rPr>
          <w:lang w:val="fr-FR"/>
        </w:rPr>
        <w:t>21.2</w:t>
      </w:r>
      <w:r w:rsidRPr="003B4A16">
        <w:rPr>
          <w:lang w:val="fr-FR"/>
        </w:rPr>
        <w:t xml:space="preserve">% </w:t>
      </w:r>
      <w:r w:rsidRPr="00483451">
        <w:rPr>
          <w:color w:val="000000" w:themeColor="text1"/>
        </w:rPr>
        <w:t xml:space="preserve">over the same period last year (decreased by </w:t>
      </w:r>
      <w:r>
        <w:rPr>
          <w:lang w:val="fr-FR"/>
        </w:rPr>
        <w:t>2.9</w:t>
      </w:r>
      <w:r w:rsidRPr="003B4A16">
        <w:rPr>
          <w:lang w:val="fr-FR"/>
        </w:rPr>
        <w:t>%</w:t>
      </w:r>
      <w:r>
        <w:t xml:space="preserve"> </w:t>
      </w:r>
      <w:r w:rsidRPr="00483451">
        <w:rPr>
          <w:color w:val="000000" w:themeColor="text1"/>
        </w:rPr>
        <w:t>in the same period in 202</w:t>
      </w:r>
      <w:r>
        <w:rPr>
          <w:color w:val="000000" w:themeColor="text1"/>
        </w:rPr>
        <w:t>2</w:t>
      </w:r>
      <w:r w:rsidRPr="00483451">
        <w:rPr>
          <w:color w:val="000000" w:themeColor="text1"/>
        </w:rPr>
        <w:t xml:space="preserve">) and passenger traffic reached </w:t>
      </w:r>
      <w:r>
        <w:rPr>
          <w:lang w:val="fr-FR"/>
        </w:rPr>
        <w:t>99.5</w:t>
      </w:r>
      <w:r w:rsidRPr="003B4A16">
        <w:rPr>
          <w:lang w:val="fr-FR"/>
        </w:rPr>
        <w:t xml:space="preserve"> </w:t>
      </w:r>
      <w:r w:rsidRPr="00483451">
        <w:rPr>
          <w:color w:val="000000" w:themeColor="text1"/>
        </w:rPr>
        <w:t xml:space="preserve">billion passengers.km, an increase of </w:t>
      </w:r>
      <w:r>
        <w:rPr>
          <w:lang w:val="fr-FR"/>
        </w:rPr>
        <w:t>41.9</w:t>
      </w:r>
      <w:r w:rsidRPr="003B4A16">
        <w:rPr>
          <w:lang w:val="fr-FR"/>
        </w:rPr>
        <w:t xml:space="preserve">% </w:t>
      </w:r>
      <w:r w:rsidRPr="00483451">
        <w:rPr>
          <w:color w:val="000000" w:themeColor="text1"/>
        </w:rPr>
        <w:t>(in the same period last year, a</w:t>
      </w:r>
      <w:r>
        <w:rPr>
          <w:color w:val="000000" w:themeColor="text1"/>
        </w:rPr>
        <w:t>n in</w:t>
      </w:r>
      <w:r w:rsidRPr="00483451">
        <w:rPr>
          <w:color w:val="000000" w:themeColor="text1"/>
        </w:rPr>
        <w:t xml:space="preserve">crease of </w:t>
      </w:r>
      <w:r>
        <w:rPr>
          <w:lang w:val="fr-FR"/>
        </w:rPr>
        <w:t>4</w:t>
      </w:r>
      <w:r w:rsidRPr="003B4A16">
        <w:rPr>
          <w:lang w:val="fr-FR"/>
        </w:rPr>
        <w:t xml:space="preserve">%). </w:t>
      </w:r>
      <w:r w:rsidRPr="002B3B7C">
        <w:rPr>
          <w:color w:val="000000" w:themeColor="text1"/>
          <w:lang w:val="fr-FR"/>
        </w:rPr>
        <w:t xml:space="preserve">In which, domestic transport reached </w:t>
      </w:r>
      <w:r>
        <w:rPr>
          <w:lang w:val="fr-FR"/>
        </w:rPr>
        <w:t>1,847.6</w:t>
      </w:r>
      <w:r w:rsidRPr="003B4A16">
        <w:rPr>
          <w:lang w:val="fr-FR"/>
        </w:rPr>
        <w:t xml:space="preserve"> </w:t>
      </w:r>
      <w:r w:rsidRPr="002B3B7C">
        <w:rPr>
          <w:color w:val="000000" w:themeColor="text1"/>
          <w:lang w:val="fr-FR"/>
        </w:rPr>
        <w:t xml:space="preserve">million passengers carried, up </w:t>
      </w:r>
      <w:r>
        <w:rPr>
          <w:lang w:val="fr-FR"/>
        </w:rPr>
        <w:t>20.7</w:t>
      </w:r>
      <w:r w:rsidRPr="003B4A16">
        <w:rPr>
          <w:lang w:val="fr-FR"/>
        </w:rPr>
        <w:t xml:space="preserve">% </w:t>
      </w:r>
      <w:r w:rsidRPr="002B3B7C">
        <w:rPr>
          <w:color w:val="000000" w:themeColor="text1"/>
          <w:lang w:val="fr-FR"/>
        </w:rPr>
        <w:t>over the same period last year and</w:t>
      </w:r>
      <w:r w:rsidRPr="003B4A16">
        <w:rPr>
          <w:lang w:val="fr-FR"/>
        </w:rPr>
        <w:t xml:space="preserve"> </w:t>
      </w:r>
      <w:r>
        <w:rPr>
          <w:lang w:val="fr-FR"/>
        </w:rPr>
        <w:t>82.5</w:t>
      </w:r>
      <w:r w:rsidRPr="003B4A16">
        <w:rPr>
          <w:lang w:val="fr-FR"/>
        </w:rPr>
        <w:t xml:space="preserve"> </w:t>
      </w:r>
      <w:r w:rsidRPr="00483451">
        <w:rPr>
          <w:color w:val="000000" w:themeColor="text1"/>
        </w:rPr>
        <w:t xml:space="preserve">billion passengers-kilometers, up </w:t>
      </w:r>
      <w:r>
        <w:rPr>
          <w:lang w:val="fr-FR"/>
        </w:rPr>
        <w:t>21.4</w:t>
      </w:r>
      <w:r w:rsidRPr="003B4A16">
        <w:rPr>
          <w:lang w:val="fr-FR"/>
        </w:rPr>
        <w:t xml:space="preserve">%; </w:t>
      </w:r>
      <w:r>
        <w:rPr>
          <w:color w:val="000000" w:themeColor="text1"/>
        </w:rPr>
        <w:t>o</w:t>
      </w:r>
      <w:r w:rsidRPr="00483451">
        <w:rPr>
          <w:color w:val="000000" w:themeColor="text1"/>
        </w:rPr>
        <w:t xml:space="preserve">verseas transport </w:t>
      </w:r>
      <w:r>
        <w:rPr>
          <w:color w:val="000000" w:themeColor="text1"/>
        </w:rPr>
        <w:t>got</w:t>
      </w:r>
      <w:r w:rsidRPr="003B4A16">
        <w:rPr>
          <w:lang w:val="fr-FR"/>
        </w:rPr>
        <w:t xml:space="preserve"> </w:t>
      </w:r>
      <w:r>
        <w:rPr>
          <w:lang w:val="fr-FR"/>
        </w:rPr>
        <w:t>8.1</w:t>
      </w:r>
      <w:r w:rsidRPr="003B4A16">
        <w:rPr>
          <w:lang w:val="fr-FR"/>
        </w:rPr>
        <w:t xml:space="preserve"> </w:t>
      </w:r>
      <w:r w:rsidRPr="00483451">
        <w:rPr>
          <w:color w:val="000000" w:themeColor="text1"/>
        </w:rPr>
        <w:t>million passengers,</w:t>
      </w:r>
      <w:r>
        <w:rPr>
          <w:color w:val="000000" w:themeColor="text1"/>
        </w:rPr>
        <w:t xml:space="preserve"> </w:t>
      </w:r>
      <w:r>
        <w:rPr>
          <w:lang w:val="fr-FR"/>
        </w:rPr>
        <w:t>13.8</w:t>
      </w:r>
      <w:r w:rsidRPr="003B4A16">
        <w:rPr>
          <w:lang w:val="fr-FR"/>
        </w:rPr>
        <w:t xml:space="preserve"> </w:t>
      </w:r>
      <w:r w:rsidRPr="00483451">
        <w:rPr>
          <w:color w:val="000000" w:themeColor="text1"/>
        </w:rPr>
        <w:t xml:space="preserve">times higher than the same period last year and </w:t>
      </w:r>
      <w:r>
        <w:rPr>
          <w:lang w:val="fr-FR"/>
        </w:rPr>
        <w:t>17</w:t>
      </w:r>
      <w:r w:rsidRPr="003B4A16">
        <w:rPr>
          <w:lang w:val="fr-FR"/>
        </w:rPr>
        <w:t xml:space="preserve"> </w:t>
      </w:r>
      <w:r w:rsidRPr="00483451">
        <w:rPr>
          <w:color w:val="000000" w:themeColor="text1"/>
        </w:rPr>
        <w:t xml:space="preserve">billion passengers-kilometers, </w:t>
      </w:r>
      <w:r>
        <w:rPr>
          <w:lang w:val="fr-FR"/>
        </w:rPr>
        <w:t>7.9</w:t>
      </w:r>
      <w:r w:rsidRPr="003B4A16">
        <w:rPr>
          <w:lang w:val="fr-FR"/>
        </w:rPr>
        <w:t xml:space="preserve"> </w:t>
      </w:r>
      <w:r w:rsidRPr="00483451">
        <w:rPr>
          <w:color w:val="000000" w:themeColor="text1"/>
        </w:rPr>
        <w:t xml:space="preserve">times higher. </w:t>
      </w:r>
    </w:p>
    <w:p w14:paraId="3DD7BE99" w14:textId="77777777" w:rsidR="004224C1" w:rsidRDefault="004224C1" w:rsidP="004224C1">
      <w:pPr>
        <w:spacing w:before="40" w:after="40" w:line="281" w:lineRule="auto"/>
        <w:ind w:firstLine="567"/>
        <w:jc w:val="both"/>
        <w:rPr>
          <w:lang w:val="fr-FR"/>
        </w:rPr>
      </w:pPr>
      <w:bookmarkStart w:id="19" w:name="_Hlk129697713"/>
      <w:bookmarkEnd w:id="18"/>
      <w:r w:rsidRPr="00A30DBC">
        <w:rPr>
          <w:color w:val="000000" w:themeColor="text1"/>
        </w:rPr>
        <w:t xml:space="preserve">In terms of </w:t>
      </w:r>
      <w:r w:rsidRPr="001D5B70">
        <w:rPr>
          <w:color w:val="000000" w:themeColor="text1"/>
        </w:rPr>
        <w:t>types of transport</w:t>
      </w:r>
      <w:r w:rsidRPr="00A30DBC">
        <w:rPr>
          <w:color w:val="000000" w:themeColor="text1"/>
        </w:rPr>
        <w:t xml:space="preserve">, all industries in the first </w:t>
      </w:r>
      <w:r>
        <w:rPr>
          <w:color w:val="000000" w:themeColor="text1"/>
        </w:rPr>
        <w:t>5 months</w:t>
      </w:r>
      <w:r w:rsidRPr="00A30DBC">
        <w:rPr>
          <w:color w:val="000000" w:themeColor="text1"/>
        </w:rPr>
        <w:t xml:space="preserve"> of 2023 increased sharply compared to the same period last year.</w:t>
      </w:r>
      <w:r>
        <w:rPr>
          <w:color w:val="000000" w:themeColor="text1"/>
        </w:rPr>
        <w:t xml:space="preserve"> </w:t>
      </w:r>
    </w:p>
    <w:p w14:paraId="18B7C721" w14:textId="77777777" w:rsidR="004224C1" w:rsidRPr="00483451" w:rsidRDefault="004224C1" w:rsidP="004224C1">
      <w:pPr>
        <w:jc w:val="center"/>
        <w:rPr>
          <w:b/>
          <w:color w:val="000000" w:themeColor="text1"/>
          <w:spacing w:val="-2"/>
          <w:lang w:val="pl-PL"/>
        </w:rPr>
      </w:pPr>
      <w:bookmarkStart w:id="20" w:name="_Hlk129697727"/>
      <w:bookmarkEnd w:id="19"/>
      <w:r w:rsidRPr="00483451">
        <w:rPr>
          <w:b/>
          <w:color w:val="000000" w:themeColor="text1"/>
          <w:spacing w:val="-2"/>
          <w:lang w:val="pl-PL"/>
        </w:rPr>
        <w:t xml:space="preserve">Table 6. Carriage of passengers </w:t>
      </w:r>
      <w:r>
        <w:rPr>
          <w:b/>
          <w:color w:val="000000" w:themeColor="text1"/>
          <w:spacing w:val="-2"/>
          <w:lang w:val="pl-PL"/>
        </w:rPr>
        <w:t>in the first 5 months</w:t>
      </w:r>
      <w:r w:rsidRPr="00483451">
        <w:rPr>
          <w:b/>
          <w:color w:val="000000" w:themeColor="text1"/>
          <w:spacing w:val="-2"/>
          <w:lang w:val="pl-PL"/>
        </w:rPr>
        <w:t xml:space="preserve"> of </w:t>
      </w:r>
      <w:r>
        <w:rPr>
          <w:b/>
          <w:color w:val="000000" w:themeColor="text1"/>
          <w:spacing w:val="-2"/>
          <w:lang w:val="pl-PL"/>
        </w:rPr>
        <w:t>2023</w:t>
      </w:r>
    </w:p>
    <w:p w14:paraId="5D5F04C5" w14:textId="77777777" w:rsidR="004224C1" w:rsidRPr="00483451" w:rsidRDefault="004224C1" w:rsidP="004224C1">
      <w:pPr>
        <w:spacing w:before="60" w:after="60"/>
        <w:jc w:val="center"/>
        <w:rPr>
          <w:b/>
          <w:color w:val="000000" w:themeColor="text1"/>
          <w:spacing w:val="-2"/>
          <w:lang w:val="pl-PL"/>
        </w:rPr>
      </w:pPr>
      <w:r w:rsidRPr="00483451">
        <w:rPr>
          <w:b/>
          <w:color w:val="000000" w:themeColor="text1"/>
          <w:spacing w:val="-2"/>
          <w:lang w:val="pl-PL"/>
        </w:rPr>
        <w:t>by types of transport</w:t>
      </w:r>
    </w:p>
    <w:bookmarkEnd w:id="20"/>
    <w:p w14:paraId="2146D3DB" w14:textId="77777777" w:rsidR="004224C1" w:rsidRPr="00665C7E" w:rsidRDefault="004224C1" w:rsidP="004224C1">
      <w:pPr>
        <w:tabs>
          <w:tab w:val="left" w:pos="567"/>
        </w:tabs>
        <w:jc w:val="center"/>
        <w:rPr>
          <w:rFonts w:ascii="Arial" w:hAnsi="Arial" w:cs="Arial"/>
          <w:b/>
          <w:spacing w:val="-2"/>
          <w:sz w:val="26"/>
          <w:szCs w:val="20"/>
          <w:lang w:val="pl-PL"/>
        </w:rPr>
      </w:pPr>
    </w:p>
    <w:tbl>
      <w:tblPr>
        <w:tblW w:w="9323" w:type="dxa"/>
        <w:jc w:val="center"/>
        <w:tblLook w:val="04A0" w:firstRow="1" w:lastRow="0" w:firstColumn="1" w:lastColumn="0" w:noHBand="0" w:noVBand="1"/>
      </w:tblPr>
      <w:tblGrid>
        <w:gridCol w:w="1985"/>
        <w:gridCol w:w="1984"/>
        <w:gridCol w:w="2127"/>
        <w:gridCol w:w="1753"/>
        <w:gridCol w:w="1474"/>
      </w:tblGrid>
      <w:tr w:rsidR="004224C1" w:rsidRPr="00A9659E" w14:paraId="7A439DB9" w14:textId="77777777" w:rsidTr="00F1411F">
        <w:trPr>
          <w:trHeight w:val="451"/>
          <w:jc w:val="center"/>
        </w:trPr>
        <w:tc>
          <w:tcPr>
            <w:tcW w:w="1985" w:type="dxa"/>
            <w:tcBorders>
              <w:top w:val="single" w:sz="4" w:space="0" w:color="auto"/>
            </w:tcBorders>
            <w:shd w:val="clear" w:color="auto" w:fill="auto"/>
            <w:vAlign w:val="center"/>
            <w:hideMark/>
          </w:tcPr>
          <w:p w14:paraId="353A4DAE" w14:textId="77777777" w:rsidR="004224C1" w:rsidRPr="00646EC8" w:rsidRDefault="004224C1" w:rsidP="00F1411F">
            <w:pPr>
              <w:spacing w:before="60" w:after="60"/>
              <w:rPr>
                <w:rFonts w:ascii="Arial" w:hAnsi="Arial" w:cs="Arial"/>
                <w:sz w:val="20"/>
                <w:szCs w:val="20"/>
                <w:lang w:eastAsia="vi-VN"/>
              </w:rPr>
            </w:pPr>
            <w:r w:rsidRPr="00646EC8">
              <w:rPr>
                <w:rFonts w:ascii="Arial" w:hAnsi="Arial" w:cs="Arial"/>
                <w:sz w:val="20"/>
                <w:szCs w:val="20"/>
                <w:lang w:eastAsia="vi-VN"/>
              </w:rPr>
              <w:t> </w:t>
            </w:r>
          </w:p>
        </w:tc>
        <w:tc>
          <w:tcPr>
            <w:tcW w:w="4111" w:type="dxa"/>
            <w:gridSpan w:val="2"/>
            <w:tcBorders>
              <w:top w:val="single" w:sz="4" w:space="0" w:color="auto"/>
              <w:bottom w:val="single" w:sz="4" w:space="0" w:color="auto"/>
            </w:tcBorders>
            <w:shd w:val="clear" w:color="auto" w:fill="auto"/>
            <w:vAlign w:val="center"/>
            <w:hideMark/>
          </w:tcPr>
          <w:p w14:paraId="18C2CCE0" w14:textId="77777777" w:rsidR="004224C1" w:rsidRPr="00646EC8" w:rsidRDefault="004224C1" w:rsidP="00F1411F">
            <w:pPr>
              <w:spacing w:before="60" w:after="60"/>
              <w:ind w:right="256"/>
              <w:jc w:val="center"/>
              <w:rPr>
                <w:rFonts w:ascii="Arial" w:hAnsi="Arial" w:cs="Arial"/>
                <w:color w:val="000000"/>
                <w:sz w:val="20"/>
                <w:szCs w:val="20"/>
                <w:lang w:eastAsia="vi-VN"/>
              </w:rPr>
            </w:pPr>
            <w:r w:rsidRPr="00483451">
              <w:rPr>
                <w:rFonts w:ascii="Arial" w:hAnsi="Arial" w:cs="Arial"/>
                <w:iCs/>
                <w:color w:val="000000" w:themeColor="text1"/>
                <w:sz w:val="20"/>
                <w:szCs w:val="20"/>
                <w:lang w:eastAsia="vi-VN"/>
              </w:rPr>
              <w:t>Number of passengers</w:t>
            </w:r>
          </w:p>
        </w:tc>
        <w:tc>
          <w:tcPr>
            <w:tcW w:w="3227" w:type="dxa"/>
            <w:gridSpan w:val="2"/>
            <w:tcBorders>
              <w:top w:val="single" w:sz="4" w:space="0" w:color="auto"/>
              <w:bottom w:val="single" w:sz="4" w:space="0" w:color="auto"/>
            </w:tcBorders>
            <w:shd w:val="clear" w:color="auto" w:fill="auto"/>
            <w:vAlign w:val="center"/>
            <w:hideMark/>
          </w:tcPr>
          <w:p w14:paraId="043A7DDA" w14:textId="77777777" w:rsidR="004224C1" w:rsidRDefault="004224C1" w:rsidP="00F1411F">
            <w:pPr>
              <w:spacing w:before="60" w:after="60"/>
              <w:jc w:val="center"/>
              <w:rPr>
                <w:rFonts w:ascii="Arial" w:hAnsi="Arial" w:cs="Arial"/>
                <w:color w:val="000000" w:themeColor="text1"/>
                <w:sz w:val="20"/>
                <w:szCs w:val="20"/>
                <w:lang w:eastAsia="vi-VN"/>
              </w:rPr>
            </w:pPr>
            <w:r w:rsidRPr="00483451">
              <w:rPr>
                <w:rFonts w:ascii="Arial" w:hAnsi="Arial" w:cs="Arial"/>
                <w:color w:val="000000" w:themeColor="text1"/>
                <w:sz w:val="20"/>
                <w:szCs w:val="20"/>
                <w:lang w:eastAsia="vi-VN"/>
              </w:rPr>
              <w:t>The growth rate</w:t>
            </w:r>
          </w:p>
          <w:p w14:paraId="52FACAD1" w14:textId="77777777" w:rsidR="004224C1" w:rsidRPr="00646EC8" w:rsidRDefault="004224C1" w:rsidP="00F1411F">
            <w:pPr>
              <w:spacing w:before="60" w:after="60"/>
              <w:jc w:val="center"/>
              <w:rPr>
                <w:rFonts w:ascii="Arial" w:hAnsi="Arial" w:cs="Arial"/>
                <w:color w:val="000000"/>
                <w:sz w:val="20"/>
                <w:szCs w:val="20"/>
                <w:lang w:eastAsia="vi-VN"/>
              </w:rPr>
            </w:pPr>
            <w:r w:rsidRPr="00483451">
              <w:rPr>
                <w:rFonts w:ascii="Arial" w:hAnsi="Arial" w:cs="Arial"/>
                <w:color w:val="000000" w:themeColor="text1"/>
                <w:sz w:val="20"/>
                <w:szCs w:val="20"/>
                <w:lang w:eastAsia="vi-VN"/>
              </w:rPr>
              <w:t>compared to the same period last year (%)</w:t>
            </w:r>
          </w:p>
        </w:tc>
      </w:tr>
      <w:tr w:rsidR="004224C1" w:rsidRPr="00A9659E" w14:paraId="4553D8A8" w14:textId="77777777" w:rsidTr="00F1411F">
        <w:trPr>
          <w:trHeight w:val="444"/>
          <w:jc w:val="center"/>
        </w:trPr>
        <w:tc>
          <w:tcPr>
            <w:tcW w:w="1985" w:type="dxa"/>
            <w:shd w:val="clear" w:color="auto" w:fill="auto"/>
            <w:vAlign w:val="center"/>
            <w:hideMark/>
          </w:tcPr>
          <w:p w14:paraId="0F06AE55" w14:textId="77777777" w:rsidR="004224C1" w:rsidRPr="00646EC8" w:rsidRDefault="004224C1" w:rsidP="00F1411F">
            <w:pPr>
              <w:spacing w:before="60" w:after="60"/>
              <w:jc w:val="center"/>
              <w:rPr>
                <w:rFonts w:ascii="Arial" w:hAnsi="Arial" w:cs="Arial"/>
                <w:color w:val="000000"/>
                <w:sz w:val="20"/>
                <w:szCs w:val="20"/>
                <w:lang w:eastAsia="vi-VN"/>
              </w:rPr>
            </w:pPr>
          </w:p>
        </w:tc>
        <w:tc>
          <w:tcPr>
            <w:tcW w:w="1984" w:type="dxa"/>
            <w:tcBorders>
              <w:top w:val="single" w:sz="4" w:space="0" w:color="auto"/>
              <w:bottom w:val="single" w:sz="4" w:space="0" w:color="auto"/>
            </w:tcBorders>
            <w:shd w:val="clear" w:color="auto" w:fill="auto"/>
            <w:vAlign w:val="center"/>
            <w:hideMark/>
          </w:tcPr>
          <w:p w14:paraId="0E5AAA8E" w14:textId="77777777" w:rsidR="004224C1" w:rsidRPr="00646EC8" w:rsidRDefault="004224C1" w:rsidP="00F1411F">
            <w:pPr>
              <w:spacing w:before="60" w:after="60"/>
              <w:jc w:val="center"/>
              <w:rPr>
                <w:rFonts w:ascii="Arial" w:hAnsi="Arial" w:cs="Arial"/>
                <w:sz w:val="20"/>
                <w:szCs w:val="20"/>
                <w:lang w:eastAsia="vi-VN"/>
              </w:rPr>
            </w:pPr>
            <w:r w:rsidRPr="00483451">
              <w:rPr>
                <w:rFonts w:ascii="Arial" w:hAnsi="Arial" w:cs="Arial"/>
                <w:color w:val="000000" w:themeColor="text1"/>
                <w:sz w:val="20"/>
                <w:szCs w:val="20"/>
                <w:lang w:eastAsia="vi-VN"/>
              </w:rPr>
              <w:t>Carried</w:t>
            </w:r>
            <w:r w:rsidRPr="00483451">
              <w:rPr>
                <w:rFonts w:ascii="Arial" w:hAnsi="Arial" w:cs="Arial"/>
                <w:color w:val="000000" w:themeColor="text1"/>
                <w:sz w:val="20"/>
                <w:szCs w:val="20"/>
                <w:lang w:eastAsia="vi-VN"/>
              </w:rPr>
              <w:br/>
              <w:t>(Mill. passengers)</w:t>
            </w:r>
          </w:p>
        </w:tc>
        <w:tc>
          <w:tcPr>
            <w:tcW w:w="2127" w:type="dxa"/>
            <w:tcBorders>
              <w:top w:val="single" w:sz="4" w:space="0" w:color="auto"/>
              <w:bottom w:val="single" w:sz="4" w:space="0" w:color="auto"/>
            </w:tcBorders>
            <w:shd w:val="clear" w:color="auto" w:fill="auto"/>
            <w:vAlign w:val="center"/>
            <w:hideMark/>
          </w:tcPr>
          <w:p w14:paraId="474DBB7D" w14:textId="77777777" w:rsidR="004224C1" w:rsidRPr="00646EC8" w:rsidRDefault="004224C1" w:rsidP="00F1411F">
            <w:pPr>
              <w:spacing w:before="60" w:after="60"/>
              <w:jc w:val="center"/>
              <w:rPr>
                <w:rFonts w:ascii="Arial" w:hAnsi="Arial" w:cs="Arial"/>
                <w:sz w:val="20"/>
                <w:szCs w:val="20"/>
                <w:lang w:eastAsia="vi-VN"/>
              </w:rPr>
            </w:pPr>
            <w:r w:rsidRPr="00483451">
              <w:rPr>
                <w:rFonts w:ascii="Arial" w:hAnsi="Arial" w:cs="Arial"/>
                <w:color w:val="000000" w:themeColor="text1"/>
                <w:sz w:val="20"/>
                <w:szCs w:val="20"/>
                <w:lang w:eastAsia="vi-VN"/>
              </w:rPr>
              <w:t>Traffic</w:t>
            </w:r>
            <w:r w:rsidRPr="00483451">
              <w:rPr>
                <w:rFonts w:ascii="Arial" w:hAnsi="Arial" w:cs="Arial"/>
                <w:color w:val="000000" w:themeColor="text1"/>
                <w:sz w:val="20"/>
                <w:szCs w:val="20"/>
                <w:lang w:eastAsia="vi-VN"/>
              </w:rPr>
              <w:br/>
              <w:t>(Bill. passengers-km)</w:t>
            </w:r>
          </w:p>
        </w:tc>
        <w:tc>
          <w:tcPr>
            <w:tcW w:w="1753" w:type="dxa"/>
            <w:tcBorders>
              <w:top w:val="single" w:sz="4" w:space="0" w:color="auto"/>
              <w:bottom w:val="single" w:sz="4" w:space="0" w:color="auto"/>
            </w:tcBorders>
            <w:shd w:val="clear" w:color="auto" w:fill="auto"/>
            <w:vAlign w:val="center"/>
            <w:hideMark/>
          </w:tcPr>
          <w:p w14:paraId="0C1E8334" w14:textId="77777777" w:rsidR="004224C1" w:rsidRPr="00646EC8" w:rsidRDefault="004224C1" w:rsidP="00F1411F">
            <w:pPr>
              <w:spacing w:before="60" w:after="60"/>
              <w:jc w:val="center"/>
              <w:rPr>
                <w:rFonts w:ascii="Arial" w:hAnsi="Arial" w:cs="Arial"/>
                <w:sz w:val="20"/>
                <w:szCs w:val="20"/>
                <w:lang w:eastAsia="vi-VN"/>
              </w:rPr>
            </w:pPr>
            <w:r w:rsidRPr="00483451">
              <w:rPr>
                <w:rFonts w:ascii="Arial" w:hAnsi="Arial" w:cs="Arial"/>
                <w:color w:val="000000" w:themeColor="text1"/>
                <w:sz w:val="20"/>
                <w:szCs w:val="20"/>
                <w:lang w:eastAsia="vi-VN"/>
              </w:rPr>
              <w:t>Carried</w:t>
            </w:r>
          </w:p>
        </w:tc>
        <w:tc>
          <w:tcPr>
            <w:tcW w:w="1474" w:type="dxa"/>
            <w:tcBorders>
              <w:top w:val="single" w:sz="4" w:space="0" w:color="auto"/>
              <w:bottom w:val="single" w:sz="4" w:space="0" w:color="auto"/>
            </w:tcBorders>
            <w:shd w:val="clear" w:color="auto" w:fill="auto"/>
            <w:vAlign w:val="center"/>
            <w:hideMark/>
          </w:tcPr>
          <w:p w14:paraId="099C1EBC" w14:textId="77777777" w:rsidR="004224C1" w:rsidRPr="00646EC8" w:rsidRDefault="004224C1" w:rsidP="00F1411F">
            <w:pPr>
              <w:spacing w:before="60" w:after="60"/>
              <w:jc w:val="center"/>
              <w:rPr>
                <w:rFonts w:ascii="Arial" w:hAnsi="Arial" w:cs="Arial"/>
                <w:sz w:val="20"/>
                <w:szCs w:val="20"/>
                <w:lang w:eastAsia="vi-VN"/>
              </w:rPr>
            </w:pPr>
            <w:r w:rsidRPr="00483451">
              <w:rPr>
                <w:rFonts w:ascii="Arial" w:hAnsi="Arial" w:cs="Arial"/>
                <w:color w:val="000000" w:themeColor="text1"/>
                <w:sz w:val="20"/>
                <w:szCs w:val="20"/>
                <w:lang w:eastAsia="vi-VN"/>
              </w:rPr>
              <w:t>Traffic</w:t>
            </w:r>
          </w:p>
        </w:tc>
      </w:tr>
      <w:tr w:rsidR="004224C1" w:rsidRPr="00073436" w14:paraId="31FD5F82" w14:textId="77777777" w:rsidTr="00F1411F">
        <w:trPr>
          <w:trHeight w:val="402"/>
          <w:jc w:val="center"/>
        </w:trPr>
        <w:tc>
          <w:tcPr>
            <w:tcW w:w="1985" w:type="dxa"/>
            <w:shd w:val="clear" w:color="auto" w:fill="auto"/>
            <w:noWrap/>
            <w:vAlign w:val="center"/>
            <w:hideMark/>
          </w:tcPr>
          <w:p w14:paraId="3CAB6E03" w14:textId="77777777" w:rsidR="004224C1" w:rsidRPr="00073436" w:rsidRDefault="004224C1" w:rsidP="00F1411F">
            <w:pPr>
              <w:spacing w:before="200" w:after="40"/>
              <w:rPr>
                <w:rFonts w:ascii="Arial" w:hAnsi="Arial" w:cs="Arial"/>
                <w:b/>
                <w:bCs/>
                <w:sz w:val="20"/>
                <w:szCs w:val="20"/>
                <w:lang w:eastAsia="vi-VN"/>
              </w:rPr>
            </w:pPr>
            <w:r w:rsidRPr="00483451">
              <w:rPr>
                <w:rFonts w:ascii="Arial" w:hAnsi="Arial" w:cs="Arial"/>
                <w:b/>
                <w:bCs/>
                <w:color w:val="000000" w:themeColor="text1"/>
                <w:sz w:val="20"/>
                <w:szCs w:val="20"/>
                <w:lang w:eastAsia="vi-VN"/>
              </w:rPr>
              <w:t>Total</w:t>
            </w:r>
          </w:p>
        </w:tc>
        <w:tc>
          <w:tcPr>
            <w:tcW w:w="1984" w:type="dxa"/>
            <w:tcBorders>
              <w:top w:val="single" w:sz="4" w:space="0" w:color="auto"/>
            </w:tcBorders>
            <w:shd w:val="clear" w:color="auto" w:fill="auto"/>
            <w:noWrap/>
            <w:vAlign w:val="bottom"/>
            <w:hideMark/>
          </w:tcPr>
          <w:p w14:paraId="17A83FC9" w14:textId="77777777" w:rsidR="004224C1" w:rsidRPr="00280B49" w:rsidRDefault="004224C1" w:rsidP="00F1411F">
            <w:pPr>
              <w:ind w:right="600"/>
              <w:jc w:val="right"/>
              <w:rPr>
                <w:rFonts w:ascii="Arial" w:hAnsi="Arial" w:cs="Arial"/>
                <w:b/>
                <w:color w:val="000000"/>
                <w:sz w:val="20"/>
                <w:szCs w:val="20"/>
              </w:rPr>
            </w:pPr>
            <w:r>
              <w:rPr>
                <w:rFonts w:ascii="Arial" w:hAnsi="Arial" w:cs="Arial"/>
                <w:b/>
                <w:bCs/>
                <w:sz w:val="20"/>
                <w:szCs w:val="20"/>
              </w:rPr>
              <w:t>1,</w:t>
            </w:r>
            <w:r w:rsidRPr="003D1613">
              <w:rPr>
                <w:rFonts w:ascii="Arial" w:hAnsi="Arial" w:cs="Arial"/>
                <w:b/>
                <w:bCs/>
                <w:sz w:val="20"/>
                <w:szCs w:val="20"/>
              </w:rPr>
              <w:t>855</w:t>
            </w:r>
            <w:r>
              <w:rPr>
                <w:rFonts w:ascii="Arial" w:hAnsi="Arial" w:cs="Arial"/>
                <w:b/>
                <w:bCs/>
                <w:sz w:val="20"/>
                <w:szCs w:val="20"/>
              </w:rPr>
              <w:t>.</w:t>
            </w:r>
            <w:r w:rsidRPr="003D1613">
              <w:rPr>
                <w:rFonts w:ascii="Arial" w:hAnsi="Arial" w:cs="Arial"/>
                <w:b/>
                <w:bCs/>
                <w:sz w:val="20"/>
                <w:szCs w:val="20"/>
              </w:rPr>
              <w:t>7</w:t>
            </w:r>
          </w:p>
        </w:tc>
        <w:tc>
          <w:tcPr>
            <w:tcW w:w="2127" w:type="dxa"/>
            <w:tcBorders>
              <w:top w:val="single" w:sz="4" w:space="0" w:color="auto"/>
            </w:tcBorders>
            <w:shd w:val="clear" w:color="auto" w:fill="auto"/>
            <w:noWrap/>
            <w:vAlign w:val="bottom"/>
            <w:hideMark/>
          </w:tcPr>
          <w:p w14:paraId="2CA3BB91" w14:textId="77777777" w:rsidR="004224C1" w:rsidRPr="00280B49" w:rsidRDefault="004224C1" w:rsidP="00F1411F">
            <w:pPr>
              <w:ind w:right="743"/>
              <w:jc w:val="right"/>
              <w:rPr>
                <w:rFonts w:ascii="Arial" w:hAnsi="Arial" w:cs="Arial"/>
                <w:b/>
                <w:color w:val="000000"/>
                <w:sz w:val="20"/>
                <w:szCs w:val="20"/>
              </w:rPr>
            </w:pPr>
            <w:r w:rsidRPr="003D1613">
              <w:rPr>
                <w:rFonts w:ascii="Arial" w:hAnsi="Arial" w:cs="Arial"/>
                <w:b/>
                <w:bCs/>
                <w:sz w:val="20"/>
                <w:szCs w:val="20"/>
              </w:rPr>
              <w:t>99</w:t>
            </w:r>
            <w:r>
              <w:rPr>
                <w:rFonts w:ascii="Arial" w:hAnsi="Arial" w:cs="Arial"/>
                <w:b/>
                <w:bCs/>
                <w:sz w:val="20"/>
                <w:szCs w:val="20"/>
              </w:rPr>
              <w:t>.</w:t>
            </w:r>
            <w:r w:rsidRPr="003D1613">
              <w:rPr>
                <w:rFonts w:ascii="Arial" w:hAnsi="Arial" w:cs="Arial"/>
                <w:b/>
                <w:bCs/>
                <w:sz w:val="20"/>
                <w:szCs w:val="20"/>
              </w:rPr>
              <w:t>5</w:t>
            </w:r>
          </w:p>
        </w:tc>
        <w:tc>
          <w:tcPr>
            <w:tcW w:w="1753" w:type="dxa"/>
            <w:tcBorders>
              <w:top w:val="single" w:sz="4" w:space="0" w:color="auto"/>
            </w:tcBorders>
            <w:shd w:val="clear" w:color="auto" w:fill="auto"/>
            <w:noWrap/>
            <w:vAlign w:val="bottom"/>
            <w:hideMark/>
          </w:tcPr>
          <w:p w14:paraId="205F7056" w14:textId="77777777" w:rsidR="004224C1" w:rsidRPr="00280B49" w:rsidRDefault="004224C1" w:rsidP="00F1411F">
            <w:pPr>
              <w:ind w:right="459"/>
              <w:jc w:val="right"/>
              <w:rPr>
                <w:rFonts w:ascii="Arial" w:hAnsi="Arial" w:cs="Arial"/>
                <w:b/>
                <w:color w:val="000000"/>
                <w:sz w:val="20"/>
                <w:szCs w:val="20"/>
              </w:rPr>
            </w:pPr>
            <w:r w:rsidRPr="003D1613">
              <w:rPr>
                <w:rFonts w:ascii="Arial" w:hAnsi="Arial" w:cs="Arial"/>
                <w:b/>
                <w:bCs/>
                <w:sz w:val="20"/>
                <w:szCs w:val="20"/>
              </w:rPr>
              <w:t>21</w:t>
            </w:r>
            <w:r>
              <w:rPr>
                <w:rFonts w:ascii="Arial" w:hAnsi="Arial" w:cs="Arial"/>
                <w:b/>
                <w:bCs/>
                <w:sz w:val="20"/>
                <w:szCs w:val="20"/>
              </w:rPr>
              <w:t>.</w:t>
            </w:r>
            <w:r w:rsidRPr="003D1613">
              <w:rPr>
                <w:rFonts w:ascii="Arial" w:hAnsi="Arial" w:cs="Arial"/>
                <w:b/>
                <w:bCs/>
                <w:sz w:val="20"/>
                <w:szCs w:val="20"/>
              </w:rPr>
              <w:t>2</w:t>
            </w:r>
          </w:p>
        </w:tc>
        <w:tc>
          <w:tcPr>
            <w:tcW w:w="1474" w:type="dxa"/>
            <w:tcBorders>
              <w:top w:val="single" w:sz="4" w:space="0" w:color="auto"/>
            </w:tcBorders>
            <w:shd w:val="clear" w:color="auto" w:fill="auto"/>
            <w:noWrap/>
            <w:vAlign w:val="bottom"/>
            <w:hideMark/>
          </w:tcPr>
          <w:p w14:paraId="086551BC" w14:textId="77777777" w:rsidR="004224C1" w:rsidRPr="00280B49" w:rsidRDefault="004224C1" w:rsidP="00F1411F">
            <w:pPr>
              <w:ind w:right="459"/>
              <w:jc w:val="right"/>
              <w:rPr>
                <w:rFonts w:ascii="Arial" w:hAnsi="Arial" w:cs="Arial"/>
                <w:b/>
                <w:color w:val="000000"/>
                <w:sz w:val="20"/>
                <w:szCs w:val="20"/>
              </w:rPr>
            </w:pPr>
            <w:r w:rsidRPr="003D1613">
              <w:rPr>
                <w:rFonts w:ascii="Arial" w:hAnsi="Arial" w:cs="Arial"/>
                <w:b/>
                <w:bCs/>
                <w:sz w:val="20"/>
                <w:szCs w:val="20"/>
              </w:rPr>
              <w:t>41</w:t>
            </w:r>
            <w:r>
              <w:rPr>
                <w:rFonts w:ascii="Arial" w:hAnsi="Arial" w:cs="Arial"/>
                <w:b/>
                <w:bCs/>
                <w:sz w:val="20"/>
                <w:szCs w:val="20"/>
              </w:rPr>
              <w:t>.</w:t>
            </w:r>
            <w:r w:rsidRPr="003D1613">
              <w:rPr>
                <w:rFonts w:ascii="Arial" w:hAnsi="Arial" w:cs="Arial"/>
                <w:b/>
                <w:bCs/>
                <w:sz w:val="20"/>
                <w:szCs w:val="20"/>
              </w:rPr>
              <w:t>9</w:t>
            </w:r>
          </w:p>
        </w:tc>
      </w:tr>
      <w:tr w:rsidR="004224C1" w:rsidRPr="00A9659E" w14:paraId="15A1C1DA" w14:textId="77777777" w:rsidTr="00F1411F">
        <w:trPr>
          <w:trHeight w:val="340"/>
          <w:jc w:val="center"/>
        </w:trPr>
        <w:tc>
          <w:tcPr>
            <w:tcW w:w="1985" w:type="dxa"/>
            <w:shd w:val="clear" w:color="auto" w:fill="auto"/>
            <w:noWrap/>
            <w:vAlign w:val="center"/>
            <w:hideMark/>
          </w:tcPr>
          <w:p w14:paraId="6045B945" w14:textId="77777777" w:rsidR="004224C1" w:rsidRPr="00646EC8" w:rsidRDefault="004224C1" w:rsidP="00F1411F">
            <w:pPr>
              <w:tabs>
                <w:tab w:val="left" w:pos="407"/>
              </w:tabs>
              <w:spacing w:before="80" w:after="80"/>
              <w:ind w:firstLine="176"/>
              <w:rPr>
                <w:rFonts w:ascii="Arial" w:hAnsi="Arial" w:cs="Arial"/>
                <w:sz w:val="20"/>
                <w:szCs w:val="20"/>
                <w:lang w:eastAsia="vi-VN"/>
              </w:rPr>
            </w:pPr>
            <w:r w:rsidRPr="00483451">
              <w:rPr>
                <w:rFonts w:ascii="Arial" w:hAnsi="Arial" w:cs="Arial"/>
                <w:color w:val="000000" w:themeColor="text1"/>
                <w:sz w:val="20"/>
                <w:szCs w:val="20"/>
              </w:rPr>
              <w:t>Railway</w:t>
            </w:r>
          </w:p>
        </w:tc>
        <w:tc>
          <w:tcPr>
            <w:tcW w:w="1984" w:type="dxa"/>
            <w:shd w:val="clear" w:color="auto" w:fill="auto"/>
            <w:noWrap/>
            <w:vAlign w:val="bottom"/>
            <w:hideMark/>
          </w:tcPr>
          <w:p w14:paraId="6DE16B00" w14:textId="77777777" w:rsidR="004224C1" w:rsidRPr="00280B49" w:rsidRDefault="004224C1" w:rsidP="00F1411F">
            <w:pPr>
              <w:ind w:right="600"/>
              <w:jc w:val="right"/>
              <w:rPr>
                <w:rFonts w:ascii="Arial" w:hAnsi="Arial" w:cs="Arial"/>
                <w:color w:val="000000"/>
                <w:sz w:val="20"/>
                <w:szCs w:val="20"/>
              </w:rPr>
            </w:pPr>
            <w:r w:rsidRPr="003D1613">
              <w:rPr>
                <w:rFonts w:ascii="Arial" w:hAnsi="Arial" w:cs="Arial"/>
                <w:sz w:val="20"/>
                <w:szCs w:val="20"/>
              </w:rPr>
              <w:t>2</w:t>
            </w:r>
            <w:r>
              <w:rPr>
                <w:rFonts w:ascii="Arial" w:hAnsi="Arial" w:cs="Arial"/>
                <w:sz w:val="20"/>
                <w:szCs w:val="20"/>
              </w:rPr>
              <w:t>.</w:t>
            </w:r>
            <w:r w:rsidRPr="003D1613">
              <w:rPr>
                <w:rFonts w:ascii="Arial" w:hAnsi="Arial" w:cs="Arial"/>
                <w:sz w:val="20"/>
                <w:szCs w:val="20"/>
              </w:rPr>
              <w:t>4</w:t>
            </w:r>
          </w:p>
        </w:tc>
        <w:tc>
          <w:tcPr>
            <w:tcW w:w="2127" w:type="dxa"/>
            <w:shd w:val="clear" w:color="auto" w:fill="auto"/>
            <w:noWrap/>
            <w:vAlign w:val="bottom"/>
            <w:hideMark/>
          </w:tcPr>
          <w:p w14:paraId="7BD2BE28" w14:textId="77777777" w:rsidR="004224C1" w:rsidRPr="00280B49" w:rsidRDefault="004224C1" w:rsidP="00F1411F">
            <w:pPr>
              <w:ind w:right="743"/>
              <w:jc w:val="right"/>
              <w:rPr>
                <w:rFonts w:ascii="Arial" w:hAnsi="Arial" w:cs="Arial"/>
                <w:color w:val="000000"/>
                <w:sz w:val="20"/>
                <w:szCs w:val="20"/>
              </w:rPr>
            </w:pPr>
            <w:r w:rsidRPr="003D1613">
              <w:rPr>
                <w:rFonts w:ascii="Arial" w:hAnsi="Arial" w:cs="Arial"/>
                <w:sz w:val="20"/>
                <w:szCs w:val="20"/>
              </w:rPr>
              <w:t>0</w:t>
            </w:r>
            <w:r>
              <w:rPr>
                <w:rFonts w:ascii="Arial" w:hAnsi="Arial" w:cs="Arial"/>
                <w:sz w:val="20"/>
                <w:szCs w:val="20"/>
              </w:rPr>
              <w:t>.</w:t>
            </w:r>
            <w:r w:rsidRPr="003D1613">
              <w:rPr>
                <w:rFonts w:ascii="Arial" w:hAnsi="Arial" w:cs="Arial"/>
                <w:sz w:val="20"/>
                <w:szCs w:val="20"/>
              </w:rPr>
              <w:t>9</w:t>
            </w:r>
          </w:p>
        </w:tc>
        <w:tc>
          <w:tcPr>
            <w:tcW w:w="1753" w:type="dxa"/>
            <w:shd w:val="clear" w:color="auto" w:fill="auto"/>
            <w:noWrap/>
            <w:vAlign w:val="bottom"/>
            <w:hideMark/>
          </w:tcPr>
          <w:p w14:paraId="5ED5F8BE" w14:textId="77777777" w:rsidR="004224C1" w:rsidRDefault="004224C1" w:rsidP="00F1411F">
            <w:pPr>
              <w:ind w:right="459"/>
              <w:jc w:val="right"/>
              <w:rPr>
                <w:rFonts w:ascii="Arial" w:hAnsi="Arial" w:cs="Arial"/>
                <w:color w:val="000000"/>
                <w:sz w:val="20"/>
                <w:szCs w:val="20"/>
              </w:rPr>
            </w:pPr>
            <w:r w:rsidRPr="003D1613">
              <w:rPr>
                <w:rFonts w:ascii="Arial" w:hAnsi="Arial" w:cs="Arial"/>
                <w:sz w:val="20"/>
                <w:szCs w:val="20"/>
              </w:rPr>
              <w:t>98</w:t>
            </w:r>
            <w:r>
              <w:rPr>
                <w:rFonts w:ascii="Arial" w:hAnsi="Arial" w:cs="Arial"/>
                <w:sz w:val="20"/>
                <w:szCs w:val="20"/>
              </w:rPr>
              <w:t>.</w:t>
            </w:r>
            <w:r w:rsidRPr="003D1613">
              <w:rPr>
                <w:rFonts w:ascii="Arial" w:hAnsi="Arial" w:cs="Arial"/>
                <w:sz w:val="20"/>
                <w:szCs w:val="20"/>
              </w:rPr>
              <w:t>1</w:t>
            </w:r>
          </w:p>
        </w:tc>
        <w:tc>
          <w:tcPr>
            <w:tcW w:w="1474" w:type="dxa"/>
            <w:shd w:val="clear" w:color="auto" w:fill="auto"/>
            <w:noWrap/>
            <w:vAlign w:val="bottom"/>
            <w:hideMark/>
          </w:tcPr>
          <w:p w14:paraId="51B486BC" w14:textId="77777777" w:rsidR="004224C1" w:rsidRDefault="004224C1" w:rsidP="00F1411F">
            <w:pPr>
              <w:ind w:right="459"/>
              <w:jc w:val="right"/>
              <w:rPr>
                <w:rFonts w:ascii="Arial" w:hAnsi="Arial" w:cs="Arial"/>
                <w:color w:val="000000"/>
                <w:sz w:val="20"/>
                <w:szCs w:val="20"/>
              </w:rPr>
            </w:pPr>
            <w:r w:rsidRPr="003D1613">
              <w:rPr>
                <w:rFonts w:ascii="Arial" w:hAnsi="Arial" w:cs="Arial"/>
                <w:sz w:val="20"/>
                <w:szCs w:val="20"/>
              </w:rPr>
              <w:t>110</w:t>
            </w:r>
            <w:r>
              <w:rPr>
                <w:rFonts w:ascii="Arial" w:hAnsi="Arial" w:cs="Arial"/>
                <w:sz w:val="20"/>
                <w:szCs w:val="20"/>
              </w:rPr>
              <w:t>.</w:t>
            </w:r>
            <w:r w:rsidRPr="003D1613">
              <w:rPr>
                <w:rFonts w:ascii="Arial" w:hAnsi="Arial" w:cs="Arial"/>
                <w:sz w:val="20"/>
                <w:szCs w:val="20"/>
              </w:rPr>
              <w:t>9</w:t>
            </w:r>
          </w:p>
        </w:tc>
      </w:tr>
      <w:tr w:rsidR="004224C1" w:rsidRPr="00A9659E" w14:paraId="20FE6C02" w14:textId="77777777" w:rsidTr="00F1411F">
        <w:trPr>
          <w:trHeight w:val="340"/>
          <w:jc w:val="center"/>
        </w:trPr>
        <w:tc>
          <w:tcPr>
            <w:tcW w:w="1985" w:type="dxa"/>
            <w:shd w:val="clear" w:color="auto" w:fill="auto"/>
            <w:noWrap/>
            <w:vAlign w:val="center"/>
            <w:hideMark/>
          </w:tcPr>
          <w:p w14:paraId="79967CB8" w14:textId="77777777" w:rsidR="004224C1" w:rsidRPr="00646EC8" w:rsidRDefault="004224C1" w:rsidP="00F1411F">
            <w:pPr>
              <w:tabs>
                <w:tab w:val="left" w:pos="407"/>
              </w:tabs>
              <w:spacing w:before="80" w:after="80"/>
              <w:ind w:firstLine="176"/>
              <w:rPr>
                <w:rFonts w:ascii="Arial" w:hAnsi="Arial" w:cs="Arial"/>
                <w:sz w:val="20"/>
                <w:szCs w:val="20"/>
                <w:lang w:eastAsia="vi-VN"/>
              </w:rPr>
            </w:pPr>
            <w:r w:rsidRPr="00483451">
              <w:rPr>
                <w:rFonts w:ascii="Arial" w:hAnsi="Arial" w:cs="Arial"/>
                <w:color w:val="000000" w:themeColor="text1"/>
                <w:sz w:val="20"/>
                <w:szCs w:val="20"/>
              </w:rPr>
              <w:t>Seaway</w:t>
            </w:r>
          </w:p>
        </w:tc>
        <w:tc>
          <w:tcPr>
            <w:tcW w:w="1984" w:type="dxa"/>
            <w:shd w:val="clear" w:color="auto" w:fill="auto"/>
            <w:noWrap/>
            <w:vAlign w:val="bottom"/>
            <w:hideMark/>
          </w:tcPr>
          <w:p w14:paraId="1D3B8559" w14:textId="77777777" w:rsidR="004224C1" w:rsidRDefault="004224C1" w:rsidP="00F1411F">
            <w:pPr>
              <w:ind w:right="600"/>
              <w:jc w:val="right"/>
              <w:rPr>
                <w:rFonts w:ascii="Arial" w:hAnsi="Arial" w:cs="Arial"/>
                <w:color w:val="000000"/>
                <w:sz w:val="20"/>
                <w:szCs w:val="20"/>
              </w:rPr>
            </w:pPr>
            <w:r w:rsidRPr="003D1613">
              <w:rPr>
                <w:rFonts w:ascii="Arial" w:hAnsi="Arial" w:cs="Arial"/>
                <w:sz w:val="20"/>
                <w:szCs w:val="20"/>
              </w:rPr>
              <w:t>6</w:t>
            </w:r>
            <w:r>
              <w:rPr>
                <w:rFonts w:ascii="Arial" w:hAnsi="Arial" w:cs="Arial"/>
                <w:sz w:val="20"/>
                <w:szCs w:val="20"/>
              </w:rPr>
              <w:t>.</w:t>
            </w:r>
            <w:r w:rsidRPr="003D1613">
              <w:rPr>
                <w:rFonts w:ascii="Arial" w:hAnsi="Arial" w:cs="Arial"/>
                <w:sz w:val="20"/>
                <w:szCs w:val="20"/>
              </w:rPr>
              <w:t>9</w:t>
            </w:r>
          </w:p>
        </w:tc>
        <w:tc>
          <w:tcPr>
            <w:tcW w:w="2127" w:type="dxa"/>
            <w:shd w:val="clear" w:color="auto" w:fill="auto"/>
            <w:noWrap/>
            <w:vAlign w:val="bottom"/>
            <w:hideMark/>
          </w:tcPr>
          <w:p w14:paraId="0F776D65" w14:textId="77777777" w:rsidR="004224C1" w:rsidRPr="00280B49" w:rsidRDefault="004224C1" w:rsidP="00F1411F">
            <w:pPr>
              <w:ind w:right="743"/>
              <w:jc w:val="right"/>
              <w:rPr>
                <w:rFonts w:ascii="Arial" w:hAnsi="Arial" w:cs="Arial"/>
                <w:color w:val="000000"/>
                <w:sz w:val="20"/>
                <w:szCs w:val="20"/>
              </w:rPr>
            </w:pPr>
            <w:r w:rsidRPr="003D1613">
              <w:rPr>
                <w:rFonts w:ascii="Arial" w:hAnsi="Arial" w:cs="Arial"/>
                <w:sz w:val="20"/>
                <w:szCs w:val="20"/>
              </w:rPr>
              <w:t>0</w:t>
            </w:r>
            <w:r>
              <w:rPr>
                <w:rFonts w:ascii="Arial" w:hAnsi="Arial" w:cs="Arial"/>
                <w:sz w:val="20"/>
                <w:szCs w:val="20"/>
              </w:rPr>
              <w:t>.</w:t>
            </w:r>
            <w:r w:rsidRPr="003D1613">
              <w:rPr>
                <w:rFonts w:ascii="Arial" w:hAnsi="Arial" w:cs="Arial"/>
                <w:sz w:val="20"/>
                <w:szCs w:val="20"/>
              </w:rPr>
              <w:t>4</w:t>
            </w:r>
          </w:p>
        </w:tc>
        <w:tc>
          <w:tcPr>
            <w:tcW w:w="1753" w:type="dxa"/>
            <w:shd w:val="clear" w:color="auto" w:fill="auto"/>
            <w:noWrap/>
            <w:vAlign w:val="bottom"/>
            <w:hideMark/>
          </w:tcPr>
          <w:p w14:paraId="73AC68CC" w14:textId="77777777" w:rsidR="004224C1" w:rsidRDefault="004224C1" w:rsidP="00F1411F">
            <w:pPr>
              <w:ind w:right="459"/>
              <w:jc w:val="right"/>
              <w:rPr>
                <w:rFonts w:ascii="Arial" w:hAnsi="Arial" w:cs="Arial"/>
                <w:color w:val="000000"/>
                <w:sz w:val="20"/>
                <w:szCs w:val="20"/>
              </w:rPr>
            </w:pPr>
            <w:r w:rsidRPr="003D1613">
              <w:rPr>
                <w:rFonts w:ascii="Arial" w:hAnsi="Arial" w:cs="Arial"/>
                <w:sz w:val="20"/>
                <w:szCs w:val="20"/>
              </w:rPr>
              <w:t>66</w:t>
            </w:r>
            <w:r>
              <w:rPr>
                <w:rFonts w:ascii="Arial" w:hAnsi="Arial" w:cs="Arial"/>
                <w:sz w:val="20"/>
                <w:szCs w:val="20"/>
              </w:rPr>
              <w:t>.</w:t>
            </w:r>
            <w:r w:rsidRPr="003D1613">
              <w:rPr>
                <w:rFonts w:ascii="Arial" w:hAnsi="Arial" w:cs="Arial"/>
                <w:sz w:val="20"/>
                <w:szCs w:val="20"/>
              </w:rPr>
              <w:t>8</w:t>
            </w:r>
          </w:p>
        </w:tc>
        <w:tc>
          <w:tcPr>
            <w:tcW w:w="1474" w:type="dxa"/>
            <w:shd w:val="clear" w:color="auto" w:fill="auto"/>
            <w:noWrap/>
            <w:vAlign w:val="bottom"/>
            <w:hideMark/>
          </w:tcPr>
          <w:p w14:paraId="383D4149" w14:textId="77777777" w:rsidR="004224C1" w:rsidRDefault="004224C1" w:rsidP="00F1411F">
            <w:pPr>
              <w:ind w:right="459"/>
              <w:jc w:val="right"/>
              <w:rPr>
                <w:rFonts w:ascii="Arial" w:hAnsi="Arial" w:cs="Arial"/>
                <w:color w:val="000000"/>
                <w:sz w:val="20"/>
                <w:szCs w:val="20"/>
              </w:rPr>
            </w:pPr>
            <w:r w:rsidRPr="003D1613">
              <w:rPr>
                <w:rFonts w:ascii="Arial" w:hAnsi="Arial" w:cs="Arial"/>
                <w:sz w:val="20"/>
                <w:szCs w:val="20"/>
              </w:rPr>
              <w:t>58</w:t>
            </w:r>
            <w:r>
              <w:rPr>
                <w:rFonts w:ascii="Arial" w:hAnsi="Arial" w:cs="Arial"/>
                <w:sz w:val="20"/>
                <w:szCs w:val="20"/>
              </w:rPr>
              <w:t>.</w:t>
            </w:r>
            <w:r w:rsidRPr="003D1613">
              <w:rPr>
                <w:rFonts w:ascii="Arial" w:hAnsi="Arial" w:cs="Arial"/>
                <w:sz w:val="20"/>
                <w:szCs w:val="20"/>
              </w:rPr>
              <w:t>2</w:t>
            </w:r>
          </w:p>
        </w:tc>
      </w:tr>
      <w:tr w:rsidR="004224C1" w:rsidRPr="00A9659E" w14:paraId="6A7869CE" w14:textId="77777777" w:rsidTr="00F1411F">
        <w:trPr>
          <w:trHeight w:val="340"/>
          <w:jc w:val="center"/>
        </w:trPr>
        <w:tc>
          <w:tcPr>
            <w:tcW w:w="1985" w:type="dxa"/>
            <w:shd w:val="clear" w:color="auto" w:fill="auto"/>
            <w:noWrap/>
            <w:vAlign w:val="center"/>
            <w:hideMark/>
          </w:tcPr>
          <w:p w14:paraId="5B823E13" w14:textId="77777777" w:rsidR="004224C1" w:rsidRPr="00646EC8" w:rsidRDefault="004224C1" w:rsidP="00F1411F">
            <w:pPr>
              <w:tabs>
                <w:tab w:val="left" w:pos="407"/>
              </w:tabs>
              <w:spacing w:before="80" w:after="80"/>
              <w:ind w:firstLine="176"/>
              <w:rPr>
                <w:rFonts w:ascii="Arial" w:hAnsi="Arial" w:cs="Arial"/>
                <w:sz w:val="20"/>
                <w:szCs w:val="20"/>
                <w:lang w:eastAsia="vi-VN"/>
              </w:rPr>
            </w:pPr>
            <w:r w:rsidRPr="00483451">
              <w:rPr>
                <w:rFonts w:ascii="Arial" w:hAnsi="Arial" w:cs="Arial"/>
                <w:color w:val="000000" w:themeColor="text1"/>
                <w:sz w:val="20"/>
                <w:szCs w:val="20"/>
              </w:rPr>
              <w:t>Inland waterway</w:t>
            </w:r>
          </w:p>
        </w:tc>
        <w:tc>
          <w:tcPr>
            <w:tcW w:w="1984" w:type="dxa"/>
            <w:shd w:val="clear" w:color="auto" w:fill="auto"/>
            <w:noWrap/>
            <w:vAlign w:val="bottom"/>
            <w:hideMark/>
          </w:tcPr>
          <w:p w14:paraId="2E944555" w14:textId="77777777" w:rsidR="004224C1" w:rsidRDefault="004224C1" w:rsidP="00F1411F">
            <w:pPr>
              <w:ind w:right="600"/>
              <w:jc w:val="right"/>
              <w:rPr>
                <w:rFonts w:ascii="Arial" w:hAnsi="Arial" w:cs="Arial"/>
                <w:color w:val="000000"/>
                <w:sz w:val="20"/>
                <w:szCs w:val="20"/>
              </w:rPr>
            </w:pPr>
            <w:r w:rsidRPr="003D1613">
              <w:rPr>
                <w:rFonts w:ascii="Arial" w:hAnsi="Arial" w:cs="Arial"/>
                <w:sz w:val="20"/>
                <w:szCs w:val="20"/>
              </w:rPr>
              <w:t>149</w:t>
            </w:r>
            <w:r>
              <w:rPr>
                <w:rFonts w:ascii="Arial" w:hAnsi="Arial" w:cs="Arial"/>
                <w:sz w:val="20"/>
                <w:szCs w:val="20"/>
              </w:rPr>
              <w:t>.</w:t>
            </w:r>
            <w:r w:rsidRPr="003D1613">
              <w:rPr>
                <w:rFonts w:ascii="Arial" w:hAnsi="Arial" w:cs="Arial"/>
                <w:sz w:val="20"/>
                <w:szCs w:val="20"/>
              </w:rPr>
              <w:t>9</w:t>
            </w:r>
          </w:p>
        </w:tc>
        <w:tc>
          <w:tcPr>
            <w:tcW w:w="2127" w:type="dxa"/>
            <w:shd w:val="clear" w:color="auto" w:fill="auto"/>
            <w:noWrap/>
            <w:vAlign w:val="bottom"/>
            <w:hideMark/>
          </w:tcPr>
          <w:p w14:paraId="09348CF9" w14:textId="77777777" w:rsidR="004224C1" w:rsidRDefault="004224C1" w:rsidP="00F1411F">
            <w:pPr>
              <w:ind w:right="743"/>
              <w:jc w:val="right"/>
              <w:rPr>
                <w:rFonts w:ascii="Arial" w:hAnsi="Arial" w:cs="Arial"/>
                <w:color w:val="000000"/>
                <w:sz w:val="20"/>
                <w:szCs w:val="20"/>
              </w:rPr>
            </w:pPr>
            <w:r w:rsidRPr="003D1613">
              <w:rPr>
                <w:rFonts w:ascii="Arial" w:hAnsi="Arial" w:cs="Arial"/>
                <w:sz w:val="20"/>
                <w:szCs w:val="20"/>
              </w:rPr>
              <w:t>2</w:t>
            </w:r>
            <w:r>
              <w:rPr>
                <w:rFonts w:ascii="Arial" w:hAnsi="Arial" w:cs="Arial"/>
                <w:sz w:val="20"/>
                <w:szCs w:val="20"/>
              </w:rPr>
              <w:t>.</w:t>
            </w:r>
            <w:r w:rsidRPr="003D1613">
              <w:rPr>
                <w:rFonts w:ascii="Arial" w:hAnsi="Arial" w:cs="Arial"/>
                <w:sz w:val="20"/>
                <w:szCs w:val="20"/>
              </w:rPr>
              <w:t>5</w:t>
            </w:r>
          </w:p>
        </w:tc>
        <w:tc>
          <w:tcPr>
            <w:tcW w:w="1753" w:type="dxa"/>
            <w:shd w:val="clear" w:color="auto" w:fill="auto"/>
            <w:noWrap/>
            <w:vAlign w:val="bottom"/>
            <w:hideMark/>
          </w:tcPr>
          <w:p w14:paraId="4010DDAF" w14:textId="77777777" w:rsidR="004224C1" w:rsidRDefault="004224C1" w:rsidP="00F1411F">
            <w:pPr>
              <w:ind w:right="459"/>
              <w:jc w:val="right"/>
              <w:rPr>
                <w:rFonts w:ascii="Arial" w:hAnsi="Arial" w:cs="Arial"/>
                <w:color w:val="000000"/>
                <w:sz w:val="20"/>
                <w:szCs w:val="20"/>
              </w:rPr>
            </w:pPr>
            <w:r w:rsidRPr="003D1613">
              <w:rPr>
                <w:rFonts w:ascii="Arial" w:hAnsi="Arial" w:cs="Arial"/>
                <w:sz w:val="20"/>
                <w:szCs w:val="20"/>
              </w:rPr>
              <w:t>41</w:t>
            </w:r>
            <w:r>
              <w:rPr>
                <w:rFonts w:ascii="Arial" w:hAnsi="Arial" w:cs="Arial"/>
                <w:sz w:val="20"/>
                <w:szCs w:val="20"/>
              </w:rPr>
              <w:t>.</w:t>
            </w:r>
            <w:r w:rsidRPr="003D1613">
              <w:rPr>
                <w:rFonts w:ascii="Arial" w:hAnsi="Arial" w:cs="Arial"/>
                <w:sz w:val="20"/>
                <w:szCs w:val="20"/>
              </w:rPr>
              <w:t>7</w:t>
            </w:r>
          </w:p>
        </w:tc>
        <w:tc>
          <w:tcPr>
            <w:tcW w:w="1474" w:type="dxa"/>
            <w:shd w:val="clear" w:color="auto" w:fill="auto"/>
            <w:noWrap/>
            <w:vAlign w:val="bottom"/>
            <w:hideMark/>
          </w:tcPr>
          <w:p w14:paraId="62156960" w14:textId="77777777" w:rsidR="004224C1" w:rsidRDefault="004224C1" w:rsidP="00F1411F">
            <w:pPr>
              <w:ind w:right="459"/>
              <w:jc w:val="right"/>
              <w:rPr>
                <w:rFonts w:ascii="Arial" w:hAnsi="Arial" w:cs="Arial"/>
                <w:color w:val="000000"/>
                <w:sz w:val="20"/>
                <w:szCs w:val="20"/>
              </w:rPr>
            </w:pPr>
            <w:r w:rsidRPr="003D1613">
              <w:rPr>
                <w:rFonts w:ascii="Arial" w:hAnsi="Arial" w:cs="Arial"/>
                <w:sz w:val="20"/>
                <w:szCs w:val="20"/>
              </w:rPr>
              <w:t>37</w:t>
            </w:r>
            <w:r>
              <w:rPr>
                <w:rFonts w:ascii="Arial" w:hAnsi="Arial" w:cs="Arial"/>
                <w:sz w:val="20"/>
                <w:szCs w:val="20"/>
              </w:rPr>
              <w:t>.</w:t>
            </w:r>
            <w:r w:rsidRPr="003D1613">
              <w:rPr>
                <w:rFonts w:ascii="Arial" w:hAnsi="Arial" w:cs="Arial"/>
                <w:sz w:val="20"/>
                <w:szCs w:val="20"/>
              </w:rPr>
              <w:t>8</w:t>
            </w:r>
          </w:p>
        </w:tc>
      </w:tr>
      <w:tr w:rsidR="004224C1" w:rsidRPr="00A9659E" w14:paraId="65D033AB" w14:textId="77777777" w:rsidTr="00F1411F">
        <w:trPr>
          <w:trHeight w:val="340"/>
          <w:jc w:val="center"/>
        </w:trPr>
        <w:tc>
          <w:tcPr>
            <w:tcW w:w="1985" w:type="dxa"/>
            <w:shd w:val="clear" w:color="auto" w:fill="auto"/>
            <w:noWrap/>
            <w:vAlign w:val="center"/>
            <w:hideMark/>
          </w:tcPr>
          <w:p w14:paraId="287FED30" w14:textId="77777777" w:rsidR="004224C1" w:rsidRPr="00646EC8" w:rsidRDefault="004224C1" w:rsidP="00F1411F">
            <w:pPr>
              <w:tabs>
                <w:tab w:val="left" w:pos="407"/>
              </w:tabs>
              <w:spacing w:before="80" w:after="80"/>
              <w:ind w:firstLine="176"/>
              <w:rPr>
                <w:rFonts w:ascii="Arial" w:hAnsi="Arial" w:cs="Arial"/>
                <w:sz w:val="20"/>
                <w:szCs w:val="20"/>
                <w:lang w:eastAsia="vi-VN"/>
              </w:rPr>
            </w:pPr>
            <w:r w:rsidRPr="00483451">
              <w:rPr>
                <w:rFonts w:ascii="Arial" w:hAnsi="Arial" w:cs="Arial"/>
                <w:color w:val="000000" w:themeColor="text1"/>
                <w:sz w:val="20"/>
                <w:szCs w:val="20"/>
              </w:rPr>
              <w:t>Road</w:t>
            </w:r>
          </w:p>
        </w:tc>
        <w:tc>
          <w:tcPr>
            <w:tcW w:w="1984" w:type="dxa"/>
            <w:shd w:val="clear" w:color="auto" w:fill="auto"/>
            <w:noWrap/>
            <w:vAlign w:val="bottom"/>
            <w:hideMark/>
          </w:tcPr>
          <w:p w14:paraId="4EBB0CC0" w14:textId="77777777" w:rsidR="004224C1" w:rsidRDefault="004224C1" w:rsidP="00F1411F">
            <w:pPr>
              <w:ind w:right="600"/>
              <w:jc w:val="right"/>
              <w:rPr>
                <w:rFonts w:ascii="Arial" w:hAnsi="Arial" w:cs="Arial"/>
                <w:color w:val="000000"/>
                <w:sz w:val="20"/>
                <w:szCs w:val="20"/>
              </w:rPr>
            </w:pPr>
            <w:r>
              <w:rPr>
                <w:rFonts w:ascii="Arial" w:hAnsi="Arial" w:cs="Arial"/>
                <w:sz w:val="20"/>
                <w:szCs w:val="20"/>
              </w:rPr>
              <w:t>1,</w:t>
            </w:r>
            <w:r w:rsidRPr="003D1613">
              <w:rPr>
                <w:rFonts w:ascii="Arial" w:hAnsi="Arial" w:cs="Arial"/>
                <w:sz w:val="20"/>
                <w:szCs w:val="20"/>
              </w:rPr>
              <w:t>674</w:t>
            </w:r>
            <w:r>
              <w:rPr>
                <w:rFonts w:ascii="Arial" w:hAnsi="Arial" w:cs="Arial"/>
                <w:sz w:val="20"/>
                <w:szCs w:val="20"/>
              </w:rPr>
              <w:t>.</w:t>
            </w:r>
            <w:r w:rsidRPr="003D1613">
              <w:rPr>
                <w:rFonts w:ascii="Arial" w:hAnsi="Arial" w:cs="Arial"/>
                <w:sz w:val="20"/>
                <w:szCs w:val="20"/>
              </w:rPr>
              <w:t>1</w:t>
            </w:r>
          </w:p>
        </w:tc>
        <w:tc>
          <w:tcPr>
            <w:tcW w:w="2127" w:type="dxa"/>
            <w:shd w:val="clear" w:color="auto" w:fill="auto"/>
            <w:noWrap/>
            <w:vAlign w:val="bottom"/>
            <w:hideMark/>
          </w:tcPr>
          <w:p w14:paraId="78E4F212" w14:textId="77777777" w:rsidR="004224C1" w:rsidRDefault="004224C1" w:rsidP="00F1411F">
            <w:pPr>
              <w:ind w:right="743"/>
              <w:jc w:val="right"/>
              <w:rPr>
                <w:rFonts w:ascii="Arial" w:hAnsi="Arial" w:cs="Arial"/>
                <w:color w:val="000000"/>
                <w:sz w:val="20"/>
                <w:szCs w:val="20"/>
              </w:rPr>
            </w:pPr>
            <w:r w:rsidRPr="003D1613">
              <w:rPr>
                <w:rFonts w:ascii="Arial" w:hAnsi="Arial" w:cs="Arial"/>
                <w:sz w:val="20"/>
                <w:szCs w:val="20"/>
              </w:rPr>
              <w:t>64</w:t>
            </w:r>
            <w:r>
              <w:rPr>
                <w:rFonts w:ascii="Arial" w:hAnsi="Arial" w:cs="Arial"/>
                <w:sz w:val="20"/>
                <w:szCs w:val="20"/>
              </w:rPr>
              <w:t>.</w:t>
            </w:r>
            <w:r w:rsidRPr="003D1613">
              <w:rPr>
                <w:rFonts w:ascii="Arial" w:hAnsi="Arial" w:cs="Arial"/>
                <w:sz w:val="20"/>
                <w:szCs w:val="20"/>
              </w:rPr>
              <w:t>4</w:t>
            </w:r>
          </w:p>
        </w:tc>
        <w:tc>
          <w:tcPr>
            <w:tcW w:w="1753" w:type="dxa"/>
            <w:shd w:val="clear" w:color="auto" w:fill="auto"/>
            <w:noWrap/>
            <w:vAlign w:val="bottom"/>
            <w:hideMark/>
          </w:tcPr>
          <w:p w14:paraId="022791F5" w14:textId="77777777" w:rsidR="004224C1" w:rsidRDefault="004224C1" w:rsidP="00F1411F">
            <w:pPr>
              <w:ind w:right="459"/>
              <w:jc w:val="right"/>
              <w:rPr>
                <w:rFonts w:ascii="Arial" w:hAnsi="Arial" w:cs="Arial"/>
                <w:color w:val="000000"/>
                <w:sz w:val="20"/>
                <w:szCs w:val="20"/>
              </w:rPr>
            </w:pPr>
            <w:r w:rsidRPr="003D1613">
              <w:rPr>
                <w:rFonts w:ascii="Arial" w:hAnsi="Arial" w:cs="Arial"/>
                <w:sz w:val="20"/>
                <w:szCs w:val="20"/>
              </w:rPr>
              <w:t>19</w:t>
            </w:r>
            <w:r>
              <w:rPr>
                <w:rFonts w:ascii="Arial" w:hAnsi="Arial" w:cs="Arial"/>
                <w:sz w:val="20"/>
                <w:szCs w:val="20"/>
              </w:rPr>
              <w:t>.</w:t>
            </w:r>
            <w:r w:rsidRPr="003D1613">
              <w:rPr>
                <w:rFonts w:ascii="Arial" w:hAnsi="Arial" w:cs="Arial"/>
                <w:sz w:val="20"/>
                <w:szCs w:val="20"/>
              </w:rPr>
              <w:t>3</w:t>
            </w:r>
          </w:p>
        </w:tc>
        <w:tc>
          <w:tcPr>
            <w:tcW w:w="1474" w:type="dxa"/>
            <w:shd w:val="clear" w:color="auto" w:fill="auto"/>
            <w:noWrap/>
            <w:vAlign w:val="bottom"/>
            <w:hideMark/>
          </w:tcPr>
          <w:p w14:paraId="43170965" w14:textId="77777777" w:rsidR="004224C1" w:rsidRDefault="004224C1" w:rsidP="00F1411F">
            <w:pPr>
              <w:ind w:right="459"/>
              <w:jc w:val="right"/>
              <w:rPr>
                <w:rFonts w:ascii="Arial" w:hAnsi="Arial" w:cs="Arial"/>
                <w:color w:val="000000"/>
                <w:sz w:val="20"/>
                <w:szCs w:val="20"/>
              </w:rPr>
            </w:pPr>
            <w:r w:rsidRPr="003D1613">
              <w:rPr>
                <w:rFonts w:ascii="Arial" w:hAnsi="Arial" w:cs="Arial"/>
                <w:sz w:val="20"/>
                <w:szCs w:val="20"/>
              </w:rPr>
              <w:t>27</w:t>
            </w:r>
            <w:r>
              <w:rPr>
                <w:rFonts w:ascii="Arial" w:hAnsi="Arial" w:cs="Arial"/>
                <w:sz w:val="20"/>
                <w:szCs w:val="20"/>
              </w:rPr>
              <w:t>.</w:t>
            </w:r>
            <w:r w:rsidRPr="003D1613">
              <w:rPr>
                <w:rFonts w:ascii="Arial" w:hAnsi="Arial" w:cs="Arial"/>
                <w:sz w:val="20"/>
                <w:szCs w:val="20"/>
              </w:rPr>
              <w:t>5</w:t>
            </w:r>
          </w:p>
        </w:tc>
      </w:tr>
      <w:tr w:rsidR="004224C1" w:rsidRPr="00A9659E" w14:paraId="21FF9E6F" w14:textId="77777777" w:rsidTr="00F1411F">
        <w:trPr>
          <w:trHeight w:val="340"/>
          <w:jc w:val="center"/>
        </w:trPr>
        <w:tc>
          <w:tcPr>
            <w:tcW w:w="1985" w:type="dxa"/>
            <w:tcBorders>
              <w:bottom w:val="single" w:sz="4" w:space="0" w:color="auto"/>
            </w:tcBorders>
            <w:shd w:val="clear" w:color="auto" w:fill="auto"/>
            <w:noWrap/>
            <w:vAlign w:val="center"/>
            <w:hideMark/>
          </w:tcPr>
          <w:p w14:paraId="7F5B1F01" w14:textId="77777777" w:rsidR="004224C1" w:rsidRPr="00646EC8" w:rsidRDefault="004224C1" w:rsidP="00F1411F">
            <w:pPr>
              <w:tabs>
                <w:tab w:val="left" w:pos="407"/>
              </w:tabs>
              <w:spacing w:before="80" w:after="80"/>
              <w:ind w:firstLine="176"/>
              <w:rPr>
                <w:rFonts w:ascii="Arial" w:hAnsi="Arial" w:cs="Arial"/>
                <w:sz w:val="20"/>
                <w:szCs w:val="20"/>
                <w:lang w:eastAsia="vi-VN"/>
              </w:rPr>
            </w:pPr>
            <w:r w:rsidRPr="00483451">
              <w:rPr>
                <w:rFonts w:ascii="Arial" w:hAnsi="Arial" w:cs="Arial"/>
                <w:color w:val="000000" w:themeColor="text1"/>
                <w:sz w:val="20"/>
                <w:szCs w:val="20"/>
              </w:rPr>
              <w:t>Airway</w:t>
            </w:r>
          </w:p>
        </w:tc>
        <w:tc>
          <w:tcPr>
            <w:tcW w:w="1984" w:type="dxa"/>
            <w:tcBorders>
              <w:bottom w:val="single" w:sz="4" w:space="0" w:color="auto"/>
            </w:tcBorders>
            <w:shd w:val="clear" w:color="auto" w:fill="auto"/>
            <w:noWrap/>
            <w:vAlign w:val="bottom"/>
            <w:hideMark/>
          </w:tcPr>
          <w:p w14:paraId="65C15B2D" w14:textId="77777777" w:rsidR="004224C1" w:rsidRDefault="004224C1" w:rsidP="00F1411F">
            <w:pPr>
              <w:ind w:right="600"/>
              <w:jc w:val="right"/>
              <w:rPr>
                <w:rFonts w:ascii="Arial" w:hAnsi="Arial" w:cs="Arial"/>
                <w:color w:val="000000"/>
                <w:sz w:val="20"/>
                <w:szCs w:val="20"/>
              </w:rPr>
            </w:pPr>
            <w:r w:rsidRPr="003D1613">
              <w:rPr>
                <w:rFonts w:ascii="Arial" w:hAnsi="Arial" w:cs="Arial"/>
                <w:sz w:val="20"/>
                <w:szCs w:val="20"/>
              </w:rPr>
              <w:t>22</w:t>
            </w:r>
            <w:r>
              <w:rPr>
                <w:rFonts w:ascii="Arial" w:hAnsi="Arial" w:cs="Arial"/>
                <w:sz w:val="20"/>
                <w:szCs w:val="20"/>
              </w:rPr>
              <w:t>.</w:t>
            </w:r>
            <w:r w:rsidRPr="003D1613">
              <w:rPr>
                <w:rFonts w:ascii="Arial" w:hAnsi="Arial" w:cs="Arial"/>
                <w:sz w:val="20"/>
                <w:szCs w:val="20"/>
              </w:rPr>
              <w:t>4</w:t>
            </w:r>
          </w:p>
        </w:tc>
        <w:tc>
          <w:tcPr>
            <w:tcW w:w="2127" w:type="dxa"/>
            <w:tcBorders>
              <w:bottom w:val="single" w:sz="4" w:space="0" w:color="auto"/>
            </w:tcBorders>
            <w:shd w:val="clear" w:color="auto" w:fill="auto"/>
            <w:noWrap/>
            <w:vAlign w:val="bottom"/>
            <w:hideMark/>
          </w:tcPr>
          <w:p w14:paraId="45D3CA41" w14:textId="77777777" w:rsidR="004224C1" w:rsidRDefault="004224C1" w:rsidP="00F1411F">
            <w:pPr>
              <w:ind w:right="743"/>
              <w:jc w:val="right"/>
              <w:rPr>
                <w:rFonts w:ascii="Arial" w:hAnsi="Arial" w:cs="Arial"/>
                <w:color w:val="000000"/>
                <w:sz w:val="20"/>
                <w:szCs w:val="20"/>
              </w:rPr>
            </w:pPr>
            <w:r w:rsidRPr="003D1613">
              <w:rPr>
                <w:rFonts w:ascii="Arial" w:hAnsi="Arial" w:cs="Arial"/>
                <w:sz w:val="20"/>
                <w:szCs w:val="20"/>
              </w:rPr>
              <w:t>31</w:t>
            </w:r>
            <w:r>
              <w:rPr>
                <w:rFonts w:ascii="Arial" w:hAnsi="Arial" w:cs="Arial"/>
                <w:sz w:val="20"/>
                <w:szCs w:val="20"/>
              </w:rPr>
              <w:t>.</w:t>
            </w:r>
            <w:r w:rsidRPr="003D1613">
              <w:rPr>
                <w:rFonts w:ascii="Arial" w:hAnsi="Arial" w:cs="Arial"/>
                <w:sz w:val="20"/>
                <w:szCs w:val="20"/>
              </w:rPr>
              <w:t>3</w:t>
            </w:r>
          </w:p>
        </w:tc>
        <w:tc>
          <w:tcPr>
            <w:tcW w:w="1753" w:type="dxa"/>
            <w:tcBorders>
              <w:bottom w:val="single" w:sz="4" w:space="0" w:color="auto"/>
            </w:tcBorders>
            <w:shd w:val="clear" w:color="auto" w:fill="auto"/>
            <w:noWrap/>
            <w:vAlign w:val="bottom"/>
            <w:hideMark/>
          </w:tcPr>
          <w:p w14:paraId="6902F195" w14:textId="77777777" w:rsidR="004224C1" w:rsidRDefault="004224C1" w:rsidP="00F1411F">
            <w:pPr>
              <w:ind w:right="459"/>
              <w:jc w:val="right"/>
              <w:rPr>
                <w:rFonts w:ascii="Arial" w:hAnsi="Arial" w:cs="Arial"/>
                <w:color w:val="000000"/>
                <w:sz w:val="20"/>
                <w:szCs w:val="20"/>
              </w:rPr>
            </w:pPr>
            <w:r w:rsidRPr="003D1613">
              <w:rPr>
                <w:rFonts w:ascii="Arial" w:hAnsi="Arial" w:cs="Arial"/>
                <w:sz w:val="20"/>
                <w:szCs w:val="20"/>
              </w:rPr>
              <w:t>37</w:t>
            </w:r>
            <w:r>
              <w:rPr>
                <w:rFonts w:ascii="Arial" w:hAnsi="Arial" w:cs="Arial"/>
                <w:sz w:val="20"/>
                <w:szCs w:val="20"/>
              </w:rPr>
              <w:t>.</w:t>
            </w:r>
            <w:r w:rsidRPr="003D1613">
              <w:rPr>
                <w:rFonts w:ascii="Arial" w:hAnsi="Arial" w:cs="Arial"/>
                <w:sz w:val="20"/>
                <w:szCs w:val="20"/>
              </w:rPr>
              <w:t>1</w:t>
            </w:r>
          </w:p>
        </w:tc>
        <w:tc>
          <w:tcPr>
            <w:tcW w:w="1474" w:type="dxa"/>
            <w:tcBorders>
              <w:bottom w:val="single" w:sz="4" w:space="0" w:color="auto"/>
            </w:tcBorders>
            <w:shd w:val="clear" w:color="auto" w:fill="auto"/>
            <w:noWrap/>
            <w:vAlign w:val="bottom"/>
            <w:hideMark/>
          </w:tcPr>
          <w:p w14:paraId="30FAD665" w14:textId="77777777" w:rsidR="004224C1" w:rsidRDefault="004224C1" w:rsidP="00F1411F">
            <w:pPr>
              <w:ind w:right="459"/>
              <w:jc w:val="right"/>
              <w:rPr>
                <w:rFonts w:ascii="Arial" w:hAnsi="Arial" w:cs="Arial"/>
                <w:color w:val="000000"/>
                <w:sz w:val="20"/>
                <w:szCs w:val="20"/>
              </w:rPr>
            </w:pPr>
            <w:r w:rsidRPr="003D1613">
              <w:rPr>
                <w:rFonts w:ascii="Arial" w:hAnsi="Arial" w:cs="Arial"/>
                <w:sz w:val="20"/>
                <w:szCs w:val="20"/>
              </w:rPr>
              <w:t>82</w:t>
            </w:r>
            <w:r>
              <w:rPr>
                <w:rFonts w:ascii="Arial" w:hAnsi="Arial" w:cs="Arial"/>
                <w:sz w:val="20"/>
                <w:szCs w:val="20"/>
              </w:rPr>
              <w:t>.</w:t>
            </w:r>
            <w:r w:rsidRPr="003D1613">
              <w:rPr>
                <w:rFonts w:ascii="Arial" w:hAnsi="Arial" w:cs="Arial"/>
                <w:sz w:val="20"/>
                <w:szCs w:val="20"/>
              </w:rPr>
              <w:t>9</w:t>
            </w:r>
          </w:p>
        </w:tc>
      </w:tr>
    </w:tbl>
    <w:p w14:paraId="666DD593" w14:textId="77777777" w:rsidR="004224C1" w:rsidRDefault="004224C1" w:rsidP="004224C1">
      <w:pPr>
        <w:spacing w:before="120" w:after="40" w:line="300" w:lineRule="auto"/>
        <w:ind w:firstLine="567"/>
        <w:jc w:val="both"/>
        <w:rPr>
          <w:lang w:val="fr-FR"/>
        </w:rPr>
      </w:pPr>
      <w:r w:rsidRPr="009A1AA1">
        <w:rPr>
          <w:i/>
          <w:color w:val="000000" w:themeColor="text1"/>
        </w:rPr>
        <w:t>Freight transport</w:t>
      </w:r>
      <w:r w:rsidRPr="00483451">
        <w:rPr>
          <w:color w:val="000000" w:themeColor="text1"/>
        </w:rPr>
        <w:t xml:space="preserve"> in </w:t>
      </w:r>
      <w:r>
        <w:rPr>
          <w:color w:val="000000" w:themeColor="text1"/>
        </w:rPr>
        <w:t>May</w:t>
      </w:r>
      <w:r w:rsidRPr="00483451">
        <w:rPr>
          <w:color w:val="000000" w:themeColor="text1"/>
        </w:rPr>
        <w:t xml:space="preserve"> </w:t>
      </w:r>
      <w:r>
        <w:rPr>
          <w:color w:val="000000" w:themeColor="text1"/>
        </w:rPr>
        <w:t>2023</w:t>
      </w:r>
      <w:r w:rsidRPr="00483451">
        <w:rPr>
          <w:color w:val="000000" w:themeColor="text1"/>
        </w:rPr>
        <w:t xml:space="preserve"> was estimated at </w:t>
      </w:r>
      <w:r>
        <w:rPr>
          <w:lang w:val="fr-FR"/>
        </w:rPr>
        <w:t>192.9</w:t>
      </w:r>
      <w:r w:rsidRPr="004E33C2">
        <w:rPr>
          <w:lang w:val="fr-FR"/>
        </w:rPr>
        <w:t xml:space="preserve"> </w:t>
      </w:r>
      <w:r w:rsidRPr="00483451">
        <w:rPr>
          <w:color w:val="000000" w:themeColor="text1"/>
        </w:rPr>
        <w:t xml:space="preserve">million tons of freight carried, up </w:t>
      </w:r>
      <w:r>
        <w:rPr>
          <w:lang w:val="fr-FR"/>
        </w:rPr>
        <w:t>2</w:t>
      </w:r>
      <w:r w:rsidRPr="004E33C2">
        <w:rPr>
          <w:lang w:val="fr-FR"/>
        </w:rPr>
        <w:t xml:space="preserve">% </w:t>
      </w:r>
      <w:r w:rsidRPr="00483451">
        <w:rPr>
          <w:color w:val="000000" w:themeColor="text1"/>
        </w:rPr>
        <w:t xml:space="preserve">over the </w:t>
      </w:r>
      <w:r>
        <w:rPr>
          <w:color w:val="000000" w:themeColor="text1"/>
        </w:rPr>
        <w:t>last month</w:t>
      </w:r>
      <w:r w:rsidRPr="00483451">
        <w:rPr>
          <w:color w:val="000000" w:themeColor="text1"/>
        </w:rPr>
        <w:t xml:space="preserve"> and </w:t>
      </w:r>
      <w:r>
        <w:rPr>
          <w:lang w:val="fr-FR"/>
        </w:rPr>
        <w:t>39.7</w:t>
      </w:r>
      <w:r w:rsidRPr="004E33C2">
        <w:rPr>
          <w:lang w:val="fr-FR"/>
        </w:rPr>
        <w:t xml:space="preserve"> </w:t>
      </w:r>
      <w:r w:rsidRPr="00483451">
        <w:rPr>
          <w:color w:val="000000" w:themeColor="text1"/>
        </w:rPr>
        <w:t>billion tons-km</w:t>
      </w:r>
      <w:r>
        <w:rPr>
          <w:color w:val="000000" w:themeColor="text1"/>
        </w:rPr>
        <w:t xml:space="preserve"> </w:t>
      </w:r>
      <w:r w:rsidRPr="00483451">
        <w:rPr>
          <w:color w:val="000000" w:themeColor="text1"/>
        </w:rPr>
        <w:t xml:space="preserve">of freight </w:t>
      </w:r>
      <w:r>
        <w:rPr>
          <w:color w:val="000000" w:themeColor="text1"/>
        </w:rPr>
        <w:t>traffic</w:t>
      </w:r>
      <w:r w:rsidRPr="00483451">
        <w:rPr>
          <w:color w:val="000000" w:themeColor="text1"/>
        </w:rPr>
        <w:t xml:space="preserve">, </w:t>
      </w:r>
      <w:r>
        <w:rPr>
          <w:color w:val="000000" w:themeColor="text1"/>
        </w:rPr>
        <w:t>up</w:t>
      </w:r>
      <w:r w:rsidRPr="00483451">
        <w:rPr>
          <w:color w:val="000000" w:themeColor="text1"/>
        </w:rPr>
        <w:t xml:space="preserve"> </w:t>
      </w:r>
      <w:r>
        <w:rPr>
          <w:lang w:val="fr-FR"/>
        </w:rPr>
        <w:t>2.2</w:t>
      </w:r>
      <w:r w:rsidRPr="004E33C2">
        <w:rPr>
          <w:lang w:val="fr-FR"/>
        </w:rPr>
        <w:t xml:space="preserve">%. </w:t>
      </w:r>
      <w:r w:rsidRPr="008F2C73">
        <w:rPr>
          <w:color w:val="000000" w:themeColor="text1"/>
          <w:lang w:val="fr-FR"/>
        </w:rPr>
        <w:t xml:space="preserve">Generally, </w:t>
      </w:r>
      <w:r>
        <w:rPr>
          <w:color w:val="000000" w:themeColor="text1"/>
          <w:lang w:val="fr-FR"/>
        </w:rPr>
        <w:t>in the first 5 months</w:t>
      </w:r>
      <w:r w:rsidRPr="008F2C73">
        <w:rPr>
          <w:color w:val="000000" w:themeColor="text1"/>
          <w:lang w:val="fr-FR"/>
        </w:rPr>
        <w:t xml:space="preserve"> of </w:t>
      </w:r>
      <w:r>
        <w:rPr>
          <w:color w:val="000000" w:themeColor="text1"/>
          <w:lang w:val="fr-FR"/>
        </w:rPr>
        <w:t>2023</w:t>
      </w:r>
      <w:r w:rsidRPr="008F2C73">
        <w:rPr>
          <w:color w:val="000000" w:themeColor="text1"/>
          <w:lang w:val="fr-FR"/>
        </w:rPr>
        <w:t xml:space="preserve">, freight transport </w:t>
      </w:r>
      <w:r>
        <w:rPr>
          <w:color w:val="000000" w:themeColor="text1"/>
        </w:rPr>
        <w:t>wa</w:t>
      </w:r>
      <w:r w:rsidRPr="008F2C73">
        <w:rPr>
          <w:color w:val="000000" w:themeColor="text1"/>
          <w:lang w:val="fr-FR"/>
        </w:rPr>
        <w:t xml:space="preserve">s estimated at </w:t>
      </w:r>
      <w:r>
        <w:rPr>
          <w:lang w:val="fr-FR"/>
        </w:rPr>
        <w:t>930.5</w:t>
      </w:r>
      <w:r w:rsidRPr="004E33C2">
        <w:rPr>
          <w:lang w:val="fr-FR"/>
        </w:rPr>
        <w:t xml:space="preserve"> </w:t>
      </w:r>
      <w:r w:rsidRPr="00483451">
        <w:rPr>
          <w:color w:val="000000" w:themeColor="text1"/>
        </w:rPr>
        <w:t>million tons of freight carried, up</w:t>
      </w:r>
      <w:r w:rsidRPr="004E33C2">
        <w:rPr>
          <w:lang w:val="fr-FR"/>
        </w:rPr>
        <w:t xml:space="preserve"> </w:t>
      </w:r>
      <w:r>
        <w:rPr>
          <w:lang w:val="fr-FR"/>
        </w:rPr>
        <w:t>18</w:t>
      </w:r>
      <w:r w:rsidRPr="004E33C2">
        <w:rPr>
          <w:lang w:val="fr-FR"/>
        </w:rPr>
        <w:t xml:space="preserve">% </w:t>
      </w:r>
      <w:r w:rsidRPr="00483451">
        <w:rPr>
          <w:color w:val="000000" w:themeColor="text1"/>
        </w:rPr>
        <w:t>over the same period last year (in the same period in 202</w:t>
      </w:r>
      <w:r>
        <w:rPr>
          <w:color w:val="000000" w:themeColor="text1"/>
        </w:rPr>
        <w:t>2</w:t>
      </w:r>
      <w:r w:rsidRPr="00483451">
        <w:rPr>
          <w:color w:val="000000" w:themeColor="text1"/>
        </w:rPr>
        <w:t xml:space="preserve">, increasing by </w:t>
      </w:r>
      <w:r>
        <w:rPr>
          <w:lang w:val="fr-FR"/>
        </w:rPr>
        <w:t>5.2</w:t>
      </w:r>
      <w:r w:rsidRPr="004E33C2">
        <w:rPr>
          <w:lang w:val="fr-FR"/>
        </w:rPr>
        <w:t xml:space="preserve">%) </w:t>
      </w:r>
      <w:r>
        <w:t>and</w:t>
      </w:r>
      <w:r w:rsidRPr="004E33C2">
        <w:rPr>
          <w:lang w:val="fr-FR"/>
        </w:rPr>
        <w:t xml:space="preserve"> </w:t>
      </w:r>
      <w:r>
        <w:rPr>
          <w:lang w:val="fr-FR"/>
        </w:rPr>
        <w:t>194.6</w:t>
      </w:r>
      <w:r w:rsidRPr="004E33C2">
        <w:rPr>
          <w:lang w:val="fr-FR"/>
        </w:rPr>
        <w:t xml:space="preserve"> </w:t>
      </w:r>
      <w:r>
        <w:rPr>
          <w:color w:val="000000" w:themeColor="text1"/>
        </w:rPr>
        <w:t>billion tons.</w:t>
      </w:r>
      <w:r w:rsidRPr="00483451">
        <w:rPr>
          <w:color w:val="000000" w:themeColor="text1"/>
        </w:rPr>
        <w:t>km</w:t>
      </w:r>
      <w:r w:rsidRPr="009A1AA1">
        <w:rPr>
          <w:color w:val="000000" w:themeColor="text1"/>
        </w:rPr>
        <w:t xml:space="preserve"> </w:t>
      </w:r>
      <w:r w:rsidRPr="00483451">
        <w:rPr>
          <w:color w:val="000000" w:themeColor="text1"/>
        </w:rPr>
        <w:t xml:space="preserve">of freight </w:t>
      </w:r>
      <w:r>
        <w:rPr>
          <w:color w:val="000000" w:themeColor="text1"/>
        </w:rPr>
        <w:t>traffic</w:t>
      </w:r>
      <w:r w:rsidRPr="00483451">
        <w:rPr>
          <w:color w:val="000000" w:themeColor="text1"/>
        </w:rPr>
        <w:t xml:space="preserve">, an increase of </w:t>
      </w:r>
      <w:r>
        <w:rPr>
          <w:lang w:val="fr-FR"/>
        </w:rPr>
        <w:t>17.9</w:t>
      </w:r>
      <w:r w:rsidRPr="004E33C2">
        <w:rPr>
          <w:lang w:val="fr-FR"/>
        </w:rPr>
        <w:t>% (</w:t>
      </w:r>
      <w:r w:rsidRPr="00483451">
        <w:rPr>
          <w:color w:val="000000" w:themeColor="text1"/>
        </w:rPr>
        <w:t>in the same period last year, a</w:t>
      </w:r>
      <w:r>
        <w:rPr>
          <w:color w:val="000000" w:themeColor="text1"/>
        </w:rPr>
        <w:t>n increase of 12.5</w:t>
      </w:r>
      <w:r w:rsidRPr="004E33C2">
        <w:rPr>
          <w:lang w:val="fr-FR"/>
        </w:rPr>
        <w:t xml:space="preserve">%). </w:t>
      </w:r>
      <w:r w:rsidRPr="008F2C73">
        <w:rPr>
          <w:color w:val="000000" w:themeColor="text1"/>
          <w:lang w:val="fr-FR"/>
        </w:rPr>
        <w:t xml:space="preserve">In which, domestic transport reached </w:t>
      </w:r>
      <w:r>
        <w:rPr>
          <w:lang w:val="fr-FR"/>
        </w:rPr>
        <w:t>912.3</w:t>
      </w:r>
      <w:r w:rsidRPr="00F6304D">
        <w:rPr>
          <w:color w:val="000000" w:themeColor="text1"/>
          <w:lang w:val="fr-FR"/>
        </w:rPr>
        <w:t xml:space="preserve"> million tons of freight carried, up </w:t>
      </w:r>
      <w:r>
        <w:rPr>
          <w:lang w:val="fr-FR"/>
        </w:rPr>
        <w:t>18.3</w:t>
      </w:r>
      <w:r w:rsidRPr="004E33C2">
        <w:rPr>
          <w:lang w:val="fr-FR"/>
        </w:rPr>
        <w:t xml:space="preserve">% </w:t>
      </w:r>
      <w:r w:rsidRPr="00483451">
        <w:rPr>
          <w:color w:val="000000" w:themeColor="text1"/>
        </w:rPr>
        <w:t xml:space="preserve">and </w:t>
      </w:r>
      <w:r>
        <w:rPr>
          <w:lang w:val="fr-FR"/>
        </w:rPr>
        <w:t>124</w:t>
      </w:r>
      <w:r w:rsidRPr="004E33C2">
        <w:rPr>
          <w:lang w:val="fr-FR"/>
        </w:rPr>
        <w:t xml:space="preserve"> </w:t>
      </w:r>
      <w:r w:rsidRPr="00483451">
        <w:rPr>
          <w:color w:val="000000" w:themeColor="text1"/>
        </w:rPr>
        <w:t xml:space="preserve">billion tons-kilometers of freight traffic, up </w:t>
      </w:r>
      <w:r>
        <w:rPr>
          <w:lang w:val="fr-FR"/>
        </w:rPr>
        <w:t>28.7</w:t>
      </w:r>
      <w:r w:rsidRPr="004E33C2">
        <w:rPr>
          <w:lang w:val="fr-FR"/>
        </w:rPr>
        <w:t xml:space="preserve">%; </w:t>
      </w:r>
      <w:r>
        <w:rPr>
          <w:color w:val="000000" w:themeColor="text1"/>
        </w:rPr>
        <w:t>o</w:t>
      </w:r>
      <w:r w:rsidRPr="00483451">
        <w:rPr>
          <w:color w:val="000000" w:themeColor="text1"/>
        </w:rPr>
        <w:t xml:space="preserve">verseas </w:t>
      </w:r>
      <w:r w:rsidRPr="00483451">
        <w:rPr>
          <w:color w:val="000000" w:themeColor="text1"/>
        </w:rPr>
        <w:lastRenderedPageBreak/>
        <w:t xml:space="preserve">transport reached </w:t>
      </w:r>
      <w:r>
        <w:rPr>
          <w:lang w:val="fr-FR"/>
        </w:rPr>
        <w:t>18.2</w:t>
      </w:r>
      <w:r w:rsidRPr="004E33C2">
        <w:rPr>
          <w:lang w:val="fr-FR"/>
        </w:rPr>
        <w:t xml:space="preserve"> </w:t>
      </w:r>
      <w:r w:rsidRPr="00483451">
        <w:rPr>
          <w:color w:val="000000" w:themeColor="text1"/>
        </w:rPr>
        <w:t xml:space="preserve">million tons freight carried, up </w:t>
      </w:r>
      <w:r>
        <w:rPr>
          <w:lang w:val="fr-FR"/>
        </w:rPr>
        <w:t>5.1</w:t>
      </w:r>
      <w:r w:rsidRPr="004E33C2">
        <w:rPr>
          <w:lang w:val="fr-FR"/>
        </w:rPr>
        <w:t xml:space="preserve">% </w:t>
      </w:r>
      <w:r w:rsidRPr="00483451">
        <w:rPr>
          <w:color w:val="000000" w:themeColor="text1"/>
        </w:rPr>
        <w:t>and</w:t>
      </w:r>
      <w:r w:rsidRPr="004E33C2">
        <w:rPr>
          <w:lang w:val="fr-FR"/>
        </w:rPr>
        <w:t xml:space="preserve"> </w:t>
      </w:r>
      <w:r>
        <w:rPr>
          <w:lang w:val="fr-FR"/>
        </w:rPr>
        <w:t>70.6</w:t>
      </w:r>
      <w:r w:rsidRPr="004E33C2">
        <w:rPr>
          <w:lang w:val="fr-FR"/>
        </w:rPr>
        <w:t xml:space="preserve"> </w:t>
      </w:r>
      <w:r w:rsidRPr="00483451">
        <w:rPr>
          <w:color w:val="000000" w:themeColor="text1"/>
        </w:rPr>
        <w:t xml:space="preserve">billion tons-kilometers of freight traffic, up </w:t>
      </w:r>
      <w:r>
        <w:rPr>
          <w:lang w:val="fr-FR"/>
        </w:rPr>
        <w:t>2.8</w:t>
      </w:r>
      <w:r w:rsidRPr="004E33C2">
        <w:rPr>
          <w:lang w:val="fr-FR"/>
        </w:rPr>
        <w:t xml:space="preserve">%. </w:t>
      </w:r>
      <w:r w:rsidRPr="00A05D3D">
        <w:rPr>
          <w:lang w:val="fr-FR"/>
        </w:rPr>
        <w:t>In terms of transportation industry, road and waterway transport in the first 5 months of 2023 had a positive growth rate compared to the same period last year; Air transport decreased slightly in terms of transportation but increased sharply in turnover compared to the same period last year. Particularly, rail transport dropped sharply due to reduced import and export orders and had to compete with water transport when costs were higher.</w:t>
      </w:r>
    </w:p>
    <w:p w14:paraId="1EA74CA9" w14:textId="77777777" w:rsidR="004224C1" w:rsidRPr="00483451" w:rsidRDefault="004224C1" w:rsidP="004224C1">
      <w:pPr>
        <w:spacing w:before="120" w:after="40" w:line="300" w:lineRule="auto"/>
        <w:ind w:firstLine="567"/>
        <w:jc w:val="center"/>
        <w:rPr>
          <w:b/>
          <w:color w:val="000000" w:themeColor="text1"/>
          <w:spacing w:val="-2"/>
          <w:lang w:val="pl-PL"/>
        </w:rPr>
      </w:pPr>
      <w:r w:rsidRPr="00483451">
        <w:rPr>
          <w:b/>
          <w:color w:val="000000" w:themeColor="text1"/>
          <w:spacing w:val="-2"/>
          <w:lang w:val="pl-PL"/>
        </w:rPr>
        <w:t xml:space="preserve">Table 7. Carriage of freight </w:t>
      </w:r>
      <w:r>
        <w:rPr>
          <w:b/>
          <w:color w:val="000000" w:themeColor="text1"/>
          <w:spacing w:val="-2"/>
          <w:lang w:val="pl-PL"/>
        </w:rPr>
        <w:t>in the first 5 months</w:t>
      </w:r>
      <w:r w:rsidRPr="00483451">
        <w:rPr>
          <w:b/>
          <w:color w:val="000000" w:themeColor="text1"/>
          <w:spacing w:val="-2"/>
          <w:lang w:val="pl-PL"/>
        </w:rPr>
        <w:t xml:space="preserve"> of </w:t>
      </w:r>
      <w:r>
        <w:rPr>
          <w:b/>
          <w:color w:val="000000" w:themeColor="text1"/>
          <w:spacing w:val="-2"/>
          <w:lang w:val="pl-PL"/>
        </w:rPr>
        <w:t>2023</w:t>
      </w:r>
    </w:p>
    <w:p w14:paraId="1334A439" w14:textId="77777777" w:rsidR="004224C1" w:rsidRPr="00483451" w:rsidRDefault="004224C1" w:rsidP="004224C1">
      <w:pPr>
        <w:spacing w:before="60" w:after="60"/>
        <w:jc w:val="center"/>
        <w:rPr>
          <w:b/>
          <w:bCs/>
          <w:color w:val="000000" w:themeColor="text1"/>
          <w:lang w:val="fr-FR"/>
        </w:rPr>
      </w:pPr>
      <w:r w:rsidRPr="00483451">
        <w:rPr>
          <w:b/>
          <w:color w:val="000000" w:themeColor="text1"/>
          <w:spacing w:val="-2"/>
          <w:lang w:val="pl-PL"/>
        </w:rPr>
        <w:t>by types of transport</w:t>
      </w:r>
    </w:p>
    <w:p w14:paraId="658CD45B" w14:textId="77777777" w:rsidR="004224C1" w:rsidRDefault="004224C1" w:rsidP="004224C1">
      <w:pPr>
        <w:jc w:val="center"/>
        <w:rPr>
          <w:rFonts w:ascii="Arial" w:hAnsi="Arial" w:cs="Arial"/>
          <w:b/>
          <w:bCs/>
          <w:sz w:val="24"/>
          <w:szCs w:val="24"/>
          <w:lang w:val="fr-FR"/>
        </w:rPr>
      </w:pPr>
    </w:p>
    <w:p w14:paraId="66BB82FE" w14:textId="77777777" w:rsidR="004224C1" w:rsidRPr="006707B7" w:rsidRDefault="004224C1" w:rsidP="004224C1">
      <w:pPr>
        <w:jc w:val="center"/>
        <w:rPr>
          <w:rFonts w:ascii="Arial" w:hAnsi="Arial" w:cs="Arial"/>
          <w:b/>
          <w:bCs/>
          <w:sz w:val="2"/>
          <w:szCs w:val="24"/>
          <w:lang w:val="fr-FR"/>
        </w:rPr>
      </w:pPr>
    </w:p>
    <w:tbl>
      <w:tblPr>
        <w:tblW w:w="9072" w:type="dxa"/>
        <w:jc w:val="center"/>
        <w:tblLook w:val="04A0" w:firstRow="1" w:lastRow="0" w:firstColumn="1" w:lastColumn="0" w:noHBand="0" w:noVBand="1"/>
      </w:tblPr>
      <w:tblGrid>
        <w:gridCol w:w="2263"/>
        <w:gridCol w:w="1843"/>
        <w:gridCol w:w="1757"/>
        <w:gridCol w:w="1645"/>
        <w:gridCol w:w="1564"/>
      </w:tblGrid>
      <w:tr w:rsidR="004224C1" w:rsidRPr="00EF26C8" w14:paraId="191E8351" w14:textId="77777777" w:rsidTr="00F1411F">
        <w:trPr>
          <w:trHeight w:val="497"/>
          <w:jc w:val="center"/>
        </w:trPr>
        <w:tc>
          <w:tcPr>
            <w:tcW w:w="2263" w:type="dxa"/>
            <w:tcBorders>
              <w:top w:val="single" w:sz="4" w:space="0" w:color="auto"/>
            </w:tcBorders>
            <w:shd w:val="clear" w:color="auto" w:fill="auto"/>
            <w:vAlign w:val="center"/>
            <w:hideMark/>
          </w:tcPr>
          <w:p w14:paraId="429D459B" w14:textId="77777777" w:rsidR="004224C1" w:rsidRPr="00EF26C8" w:rsidRDefault="004224C1" w:rsidP="00F1411F">
            <w:pPr>
              <w:spacing w:before="60" w:after="60" w:line="264" w:lineRule="auto"/>
              <w:rPr>
                <w:rFonts w:ascii="Arial" w:hAnsi="Arial" w:cs="Arial"/>
                <w:sz w:val="20"/>
                <w:szCs w:val="20"/>
                <w:lang w:val="fr-FR" w:eastAsia="vi-VN"/>
              </w:rPr>
            </w:pPr>
            <w:r w:rsidRPr="00EF26C8">
              <w:rPr>
                <w:rFonts w:ascii="Arial" w:hAnsi="Arial" w:cs="Arial"/>
                <w:sz w:val="20"/>
                <w:szCs w:val="20"/>
                <w:lang w:val="fr-FR" w:eastAsia="vi-VN"/>
              </w:rPr>
              <w:t> </w:t>
            </w:r>
          </w:p>
        </w:tc>
        <w:tc>
          <w:tcPr>
            <w:tcW w:w="3600" w:type="dxa"/>
            <w:gridSpan w:val="2"/>
            <w:tcBorders>
              <w:top w:val="single" w:sz="4" w:space="0" w:color="auto"/>
              <w:bottom w:val="single" w:sz="4" w:space="0" w:color="auto"/>
            </w:tcBorders>
            <w:shd w:val="clear" w:color="auto" w:fill="auto"/>
            <w:vAlign w:val="center"/>
            <w:hideMark/>
          </w:tcPr>
          <w:p w14:paraId="26842466" w14:textId="77777777" w:rsidR="004224C1" w:rsidRPr="00EF26C8" w:rsidRDefault="004224C1" w:rsidP="00F1411F">
            <w:pPr>
              <w:spacing w:before="60" w:after="60" w:line="264" w:lineRule="auto"/>
              <w:jc w:val="center"/>
              <w:rPr>
                <w:rFonts w:ascii="Arial" w:hAnsi="Arial" w:cs="Arial"/>
                <w:color w:val="000000"/>
                <w:sz w:val="20"/>
                <w:szCs w:val="20"/>
                <w:lang w:eastAsia="vi-VN"/>
              </w:rPr>
            </w:pPr>
            <w:r w:rsidRPr="00EF26C8">
              <w:rPr>
                <w:rFonts w:ascii="Arial" w:hAnsi="Arial" w:cs="Arial"/>
                <w:color w:val="000000" w:themeColor="text1"/>
                <w:sz w:val="20"/>
                <w:szCs w:val="20"/>
                <w:lang w:eastAsia="vi-VN"/>
              </w:rPr>
              <w:t>Quantity of goods</w:t>
            </w:r>
          </w:p>
        </w:tc>
        <w:tc>
          <w:tcPr>
            <w:tcW w:w="3209" w:type="dxa"/>
            <w:gridSpan w:val="2"/>
            <w:tcBorders>
              <w:top w:val="single" w:sz="4" w:space="0" w:color="auto"/>
              <w:bottom w:val="single" w:sz="4" w:space="0" w:color="auto"/>
            </w:tcBorders>
            <w:shd w:val="clear" w:color="auto" w:fill="auto"/>
            <w:vAlign w:val="center"/>
            <w:hideMark/>
          </w:tcPr>
          <w:p w14:paraId="367535C5" w14:textId="77777777" w:rsidR="004224C1" w:rsidRPr="00EF26C8" w:rsidRDefault="004224C1" w:rsidP="00F1411F">
            <w:pPr>
              <w:spacing w:before="60" w:after="60" w:line="264" w:lineRule="auto"/>
              <w:jc w:val="center"/>
              <w:rPr>
                <w:rFonts w:ascii="Arial" w:hAnsi="Arial" w:cs="Arial"/>
                <w:color w:val="000000" w:themeColor="text1"/>
                <w:sz w:val="20"/>
                <w:szCs w:val="20"/>
                <w:lang w:eastAsia="vi-VN"/>
              </w:rPr>
            </w:pPr>
            <w:r w:rsidRPr="00EF26C8">
              <w:rPr>
                <w:rFonts w:ascii="Arial" w:hAnsi="Arial" w:cs="Arial"/>
                <w:color w:val="000000" w:themeColor="text1"/>
                <w:sz w:val="20"/>
                <w:szCs w:val="20"/>
                <w:lang w:eastAsia="vi-VN"/>
              </w:rPr>
              <w:t xml:space="preserve">The growth rate </w:t>
            </w:r>
          </w:p>
          <w:p w14:paraId="499CA2CE" w14:textId="77777777" w:rsidR="004224C1" w:rsidRPr="00EF26C8" w:rsidRDefault="004224C1" w:rsidP="00F1411F">
            <w:pPr>
              <w:spacing w:before="60" w:after="60" w:line="264" w:lineRule="auto"/>
              <w:jc w:val="center"/>
              <w:rPr>
                <w:rFonts w:ascii="Arial" w:hAnsi="Arial" w:cs="Arial"/>
                <w:color w:val="000000"/>
                <w:sz w:val="20"/>
                <w:szCs w:val="20"/>
                <w:lang w:eastAsia="vi-VN"/>
              </w:rPr>
            </w:pPr>
            <w:r w:rsidRPr="00EF26C8">
              <w:rPr>
                <w:rFonts w:ascii="Arial" w:hAnsi="Arial" w:cs="Arial"/>
                <w:color w:val="000000" w:themeColor="text1"/>
                <w:sz w:val="20"/>
                <w:szCs w:val="20"/>
                <w:lang w:eastAsia="vi-VN"/>
              </w:rPr>
              <w:t>compared to the same period</w:t>
            </w:r>
            <w:r>
              <w:rPr>
                <w:rFonts w:ascii="Arial" w:hAnsi="Arial" w:cs="Arial"/>
                <w:color w:val="000000" w:themeColor="text1"/>
                <w:sz w:val="20"/>
                <w:szCs w:val="20"/>
                <w:lang w:eastAsia="vi-VN"/>
              </w:rPr>
              <w:br/>
            </w:r>
            <w:r w:rsidRPr="00EF26C8">
              <w:rPr>
                <w:rFonts w:ascii="Arial" w:hAnsi="Arial" w:cs="Arial"/>
                <w:color w:val="000000" w:themeColor="text1"/>
                <w:sz w:val="20"/>
                <w:szCs w:val="20"/>
                <w:lang w:eastAsia="vi-VN"/>
              </w:rPr>
              <w:t>last year (%)</w:t>
            </w:r>
          </w:p>
        </w:tc>
      </w:tr>
      <w:tr w:rsidR="004224C1" w:rsidRPr="00EF26C8" w14:paraId="773F0B79" w14:textId="77777777" w:rsidTr="00F1411F">
        <w:trPr>
          <w:trHeight w:val="416"/>
          <w:jc w:val="center"/>
        </w:trPr>
        <w:tc>
          <w:tcPr>
            <w:tcW w:w="2263" w:type="dxa"/>
            <w:shd w:val="clear" w:color="auto" w:fill="auto"/>
            <w:vAlign w:val="center"/>
            <w:hideMark/>
          </w:tcPr>
          <w:p w14:paraId="42A08308" w14:textId="77777777" w:rsidR="004224C1" w:rsidRPr="00EF26C8" w:rsidRDefault="004224C1" w:rsidP="00F1411F">
            <w:pPr>
              <w:spacing w:before="60" w:after="60" w:line="264" w:lineRule="auto"/>
              <w:jc w:val="center"/>
              <w:rPr>
                <w:rFonts w:ascii="Arial" w:hAnsi="Arial" w:cs="Arial"/>
                <w:color w:val="000000"/>
                <w:sz w:val="20"/>
                <w:szCs w:val="20"/>
                <w:lang w:eastAsia="vi-VN"/>
              </w:rPr>
            </w:pPr>
          </w:p>
        </w:tc>
        <w:tc>
          <w:tcPr>
            <w:tcW w:w="1843" w:type="dxa"/>
            <w:tcBorders>
              <w:top w:val="single" w:sz="4" w:space="0" w:color="auto"/>
              <w:bottom w:val="single" w:sz="4" w:space="0" w:color="auto"/>
            </w:tcBorders>
            <w:shd w:val="clear" w:color="auto" w:fill="auto"/>
            <w:vAlign w:val="center"/>
            <w:hideMark/>
          </w:tcPr>
          <w:p w14:paraId="22CFA41F" w14:textId="77777777" w:rsidR="004224C1" w:rsidRPr="00EF26C8" w:rsidRDefault="004224C1" w:rsidP="00F1411F">
            <w:pPr>
              <w:spacing w:before="60" w:after="60" w:line="264" w:lineRule="auto"/>
              <w:jc w:val="center"/>
              <w:rPr>
                <w:rFonts w:ascii="Arial" w:hAnsi="Arial" w:cs="Arial"/>
                <w:sz w:val="20"/>
                <w:szCs w:val="20"/>
                <w:lang w:eastAsia="vi-VN"/>
              </w:rPr>
            </w:pPr>
            <w:r w:rsidRPr="00EF26C8">
              <w:rPr>
                <w:rFonts w:ascii="Arial" w:hAnsi="Arial" w:cs="Arial"/>
                <w:color w:val="000000" w:themeColor="text1"/>
                <w:sz w:val="20"/>
                <w:szCs w:val="20"/>
                <w:lang w:eastAsia="vi-VN"/>
              </w:rPr>
              <w:t>Carried</w:t>
            </w:r>
            <w:r w:rsidRPr="00EF26C8">
              <w:rPr>
                <w:rFonts w:ascii="Arial" w:hAnsi="Arial" w:cs="Arial"/>
                <w:color w:val="000000" w:themeColor="text1"/>
                <w:sz w:val="20"/>
                <w:szCs w:val="20"/>
                <w:lang w:eastAsia="vi-VN"/>
              </w:rPr>
              <w:br/>
              <w:t>(Mill. tons)</w:t>
            </w:r>
          </w:p>
        </w:tc>
        <w:tc>
          <w:tcPr>
            <w:tcW w:w="1757" w:type="dxa"/>
            <w:tcBorders>
              <w:top w:val="single" w:sz="4" w:space="0" w:color="auto"/>
              <w:bottom w:val="single" w:sz="4" w:space="0" w:color="auto"/>
            </w:tcBorders>
            <w:shd w:val="clear" w:color="auto" w:fill="auto"/>
            <w:vAlign w:val="center"/>
            <w:hideMark/>
          </w:tcPr>
          <w:p w14:paraId="12D8076A" w14:textId="77777777" w:rsidR="004224C1" w:rsidRPr="00EF26C8" w:rsidRDefault="004224C1" w:rsidP="00F1411F">
            <w:pPr>
              <w:spacing w:before="60" w:after="60" w:line="264" w:lineRule="auto"/>
              <w:jc w:val="center"/>
              <w:rPr>
                <w:rFonts w:ascii="Arial" w:hAnsi="Arial" w:cs="Arial"/>
                <w:sz w:val="20"/>
                <w:szCs w:val="20"/>
                <w:lang w:eastAsia="vi-VN"/>
              </w:rPr>
            </w:pPr>
            <w:r w:rsidRPr="00EF26C8">
              <w:rPr>
                <w:rFonts w:ascii="Arial" w:hAnsi="Arial" w:cs="Arial"/>
                <w:color w:val="000000" w:themeColor="text1"/>
                <w:sz w:val="20"/>
                <w:szCs w:val="20"/>
                <w:lang w:eastAsia="vi-VN"/>
              </w:rPr>
              <w:t>Traffic</w:t>
            </w:r>
            <w:r w:rsidRPr="00EF26C8">
              <w:rPr>
                <w:rFonts w:ascii="Arial" w:hAnsi="Arial" w:cs="Arial"/>
                <w:color w:val="000000" w:themeColor="text1"/>
                <w:sz w:val="20"/>
                <w:szCs w:val="20"/>
                <w:lang w:eastAsia="vi-VN"/>
              </w:rPr>
              <w:br/>
              <w:t>(Bill. tons-km)</w:t>
            </w:r>
          </w:p>
        </w:tc>
        <w:tc>
          <w:tcPr>
            <w:tcW w:w="1645" w:type="dxa"/>
            <w:tcBorders>
              <w:top w:val="single" w:sz="4" w:space="0" w:color="auto"/>
              <w:bottom w:val="single" w:sz="4" w:space="0" w:color="auto"/>
            </w:tcBorders>
            <w:shd w:val="clear" w:color="auto" w:fill="auto"/>
            <w:vAlign w:val="center"/>
            <w:hideMark/>
          </w:tcPr>
          <w:p w14:paraId="04A1324C" w14:textId="77777777" w:rsidR="004224C1" w:rsidRPr="00EF26C8" w:rsidRDefault="004224C1" w:rsidP="00F1411F">
            <w:pPr>
              <w:spacing w:before="60" w:after="60" w:line="264" w:lineRule="auto"/>
              <w:jc w:val="center"/>
              <w:rPr>
                <w:rFonts w:ascii="Arial" w:hAnsi="Arial" w:cs="Arial"/>
                <w:sz w:val="20"/>
                <w:szCs w:val="20"/>
                <w:lang w:eastAsia="vi-VN"/>
              </w:rPr>
            </w:pPr>
            <w:r w:rsidRPr="00EF26C8">
              <w:rPr>
                <w:rFonts w:ascii="Arial" w:hAnsi="Arial" w:cs="Arial"/>
                <w:color w:val="000000" w:themeColor="text1"/>
                <w:sz w:val="20"/>
                <w:szCs w:val="20"/>
                <w:lang w:eastAsia="vi-VN"/>
              </w:rPr>
              <w:t>Carried</w:t>
            </w:r>
          </w:p>
        </w:tc>
        <w:tc>
          <w:tcPr>
            <w:tcW w:w="1564" w:type="dxa"/>
            <w:tcBorders>
              <w:top w:val="single" w:sz="4" w:space="0" w:color="auto"/>
              <w:bottom w:val="single" w:sz="4" w:space="0" w:color="auto"/>
            </w:tcBorders>
            <w:shd w:val="clear" w:color="auto" w:fill="auto"/>
            <w:vAlign w:val="center"/>
            <w:hideMark/>
          </w:tcPr>
          <w:p w14:paraId="37133758" w14:textId="77777777" w:rsidR="004224C1" w:rsidRPr="00EF26C8" w:rsidRDefault="004224C1" w:rsidP="00F1411F">
            <w:pPr>
              <w:spacing w:before="60" w:after="60" w:line="264" w:lineRule="auto"/>
              <w:jc w:val="center"/>
              <w:rPr>
                <w:rFonts w:ascii="Arial" w:hAnsi="Arial" w:cs="Arial"/>
                <w:sz w:val="20"/>
                <w:szCs w:val="20"/>
                <w:lang w:eastAsia="vi-VN"/>
              </w:rPr>
            </w:pPr>
            <w:r w:rsidRPr="00EF26C8">
              <w:rPr>
                <w:rFonts w:ascii="Arial" w:hAnsi="Arial" w:cs="Arial"/>
                <w:color w:val="000000" w:themeColor="text1"/>
                <w:sz w:val="20"/>
                <w:szCs w:val="20"/>
                <w:lang w:eastAsia="vi-VN"/>
              </w:rPr>
              <w:t>Traffic</w:t>
            </w:r>
          </w:p>
        </w:tc>
      </w:tr>
      <w:tr w:rsidR="004224C1" w:rsidRPr="00EF26C8" w14:paraId="25D22982" w14:textId="77777777" w:rsidTr="00F1411F">
        <w:trPr>
          <w:cantSplit/>
          <w:trHeight w:val="340"/>
          <w:jc w:val="center"/>
        </w:trPr>
        <w:tc>
          <w:tcPr>
            <w:tcW w:w="2263" w:type="dxa"/>
            <w:shd w:val="clear" w:color="auto" w:fill="auto"/>
            <w:noWrap/>
            <w:vAlign w:val="center"/>
            <w:hideMark/>
          </w:tcPr>
          <w:p w14:paraId="48A81F5C" w14:textId="77777777" w:rsidR="004224C1" w:rsidRPr="00EF26C8" w:rsidRDefault="004224C1" w:rsidP="00F1411F">
            <w:pPr>
              <w:spacing w:before="120" w:after="60" w:line="264" w:lineRule="auto"/>
              <w:rPr>
                <w:rFonts w:ascii="Arial" w:hAnsi="Arial" w:cs="Arial"/>
                <w:b/>
                <w:color w:val="000000"/>
                <w:sz w:val="20"/>
                <w:szCs w:val="20"/>
              </w:rPr>
            </w:pPr>
            <w:r w:rsidRPr="00EF26C8">
              <w:rPr>
                <w:rFonts w:ascii="Arial" w:hAnsi="Arial" w:cs="Arial"/>
                <w:sz w:val="20"/>
                <w:szCs w:val="20"/>
              </w:rPr>
              <w:t>Total</w:t>
            </w:r>
          </w:p>
        </w:tc>
        <w:tc>
          <w:tcPr>
            <w:tcW w:w="1843" w:type="dxa"/>
            <w:tcBorders>
              <w:top w:val="single" w:sz="4" w:space="0" w:color="auto"/>
            </w:tcBorders>
            <w:shd w:val="clear" w:color="auto" w:fill="auto"/>
            <w:noWrap/>
            <w:vAlign w:val="center"/>
            <w:hideMark/>
          </w:tcPr>
          <w:p w14:paraId="74C7F6BE" w14:textId="77777777" w:rsidR="004224C1" w:rsidRPr="00454239" w:rsidRDefault="004224C1" w:rsidP="00F1411F">
            <w:pPr>
              <w:ind w:right="454"/>
              <w:jc w:val="right"/>
              <w:rPr>
                <w:rFonts w:ascii="Arial" w:hAnsi="Arial" w:cs="Arial"/>
                <w:b/>
                <w:color w:val="000000"/>
                <w:sz w:val="20"/>
                <w:szCs w:val="20"/>
              </w:rPr>
            </w:pPr>
            <w:r w:rsidRPr="003D1613">
              <w:rPr>
                <w:rFonts w:ascii="Arial" w:hAnsi="Arial" w:cs="Arial"/>
                <w:b/>
                <w:bCs/>
                <w:sz w:val="20"/>
                <w:szCs w:val="20"/>
              </w:rPr>
              <w:t>930</w:t>
            </w:r>
            <w:r>
              <w:rPr>
                <w:rFonts w:ascii="Arial" w:hAnsi="Arial" w:cs="Arial"/>
                <w:b/>
                <w:bCs/>
                <w:sz w:val="20"/>
                <w:szCs w:val="20"/>
              </w:rPr>
              <w:t>.</w:t>
            </w:r>
            <w:r w:rsidRPr="003D1613">
              <w:rPr>
                <w:rFonts w:ascii="Arial" w:hAnsi="Arial" w:cs="Arial"/>
                <w:b/>
                <w:bCs/>
                <w:sz w:val="20"/>
                <w:szCs w:val="20"/>
              </w:rPr>
              <w:t>5</w:t>
            </w:r>
          </w:p>
        </w:tc>
        <w:tc>
          <w:tcPr>
            <w:tcW w:w="1757" w:type="dxa"/>
            <w:tcBorders>
              <w:top w:val="single" w:sz="4" w:space="0" w:color="auto"/>
            </w:tcBorders>
            <w:shd w:val="clear" w:color="auto" w:fill="auto"/>
            <w:noWrap/>
            <w:vAlign w:val="center"/>
            <w:hideMark/>
          </w:tcPr>
          <w:p w14:paraId="3651CD90" w14:textId="77777777" w:rsidR="004224C1" w:rsidRPr="00454239" w:rsidRDefault="004224C1" w:rsidP="00F1411F">
            <w:pPr>
              <w:ind w:right="454"/>
              <w:jc w:val="right"/>
              <w:rPr>
                <w:rFonts w:ascii="Arial" w:hAnsi="Arial" w:cs="Arial"/>
                <w:b/>
                <w:color w:val="000000"/>
                <w:sz w:val="20"/>
                <w:szCs w:val="20"/>
              </w:rPr>
            </w:pPr>
            <w:r w:rsidRPr="003D1613">
              <w:rPr>
                <w:rFonts w:ascii="Arial" w:hAnsi="Arial" w:cs="Arial"/>
                <w:b/>
                <w:bCs/>
                <w:sz w:val="20"/>
                <w:szCs w:val="20"/>
              </w:rPr>
              <w:t>194</w:t>
            </w:r>
            <w:r>
              <w:rPr>
                <w:rFonts w:ascii="Arial" w:hAnsi="Arial" w:cs="Arial"/>
                <w:b/>
                <w:bCs/>
                <w:sz w:val="20"/>
                <w:szCs w:val="20"/>
              </w:rPr>
              <w:t>.</w:t>
            </w:r>
            <w:r w:rsidRPr="003D1613">
              <w:rPr>
                <w:rFonts w:ascii="Arial" w:hAnsi="Arial" w:cs="Arial"/>
                <w:b/>
                <w:bCs/>
                <w:sz w:val="20"/>
                <w:szCs w:val="20"/>
              </w:rPr>
              <w:t>6</w:t>
            </w:r>
          </w:p>
        </w:tc>
        <w:tc>
          <w:tcPr>
            <w:tcW w:w="1645" w:type="dxa"/>
            <w:tcBorders>
              <w:top w:val="single" w:sz="4" w:space="0" w:color="auto"/>
            </w:tcBorders>
            <w:shd w:val="clear" w:color="auto" w:fill="auto"/>
            <w:noWrap/>
            <w:vAlign w:val="center"/>
            <w:hideMark/>
          </w:tcPr>
          <w:p w14:paraId="7B47CE92" w14:textId="77777777" w:rsidR="004224C1" w:rsidRPr="00454239" w:rsidRDefault="004224C1" w:rsidP="00F1411F">
            <w:pPr>
              <w:ind w:right="454"/>
              <w:jc w:val="right"/>
              <w:rPr>
                <w:rFonts w:ascii="Arial" w:hAnsi="Arial" w:cs="Arial"/>
                <w:b/>
                <w:color w:val="000000"/>
                <w:sz w:val="20"/>
                <w:szCs w:val="20"/>
              </w:rPr>
            </w:pPr>
            <w:r w:rsidRPr="003D1613">
              <w:rPr>
                <w:rFonts w:ascii="Arial" w:hAnsi="Arial" w:cs="Arial"/>
                <w:b/>
                <w:bCs/>
                <w:sz w:val="20"/>
                <w:szCs w:val="20"/>
              </w:rPr>
              <w:t>18</w:t>
            </w:r>
            <w:r>
              <w:rPr>
                <w:rFonts w:ascii="Arial" w:hAnsi="Arial" w:cs="Arial"/>
                <w:b/>
                <w:bCs/>
                <w:sz w:val="20"/>
                <w:szCs w:val="20"/>
              </w:rPr>
              <w:t>.</w:t>
            </w:r>
            <w:r w:rsidRPr="003D1613">
              <w:rPr>
                <w:rFonts w:ascii="Arial" w:hAnsi="Arial" w:cs="Arial"/>
                <w:b/>
                <w:bCs/>
                <w:sz w:val="20"/>
                <w:szCs w:val="20"/>
              </w:rPr>
              <w:t>0</w:t>
            </w:r>
          </w:p>
        </w:tc>
        <w:tc>
          <w:tcPr>
            <w:tcW w:w="1564" w:type="dxa"/>
            <w:tcBorders>
              <w:top w:val="single" w:sz="4" w:space="0" w:color="auto"/>
            </w:tcBorders>
            <w:shd w:val="clear" w:color="auto" w:fill="auto"/>
            <w:noWrap/>
            <w:vAlign w:val="center"/>
            <w:hideMark/>
          </w:tcPr>
          <w:p w14:paraId="0CCCBF43" w14:textId="77777777" w:rsidR="004224C1" w:rsidRPr="00454239" w:rsidRDefault="004224C1" w:rsidP="00F1411F">
            <w:pPr>
              <w:ind w:right="454"/>
              <w:jc w:val="right"/>
              <w:rPr>
                <w:rFonts w:ascii="Arial" w:hAnsi="Arial" w:cs="Arial"/>
                <w:b/>
                <w:color w:val="000000"/>
                <w:sz w:val="20"/>
                <w:szCs w:val="20"/>
              </w:rPr>
            </w:pPr>
            <w:r w:rsidRPr="003D1613">
              <w:rPr>
                <w:rFonts w:ascii="Arial" w:hAnsi="Arial" w:cs="Arial"/>
                <w:b/>
                <w:bCs/>
                <w:sz w:val="20"/>
                <w:szCs w:val="20"/>
              </w:rPr>
              <w:t>17</w:t>
            </w:r>
            <w:r>
              <w:rPr>
                <w:rFonts w:ascii="Arial" w:hAnsi="Arial" w:cs="Arial"/>
                <w:b/>
                <w:bCs/>
                <w:sz w:val="20"/>
                <w:szCs w:val="20"/>
              </w:rPr>
              <w:t>.</w:t>
            </w:r>
            <w:r w:rsidRPr="003D1613">
              <w:rPr>
                <w:rFonts w:ascii="Arial" w:hAnsi="Arial" w:cs="Arial"/>
                <w:b/>
                <w:bCs/>
                <w:sz w:val="20"/>
                <w:szCs w:val="20"/>
              </w:rPr>
              <w:t>9</w:t>
            </w:r>
          </w:p>
        </w:tc>
      </w:tr>
      <w:tr w:rsidR="004224C1" w:rsidRPr="00EF26C8" w14:paraId="75FE1E92" w14:textId="77777777" w:rsidTr="00F1411F">
        <w:trPr>
          <w:cantSplit/>
          <w:trHeight w:val="340"/>
          <w:jc w:val="center"/>
        </w:trPr>
        <w:tc>
          <w:tcPr>
            <w:tcW w:w="2263" w:type="dxa"/>
            <w:shd w:val="clear" w:color="auto" w:fill="auto"/>
            <w:noWrap/>
            <w:vAlign w:val="center"/>
            <w:hideMark/>
          </w:tcPr>
          <w:p w14:paraId="0A8F3499" w14:textId="77777777" w:rsidR="004224C1" w:rsidRPr="00EF26C8" w:rsidRDefault="004224C1" w:rsidP="00F1411F">
            <w:pPr>
              <w:spacing w:before="80" w:after="80"/>
              <w:ind w:firstLine="318"/>
              <w:rPr>
                <w:rFonts w:ascii="Arial" w:hAnsi="Arial" w:cs="Arial"/>
                <w:sz w:val="20"/>
                <w:szCs w:val="20"/>
                <w:lang w:eastAsia="vi-VN"/>
              </w:rPr>
            </w:pPr>
            <w:r w:rsidRPr="00EF26C8">
              <w:rPr>
                <w:rFonts w:ascii="Arial" w:hAnsi="Arial" w:cs="Arial"/>
                <w:sz w:val="20"/>
                <w:szCs w:val="20"/>
              </w:rPr>
              <w:t>Railway</w:t>
            </w:r>
          </w:p>
        </w:tc>
        <w:tc>
          <w:tcPr>
            <w:tcW w:w="1843" w:type="dxa"/>
            <w:shd w:val="clear" w:color="auto" w:fill="auto"/>
            <w:noWrap/>
            <w:vAlign w:val="center"/>
            <w:hideMark/>
          </w:tcPr>
          <w:p w14:paraId="32E1994A" w14:textId="77777777" w:rsidR="004224C1" w:rsidRDefault="004224C1" w:rsidP="00F1411F">
            <w:pPr>
              <w:ind w:right="454"/>
              <w:jc w:val="right"/>
              <w:rPr>
                <w:rFonts w:ascii="Arial" w:hAnsi="Arial" w:cs="Arial"/>
                <w:color w:val="000000"/>
                <w:sz w:val="20"/>
                <w:szCs w:val="20"/>
              </w:rPr>
            </w:pPr>
            <w:r w:rsidRPr="003D1613">
              <w:rPr>
                <w:rFonts w:ascii="Arial" w:hAnsi="Arial" w:cs="Arial"/>
                <w:sz w:val="20"/>
                <w:szCs w:val="20"/>
              </w:rPr>
              <w:t>1</w:t>
            </w:r>
            <w:r>
              <w:rPr>
                <w:rFonts w:ascii="Arial" w:hAnsi="Arial" w:cs="Arial"/>
                <w:sz w:val="20"/>
                <w:szCs w:val="20"/>
              </w:rPr>
              <w:t>.</w:t>
            </w:r>
            <w:r w:rsidRPr="003D1613">
              <w:rPr>
                <w:rFonts w:ascii="Arial" w:hAnsi="Arial" w:cs="Arial"/>
                <w:sz w:val="20"/>
                <w:szCs w:val="20"/>
              </w:rPr>
              <w:t>8</w:t>
            </w:r>
          </w:p>
        </w:tc>
        <w:tc>
          <w:tcPr>
            <w:tcW w:w="1757" w:type="dxa"/>
            <w:shd w:val="clear" w:color="auto" w:fill="auto"/>
            <w:noWrap/>
            <w:vAlign w:val="center"/>
            <w:hideMark/>
          </w:tcPr>
          <w:p w14:paraId="13C27F35" w14:textId="77777777" w:rsidR="004224C1" w:rsidRDefault="004224C1" w:rsidP="00F1411F">
            <w:pPr>
              <w:ind w:right="454"/>
              <w:jc w:val="right"/>
              <w:rPr>
                <w:rFonts w:ascii="Arial" w:hAnsi="Arial" w:cs="Arial"/>
                <w:color w:val="000000"/>
                <w:sz w:val="20"/>
                <w:szCs w:val="20"/>
              </w:rPr>
            </w:pPr>
            <w:r w:rsidRPr="003D1613">
              <w:rPr>
                <w:rFonts w:ascii="Arial" w:hAnsi="Arial" w:cs="Arial"/>
                <w:sz w:val="20"/>
                <w:szCs w:val="20"/>
              </w:rPr>
              <w:t>1</w:t>
            </w:r>
            <w:r>
              <w:rPr>
                <w:rFonts w:ascii="Arial" w:hAnsi="Arial" w:cs="Arial"/>
                <w:sz w:val="20"/>
                <w:szCs w:val="20"/>
              </w:rPr>
              <w:t>.</w:t>
            </w:r>
            <w:r w:rsidRPr="003D1613">
              <w:rPr>
                <w:rFonts w:ascii="Arial" w:hAnsi="Arial" w:cs="Arial"/>
                <w:sz w:val="20"/>
                <w:szCs w:val="20"/>
              </w:rPr>
              <w:t>5</w:t>
            </w:r>
          </w:p>
        </w:tc>
        <w:tc>
          <w:tcPr>
            <w:tcW w:w="1645" w:type="dxa"/>
            <w:shd w:val="clear" w:color="auto" w:fill="auto"/>
            <w:noWrap/>
            <w:vAlign w:val="center"/>
            <w:hideMark/>
          </w:tcPr>
          <w:p w14:paraId="2796C722" w14:textId="77777777" w:rsidR="004224C1" w:rsidRDefault="004224C1" w:rsidP="00F1411F">
            <w:pPr>
              <w:ind w:right="454"/>
              <w:jc w:val="right"/>
              <w:rPr>
                <w:rFonts w:ascii="Arial" w:hAnsi="Arial" w:cs="Arial"/>
                <w:color w:val="000000"/>
                <w:sz w:val="20"/>
                <w:szCs w:val="20"/>
              </w:rPr>
            </w:pPr>
            <w:r w:rsidRPr="003D1613">
              <w:rPr>
                <w:rFonts w:ascii="Arial" w:hAnsi="Arial" w:cs="Arial"/>
                <w:sz w:val="20"/>
                <w:szCs w:val="20"/>
              </w:rPr>
              <w:t>-28</w:t>
            </w:r>
            <w:r>
              <w:rPr>
                <w:rFonts w:ascii="Arial" w:hAnsi="Arial" w:cs="Arial"/>
                <w:sz w:val="20"/>
                <w:szCs w:val="20"/>
              </w:rPr>
              <w:t>.</w:t>
            </w:r>
            <w:r w:rsidRPr="003D1613">
              <w:rPr>
                <w:rFonts w:ascii="Arial" w:hAnsi="Arial" w:cs="Arial"/>
                <w:sz w:val="20"/>
                <w:szCs w:val="20"/>
              </w:rPr>
              <w:t>5</w:t>
            </w:r>
          </w:p>
        </w:tc>
        <w:tc>
          <w:tcPr>
            <w:tcW w:w="1564" w:type="dxa"/>
            <w:shd w:val="clear" w:color="auto" w:fill="auto"/>
            <w:noWrap/>
            <w:vAlign w:val="center"/>
            <w:hideMark/>
          </w:tcPr>
          <w:p w14:paraId="5E6223A3" w14:textId="77777777" w:rsidR="004224C1" w:rsidRDefault="004224C1" w:rsidP="00F1411F">
            <w:pPr>
              <w:ind w:right="454"/>
              <w:jc w:val="right"/>
              <w:rPr>
                <w:rFonts w:ascii="Arial" w:hAnsi="Arial" w:cs="Arial"/>
                <w:color w:val="000000"/>
                <w:sz w:val="20"/>
                <w:szCs w:val="20"/>
              </w:rPr>
            </w:pPr>
            <w:r w:rsidRPr="003D1613">
              <w:rPr>
                <w:rFonts w:ascii="Arial" w:hAnsi="Arial" w:cs="Arial"/>
                <w:sz w:val="20"/>
                <w:szCs w:val="20"/>
              </w:rPr>
              <w:t>-25</w:t>
            </w:r>
            <w:r>
              <w:rPr>
                <w:rFonts w:ascii="Arial" w:hAnsi="Arial" w:cs="Arial"/>
                <w:sz w:val="20"/>
                <w:szCs w:val="20"/>
              </w:rPr>
              <w:t>.</w:t>
            </w:r>
            <w:r w:rsidRPr="003D1613">
              <w:rPr>
                <w:rFonts w:ascii="Arial" w:hAnsi="Arial" w:cs="Arial"/>
                <w:sz w:val="20"/>
                <w:szCs w:val="20"/>
              </w:rPr>
              <w:t>1</w:t>
            </w:r>
          </w:p>
        </w:tc>
      </w:tr>
      <w:tr w:rsidR="004224C1" w:rsidRPr="00EF26C8" w14:paraId="5E7FFAA5" w14:textId="77777777" w:rsidTr="00F1411F">
        <w:trPr>
          <w:cantSplit/>
          <w:trHeight w:val="340"/>
          <w:jc w:val="center"/>
        </w:trPr>
        <w:tc>
          <w:tcPr>
            <w:tcW w:w="2263" w:type="dxa"/>
            <w:shd w:val="clear" w:color="auto" w:fill="auto"/>
            <w:noWrap/>
            <w:vAlign w:val="center"/>
            <w:hideMark/>
          </w:tcPr>
          <w:p w14:paraId="30E7B8A2" w14:textId="77777777" w:rsidR="004224C1" w:rsidRPr="00EF26C8" w:rsidRDefault="004224C1" w:rsidP="00F1411F">
            <w:pPr>
              <w:spacing w:before="80" w:after="80"/>
              <w:ind w:firstLine="318"/>
              <w:rPr>
                <w:rFonts w:ascii="Arial" w:hAnsi="Arial" w:cs="Arial"/>
                <w:sz w:val="20"/>
                <w:szCs w:val="20"/>
                <w:lang w:eastAsia="vi-VN"/>
              </w:rPr>
            </w:pPr>
            <w:r w:rsidRPr="00EF26C8">
              <w:rPr>
                <w:rFonts w:ascii="Arial" w:hAnsi="Arial" w:cs="Arial"/>
                <w:sz w:val="20"/>
                <w:szCs w:val="20"/>
              </w:rPr>
              <w:t>Seaway</w:t>
            </w:r>
          </w:p>
        </w:tc>
        <w:tc>
          <w:tcPr>
            <w:tcW w:w="1843" w:type="dxa"/>
            <w:shd w:val="clear" w:color="auto" w:fill="auto"/>
            <w:noWrap/>
            <w:vAlign w:val="center"/>
            <w:hideMark/>
          </w:tcPr>
          <w:p w14:paraId="44A2E06A" w14:textId="77777777" w:rsidR="004224C1" w:rsidRDefault="004224C1" w:rsidP="00F1411F">
            <w:pPr>
              <w:ind w:right="454"/>
              <w:jc w:val="right"/>
              <w:rPr>
                <w:rFonts w:ascii="Arial" w:hAnsi="Arial" w:cs="Arial"/>
                <w:color w:val="000000"/>
                <w:sz w:val="20"/>
                <w:szCs w:val="20"/>
              </w:rPr>
            </w:pPr>
            <w:r w:rsidRPr="003D1613">
              <w:rPr>
                <w:rFonts w:ascii="Arial" w:hAnsi="Arial" w:cs="Arial"/>
                <w:sz w:val="20"/>
                <w:szCs w:val="20"/>
              </w:rPr>
              <w:t>49</w:t>
            </w:r>
            <w:r>
              <w:rPr>
                <w:rFonts w:ascii="Arial" w:hAnsi="Arial" w:cs="Arial"/>
                <w:sz w:val="20"/>
                <w:szCs w:val="20"/>
              </w:rPr>
              <w:t>.</w:t>
            </w:r>
            <w:r w:rsidRPr="003D1613">
              <w:rPr>
                <w:rFonts w:ascii="Arial" w:hAnsi="Arial" w:cs="Arial"/>
                <w:sz w:val="20"/>
                <w:szCs w:val="20"/>
              </w:rPr>
              <w:t>7</w:t>
            </w:r>
          </w:p>
        </w:tc>
        <w:tc>
          <w:tcPr>
            <w:tcW w:w="1757" w:type="dxa"/>
            <w:shd w:val="clear" w:color="auto" w:fill="auto"/>
            <w:noWrap/>
            <w:vAlign w:val="center"/>
            <w:hideMark/>
          </w:tcPr>
          <w:p w14:paraId="378819E0" w14:textId="77777777" w:rsidR="004224C1" w:rsidRDefault="004224C1" w:rsidP="00F1411F">
            <w:pPr>
              <w:ind w:right="454"/>
              <w:jc w:val="right"/>
              <w:rPr>
                <w:rFonts w:ascii="Arial" w:hAnsi="Arial" w:cs="Arial"/>
                <w:color w:val="000000"/>
                <w:sz w:val="20"/>
                <w:szCs w:val="20"/>
              </w:rPr>
            </w:pPr>
            <w:r w:rsidRPr="003D1613">
              <w:rPr>
                <w:rFonts w:ascii="Arial" w:hAnsi="Arial" w:cs="Arial"/>
                <w:sz w:val="20"/>
                <w:szCs w:val="20"/>
              </w:rPr>
              <w:t>103</w:t>
            </w:r>
            <w:r>
              <w:rPr>
                <w:rFonts w:ascii="Arial" w:hAnsi="Arial" w:cs="Arial"/>
                <w:sz w:val="20"/>
                <w:szCs w:val="20"/>
              </w:rPr>
              <w:t>.</w:t>
            </w:r>
            <w:r w:rsidRPr="003D1613">
              <w:rPr>
                <w:rFonts w:ascii="Arial" w:hAnsi="Arial" w:cs="Arial"/>
                <w:sz w:val="20"/>
                <w:szCs w:val="20"/>
              </w:rPr>
              <w:t>9</w:t>
            </w:r>
          </w:p>
        </w:tc>
        <w:tc>
          <w:tcPr>
            <w:tcW w:w="1645" w:type="dxa"/>
            <w:shd w:val="clear" w:color="auto" w:fill="auto"/>
            <w:noWrap/>
            <w:vAlign w:val="center"/>
            <w:hideMark/>
          </w:tcPr>
          <w:p w14:paraId="7B557845" w14:textId="77777777" w:rsidR="004224C1" w:rsidRDefault="004224C1" w:rsidP="00F1411F">
            <w:pPr>
              <w:ind w:right="454"/>
              <w:jc w:val="right"/>
              <w:rPr>
                <w:rFonts w:ascii="Arial" w:hAnsi="Arial" w:cs="Arial"/>
                <w:color w:val="000000"/>
                <w:sz w:val="20"/>
                <w:szCs w:val="20"/>
              </w:rPr>
            </w:pPr>
            <w:r w:rsidRPr="003D1613">
              <w:rPr>
                <w:rFonts w:ascii="Arial" w:hAnsi="Arial" w:cs="Arial"/>
                <w:sz w:val="20"/>
                <w:szCs w:val="20"/>
              </w:rPr>
              <w:t>18</w:t>
            </w:r>
            <w:r>
              <w:rPr>
                <w:rFonts w:ascii="Arial" w:hAnsi="Arial" w:cs="Arial"/>
                <w:sz w:val="20"/>
                <w:szCs w:val="20"/>
              </w:rPr>
              <w:t>.</w:t>
            </w:r>
            <w:r w:rsidRPr="003D1613">
              <w:rPr>
                <w:rFonts w:ascii="Arial" w:hAnsi="Arial" w:cs="Arial"/>
                <w:sz w:val="20"/>
                <w:szCs w:val="20"/>
              </w:rPr>
              <w:t>4</w:t>
            </w:r>
          </w:p>
        </w:tc>
        <w:tc>
          <w:tcPr>
            <w:tcW w:w="1564" w:type="dxa"/>
            <w:shd w:val="clear" w:color="auto" w:fill="auto"/>
            <w:noWrap/>
            <w:vAlign w:val="center"/>
            <w:hideMark/>
          </w:tcPr>
          <w:p w14:paraId="18F3DD5D" w14:textId="77777777" w:rsidR="004224C1" w:rsidRDefault="004224C1" w:rsidP="00F1411F">
            <w:pPr>
              <w:ind w:right="454"/>
              <w:jc w:val="right"/>
              <w:rPr>
                <w:rFonts w:ascii="Arial" w:hAnsi="Arial" w:cs="Arial"/>
                <w:color w:val="000000"/>
                <w:sz w:val="20"/>
                <w:szCs w:val="20"/>
              </w:rPr>
            </w:pPr>
            <w:r w:rsidRPr="003D1613">
              <w:rPr>
                <w:rFonts w:ascii="Arial" w:hAnsi="Arial" w:cs="Arial"/>
                <w:sz w:val="20"/>
                <w:szCs w:val="20"/>
              </w:rPr>
              <w:t>18</w:t>
            </w:r>
            <w:r>
              <w:rPr>
                <w:rFonts w:ascii="Arial" w:hAnsi="Arial" w:cs="Arial"/>
                <w:sz w:val="20"/>
                <w:szCs w:val="20"/>
              </w:rPr>
              <w:t>.</w:t>
            </w:r>
            <w:r w:rsidRPr="003D1613">
              <w:rPr>
                <w:rFonts w:ascii="Arial" w:hAnsi="Arial" w:cs="Arial"/>
                <w:sz w:val="20"/>
                <w:szCs w:val="20"/>
              </w:rPr>
              <w:t>9</w:t>
            </w:r>
          </w:p>
        </w:tc>
      </w:tr>
      <w:tr w:rsidR="004224C1" w:rsidRPr="00EF26C8" w14:paraId="4BF2F8A6" w14:textId="77777777" w:rsidTr="00F1411F">
        <w:trPr>
          <w:cantSplit/>
          <w:trHeight w:val="340"/>
          <w:jc w:val="center"/>
        </w:trPr>
        <w:tc>
          <w:tcPr>
            <w:tcW w:w="2263" w:type="dxa"/>
            <w:shd w:val="clear" w:color="auto" w:fill="auto"/>
            <w:noWrap/>
            <w:vAlign w:val="center"/>
            <w:hideMark/>
          </w:tcPr>
          <w:p w14:paraId="6EBF7F2E" w14:textId="77777777" w:rsidR="004224C1" w:rsidRPr="00EF26C8" w:rsidRDefault="004224C1" w:rsidP="00F1411F">
            <w:pPr>
              <w:spacing w:before="80" w:after="80"/>
              <w:ind w:firstLine="318"/>
              <w:rPr>
                <w:rFonts w:ascii="Arial" w:hAnsi="Arial" w:cs="Arial"/>
                <w:sz w:val="20"/>
                <w:szCs w:val="20"/>
                <w:lang w:eastAsia="vi-VN"/>
              </w:rPr>
            </w:pPr>
            <w:r w:rsidRPr="00EF26C8">
              <w:rPr>
                <w:rFonts w:ascii="Arial" w:hAnsi="Arial" w:cs="Arial"/>
                <w:sz w:val="20"/>
                <w:szCs w:val="20"/>
              </w:rPr>
              <w:t>Inland waterway</w:t>
            </w:r>
          </w:p>
        </w:tc>
        <w:tc>
          <w:tcPr>
            <w:tcW w:w="1843" w:type="dxa"/>
            <w:shd w:val="clear" w:color="auto" w:fill="auto"/>
            <w:noWrap/>
            <w:vAlign w:val="center"/>
            <w:hideMark/>
          </w:tcPr>
          <w:p w14:paraId="437EEF7D" w14:textId="77777777" w:rsidR="004224C1" w:rsidRDefault="004224C1" w:rsidP="00F1411F">
            <w:pPr>
              <w:ind w:right="454"/>
              <w:jc w:val="right"/>
              <w:rPr>
                <w:rFonts w:ascii="Arial" w:hAnsi="Arial" w:cs="Arial"/>
                <w:color w:val="000000"/>
                <w:sz w:val="20"/>
                <w:szCs w:val="20"/>
              </w:rPr>
            </w:pPr>
            <w:r w:rsidRPr="003D1613">
              <w:rPr>
                <w:rFonts w:ascii="Arial" w:hAnsi="Arial" w:cs="Arial"/>
                <w:sz w:val="20"/>
                <w:szCs w:val="20"/>
              </w:rPr>
              <w:t>196</w:t>
            </w:r>
            <w:r>
              <w:rPr>
                <w:rFonts w:ascii="Arial" w:hAnsi="Arial" w:cs="Arial"/>
                <w:sz w:val="20"/>
                <w:szCs w:val="20"/>
              </w:rPr>
              <w:t>.</w:t>
            </w:r>
            <w:r w:rsidRPr="003D1613">
              <w:rPr>
                <w:rFonts w:ascii="Arial" w:hAnsi="Arial" w:cs="Arial"/>
                <w:sz w:val="20"/>
                <w:szCs w:val="20"/>
              </w:rPr>
              <w:t>4</w:t>
            </w:r>
          </w:p>
        </w:tc>
        <w:tc>
          <w:tcPr>
            <w:tcW w:w="1757" w:type="dxa"/>
            <w:shd w:val="clear" w:color="auto" w:fill="auto"/>
            <w:noWrap/>
            <w:vAlign w:val="center"/>
            <w:hideMark/>
          </w:tcPr>
          <w:p w14:paraId="77B657E9" w14:textId="77777777" w:rsidR="004224C1" w:rsidRDefault="004224C1" w:rsidP="00F1411F">
            <w:pPr>
              <w:ind w:right="454"/>
              <w:jc w:val="right"/>
              <w:rPr>
                <w:rFonts w:ascii="Arial" w:hAnsi="Arial" w:cs="Arial"/>
                <w:color w:val="000000"/>
                <w:sz w:val="20"/>
                <w:szCs w:val="20"/>
              </w:rPr>
            </w:pPr>
            <w:r w:rsidRPr="003D1613">
              <w:rPr>
                <w:rFonts w:ascii="Arial" w:hAnsi="Arial" w:cs="Arial"/>
                <w:sz w:val="20"/>
                <w:szCs w:val="20"/>
              </w:rPr>
              <w:t>41</w:t>
            </w:r>
            <w:r>
              <w:rPr>
                <w:rFonts w:ascii="Arial" w:hAnsi="Arial" w:cs="Arial"/>
                <w:sz w:val="20"/>
                <w:szCs w:val="20"/>
              </w:rPr>
              <w:t>.</w:t>
            </w:r>
            <w:r w:rsidRPr="003D1613">
              <w:rPr>
                <w:rFonts w:ascii="Arial" w:hAnsi="Arial" w:cs="Arial"/>
                <w:sz w:val="20"/>
                <w:szCs w:val="20"/>
              </w:rPr>
              <w:t>2</w:t>
            </w:r>
          </w:p>
        </w:tc>
        <w:tc>
          <w:tcPr>
            <w:tcW w:w="1645" w:type="dxa"/>
            <w:shd w:val="clear" w:color="auto" w:fill="auto"/>
            <w:noWrap/>
            <w:vAlign w:val="center"/>
            <w:hideMark/>
          </w:tcPr>
          <w:p w14:paraId="29578D1E" w14:textId="77777777" w:rsidR="004224C1" w:rsidRDefault="004224C1" w:rsidP="00F1411F">
            <w:pPr>
              <w:ind w:right="454"/>
              <w:jc w:val="right"/>
              <w:rPr>
                <w:rFonts w:ascii="Arial" w:hAnsi="Arial" w:cs="Arial"/>
                <w:color w:val="000000"/>
                <w:sz w:val="20"/>
                <w:szCs w:val="20"/>
              </w:rPr>
            </w:pPr>
            <w:r w:rsidRPr="003D1613">
              <w:rPr>
                <w:rFonts w:ascii="Arial" w:hAnsi="Arial" w:cs="Arial"/>
                <w:sz w:val="20"/>
                <w:szCs w:val="20"/>
              </w:rPr>
              <w:t>37</w:t>
            </w:r>
            <w:r>
              <w:rPr>
                <w:rFonts w:ascii="Arial" w:hAnsi="Arial" w:cs="Arial"/>
                <w:sz w:val="20"/>
                <w:szCs w:val="20"/>
              </w:rPr>
              <w:t>.</w:t>
            </w:r>
            <w:r w:rsidRPr="003D1613">
              <w:rPr>
                <w:rFonts w:ascii="Arial" w:hAnsi="Arial" w:cs="Arial"/>
                <w:sz w:val="20"/>
                <w:szCs w:val="20"/>
              </w:rPr>
              <w:t>6</w:t>
            </w:r>
          </w:p>
        </w:tc>
        <w:tc>
          <w:tcPr>
            <w:tcW w:w="1564" w:type="dxa"/>
            <w:shd w:val="clear" w:color="auto" w:fill="auto"/>
            <w:noWrap/>
            <w:vAlign w:val="center"/>
            <w:hideMark/>
          </w:tcPr>
          <w:p w14:paraId="1ECD7AF6" w14:textId="77777777" w:rsidR="004224C1" w:rsidRDefault="004224C1" w:rsidP="00F1411F">
            <w:pPr>
              <w:ind w:right="454"/>
              <w:jc w:val="right"/>
              <w:rPr>
                <w:rFonts w:ascii="Arial" w:hAnsi="Arial" w:cs="Arial"/>
                <w:color w:val="000000"/>
                <w:sz w:val="20"/>
                <w:szCs w:val="20"/>
              </w:rPr>
            </w:pPr>
            <w:r w:rsidRPr="003D1613">
              <w:rPr>
                <w:rFonts w:ascii="Arial" w:hAnsi="Arial" w:cs="Arial"/>
                <w:sz w:val="20"/>
                <w:szCs w:val="20"/>
              </w:rPr>
              <w:t>28</w:t>
            </w:r>
            <w:r>
              <w:rPr>
                <w:rFonts w:ascii="Arial" w:hAnsi="Arial" w:cs="Arial"/>
                <w:sz w:val="20"/>
                <w:szCs w:val="20"/>
              </w:rPr>
              <w:t>.</w:t>
            </w:r>
            <w:r w:rsidRPr="003D1613">
              <w:rPr>
                <w:rFonts w:ascii="Arial" w:hAnsi="Arial" w:cs="Arial"/>
                <w:sz w:val="20"/>
                <w:szCs w:val="20"/>
              </w:rPr>
              <w:t>2</w:t>
            </w:r>
          </w:p>
        </w:tc>
      </w:tr>
      <w:tr w:rsidR="004224C1" w:rsidRPr="00EF26C8" w14:paraId="51AEDC07" w14:textId="77777777" w:rsidTr="00F1411F">
        <w:trPr>
          <w:cantSplit/>
          <w:trHeight w:val="340"/>
          <w:jc w:val="center"/>
        </w:trPr>
        <w:tc>
          <w:tcPr>
            <w:tcW w:w="2263" w:type="dxa"/>
            <w:shd w:val="clear" w:color="auto" w:fill="auto"/>
            <w:noWrap/>
            <w:vAlign w:val="center"/>
            <w:hideMark/>
          </w:tcPr>
          <w:p w14:paraId="4339C482" w14:textId="77777777" w:rsidR="004224C1" w:rsidRPr="00EF26C8" w:rsidRDefault="004224C1" w:rsidP="00F1411F">
            <w:pPr>
              <w:spacing w:before="80" w:after="80"/>
              <w:ind w:firstLine="318"/>
              <w:rPr>
                <w:rFonts w:ascii="Arial" w:hAnsi="Arial" w:cs="Arial"/>
                <w:sz w:val="20"/>
                <w:szCs w:val="20"/>
                <w:lang w:eastAsia="vi-VN"/>
              </w:rPr>
            </w:pPr>
            <w:r w:rsidRPr="00EF26C8">
              <w:rPr>
                <w:rFonts w:ascii="Arial" w:hAnsi="Arial" w:cs="Arial"/>
                <w:sz w:val="20"/>
                <w:szCs w:val="20"/>
              </w:rPr>
              <w:t>Road</w:t>
            </w:r>
          </w:p>
        </w:tc>
        <w:tc>
          <w:tcPr>
            <w:tcW w:w="1843" w:type="dxa"/>
            <w:shd w:val="clear" w:color="auto" w:fill="auto"/>
            <w:noWrap/>
            <w:vAlign w:val="center"/>
            <w:hideMark/>
          </w:tcPr>
          <w:p w14:paraId="1A347EA7" w14:textId="77777777" w:rsidR="004224C1" w:rsidRDefault="004224C1" w:rsidP="00F1411F">
            <w:pPr>
              <w:ind w:right="454"/>
              <w:jc w:val="right"/>
              <w:rPr>
                <w:rFonts w:ascii="Arial" w:hAnsi="Arial" w:cs="Arial"/>
                <w:color w:val="000000"/>
                <w:sz w:val="20"/>
                <w:szCs w:val="20"/>
              </w:rPr>
            </w:pPr>
            <w:r w:rsidRPr="003D1613">
              <w:rPr>
                <w:rFonts w:ascii="Arial" w:hAnsi="Arial" w:cs="Arial"/>
                <w:sz w:val="20"/>
                <w:szCs w:val="20"/>
              </w:rPr>
              <w:t>682</w:t>
            </w:r>
            <w:r>
              <w:rPr>
                <w:rFonts w:ascii="Arial" w:hAnsi="Arial" w:cs="Arial"/>
                <w:sz w:val="20"/>
                <w:szCs w:val="20"/>
              </w:rPr>
              <w:t>.</w:t>
            </w:r>
            <w:r w:rsidRPr="003D1613">
              <w:rPr>
                <w:rFonts w:ascii="Arial" w:hAnsi="Arial" w:cs="Arial"/>
                <w:sz w:val="20"/>
                <w:szCs w:val="20"/>
              </w:rPr>
              <w:t>5</w:t>
            </w:r>
          </w:p>
        </w:tc>
        <w:tc>
          <w:tcPr>
            <w:tcW w:w="1757" w:type="dxa"/>
            <w:shd w:val="clear" w:color="auto" w:fill="auto"/>
            <w:noWrap/>
            <w:vAlign w:val="center"/>
            <w:hideMark/>
          </w:tcPr>
          <w:p w14:paraId="6AEB94D2" w14:textId="77777777" w:rsidR="004224C1" w:rsidRDefault="004224C1" w:rsidP="00F1411F">
            <w:pPr>
              <w:ind w:right="454"/>
              <w:jc w:val="right"/>
              <w:rPr>
                <w:rFonts w:ascii="Arial" w:hAnsi="Arial" w:cs="Arial"/>
                <w:color w:val="000000"/>
                <w:sz w:val="20"/>
                <w:szCs w:val="20"/>
              </w:rPr>
            </w:pPr>
            <w:r w:rsidRPr="003D1613">
              <w:rPr>
                <w:rFonts w:ascii="Arial" w:hAnsi="Arial" w:cs="Arial"/>
                <w:sz w:val="20"/>
                <w:szCs w:val="20"/>
              </w:rPr>
              <w:t>44</w:t>
            </w:r>
            <w:r>
              <w:rPr>
                <w:rFonts w:ascii="Arial" w:hAnsi="Arial" w:cs="Arial"/>
                <w:sz w:val="20"/>
                <w:szCs w:val="20"/>
              </w:rPr>
              <w:t>.</w:t>
            </w:r>
            <w:r w:rsidRPr="003D1613">
              <w:rPr>
                <w:rFonts w:ascii="Arial" w:hAnsi="Arial" w:cs="Arial"/>
                <w:sz w:val="20"/>
                <w:szCs w:val="20"/>
              </w:rPr>
              <w:t>9</w:t>
            </w:r>
          </w:p>
        </w:tc>
        <w:tc>
          <w:tcPr>
            <w:tcW w:w="1645" w:type="dxa"/>
            <w:shd w:val="clear" w:color="auto" w:fill="auto"/>
            <w:noWrap/>
            <w:vAlign w:val="center"/>
            <w:hideMark/>
          </w:tcPr>
          <w:p w14:paraId="6AB9396B" w14:textId="77777777" w:rsidR="004224C1" w:rsidRDefault="004224C1" w:rsidP="00F1411F">
            <w:pPr>
              <w:ind w:right="454"/>
              <w:jc w:val="right"/>
              <w:rPr>
                <w:rFonts w:ascii="Arial" w:hAnsi="Arial" w:cs="Arial"/>
                <w:color w:val="000000"/>
                <w:sz w:val="20"/>
                <w:szCs w:val="20"/>
              </w:rPr>
            </w:pPr>
            <w:r w:rsidRPr="003D1613">
              <w:rPr>
                <w:rFonts w:ascii="Arial" w:hAnsi="Arial" w:cs="Arial"/>
                <w:sz w:val="20"/>
                <w:szCs w:val="20"/>
              </w:rPr>
              <w:t>13</w:t>
            </w:r>
            <w:r>
              <w:rPr>
                <w:rFonts w:ascii="Arial" w:hAnsi="Arial" w:cs="Arial"/>
                <w:sz w:val="20"/>
                <w:szCs w:val="20"/>
              </w:rPr>
              <w:t>.</w:t>
            </w:r>
            <w:r w:rsidRPr="003D1613">
              <w:rPr>
                <w:rFonts w:ascii="Arial" w:hAnsi="Arial" w:cs="Arial"/>
                <w:sz w:val="20"/>
                <w:szCs w:val="20"/>
              </w:rPr>
              <w:t>5</w:t>
            </w:r>
          </w:p>
        </w:tc>
        <w:tc>
          <w:tcPr>
            <w:tcW w:w="1564" w:type="dxa"/>
            <w:shd w:val="clear" w:color="auto" w:fill="auto"/>
            <w:noWrap/>
            <w:vAlign w:val="center"/>
            <w:hideMark/>
          </w:tcPr>
          <w:p w14:paraId="5EDCA4E5" w14:textId="77777777" w:rsidR="004224C1" w:rsidRDefault="004224C1" w:rsidP="00F1411F">
            <w:pPr>
              <w:ind w:right="454"/>
              <w:jc w:val="right"/>
              <w:rPr>
                <w:rFonts w:ascii="Arial" w:hAnsi="Arial" w:cs="Arial"/>
                <w:color w:val="000000"/>
                <w:sz w:val="20"/>
                <w:szCs w:val="20"/>
              </w:rPr>
            </w:pPr>
            <w:r w:rsidRPr="003D1613">
              <w:rPr>
                <w:rFonts w:ascii="Arial" w:hAnsi="Arial" w:cs="Arial"/>
                <w:sz w:val="20"/>
                <w:szCs w:val="20"/>
              </w:rPr>
              <w:t>8</w:t>
            </w:r>
            <w:r>
              <w:rPr>
                <w:rFonts w:ascii="Arial" w:hAnsi="Arial" w:cs="Arial"/>
                <w:sz w:val="20"/>
                <w:szCs w:val="20"/>
              </w:rPr>
              <w:t>.</w:t>
            </w:r>
            <w:r w:rsidRPr="003D1613">
              <w:rPr>
                <w:rFonts w:ascii="Arial" w:hAnsi="Arial" w:cs="Arial"/>
                <w:sz w:val="20"/>
                <w:szCs w:val="20"/>
              </w:rPr>
              <w:t>0</w:t>
            </w:r>
          </w:p>
        </w:tc>
      </w:tr>
      <w:tr w:rsidR="004224C1" w:rsidRPr="00EF26C8" w14:paraId="50A0ABCD" w14:textId="77777777" w:rsidTr="00F1411F">
        <w:trPr>
          <w:cantSplit/>
          <w:trHeight w:val="340"/>
          <w:jc w:val="center"/>
        </w:trPr>
        <w:tc>
          <w:tcPr>
            <w:tcW w:w="2263" w:type="dxa"/>
            <w:tcBorders>
              <w:bottom w:val="single" w:sz="4" w:space="0" w:color="auto"/>
            </w:tcBorders>
            <w:shd w:val="clear" w:color="auto" w:fill="auto"/>
            <w:noWrap/>
            <w:vAlign w:val="center"/>
            <w:hideMark/>
          </w:tcPr>
          <w:p w14:paraId="3C3BD588" w14:textId="77777777" w:rsidR="004224C1" w:rsidRPr="00EF26C8" w:rsidRDefault="004224C1" w:rsidP="00F1411F">
            <w:pPr>
              <w:spacing w:before="80" w:after="80"/>
              <w:ind w:firstLine="318"/>
              <w:rPr>
                <w:rFonts w:ascii="Arial" w:hAnsi="Arial" w:cs="Arial"/>
                <w:sz w:val="20"/>
                <w:szCs w:val="20"/>
                <w:lang w:eastAsia="vi-VN"/>
              </w:rPr>
            </w:pPr>
            <w:r w:rsidRPr="00EF26C8">
              <w:rPr>
                <w:rFonts w:ascii="Arial" w:hAnsi="Arial" w:cs="Arial"/>
                <w:sz w:val="20"/>
                <w:szCs w:val="20"/>
              </w:rPr>
              <w:t>Airway</w:t>
            </w:r>
          </w:p>
        </w:tc>
        <w:tc>
          <w:tcPr>
            <w:tcW w:w="1843" w:type="dxa"/>
            <w:tcBorders>
              <w:bottom w:val="single" w:sz="4" w:space="0" w:color="auto"/>
            </w:tcBorders>
            <w:shd w:val="clear" w:color="auto" w:fill="auto"/>
            <w:noWrap/>
            <w:vAlign w:val="center"/>
            <w:hideMark/>
          </w:tcPr>
          <w:p w14:paraId="5E7B85D7" w14:textId="77777777" w:rsidR="004224C1" w:rsidRPr="00454239" w:rsidRDefault="004224C1" w:rsidP="00F1411F">
            <w:pPr>
              <w:ind w:right="454"/>
              <w:jc w:val="right"/>
              <w:rPr>
                <w:rFonts w:ascii="Arial" w:hAnsi="Arial" w:cs="Arial"/>
                <w:color w:val="000000"/>
                <w:sz w:val="20"/>
                <w:szCs w:val="20"/>
              </w:rPr>
            </w:pPr>
            <w:r w:rsidRPr="003D1613">
              <w:rPr>
                <w:rFonts w:ascii="Arial" w:hAnsi="Arial" w:cs="Arial"/>
                <w:sz w:val="20"/>
                <w:szCs w:val="20"/>
              </w:rPr>
              <w:t>0</w:t>
            </w:r>
            <w:r>
              <w:rPr>
                <w:rFonts w:ascii="Arial" w:hAnsi="Arial" w:cs="Arial"/>
                <w:sz w:val="20"/>
                <w:szCs w:val="20"/>
              </w:rPr>
              <w:t>.</w:t>
            </w:r>
            <w:r w:rsidRPr="003D1613">
              <w:rPr>
                <w:rFonts w:ascii="Arial" w:hAnsi="Arial" w:cs="Arial"/>
                <w:sz w:val="20"/>
                <w:szCs w:val="20"/>
              </w:rPr>
              <w:t>1</w:t>
            </w:r>
          </w:p>
        </w:tc>
        <w:tc>
          <w:tcPr>
            <w:tcW w:w="1757" w:type="dxa"/>
            <w:tcBorders>
              <w:bottom w:val="single" w:sz="4" w:space="0" w:color="auto"/>
            </w:tcBorders>
            <w:shd w:val="clear" w:color="auto" w:fill="auto"/>
            <w:noWrap/>
            <w:vAlign w:val="center"/>
            <w:hideMark/>
          </w:tcPr>
          <w:p w14:paraId="43CA753A" w14:textId="77777777" w:rsidR="004224C1" w:rsidRDefault="004224C1" w:rsidP="00F1411F">
            <w:pPr>
              <w:ind w:right="454"/>
              <w:jc w:val="right"/>
              <w:rPr>
                <w:rFonts w:ascii="Arial" w:hAnsi="Arial" w:cs="Arial"/>
                <w:color w:val="000000"/>
                <w:sz w:val="20"/>
                <w:szCs w:val="20"/>
              </w:rPr>
            </w:pPr>
            <w:r w:rsidRPr="003D1613">
              <w:rPr>
                <w:rFonts w:ascii="Arial" w:hAnsi="Arial" w:cs="Arial"/>
                <w:sz w:val="20"/>
                <w:szCs w:val="20"/>
              </w:rPr>
              <w:t>3</w:t>
            </w:r>
            <w:r>
              <w:rPr>
                <w:rFonts w:ascii="Arial" w:hAnsi="Arial" w:cs="Arial"/>
                <w:sz w:val="20"/>
                <w:szCs w:val="20"/>
              </w:rPr>
              <w:t>.</w:t>
            </w:r>
            <w:r w:rsidRPr="003D1613">
              <w:rPr>
                <w:rFonts w:ascii="Arial" w:hAnsi="Arial" w:cs="Arial"/>
                <w:sz w:val="20"/>
                <w:szCs w:val="20"/>
              </w:rPr>
              <w:t>1</w:t>
            </w:r>
          </w:p>
        </w:tc>
        <w:tc>
          <w:tcPr>
            <w:tcW w:w="1645" w:type="dxa"/>
            <w:tcBorders>
              <w:bottom w:val="single" w:sz="4" w:space="0" w:color="auto"/>
            </w:tcBorders>
            <w:shd w:val="clear" w:color="auto" w:fill="auto"/>
            <w:noWrap/>
            <w:vAlign w:val="center"/>
            <w:hideMark/>
          </w:tcPr>
          <w:p w14:paraId="49001008" w14:textId="77777777" w:rsidR="004224C1" w:rsidRDefault="004224C1" w:rsidP="00F1411F">
            <w:pPr>
              <w:ind w:right="454"/>
              <w:jc w:val="right"/>
              <w:rPr>
                <w:rFonts w:ascii="Arial" w:hAnsi="Arial" w:cs="Arial"/>
                <w:color w:val="000000"/>
                <w:sz w:val="20"/>
                <w:szCs w:val="20"/>
              </w:rPr>
            </w:pPr>
            <w:r w:rsidRPr="003D1613">
              <w:rPr>
                <w:rFonts w:ascii="Arial" w:hAnsi="Arial" w:cs="Arial"/>
                <w:sz w:val="20"/>
                <w:szCs w:val="20"/>
              </w:rPr>
              <w:t>-3</w:t>
            </w:r>
            <w:r>
              <w:rPr>
                <w:rFonts w:ascii="Arial" w:hAnsi="Arial" w:cs="Arial"/>
                <w:sz w:val="20"/>
                <w:szCs w:val="20"/>
              </w:rPr>
              <w:t>.</w:t>
            </w:r>
            <w:r w:rsidRPr="003D1613">
              <w:rPr>
                <w:rFonts w:ascii="Arial" w:hAnsi="Arial" w:cs="Arial"/>
                <w:sz w:val="20"/>
                <w:szCs w:val="20"/>
              </w:rPr>
              <w:t>3</w:t>
            </w:r>
          </w:p>
        </w:tc>
        <w:tc>
          <w:tcPr>
            <w:tcW w:w="1564" w:type="dxa"/>
            <w:tcBorders>
              <w:bottom w:val="single" w:sz="4" w:space="0" w:color="auto"/>
            </w:tcBorders>
            <w:shd w:val="clear" w:color="auto" w:fill="auto"/>
            <w:noWrap/>
            <w:vAlign w:val="center"/>
            <w:hideMark/>
          </w:tcPr>
          <w:p w14:paraId="2273D435" w14:textId="77777777" w:rsidR="004224C1" w:rsidRDefault="004224C1" w:rsidP="00F1411F">
            <w:pPr>
              <w:ind w:right="454"/>
              <w:jc w:val="right"/>
              <w:rPr>
                <w:rFonts w:ascii="Arial" w:hAnsi="Arial" w:cs="Arial"/>
                <w:color w:val="000000"/>
                <w:sz w:val="20"/>
                <w:szCs w:val="20"/>
              </w:rPr>
            </w:pPr>
            <w:r w:rsidRPr="003D1613">
              <w:rPr>
                <w:rFonts w:ascii="Arial" w:hAnsi="Arial" w:cs="Arial"/>
                <w:sz w:val="20"/>
                <w:szCs w:val="20"/>
              </w:rPr>
              <w:t>62</w:t>
            </w:r>
            <w:r>
              <w:rPr>
                <w:rFonts w:ascii="Arial" w:hAnsi="Arial" w:cs="Arial"/>
                <w:sz w:val="20"/>
                <w:szCs w:val="20"/>
              </w:rPr>
              <w:t>.</w:t>
            </w:r>
            <w:r w:rsidRPr="003D1613">
              <w:rPr>
                <w:rFonts w:ascii="Arial" w:hAnsi="Arial" w:cs="Arial"/>
                <w:sz w:val="20"/>
                <w:szCs w:val="20"/>
              </w:rPr>
              <w:t>3</w:t>
            </w:r>
          </w:p>
        </w:tc>
      </w:tr>
    </w:tbl>
    <w:p w14:paraId="74703B31" w14:textId="77777777" w:rsidR="00BB4642" w:rsidRPr="003D1613" w:rsidRDefault="00BB4642" w:rsidP="00BB4642">
      <w:pPr>
        <w:jc w:val="center"/>
        <w:rPr>
          <w:rFonts w:ascii="Arial" w:hAnsi="Arial" w:cs="Arial"/>
          <w:b/>
          <w:bCs/>
          <w:sz w:val="2"/>
          <w:szCs w:val="24"/>
          <w:lang w:val="fr-FR"/>
        </w:rPr>
      </w:pPr>
    </w:p>
    <w:p w14:paraId="109BC0A3" w14:textId="77777777" w:rsidR="00BB4642" w:rsidRPr="003D1613" w:rsidRDefault="00BB4642" w:rsidP="00BB4642">
      <w:pPr>
        <w:spacing w:before="40" w:after="40" w:line="278" w:lineRule="auto"/>
        <w:ind w:firstLine="567"/>
        <w:jc w:val="both"/>
        <w:rPr>
          <w:spacing w:val="-2"/>
          <w:sz w:val="2"/>
        </w:rPr>
      </w:pPr>
    </w:p>
    <w:p w14:paraId="4239EE2E" w14:textId="77777777" w:rsidR="00BB4642" w:rsidRPr="003D1613" w:rsidRDefault="00BB4642" w:rsidP="00BB4642">
      <w:pPr>
        <w:pStyle w:val="NormalWeb"/>
        <w:shd w:val="clear" w:color="auto" w:fill="FFFFFF"/>
        <w:tabs>
          <w:tab w:val="left" w:pos="6540"/>
        </w:tabs>
        <w:spacing w:before="0" w:beforeAutospacing="0" w:after="0" w:afterAutospacing="0"/>
        <w:rPr>
          <w:b/>
          <w:bCs/>
          <w:sz w:val="2"/>
          <w:szCs w:val="28"/>
          <w:lang w:val="pt-BR"/>
        </w:rPr>
      </w:pPr>
    </w:p>
    <w:p w14:paraId="437320B2" w14:textId="77777777" w:rsidR="00BB4642" w:rsidRPr="003D1613" w:rsidRDefault="00BB4642" w:rsidP="00BB4642">
      <w:pPr>
        <w:spacing w:after="40" w:line="276" w:lineRule="auto"/>
        <w:ind w:firstLine="567"/>
        <w:jc w:val="both"/>
        <w:rPr>
          <w:b/>
          <w:bCs/>
          <w:i/>
          <w:lang w:val="pt-BR"/>
        </w:rPr>
      </w:pPr>
      <w:r w:rsidRPr="003D1613">
        <w:rPr>
          <w:b/>
          <w:bCs/>
          <w:i/>
          <w:iCs/>
          <w:lang w:val="pt-BR"/>
        </w:rPr>
        <w:t>d) International visitors to Vietnam</w:t>
      </w:r>
      <w:r w:rsidRPr="003D1613">
        <w:rPr>
          <w:rStyle w:val="FootnoteReference"/>
          <w:rFonts w:eastAsia="Calibri"/>
          <w:b/>
          <w:bCs/>
          <w:i/>
          <w:iCs/>
        </w:rPr>
        <w:footnoteReference w:id="19"/>
      </w:r>
    </w:p>
    <w:p w14:paraId="5A37AAD0" w14:textId="77777777" w:rsidR="00E957C9" w:rsidRPr="007B1528" w:rsidRDefault="00E957C9" w:rsidP="00E957C9">
      <w:pPr>
        <w:spacing w:before="60" w:after="60"/>
        <w:ind w:firstLine="567"/>
        <w:jc w:val="both"/>
        <w:rPr>
          <w:i/>
          <w:color w:val="000000" w:themeColor="text1"/>
          <w:lang w:val="fr-FR" w:eastAsia="en-GB"/>
        </w:rPr>
      </w:pPr>
      <w:r w:rsidRPr="007B1528">
        <w:rPr>
          <w:i/>
          <w:color w:val="000000" w:themeColor="text1"/>
          <w:lang w:val="fr-FR" w:eastAsia="en-GB"/>
        </w:rPr>
        <w:t xml:space="preserve">International visitors to our country in </w:t>
      </w:r>
      <w:r>
        <w:rPr>
          <w:i/>
          <w:color w:val="000000" w:themeColor="text1"/>
          <w:lang w:val="fr-FR" w:eastAsia="en-GB"/>
        </w:rPr>
        <w:t>May</w:t>
      </w:r>
      <w:r w:rsidRPr="007B1528">
        <w:rPr>
          <w:rStyle w:val="FootnoteReference"/>
          <w:rFonts w:eastAsia="Calibri"/>
          <w:i/>
          <w:color w:val="000000" w:themeColor="text1"/>
        </w:rPr>
        <w:footnoteReference w:id="20"/>
      </w:r>
      <w:r w:rsidRPr="00431E9E">
        <w:rPr>
          <w:bCs/>
          <w:i/>
          <w:lang w:val="fr-FR" w:eastAsia="en-GB"/>
        </w:rPr>
        <w:t xml:space="preserve"> </w:t>
      </w:r>
      <w:r w:rsidRPr="007B1528">
        <w:rPr>
          <w:i/>
          <w:color w:val="000000" w:themeColor="text1"/>
          <w:lang w:val="fr-FR" w:eastAsia="en-GB"/>
        </w:rPr>
        <w:t>were estimated at</w:t>
      </w:r>
      <w:r w:rsidRPr="00431E9E">
        <w:rPr>
          <w:bCs/>
          <w:i/>
          <w:lang w:val="fr-FR" w:eastAsia="en-GB"/>
        </w:rPr>
        <w:t xml:space="preserve"> </w:t>
      </w:r>
      <w:r>
        <w:rPr>
          <w:bCs/>
          <w:i/>
          <w:lang w:val="fr-FR" w:eastAsia="en-GB"/>
        </w:rPr>
        <w:t xml:space="preserve">916.3 </w:t>
      </w:r>
      <w:r w:rsidRPr="007B1528">
        <w:rPr>
          <w:i/>
          <w:color w:val="000000" w:themeColor="text1"/>
          <w:lang w:val="fr-FR" w:eastAsia="en-GB"/>
        </w:rPr>
        <w:t xml:space="preserve">thousand arrivals, </w:t>
      </w:r>
      <w:r>
        <w:rPr>
          <w:i/>
          <w:color w:val="000000" w:themeColor="text1"/>
          <w:lang w:val="fr-FR" w:eastAsia="en-GB"/>
        </w:rPr>
        <w:t>de</w:t>
      </w:r>
      <w:r w:rsidRPr="007B1528">
        <w:rPr>
          <w:i/>
          <w:color w:val="000000" w:themeColor="text1"/>
          <w:lang w:val="fr-FR" w:eastAsia="en-GB"/>
        </w:rPr>
        <w:t xml:space="preserve">creased </w:t>
      </w:r>
      <w:r>
        <w:rPr>
          <w:i/>
          <w:color w:val="000000" w:themeColor="text1"/>
          <w:lang w:eastAsia="en-GB"/>
        </w:rPr>
        <w:t xml:space="preserve">by </w:t>
      </w:r>
      <w:r>
        <w:rPr>
          <w:bCs/>
          <w:i/>
          <w:lang w:val="fr-FR" w:eastAsia="en-GB"/>
        </w:rPr>
        <w:t>6.9</w:t>
      </w:r>
      <w:r w:rsidRPr="00431E9E">
        <w:rPr>
          <w:bCs/>
          <w:i/>
          <w:lang w:val="fr-FR" w:eastAsia="en-GB"/>
        </w:rPr>
        <w:t xml:space="preserve">% </w:t>
      </w:r>
      <w:r w:rsidRPr="007B1528">
        <w:rPr>
          <w:i/>
          <w:color w:val="000000" w:themeColor="text1"/>
          <w:lang w:val="fr-FR" w:eastAsia="en-GB"/>
        </w:rPr>
        <w:t xml:space="preserve">compared to the previous month and </w:t>
      </w:r>
      <w:r>
        <w:rPr>
          <w:bCs/>
          <w:i/>
          <w:lang w:val="fr-FR" w:eastAsia="en-GB"/>
        </w:rPr>
        <w:t>5.3</w:t>
      </w:r>
      <w:r w:rsidRPr="00431E9E">
        <w:rPr>
          <w:bCs/>
          <w:i/>
          <w:lang w:val="fr-FR" w:eastAsia="en-GB"/>
        </w:rPr>
        <w:t xml:space="preserve"> </w:t>
      </w:r>
      <w:r w:rsidRPr="007B1528">
        <w:rPr>
          <w:i/>
          <w:color w:val="000000" w:themeColor="text1"/>
          <w:lang w:val="fr-FR" w:eastAsia="en-GB"/>
        </w:rPr>
        <w:t xml:space="preserve">times higher than the same period last year. Generally, </w:t>
      </w:r>
      <w:r>
        <w:rPr>
          <w:i/>
          <w:color w:val="000000" w:themeColor="text1"/>
          <w:lang w:val="fr-FR" w:eastAsia="en-GB"/>
        </w:rPr>
        <w:t>in the first 5 months</w:t>
      </w:r>
      <w:r w:rsidRPr="007B1528">
        <w:rPr>
          <w:i/>
          <w:color w:val="000000" w:themeColor="text1"/>
          <w:lang w:val="fr-FR" w:eastAsia="en-GB"/>
        </w:rPr>
        <w:t xml:space="preserve"> of </w:t>
      </w:r>
      <w:r>
        <w:rPr>
          <w:i/>
          <w:color w:val="000000" w:themeColor="text1"/>
          <w:lang w:val="fr-FR" w:eastAsia="en-GB"/>
        </w:rPr>
        <w:t>2023</w:t>
      </w:r>
      <w:r w:rsidRPr="007B1528">
        <w:rPr>
          <w:i/>
          <w:color w:val="000000" w:themeColor="text1"/>
          <w:lang w:val="fr-FR" w:eastAsia="en-GB"/>
        </w:rPr>
        <w:t>, international visitors to Viet Nam were estimated at</w:t>
      </w:r>
      <w:r w:rsidRPr="00431E9E">
        <w:rPr>
          <w:bCs/>
          <w:i/>
          <w:lang w:val="fr-FR" w:eastAsia="en-GB"/>
        </w:rPr>
        <w:t xml:space="preserve"> </w:t>
      </w:r>
      <w:r>
        <w:rPr>
          <w:bCs/>
          <w:i/>
          <w:lang w:val="fr-FR" w:eastAsia="en-GB"/>
        </w:rPr>
        <w:t xml:space="preserve">4.6 million </w:t>
      </w:r>
      <w:r w:rsidRPr="007B1528">
        <w:rPr>
          <w:i/>
          <w:color w:val="000000" w:themeColor="text1"/>
          <w:lang w:val="fr-FR" w:eastAsia="en-GB"/>
        </w:rPr>
        <w:t xml:space="preserve">arrivals, </w:t>
      </w:r>
      <w:r>
        <w:rPr>
          <w:bCs/>
          <w:i/>
          <w:lang w:val="fr-FR" w:eastAsia="en-GB"/>
        </w:rPr>
        <w:t>12.6</w:t>
      </w:r>
      <w:r w:rsidRPr="00431E9E">
        <w:rPr>
          <w:bCs/>
          <w:i/>
          <w:lang w:val="fr-FR" w:eastAsia="en-GB"/>
        </w:rPr>
        <w:t xml:space="preserve"> </w:t>
      </w:r>
      <w:r w:rsidRPr="007B1528">
        <w:rPr>
          <w:i/>
          <w:color w:val="000000" w:themeColor="text1"/>
          <w:lang w:val="fr-FR" w:eastAsia="en-GB"/>
        </w:rPr>
        <w:t>times higher than the same period last year</w:t>
      </w:r>
      <w:r w:rsidRPr="007B1528">
        <w:rPr>
          <w:i/>
          <w:color w:val="000000" w:themeColor="text1"/>
        </w:rPr>
        <w:t xml:space="preserve"> </w:t>
      </w:r>
      <w:r w:rsidRPr="00497D73">
        <w:rPr>
          <w:i/>
          <w:color w:val="000000" w:themeColor="text1"/>
          <w:lang w:val="fr-FR" w:eastAsia="en-GB"/>
        </w:rPr>
        <w:t xml:space="preserve">but still only </w:t>
      </w:r>
      <w:r>
        <w:rPr>
          <w:i/>
          <w:color w:val="000000" w:themeColor="text1"/>
          <w:lang w:val="fr-FR" w:eastAsia="en-GB"/>
        </w:rPr>
        <w:t>63</w:t>
      </w:r>
      <w:r w:rsidRPr="00497D73">
        <w:rPr>
          <w:i/>
          <w:color w:val="000000" w:themeColor="text1"/>
          <w:lang w:val="fr-FR" w:eastAsia="en-GB"/>
        </w:rPr>
        <w:t>% compared to the same period in 2019</w:t>
      </w:r>
      <w:r w:rsidRPr="007B1528">
        <w:rPr>
          <w:i/>
          <w:color w:val="000000" w:themeColor="text1"/>
          <w:lang w:val="fr-FR" w:eastAsia="en-GB"/>
        </w:rPr>
        <w:t>, the year no Covid-19 epidemic.</w:t>
      </w:r>
    </w:p>
    <w:p w14:paraId="24A0DA6F" w14:textId="77777777" w:rsidR="00E957C9" w:rsidRPr="00431E9E" w:rsidRDefault="00E957C9" w:rsidP="00E957C9">
      <w:pPr>
        <w:spacing w:before="40" w:after="40" w:line="278" w:lineRule="auto"/>
        <w:ind w:firstLine="567"/>
        <w:jc w:val="both"/>
        <w:rPr>
          <w:bCs/>
          <w:lang w:val="fr-FR" w:eastAsia="en-GB"/>
        </w:rPr>
      </w:pPr>
      <w:r w:rsidRPr="00483451">
        <w:rPr>
          <w:color w:val="000000" w:themeColor="text1"/>
          <w:spacing w:val="-4"/>
        </w:rPr>
        <w:t>Out of a total of nearly</w:t>
      </w:r>
      <w:r w:rsidRPr="00431E9E">
        <w:rPr>
          <w:bCs/>
          <w:lang w:val="fr-FR" w:eastAsia="en-GB"/>
        </w:rPr>
        <w:t xml:space="preserve"> </w:t>
      </w:r>
      <w:r>
        <w:rPr>
          <w:bCs/>
          <w:lang w:val="fr-FR" w:eastAsia="en-GB"/>
        </w:rPr>
        <w:t>4.6 million</w:t>
      </w:r>
      <w:r w:rsidRPr="00483451">
        <w:rPr>
          <w:color w:val="000000" w:themeColor="text1"/>
          <w:spacing w:val="-4"/>
        </w:rPr>
        <w:t xml:space="preserve"> international visitors to Viet Nam </w:t>
      </w:r>
      <w:r>
        <w:rPr>
          <w:color w:val="000000" w:themeColor="text1"/>
          <w:spacing w:val="-4"/>
        </w:rPr>
        <w:t>in the first 5 months</w:t>
      </w:r>
      <w:r w:rsidRPr="00483451">
        <w:rPr>
          <w:color w:val="000000" w:themeColor="text1"/>
          <w:spacing w:val="-4"/>
        </w:rPr>
        <w:t xml:space="preserve"> of </w:t>
      </w:r>
      <w:r>
        <w:rPr>
          <w:color w:val="000000" w:themeColor="text1"/>
          <w:spacing w:val="-4"/>
        </w:rPr>
        <w:t>this</w:t>
      </w:r>
      <w:r w:rsidRPr="00483451">
        <w:rPr>
          <w:color w:val="000000" w:themeColor="text1"/>
          <w:spacing w:val="-4"/>
        </w:rPr>
        <w:t xml:space="preserve"> year, visitors coming by airway gained</w:t>
      </w:r>
      <w:r w:rsidRPr="00431E9E">
        <w:rPr>
          <w:bCs/>
          <w:lang w:val="fr-FR" w:eastAsia="en-GB"/>
        </w:rPr>
        <w:t xml:space="preserve"> </w:t>
      </w:r>
      <w:r>
        <w:rPr>
          <w:bCs/>
          <w:lang w:val="fr-FR" w:eastAsia="en-GB"/>
        </w:rPr>
        <w:t>over 4</w:t>
      </w:r>
      <w:r w:rsidRPr="00431E9E">
        <w:rPr>
          <w:bCs/>
          <w:lang w:val="fr-FR" w:eastAsia="en-GB"/>
        </w:rPr>
        <w:t xml:space="preserve"> </w:t>
      </w:r>
      <w:r>
        <w:rPr>
          <w:bCs/>
          <w:lang w:val="fr-FR" w:eastAsia="en-GB"/>
        </w:rPr>
        <w:t>million</w:t>
      </w:r>
      <w:r w:rsidRPr="00483451">
        <w:rPr>
          <w:color w:val="000000" w:themeColor="text1"/>
          <w:spacing w:val="-4"/>
        </w:rPr>
        <w:t xml:space="preserve"> persons, accounting for</w:t>
      </w:r>
      <w:r w:rsidRPr="00431E9E">
        <w:rPr>
          <w:bCs/>
          <w:lang w:val="fr-FR" w:eastAsia="en-GB"/>
        </w:rPr>
        <w:t xml:space="preserve"> </w:t>
      </w:r>
      <w:r>
        <w:rPr>
          <w:bCs/>
          <w:lang w:val="fr-FR" w:eastAsia="en-GB"/>
        </w:rPr>
        <w:t>88</w:t>
      </w:r>
      <w:r w:rsidRPr="00431E9E">
        <w:rPr>
          <w:bCs/>
          <w:lang w:val="fr-FR" w:eastAsia="en-GB"/>
        </w:rPr>
        <w:t xml:space="preserve">% </w:t>
      </w:r>
      <w:r>
        <w:rPr>
          <w:bCs/>
          <w:lang w:val="fr-FR" w:eastAsia="en-GB"/>
        </w:rPr>
        <w:t xml:space="preserve">of </w:t>
      </w:r>
      <w:r w:rsidRPr="00483451">
        <w:rPr>
          <w:color w:val="000000" w:themeColor="text1"/>
          <w:spacing w:val="-4"/>
        </w:rPr>
        <w:t xml:space="preserve">the number of international visitors to Viet Nam, </w:t>
      </w:r>
      <w:r>
        <w:rPr>
          <w:bCs/>
          <w:lang w:val="fr-FR" w:eastAsia="en-GB"/>
        </w:rPr>
        <w:t>12.6</w:t>
      </w:r>
      <w:r w:rsidRPr="00431E9E">
        <w:rPr>
          <w:bCs/>
          <w:lang w:val="fr-FR" w:eastAsia="en-GB"/>
        </w:rPr>
        <w:t xml:space="preserve"> </w:t>
      </w:r>
      <w:r w:rsidRPr="00483451">
        <w:rPr>
          <w:color w:val="000000" w:themeColor="text1"/>
          <w:spacing w:val="-4"/>
        </w:rPr>
        <w:t xml:space="preserve">times higher than the same period last year; by roadway achieved </w:t>
      </w:r>
      <w:r>
        <w:rPr>
          <w:bCs/>
          <w:lang w:val="fr-FR" w:eastAsia="en-GB"/>
        </w:rPr>
        <w:t>503.2</w:t>
      </w:r>
      <w:r w:rsidRPr="00431E9E">
        <w:rPr>
          <w:bCs/>
          <w:lang w:val="fr-FR" w:eastAsia="en-GB"/>
        </w:rPr>
        <w:t xml:space="preserve"> </w:t>
      </w:r>
      <w:r w:rsidRPr="00483451">
        <w:rPr>
          <w:color w:val="000000" w:themeColor="text1"/>
          <w:spacing w:val="-4"/>
        </w:rPr>
        <w:t>thousand arrivals, accounted for</w:t>
      </w:r>
      <w:r w:rsidRPr="00431E9E">
        <w:rPr>
          <w:bCs/>
          <w:lang w:val="fr-FR" w:eastAsia="en-GB"/>
        </w:rPr>
        <w:t xml:space="preserve"> </w:t>
      </w:r>
      <w:r>
        <w:rPr>
          <w:bCs/>
          <w:lang w:val="fr-FR" w:eastAsia="en-GB"/>
        </w:rPr>
        <w:t>10.9</w:t>
      </w:r>
      <w:r w:rsidRPr="00431E9E">
        <w:rPr>
          <w:bCs/>
          <w:lang w:val="fr-FR" w:eastAsia="en-GB"/>
        </w:rPr>
        <w:t xml:space="preserve">% </w:t>
      </w:r>
      <w:r w:rsidRPr="00483451">
        <w:rPr>
          <w:color w:val="000000" w:themeColor="text1"/>
          <w:spacing w:val="-4"/>
        </w:rPr>
        <w:t xml:space="preserve">and </w:t>
      </w:r>
      <w:r>
        <w:rPr>
          <w:bCs/>
          <w:lang w:val="fr-FR" w:eastAsia="en-GB"/>
        </w:rPr>
        <w:t>11.3</w:t>
      </w:r>
      <w:r w:rsidRPr="00431E9E">
        <w:rPr>
          <w:bCs/>
          <w:lang w:val="fr-FR" w:eastAsia="en-GB"/>
        </w:rPr>
        <w:t xml:space="preserve"> </w:t>
      </w:r>
      <w:r w:rsidRPr="00483451">
        <w:rPr>
          <w:color w:val="000000" w:themeColor="text1"/>
          <w:spacing w:val="-4"/>
        </w:rPr>
        <w:t xml:space="preserve">times higher; by seaway achieved </w:t>
      </w:r>
      <w:r>
        <w:rPr>
          <w:bCs/>
          <w:lang w:val="fr-FR" w:eastAsia="en-GB"/>
        </w:rPr>
        <w:t>50.9 thousand</w:t>
      </w:r>
      <w:r w:rsidRPr="00431E9E">
        <w:rPr>
          <w:bCs/>
          <w:lang w:val="fr-FR" w:eastAsia="en-GB"/>
        </w:rPr>
        <w:t xml:space="preserve"> </w:t>
      </w:r>
      <w:r w:rsidRPr="00483451">
        <w:rPr>
          <w:color w:val="000000" w:themeColor="text1"/>
          <w:spacing w:val="-4"/>
        </w:rPr>
        <w:t>arrivals, accounted for</w:t>
      </w:r>
      <w:r w:rsidRPr="00431E9E">
        <w:rPr>
          <w:bCs/>
          <w:lang w:val="fr-FR" w:eastAsia="en-GB"/>
        </w:rPr>
        <w:t xml:space="preserve"> </w:t>
      </w:r>
      <w:r>
        <w:rPr>
          <w:bCs/>
          <w:lang w:val="fr-FR" w:eastAsia="en-GB"/>
        </w:rPr>
        <w:t>1.1</w:t>
      </w:r>
      <w:r w:rsidRPr="00431E9E">
        <w:rPr>
          <w:bCs/>
          <w:lang w:val="fr-FR" w:eastAsia="en-GB"/>
        </w:rPr>
        <w:t xml:space="preserve">% </w:t>
      </w:r>
      <w:r>
        <w:rPr>
          <w:bCs/>
          <w:lang w:eastAsia="en-GB"/>
        </w:rPr>
        <w:t>and</w:t>
      </w:r>
      <w:r>
        <w:rPr>
          <w:bCs/>
          <w:lang w:val="fr-FR" w:eastAsia="en-GB"/>
        </w:rPr>
        <w:t xml:space="preserve"> 535.5</w:t>
      </w:r>
      <w:r w:rsidRPr="00F9654B">
        <w:rPr>
          <w:color w:val="000000" w:themeColor="text1"/>
          <w:spacing w:val="-4"/>
        </w:rPr>
        <w:t xml:space="preserve"> </w:t>
      </w:r>
      <w:r w:rsidRPr="00483451">
        <w:rPr>
          <w:color w:val="000000" w:themeColor="text1"/>
          <w:spacing w:val="-4"/>
        </w:rPr>
        <w:t>times higher</w:t>
      </w:r>
      <w:r>
        <w:rPr>
          <w:color w:val="000000" w:themeColor="text1"/>
          <w:spacing w:val="-4"/>
        </w:rPr>
        <w:t>.</w:t>
      </w:r>
    </w:p>
    <w:p w14:paraId="49E8AB3E" w14:textId="77777777" w:rsidR="00E957C9" w:rsidRDefault="00E957C9" w:rsidP="00E957C9">
      <w:r w:rsidRPr="00A05D3D">
        <w:rPr>
          <w:noProof/>
          <w:lang w:val="en-US"/>
        </w:rPr>
        <w:lastRenderedPageBreak/>
        <w:drawing>
          <wp:inline distT="0" distB="0" distL="0" distR="0" wp14:anchorId="1CB62C1E" wp14:editId="13C73AAA">
            <wp:extent cx="5943600" cy="2980381"/>
            <wp:effectExtent l="0" t="0" r="0" b="0"/>
            <wp:docPr id="421755309" name="Picture 421755309" descr="Y:\01 Bao cao thang\2023\Tháng 05\Chuyên viên\1x\Artboard 1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01 Bao cao thang\2023\Tháng 05\Chuyên viên\1x\Artboard 1 copy.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980381"/>
                    </a:xfrm>
                    <a:prstGeom prst="rect">
                      <a:avLst/>
                    </a:prstGeom>
                    <a:noFill/>
                    <a:ln>
                      <a:noFill/>
                    </a:ln>
                  </pic:spPr>
                </pic:pic>
              </a:graphicData>
            </a:graphic>
          </wp:inline>
        </w:drawing>
      </w:r>
    </w:p>
    <w:p w14:paraId="7DFE37F8" w14:textId="77777777" w:rsidR="00E957C9" w:rsidRDefault="00E957C9" w:rsidP="00E957C9"/>
    <w:p w14:paraId="17E0FF5A" w14:textId="5FFF6733" w:rsidR="00BB4642" w:rsidRPr="003D1613" w:rsidRDefault="00BB4642" w:rsidP="00BB4642"/>
    <w:p w14:paraId="7A55370A" w14:textId="77777777" w:rsidR="00092656" w:rsidRPr="003D1613" w:rsidRDefault="00092656" w:rsidP="006E54B2">
      <w:pPr>
        <w:spacing w:after="60" w:line="288" w:lineRule="auto"/>
        <w:ind w:firstLine="567"/>
        <w:jc w:val="both"/>
        <w:rPr>
          <w:b/>
          <w:bCs/>
        </w:rPr>
      </w:pPr>
      <w:r w:rsidRPr="003D1613">
        <w:rPr>
          <w:b/>
          <w:bCs/>
        </w:rPr>
        <w:t>7. Certain social situations</w:t>
      </w:r>
    </w:p>
    <w:p w14:paraId="177F48D5" w14:textId="77777777" w:rsidR="00D77A3A" w:rsidRPr="003D1613" w:rsidRDefault="00D77A3A" w:rsidP="00D77A3A">
      <w:pPr>
        <w:tabs>
          <w:tab w:val="left" w:pos="709"/>
          <w:tab w:val="left" w:pos="1134"/>
        </w:tabs>
        <w:spacing w:after="60" w:line="288" w:lineRule="auto"/>
        <w:ind w:firstLine="567"/>
        <w:jc w:val="both"/>
        <w:rPr>
          <w:b/>
          <w:i/>
        </w:rPr>
      </w:pPr>
      <w:r w:rsidRPr="003D1613">
        <w:rPr>
          <w:b/>
          <w:i/>
        </w:rPr>
        <w:t>a) Residential life</w:t>
      </w:r>
    </w:p>
    <w:p w14:paraId="0919D0C0" w14:textId="32FA047E" w:rsidR="00D77A3A" w:rsidRPr="003D1613" w:rsidRDefault="00D77A3A" w:rsidP="00D77A3A">
      <w:pPr>
        <w:tabs>
          <w:tab w:val="left" w:pos="851"/>
        </w:tabs>
        <w:spacing w:after="60" w:line="288" w:lineRule="auto"/>
        <w:ind w:firstLine="567"/>
        <w:jc w:val="both"/>
        <w:rPr>
          <w:bCs/>
          <w:snapToGrid w:val="0"/>
          <w:lang w:val="nl-NL"/>
        </w:rPr>
      </w:pPr>
      <w:r w:rsidRPr="003D1613">
        <w:rPr>
          <w:bCs/>
          <w:snapToGrid w:val="0"/>
          <w:lang w:val="nl-NL"/>
        </w:rPr>
        <w:t xml:space="preserve">According to the survey, the living situation of households in May continued to improve. The </w:t>
      </w:r>
      <w:r w:rsidRPr="003D1613">
        <w:rPr>
          <w:snapToGrid w:val="0"/>
          <w:lang w:val="nl-NL"/>
        </w:rPr>
        <w:t xml:space="preserve">percentage of households assessed that their income in the month remained unchanged and increased over the same period last year was </w:t>
      </w:r>
      <w:r w:rsidRPr="003D1613">
        <w:rPr>
          <w:bCs/>
          <w:snapToGrid w:val="0"/>
          <w:lang w:val="nl-NL"/>
        </w:rPr>
        <w:t>94.8% (increasing by 0.4 percentage points compared to the reporting period in April 2023); the percentage of households with reduced income and not knowing is 5.2%.</w:t>
      </w:r>
    </w:p>
    <w:p w14:paraId="3E6A0029" w14:textId="77777777" w:rsidR="00D77A3A" w:rsidRPr="003D1613" w:rsidRDefault="00D77A3A" w:rsidP="00D77A3A">
      <w:pPr>
        <w:tabs>
          <w:tab w:val="left" w:pos="851"/>
        </w:tabs>
        <w:spacing w:after="60" w:line="288" w:lineRule="auto"/>
        <w:ind w:firstLine="567"/>
        <w:jc w:val="both"/>
        <w:rPr>
          <w:bCs/>
          <w:snapToGrid w:val="0"/>
          <w:lang w:val="nl-NL"/>
        </w:rPr>
      </w:pPr>
      <w:r w:rsidRPr="003D1613">
        <w:rPr>
          <w:rStyle w:val="fontstyle01"/>
          <w:bCs/>
          <w:color w:val="auto"/>
          <w:lang w:val="nl-NL"/>
        </w:rPr>
        <w:t xml:space="preserve">The main reasons for the decrease in income are assessed by households as follows: </w:t>
      </w:r>
      <w:r w:rsidRPr="003D1613">
        <w:rPr>
          <w:bCs/>
          <w:snapToGrid w:val="0"/>
          <w:lang w:val="nl-NL"/>
        </w:rPr>
        <w:t>40.7% of households have members who have lost their jobs/retired from work; 27.3% of households assessed that input costs for production and business activities of the household increased and 19.8% of households assessed that the selling price of products from production and business activities of the household decreased.</w:t>
      </w:r>
    </w:p>
    <w:p w14:paraId="0394F765" w14:textId="77777777" w:rsidR="00D77A3A" w:rsidRPr="003D1613" w:rsidRDefault="00D77A3A" w:rsidP="00D77A3A">
      <w:pPr>
        <w:spacing w:after="60" w:line="288" w:lineRule="auto"/>
        <w:ind w:firstLine="567"/>
        <w:jc w:val="both"/>
        <w:rPr>
          <w:bCs/>
          <w:snapToGrid w:val="0"/>
          <w:lang w:val="nl-NL"/>
        </w:rPr>
      </w:pPr>
      <w:r w:rsidRPr="003D1613">
        <w:rPr>
          <w:bCs/>
          <w:snapToGrid w:val="0"/>
          <w:lang w:val="nl-NL"/>
        </w:rPr>
        <w:t>Regarding the impact of negative events on life in the first 5 months of 2023, households assessed: 31.3% of households are affected by rising prices of goods and services; 6.3% of households are negatively affected by diseases on humans and 2.1% of households are negatively affected by diseases on livestock and plants.</w:t>
      </w:r>
    </w:p>
    <w:p w14:paraId="04E390A6" w14:textId="4AA86BE7" w:rsidR="00D77A3A" w:rsidRPr="003D1613" w:rsidRDefault="00D77A3A" w:rsidP="00D77A3A">
      <w:pPr>
        <w:tabs>
          <w:tab w:val="left" w:pos="851"/>
        </w:tabs>
        <w:spacing w:after="60" w:line="288" w:lineRule="auto"/>
        <w:ind w:firstLine="567"/>
        <w:jc w:val="both"/>
        <w:rPr>
          <w:bCs/>
          <w:snapToGrid w:val="0"/>
          <w:spacing w:val="-2"/>
          <w:lang w:val="nl-NL"/>
        </w:rPr>
      </w:pPr>
      <w:r w:rsidRPr="003D1613">
        <w:rPr>
          <w:bCs/>
          <w:snapToGrid w:val="0"/>
          <w:spacing w:val="-2"/>
          <w:lang w:val="nl-NL"/>
        </w:rPr>
        <w:t xml:space="preserve">In the first 5 months of 2023, nearly </w:t>
      </w:r>
      <w:r w:rsidRPr="003D1613">
        <w:rPr>
          <w:bCs/>
          <w:snapToGrid w:val="0"/>
          <w:lang w:val="nl-NL"/>
        </w:rPr>
        <w:t xml:space="preserve">10.3 </w:t>
      </w:r>
      <w:r w:rsidRPr="003D1613">
        <w:rPr>
          <w:bCs/>
          <w:snapToGrid w:val="0"/>
          <w:spacing w:val="-2"/>
          <w:lang w:val="nl-NL"/>
        </w:rPr>
        <w:t xml:space="preserve">% of interviewed households received assistance from different sources of support. In which, the percentage of households receiving help from relatives and relatives </w:t>
      </w:r>
      <w:r w:rsidR="009A5E55">
        <w:rPr>
          <w:bCs/>
          <w:snapToGrid w:val="0"/>
          <w:spacing w:val="-2"/>
          <w:lang w:val="nl-NL"/>
        </w:rPr>
        <w:t>wa</w:t>
      </w:r>
      <w:r w:rsidRPr="003D1613">
        <w:rPr>
          <w:bCs/>
          <w:snapToGrid w:val="0"/>
          <w:spacing w:val="-2"/>
          <w:lang w:val="nl-NL"/>
        </w:rPr>
        <w:t xml:space="preserve">s </w:t>
      </w:r>
      <w:r w:rsidRPr="003D1613">
        <w:rPr>
          <w:bCs/>
          <w:snapToGrid w:val="0"/>
          <w:lang w:val="nl-NL"/>
        </w:rPr>
        <w:t xml:space="preserve">6.7 </w:t>
      </w:r>
      <w:r w:rsidRPr="003D1613">
        <w:rPr>
          <w:bCs/>
          <w:snapToGrid w:val="0"/>
          <w:spacing w:val="-2"/>
          <w:lang w:val="nl-NL"/>
        </w:rPr>
        <w:t xml:space="preserve">%; from local programs and policies </w:t>
      </w:r>
      <w:r w:rsidR="009A5E55">
        <w:rPr>
          <w:bCs/>
          <w:snapToGrid w:val="0"/>
          <w:spacing w:val="-2"/>
          <w:lang w:val="nl-NL"/>
        </w:rPr>
        <w:t>was</w:t>
      </w:r>
      <w:r w:rsidRPr="003D1613">
        <w:rPr>
          <w:bCs/>
          <w:snapToGrid w:val="0"/>
          <w:spacing w:val="-2"/>
          <w:lang w:val="nl-NL"/>
        </w:rPr>
        <w:t xml:space="preserve"> </w:t>
      </w:r>
      <w:r w:rsidRPr="003D1613">
        <w:rPr>
          <w:bCs/>
          <w:snapToGrid w:val="0"/>
          <w:lang w:val="nl-NL"/>
        </w:rPr>
        <w:t xml:space="preserve">3.5 </w:t>
      </w:r>
      <w:r w:rsidRPr="003D1613">
        <w:rPr>
          <w:bCs/>
          <w:snapToGrid w:val="0"/>
          <w:spacing w:val="-2"/>
          <w:lang w:val="nl-NL"/>
        </w:rPr>
        <w:t xml:space="preserve">%; from national programs and policies is </w:t>
      </w:r>
      <w:r w:rsidRPr="003D1613">
        <w:rPr>
          <w:bCs/>
          <w:snapToGrid w:val="0"/>
          <w:lang w:val="nl-NL"/>
        </w:rPr>
        <w:t xml:space="preserve">3.1 </w:t>
      </w:r>
      <w:r w:rsidRPr="003D1613">
        <w:rPr>
          <w:bCs/>
          <w:snapToGrid w:val="0"/>
          <w:spacing w:val="-2"/>
          <w:lang w:val="nl-NL"/>
        </w:rPr>
        <w:t xml:space="preserve">%; </w:t>
      </w:r>
      <w:r w:rsidRPr="003D1613">
        <w:rPr>
          <w:bCs/>
          <w:snapToGrid w:val="0"/>
          <w:spacing w:val="-2"/>
          <w:lang w:val="nl-NL"/>
        </w:rPr>
        <w:lastRenderedPageBreak/>
        <w:t xml:space="preserve">from charitable activities of other organizations and individuals </w:t>
      </w:r>
      <w:r w:rsidR="001D4738">
        <w:rPr>
          <w:bCs/>
          <w:snapToGrid w:val="0"/>
          <w:spacing w:val="-2"/>
          <w:lang w:val="nl-NL"/>
        </w:rPr>
        <w:t>were</w:t>
      </w:r>
      <w:r w:rsidRPr="003D1613">
        <w:rPr>
          <w:bCs/>
          <w:snapToGrid w:val="0"/>
          <w:spacing w:val="-2"/>
          <w:lang w:val="nl-NL"/>
        </w:rPr>
        <w:t xml:space="preserve"> </w:t>
      </w:r>
      <w:r w:rsidRPr="003D1613">
        <w:rPr>
          <w:bCs/>
          <w:snapToGrid w:val="0"/>
          <w:lang w:val="nl-NL"/>
        </w:rPr>
        <w:t xml:space="preserve">1.7 </w:t>
      </w:r>
      <w:r w:rsidRPr="003D1613">
        <w:rPr>
          <w:bCs/>
          <w:snapToGrid w:val="0"/>
          <w:spacing w:val="-2"/>
          <w:lang w:val="nl-NL"/>
        </w:rPr>
        <w:t>% and 0.02% from other sources.</w:t>
      </w:r>
    </w:p>
    <w:p w14:paraId="2930D133" w14:textId="77777777" w:rsidR="00D77A3A" w:rsidRPr="003D1613" w:rsidRDefault="00D77A3A" w:rsidP="00D77A3A">
      <w:pPr>
        <w:spacing w:after="60" w:line="288" w:lineRule="auto"/>
        <w:ind w:firstLine="567"/>
        <w:jc w:val="both"/>
        <w:rPr>
          <w:iCs/>
          <w:snapToGrid w:val="0"/>
          <w:lang w:val="nl-NL"/>
        </w:rPr>
      </w:pPr>
      <w:r w:rsidRPr="003D1613">
        <w:rPr>
          <w:iCs/>
          <w:snapToGrid w:val="0"/>
          <w:lang w:val="nl-NL"/>
        </w:rPr>
        <w:t xml:space="preserve">The work of ensuring social security is always promptly and effectively implemented by all levels and sectors. According to a report from the Ministry of Labor, War Invalids and Social Affairs, in the first 5 months of 2023, the Government has supported more than 18.2 thousand tons of rice </w:t>
      </w:r>
      <w:r w:rsidRPr="003D1613">
        <w:rPr>
          <w:bCs/>
          <w:snapToGrid w:val="0"/>
          <w:spacing w:val="-6"/>
          <w:lang w:val="nl-NL"/>
        </w:rPr>
        <w:t xml:space="preserve">for 204.7 thousand households with more than 1.2 million people </w:t>
      </w:r>
      <w:r w:rsidRPr="003D1613">
        <w:rPr>
          <w:iCs/>
          <w:snapToGrid w:val="0"/>
          <w:lang w:val="nl-NL"/>
        </w:rPr>
        <w:t>, of which : Rice support for people during the Lunar New Year is 16.9 thousand tons of rice; to support people in the period of the year 2023 with more than 1.3 thousand tons of rice.</w:t>
      </w:r>
    </w:p>
    <w:p w14:paraId="50D66166" w14:textId="77777777" w:rsidR="00D77A3A" w:rsidRPr="003D1613" w:rsidRDefault="00D77A3A" w:rsidP="00D77A3A">
      <w:pPr>
        <w:spacing w:after="60" w:line="288" w:lineRule="auto"/>
        <w:ind w:firstLine="567"/>
        <w:jc w:val="both"/>
        <w:rPr>
          <w:rStyle w:val="normalchar"/>
          <w:b/>
          <w:bCs/>
          <w:i/>
          <w:iCs/>
          <w:lang w:val="nl-NL"/>
        </w:rPr>
      </w:pPr>
      <w:r w:rsidRPr="003D1613">
        <w:rPr>
          <w:rStyle w:val="normalchar"/>
          <w:b/>
          <w:bCs/>
          <w:i/>
          <w:iCs/>
          <w:lang w:val="nl-NL"/>
        </w:rPr>
        <w:t>b) Epidemic situation, food poisoning</w:t>
      </w:r>
    </w:p>
    <w:p w14:paraId="4B637805" w14:textId="77777777" w:rsidR="00D77A3A" w:rsidRPr="003D1613" w:rsidRDefault="00D77A3A" w:rsidP="00D77A3A">
      <w:pPr>
        <w:spacing w:after="60" w:line="288" w:lineRule="auto"/>
        <w:ind w:firstLine="567"/>
        <w:jc w:val="both"/>
        <w:rPr>
          <w:spacing w:val="-2"/>
          <w:lang w:val="de-DE"/>
        </w:rPr>
      </w:pPr>
      <w:r w:rsidRPr="003D1613">
        <w:rPr>
          <w:spacing w:val="-2"/>
          <w:lang w:val="de-DE"/>
        </w:rPr>
        <w:t xml:space="preserve">According to the report of the Ministry of Health, in the month (April 19-18/5/2023), the whole country had </w:t>
      </w:r>
      <w:r w:rsidRPr="003D1613">
        <w:rPr>
          <w:lang w:val="de-DE"/>
        </w:rPr>
        <w:t xml:space="preserve">5,251 </w:t>
      </w:r>
      <w:r w:rsidRPr="003D1613">
        <w:rPr>
          <w:spacing w:val="-2"/>
          <w:lang w:val="de-DE"/>
        </w:rPr>
        <w:t xml:space="preserve">cases of dengue fever; 122 cases of viral encephalitis; </w:t>
      </w:r>
      <w:r w:rsidRPr="003D1613">
        <w:rPr>
          <w:lang w:val="pt-BR"/>
        </w:rPr>
        <w:t xml:space="preserve">2,852 </w:t>
      </w:r>
      <w:r w:rsidRPr="003D1613">
        <w:rPr>
          <w:spacing w:val="-2"/>
          <w:lang w:val="de-DE"/>
        </w:rPr>
        <w:t xml:space="preserve">cases of hand, foot and mouth disease; </w:t>
      </w:r>
      <w:r w:rsidRPr="003D1613">
        <w:rPr>
          <w:lang w:val="de-DE"/>
        </w:rPr>
        <w:t xml:space="preserve">24 </w:t>
      </w:r>
      <w:r w:rsidRPr="003D1613">
        <w:rPr>
          <w:spacing w:val="-2"/>
          <w:lang w:val="de-DE"/>
        </w:rPr>
        <w:t xml:space="preserve">cases of typhus suspected measles and 5 cases of meningococcal encephalitis. Generally in the first 5 months of 2023, the whole country has more than </w:t>
      </w:r>
      <w:r w:rsidRPr="003D1613">
        <w:rPr>
          <w:lang w:val="sv-SE"/>
        </w:rPr>
        <w:t xml:space="preserve">31.5 </w:t>
      </w:r>
      <w:r w:rsidRPr="003D1613">
        <w:rPr>
          <w:spacing w:val="-2"/>
          <w:lang w:val="de-DE"/>
        </w:rPr>
        <w:t xml:space="preserve">thousand cases of dengue fever; </w:t>
      </w:r>
      <w:r w:rsidRPr="003D1613">
        <w:rPr>
          <w:lang w:val="de-DE"/>
        </w:rPr>
        <w:t xml:space="preserve">126 </w:t>
      </w:r>
      <w:r w:rsidRPr="003D1613">
        <w:rPr>
          <w:spacing w:val="-2"/>
          <w:lang w:val="de-DE"/>
        </w:rPr>
        <w:t xml:space="preserve">cases of viral encephalitis; </w:t>
      </w:r>
      <w:r w:rsidRPr="003D1613">
        <w:rPr>
          <w:lang w:val="pt-BR"/>
        </w:rPr>
        <w:t xml:space="preserve">7,261 </w:t>
      </w:r>
      <w:r w:rsidRPr="003D1613">
        <w:rPr>
          <w:spacing w:val="-2"/>
          <w:lang w:val="de-DE"/>
        </w:rPr>
        <w:t xml:space="preserve">cases of hand, foot and mouth disease; </w:t>
      </w:r>
      <w:r w:rsidRPr="003D1613">
        <w:rPr>
          <w:lang w:val="de-DE"/>
        </w:rPr>
        <w:t xml:space="preserve">88 </w:t>
      </w:r>
      <w:r w:rsidRPr="003D1613">
        <w:rPr>
          <w:spacing w:val="-2"/>
          <w:lang w:val="de-DE"/>
        </w:rPr>
        <w:t>cases of typhus suspected measles and 5 cases of meningococcal encephalitis.</w:t>
      </w:r>
    </w:p>
    <w:p w14:paraId="42003C38" w14:textId="24450067" w:rsidR="00D77A3A" w:rsidRPr="00833FF1" w:rsidRDefault="00D77A3A" w:rsidP="00925407">
      <w:pPr>
        <w:spacing w:after="60" w:line="276" w:lineRule="auto"/>
        <w:ind w:firstLine="567"/>
        <w:jc w:val="both"/>
        <w:rPr>
          <w:spacing w:val="-4"/>
          <w:lang w:val="de-DE"/>
        </w:rPr>
      </w:pPr>
      <w:r w:rsidRPr="003D1613">
        <w:rPr>
          <w:lang w:val="de-DE"/>
        </w:rPr>
        <w:t xml:space="preserve">The world's Covid-19 epidemic continues to be complicated </w:t>
      </w:r>
      <w:r w:rsidRPr="003D1613">
        <w:rPr>
          <w:rStyle w:val="FootnoteReference"/>
          <w:lang w:val="de-DE"/>
        </w:rPr>
        <w:footnoteReference w:id="21"/>
      </w:r>
      <w:r w:rsidRPr="003D1613">
        <w:rPr>
          <w:lang w:val="de-DE"/>
        </w:rPr>
        <w:t xml:space="preserve">, </w:t>
      </w:r>
      <w:r w:rsidRPr="003D1613">
        <w:rPr>
          <w:bCs/>
          <w:lang w:val="es-ES" w:eastAsia="x-none"/>
        </w:rPr>
        <w:t xml:space="preserve">with the US being the country with the highest number of cases and deaths in the world. </w:t>
      </w:r>
      <w:r w:rsidRPr="003D1613">
        <w:rPr>
          <w:lang w:val="de-DE"/>
        </w:rPr>
        <w:t xml:space="preserve">In Vietnam, localities continue to strengthen epidemic prevention, control and control, especially at border gate areas to detect suspected cases of Covid-19, especially those entering from Vietnam outbreak areas, from where new variants emerged. In May ( </w:t>
      </w:r>
      <w:r w:rsidRPr="00833FF1">
        <w:rPr>
          <w:bCs/>
          <w:snapToGrid w:val="0"/>
          <w:lang w:val="nl-NL"/>
        </w:rPr>
        <w:t xml:space="preserve">April 20 - May 21), the whole country had 64.5 thousand cases of </w:t>
      </w:r>
      <w:r w:rsidRPr="00833FF1">
        <w:rPr>
          <w:lang w:val="de-DE"/>
        </w:rPr>
        <w:t xml:space="preserve">Covid-19. </w:t>
      </w:r>
      <w:r w:rsidRPr="00833FF1">
        <w:rPr>
          <w:spacing w:val="-4"/>
          <w:lang w:val="de-DE"/>
        </w:rPr>
        <w:t>Since the first case of Covid-19 in Vietnam on January 23, 2020 to May 27, 2023, Vietnam has more than 11.6 million cases, of which 10.6 million cases have been cured. recovered and 43.2 thousand deaths.</w:t>
      </w:r>
    </w:p>
    <w:p w14:paraId="1E131978" w14:textId="34536A3C" w:rsidR="00D77A3A" w:rsidRPr="003D1613" w:rsidRDefault="00D77A3A" w:rsidP="00925407">
      <w:pPr>
        <w:spacing w:after="60" w:line="276" w:lineRule="auto"/>
        <w:ind w:firstLine="567"/>
        <w:jc w:val="both"/>
        <w:rPr>
          <w:lang w:val="de-DE"/>
        </w:rPr>
      </w:pPr>
      <w:r w:rsidRPr="00833FF1">
        <w:rPr>
          <w:lang w:val="de-DE"/>
        </w:rPr>
        <w:t xml:space="preserve">Vaccination against Covid-19 continues to be carried out under the guidance of the Ministry of Health to ensure the requirements of the Government, the Prime Minister and the National Steering Committee for Covid-19 prevention and control. From March 8, 2021 to May 26, 2023, the total number of doses of vaccine against Covid-19 was 266.4 million doses, of which the first dose was 90.3 million doses; injection 2 </w:t>
      </w:r>
      <w:r w:rsidR="00F001A6">
        <w:rPr>
          <w:lang w:val="de-DE"/>
        </w:rPr>
        <w:t>wa</w:t>
      </w:r>
      <w:r w:rsidRPr="00833FF1">
        <w:rPr>
          <w:lang w:val="de-DE"/>
        </w:rPr>
        <w:t xml:space="preserve">s 86 million doses; additional doses of 14.3 million doses; 1st booster dose </w:t>
      </w:r>
      <w:r w:rsidR="00E475F5">
        <w:rPr>
          <w:lang w:val="de-DE"/>
        </w:rPr>
        <w:t>wa</w:t>
      </w:r>
      <w:r w:rsidRPr="00833FF1">
        <w:rPr>
          <w:lang w:val="de-DE"/>
        </w:rPr>
        <w:t xml:space="preserve">s 57.9 million doses; 2nd booster dose </w:t>
      </w:r>
      <w:r w:rsidR="00F001A6">
        <w:rPr>
          <w:lang w:val="de-DE"/>
        </w:rPr>
        <w:t>wa</w:t>
      </w:r>
      <w:r w:rsidRPr="00833FF1">
        <w:rPr>
          <w:lang w:val="de-DE"/>
        </w:rPr>
        <w:t>s 17.9 million doses.</w:t>
      </w:r>
    </w:p>
    <w:p w14:paraId="5DC4E45D" w14:textId="0FEAA4EB" w:rsidR="00D77A3A" w:rsidRPr="003D1613" w:rsidRDefault="00D77A3A" w:rsidP="00925407">
      <w:pPr>
        <w:spacing w:after="60" w:line="276" w:lineRule="auto"/>
        <w:ind w:firstLine="567"/>
        <w:jc w:val="both"/>
        <w:rPr>
          <w:lang w:val="de-DE"/>
        </w:rPr>
      </w:pPr>
      <w:r w:rsidRPr="003D1613">
        <w:rPr>
          <w:lang w:val="de-DE"/>
        </w:rPr>
        <w:lastRenderedPageBreak/>
        <w:t xml:space="preserve">The total number of people living with HIV in the country as of April 18, 2023 </w:t>
      </w:r>
      <w:r w:rsidR="00A83FBC">
        <w:rPr>
          <w:lang w:val="de-DE"/>
        </w:rPr>
        <w:t>was</w:t>
      </w:r>
      <w:r w:rsidRPr="003D1613">
        <w:rPr>
          <w:lang w:val="de-DE"/>
        </w:rPr>
        <w:t xml:space="preserve"> </w:t>
      </w:r>
      <w:r w:rsidRPr="003D1613">
        <w:rPr>
          <w:bCs/>
          <w:lang w:val="pl-PL"/>
        </w:rPr>
        <w:t xml:space="preserve">227.2 </w:t>
      </w:r>
      <w:r w:rsidRPr="003D1613">
        <w:rPr>
          <w:lang w:val="de-DE"/>
        </w:rPr>
        <w:t xml:space="preserve">thousand people and the number of people who have died from HIV/AIDS in the whole country up to this point </w:t>
      </w:r>
      <w:r w:rsidR="00BB5344">
        <w:rPr>
          <w:lang w:val="de-DE"/>
        </w:rPr>
        <w:t>wa</w:t>
      </w:r>
      <w:r w:rsidRPr="003D1613">
        <w:rPr>
          <w:lang w:val="de-DE"/>
        </w:rPr>
        <w:t xml:space="preserve">s </w:t>
      </w:r>
      <w:r w:rsidRPr="003D1613">
        <w:rPr>
          <w:bCs/>
          <w:lang w:val="pl-PL"/>
        </w:rPr>
        <w:t xml:space="preserve">113.1 </w:t>
      </w:r>
      <w:r w:rsidRPr="003D1613">
        <w:rPr>
          <w:lang w:val="de-DE"/>
        </w:rPr>
        <w:t>thousand people.</w:t>
      </w:r>
    </w:p>
    <w:p w14:paraId="6579A078" w14:textId="77777777" w:rsidR="00D77A3A" w:rsidRPr="003D1613" w:rsidRDefault="00D77A3A" w:rsidP="00925407">
      <w:pPr>
        <w:tabs>
          <w:tab w:val="left" w:pos="851"/>
        </w:tabs>
        <w:spacing w:after="60" w:line="276" w:lineRule="auto"/>
        <w:ind w:firstLine="567"/>
        <w:jc w:val="both"/>
        <w:rPr>
          <w:lang w:val="de-DE"/>
        </w:rPr>
      </w:pPr>
      <w:r w:rsidRPr="003D1613">
        <w:rPr>
          <w:lang w:val="de-DE"/>
        </w:rPr>
        <w:t>Regarding food poisoning, in May 2023, there were 9 cases with 269 people being poisoned (01 case of death). Generally, in the first 5 months of 2023, the whole country had 34 cases with 613 people being poisoned (09 deaths).</w:t>
      </w:r>
    </w:p>
    <w:p w14:paraId="060E0FE3" w14:textId="77777777" w:rsidR="00D77A3A" w:rsidRPr="003D1613" w:rsidRDefault="00D77A3A" w:rsidP="00925407">
      <w:pPr>
        <w:spacing w:after="60" w:line="276" w:lineRule="auto"/>
        <w:ind w:firstLine="567"/>
        <w:jc w:val="both"/>
        <w:outlineLvl w:val="0"/>
        <w:rPr>
          <w:rStyle w:val="normalchar"/>
          <w:b/>
          <w:i/>
          <w:lang w:val="nl-NL"/>
        </w:rPr>
      </w:pPr>
      <w:r w:rsidRPr="003D1613">
        <w:rPr>
          <w:b/>
          <w:bCs/>
          <w:i/>
          <w:iCs/>
          <w:lang w:val="pl-PL"/>
        </w:rPr>
        <w:t xml:space="preserve">c) </w:t>
      </w:r>
      <w:r w:rsidRPr="003D1613">
        <w:rPr>
          <w:rStyle w:val="normalchar"/>
          <w:b/>
          <w:i/>
          <w:lang w:val="nl-NL"/>
        </w:rPr>
        <w:t>Cultural and sports activities</w:t>
      </w:r>
    </w:p>
    <w:p w14:paraId="64842758" w14:textId="77777777" w:rsidR="00D77A3A" w:rsidRPr="004A4BCE" w:rsidRDefault="00D77A3A" w:rsidP="00925407">
      <w:pPr>
        <w:spacing w:after="60" w:line="276" w:lineRule="auto"/>
        <w:ind w:firstLine="567"/>
        <w:jc w:val="both"/>
        <w:outlineLvl w:val="0"/>
        <w:rPr>
          <w:bCs/>
          <w:shd w:val="clear" w:color="auto" w:fill="FFFFFF"/>
          <w:lang w:val="nl-NL"/>
        </w:rPr>
      </w:pPr>
      <w:r w:rsidRPr="003D1613">
        <w:rPr>
          <w:bCs/>
          <w:spacing w:val="-4"/>
          <w:lang w:val="nl-NL"/>
        </w:rPr>
        <w:t xml:space="preserve">In May, </w:t>
      </w:r>
      <w:r w:rsidRPr="003D1613">
        <w:rPr>
          <w:lang w:val="nl-NL"/>
        </w:rPr>
        <w:t xml:space="preserve">the mass sports movement continues to be promoted, physical training and sports movements are widely organized, some outstanding activities take place in the month such as: Thanh Hoa prepares for the launching ceremony. all people practice swimming to prevent and prevent drowning in 2023 </w:t>
      </w:r>
      <w:r w:rsidRPr="004A4BCE">
        <w:rPr>
          <w:shd w:val="clear" w:color="auto" w:fill="FFFFFF"/>
          <w:lang w:val="nl-NL"/>
        </w:rPr>
        <w:t xml:space="preserve">; </w:t>
      </w:r>
      <w:r w:rsidRPr="004A4BCE">
        <w:rPr>
          <w:bCs/>
          <w:shd w:val="clear" w:color="auto" w:fill="FFFFFF"/>
          <w:lang w:val="nl-NL"/>
        </w:rPr>
        <w:t>The Young Pioneers and Children's Newspaper, the Vietnam Football Federation cooperated with Nestlé Vietnam to hold a press conference to announce the national U11 children's football tournament, the Nestlé Milo 2023 Cup taking place in Hanoi; Vinfast IRONMAN 70.3 Vietnam 2023 will take place in Da Nang; The 4th 3x3 Hanoi Open Basketball Tournament (3x3 Hanoi Open Cup) in 2023 took place in Hanoi.</w:t>
      </w:r>
    </w:p>
    <w:p w14:paraId="3CE6376E" w14:textId="77777777" w:rsidR="00D77A3A" w:rsidRPr="003D1613" w:rsidRDefault="00D77A3A" w:rsidP="00925407">
      <w:pPr>
        <w:pStyle w:val="Heading1"/>
        <w:shd w:val="clear" w:color="auto" w:fill="FFFFFF"/>
        <w:spacing w:before="0" w:line="276" w:lineRule="auto"/>
        <w:ind w:firstLine="567"/>
        <w:jc w:val="both"/>
        <w:textAlignment w:val="baseline"/>
        <w:rPr>
          <w:rFonts w:ascii="Times New Roman" w:hAnsi="Times New Roman"/>
          <w:b w:val="0"/>
          <w:snapToGrid w:val="0"/>
          <w:sz w:val="28"/>
          <w:szCs w:val="28"/>
          <w:lang w:val="nl-NL"/>
        </w:rPr>
      </w:pPr>
      <w:r w:rsidRPr="003D1613">
        <w:rPr>
          <w:rFonts w:ascii="Times New Roman" w:hAnsi="Times New Roman"/>
          <w:b w:val="0"/>
          <w:spacing w:val="2"/>
          <w:sz w:val="28"/>
          <w:szCs w:val="28"/>
          <w:lang w:val="nl-NL"/>
        </w:rPr>
        <w:t xml:space="preserve">In terms of high-performance sports, at </w:t>
      </w:r>
      <w:r w:rsidRPr="003D1613">
        <w:rPr>
          <w:rFonts w:ascii="Times New Roman" w:hAnsi="Times New Roman"/>
          <w:b w:val="0"/>
          <w:snapToGrid w:val="0"/>
          <w:sz w:val="28"/>
          <w:szCs w:val="28"/>
          <w:lang w:val="nl-NL"/>
        </w:rPr>
        <w:t>the 32nd Southeast Asian Games (SEA Games 32) taking place from May 5 to 17 in Cambodia. The Vietnamese sports delegation attended with 1,003 members, including 189 coaches and 702 athletes. This is considered the most successful SEA Games of Vietnam when it is not the host country, the whole delegation has achieved many high achievements, taking first place with 359 medals, including 136 gold medals, 105 medals. Silver medals and 118 Bronze medals.</w:t>
      </w:r>
    </w:p>
    <w:p w14:paraId="66E95658" w14:textId="77777777" w:rsidR="00D77A3A" w:rsidRPr="003D1613" w:rsidRDefault="00D77A3A" w:rsidP="00925407">
      <w:pPr>
        <w:pStyle w:val="Heading1"/>
        <w:shd w:val="clear" w:color="auto" w:fill="FFFFFF"/>
        <w:spacing w:before="0" w:line="276" w:lineRule="auto"/>
        <w:ind w:firstLine="567"/>
        <w:jc w:val="both"/>
        <w:textAlignment w:val="baseline"/>
        <w:rPr>
          <w:rFonts w:ascii="Times New Roman" w:hAnsi="Times New Roman"/>
          <w:i/>
          <w:sz w:val="28"/>
          <w:szCs w:val="28"/>
          <w:lang w:val="nl-NL"/>
        </w:rPr>
      </w:pPr>
      <w:r w:rsidRPr="003D1613">
        <w:rPr>
          <w:rFonts w:ascii="Times New Roman" w:hAnsi="Times New Roman"/>
          <w:i/>
          <w:sz w:val="28"/>
          <w:szCs w:val="28"/>
          <w:lang w:val="nl-NL"/>
        </w:rPr>
        <w:t>d) Traffic accident</w:t>
      </w:r>
      <w:r w:rsidRPr="003D1613">
        <w:rPr>
          <w:rFonts w:ascii="Times New Roman" w:hAnsi="Times New Roman"/>
          <w:i/>
          <w:sz w:val="28"/>
          <w:szCs w:val="28"/>
          <w:vertAlign w:val="superscript"/>
        </w:rPr>
        <w:footnoteReference w:id="22"/>
      </w:r>
    </w:p>
    <w:p w14:paraId="20A25094" w14:textId="77777777" w:rsidR="00D77A3A" w:rsidRPr="003D1613" w:rsidRDefault="00D77A3A" w:rsidP="00925407">
      <w:pPr>
        <w:tabs>
          <w:tab w:val="left" w:pos="426"/>
          <w:tab w:val="left" w:pos="900"/>
        </w:tabs>
        <w:spacing w:after="60" w:line="288" w:lineRule="auto"/>
        <w:ind w:firstLine="567"/>
        <w:jc w:val="both"/>
        <w:rPr>
          <w:rFonts w:eastAsia="Calibri"/>
          <w:spacing w:val="-4"/>
          <w:shd w:val="clear" w:color="auto" w:fill="FFFFFF"/>
          <w:lang w:val="de-DE"/>
        </w:rPr>
      </w:pPr>
      <w:r w:rsidRPr="003D1613">
        <w:rPr>
          <w:rFonts w:eastAsia="Calibri"/>
          <w:spacing w:val="-4"/>
          <w:lang w:val="de-DE"/>
        </w:rPr>
        <w:t xml:space="preserve">In May (from April 15 to May 14, 2023), there were 832 traffic accidents in the whole country, including 598 traffic accidents from less serious or more and 234 traffic collisions. traffic, causing 448 deaths, 367 injuries and 252 minor injuries. Compared with the previous month, the number of traffic accidents increased by 2.3% (the number of traffic accidents from less serious and above increased by 2.4% and the number of traffic collisions increased by 2.2%); the number of deaths decreased by 2.4%; the number of injured people increased by 9.6% and the number of minor injuries increased by 4.6%. Compared to the same period last year, the number of traffic accidents in May decreased by 10.1% (the number of traffic accidents from less serious and above decreased by 2.9% and the number of traffic </w:t>
      </w:r>
      <w:r w:rsidRPr="003D1613">
        <w:rPr>
          <w:rFonts w:eastAsia="Calibri"/>
          <w:spacing w:val="-4"/>
          <w:lang w:val="de-DE"/>
        </w:rPr>
        <w:lastRenderedPageBreak/>
        <w:t>collisions decreased by 24.3%). ); the number of deaths decreased by 7.6%; the number of injured people increased by 14% and the number of people with minor injuries decreased by 22.5%.</w:t>
      </w:r>
    </w:p>
    <w:p w14:paraId="0DF9F2BE" w14:textId="77777777" w:rsidR="00D77A3A" w:rsidRPr="003D1613" w:rsidRDefault="00D77A3A" w:rsidP="00925407">
      <w:pPr>
        <w:tabs>
          <w:tab w:val="left" w:pos="426"/>
          <w:tab w:val="left" w:pos="900"/>
        </w:tabs>
        <w:spacing w:after="60" w:line="288" w:lineRule="auto"/>
        <w:ind w:firstLine="567"/>
        <w:jc w:val="both"/>
        <w:rPr>
          <w:rFonts w:eastAsia="Calibri"/>
          <w:spacing w:val="-4"/>
          <w:lang w:val="de-DE"/>
        </w:rPr>
      </w:pPr>
      <w:r w:rsidRPr="003D1613">
        <w:rPr>
          <w:rFonts w:eastAsia="Calibri"/>
          <w:spacing w:val="-4"/>
          <w:lang w:val="de-DE"/>
        </w:rPr>
        <w:t>Generally, in the first 5 months of this year, there were 3,991 traffic accidents nationwide, including 2,904 traffic accidents of less seriousness or more and 1,087 traffic collisions, causing 2,343 deaths, 1,619 injured people and 1,154 people with minor injuries. Compared to the same period last year, the number of traffic accidents in the first 5 months of this year decreased by 15.7% (the number of traffic accidents from less serious or more decreased by 12.5%; the number of traffic collisions decreased by 12.5%. 23.1%); the number of deaths decreased by 15.1%; the number of injured people decreased by 1.8% and the number of minor injuries decreased by 19.2%. On average, 1 day in the first 5 months of the year, there were 26 traffic accidents in the whole country, including 19 traffic accidents of less seriousness or more and 7 traffic collisions, causing 16 deaths. 11 people were injured and 8 people were slightly injured.</w:t>
      </w:r>
    </w:p>
    <w:p w14:paraId="48E2269C" w14:textId="77777777" w:rsidR="00D77A3A" w:rsidRPr="003D1613" w:rsidRDefault="00D77A3A" w:rsidP="00925407">
      <w:pPr>
        <w:pStyle w:val="Normal11"/>
        <w:spacing w:before="0" w:beforeAutospacing="0" w:after="60" w:afterAutospacing="0" w:line="288" w:lineRule="auto"/>
        <w:ind w:firstLine="567"/>
        <w:jc w:val="both"/>
        <w:rPr>
          <w:rFonts w:ascii="Times New Roman" w:hAnsi="Times New Roman" w:cs="Times New Roman"/>
          <w:b/>
          <w:i/>
          <w:sz w:val="28"/>
          <w:szCs w:val="28"/>
          <w:lang w:val="pl-PL"/>
        </w:rPr>
      </w:pPr>
      <w:r w:rsidRPr="003D1613">
        <w:rPr>
          <w:rFonts w:ascii="Times New Roman" w:hAnsi="Times New Roman" w:cs="Times New Roman"/>
          <w:b/>
          <w:i/>
          <w:sz w:val="28"/>
          <w:szCs w:val="28"/>
          <w:lang w:val="pl-PL"/>
        </w:rPr>
        <w:t>d) Damage caused by natural disasters</w:t>
      </w:r>
      <w:r w:rsidRPr="003D1613">
        <w:rPr>
          <w:rStyle w:val="FootnoteReference"/>
          <w:rFonts w:ascii="Times New Roman" w:eastAsia="Calibri" w:hAnsi="Times New Roman" w:cs="Times New Roman"/>
          <w:b/>
          <w:i/>
          <w:sz w:val="28"/>
          <w:szCs w:val="28"/>
          <w:lang w:val="pl-PL"/>
        </w:rPr>
        <w:footnoteReference w:id="23"/>
      </w:r>
    </w:p>
    <w:p w14:paraId="26F0025E" w14:textId="77777777" w:rsidR="00D77A3A" w:rsidRPr="003D1613" w:rsidRDefault="00D77A3A" w:rsidP="00925407">
      <w:pPr>
        <w:tabs>
          <w:tab w:val="left" w:pos="426"/>
          <w:tab w:val="left" w:pos="900"/>
        </w:tabs>
        <w:spacing w:after="60" w:line="288" w:lineRule="auto"/>
        <w:ind w:firstLine="567"/>
        <w:jc w:val="both"/>
        <w:rPr>
          <w:lang w:val="de-DE"/>
        </w:rPr>
      </w:pPr>
      <w:r w:rsidRPr="003D1613">
        <w:rPr>
          <w:lang w:val="de-DE"/>
        </w:rPr>
        <w:t xml:space="preserve">Damage caused by natural disasters in May was mainly due to the influence of </w:t>
      </w:r>
      <w:r w:rsidRPr="003D1613">
        <w:rPr>
          <w:iCs/>
          <w:lang w:val="de-DE"/>
        </w:rPr>
        <w:t xml:space="preserve">heavy rain, flooding, landslides, </w:t>
      </w:r>
      <w:r w:rsidRPr="003D1613">
        <w:rPr>
          <w:lang w:val="de-DE"/>
        </w:rPr>
        <w:t xml:space="preserve">causing 10 deaths and 10 injuries; 7,343 houses collapsed, washed away and damaged; 16.7 thousand hectares of rice and 3.8 thousand hectares of crops were damaged; total value of property damage caused by natural disasters in the month was 257.2 billion dong, down 57.5% over the same period last year </w:t>
      </w:r>
      <w:r w:rsidRPr="003D1613">
        <w:rPr>
          <w:snapToGrid w:val="0"/>
          <w:lang w:val="nl-NL"/>
        </w:rPr>
        <w:t>.</w:t>
      </w:r>
      <w:r w:rsidRPr="003D1613" w:rsidDel="004C76CE">
        <w:rPr>
          <w:lang w:val="de-DE"/>
        </w:rPr>
        <w:t xml:space="preserve"> </w:t>
      </w:r>
      <w:r w:rsidRPr="003D1613">
        <w:rPr>
          <w:rFonts w:eastAsia="Calibri"/>
          <w:spacing w:val="-4"/>
          <w:lang w:val="de-DE"/>
        </w:rPr>
        <w:t xml:space="preserve">Generally, in the first 5 months of this year, natural disasters caused 14 deaths and 19 injuries; more than 8.3 thousand houses collapsed and damaged; </w:t>
      </w:r>
      <w:r w:rsidRPr="003D1613">
        <w:rPr>
          <w:spacing w:val="-4"/>
          <w:lang w:val="de-DE"/>
        </w:rPr>
        <w:t xml:space="preserve">nearly 6.4 thousand cattle and poultry died; </w:t>
      </w:r>
      <w:r w:rsidRPr="003D1613">
        <w:rPr>
          <w:rFonts w:eastAsia="Calibri"/>
          <w:spacing w:val="-4"/>
          <w:lang w:val="de-DE"/>
        </w:rPr>
        <w:t>26.1 thousand hectares of rice and 4.6 thousand crops were damaged; total value of property damage was estimated at 380.6 billion VND, down 91% compared to the same period in 2022.</w:t>
      </w:r>
    </w:p>
    <w:p w14:paraId="6097A5DD" w14:textId="77777777" w:rsidR="00D77A3A" w:rsidRPr="003D1613" w:rsidRDefault="00D77A3A" w:rsidP="00D77A3A">
      <w:pPr>
        <w:tabs>
          <w:tab w:val="left" w:pos="426"/>
          <w:tab w:val="left" w:pos="900"/>
        </w:tabs>
        <w:spacing w:after="40" w:line="276" w:lineRule="auto"/>
        <w:ind w:firstLine="567"/>
        <w:jc w:val="both"/>
        <w:rPr>
          <w:rFonts w:eastAsia="Calibri"/>
          <w:b/>
          <w:i/>
          <w:lang w:val="de-DE"/>
        </w:rPr>
      </w:pPr>
      <w:r w:rsidRPr="003D1613">
        <w:rPr>
          <w:rFonts w:eastAsia="Calibri"/>
          <w:b/>
          <w:i/>
          <w:lang w:val="de-DE"/>
        </w:rPr>
        <w:t xml:space="preserve">e) </w:t>
      </w:r>
      <w:r w:rsidRPr="003D1613">
        <w:rPr>
          <w:b/>
          <w:i/>
          <w:lang w:val="pl-PL"/>
        </w:rPr>
        <w:t>Environmental protection and fire and explosion prevention</w:t>
      </w:r>
    </w:p>
    <w:p w14:paraId="34C307B2" w14:textId="77777777" w:rsidR="00D77A3A" w:rsidRPr="003D1613" w:rsidRDefault="00D77A3A" w:rsidP="00D77A3A">
      <w:pPr>
        <w:tabs>
          <w:tab w:val="left" w:pos="426"/>
          <w:tab w:val="left" w:pos="900"/>
        </w:tabs>
        <w:spacing w:after="40" w:line="276" w:lineRule="auto"/>
        <w:ind w:firstLine="567"/>
        <w:jc w:val="both"/>
        <w:rPr>
          <w:rFonts w:eastAsia="Calibri"/>
          <w:spacing w:val="-2"/>
          <w:lang w:val="de-DE"/>
        </w:rPr>
      </w:pPr>
      <w:r w:rsidRPr="003D1613">
        <w:rPr>
          <w:rFonts w:eastAsia="Calibri"/>
          <w:spacing w:val="-2"/>
          <w:lang w:val="de-DE"/>
        </w:rPr>
        <w:t>In May 2023, according to reports from the Statistical Departments of provinces and centrally run cities, the authorities discovered 1,594 cases of environmental violations, of which 1,328 cases were handled with a total fine of more than 23.5 billion dong, down 2.1% from the previous month and up 22.1% over the same period last year. Generally, in the first 5 months of this year, 8,350 cases of environmental violations were detected, of which 7,251 cases were handled with a total fine of 119 billion VND, up 15.9% over the same period last year.</w:t>
      </w:r>
    </w:p>
    <w:p w14:paraId="4D56C2B4" w14:textId="0DFD4D59" w:rsidR="00077737" w:rsidRPr="003D1613" w:rsidRDefault="00D77A3A" w:rsidP="00D77A3A">
      <w:pPr>
        <w:tabs>
          <w:tab w:val="left" w:pos="426"/>
          <w:tab w:val="left" w:pos="900"/>
        </w:tabs>
        <w:spacing w:after="40" w:line="276" w:lineRule="auto"/>
        <w:ind w:firstLine="567"/>
        <w:jc w:val="both"/>
        <w:rPr>
          <w:rFonts w:eastAsia="Calibri"/>
          <w:b/>
          <w:i/>
          <w:lang w:val="de-DE"/>
        </w:rPr>
      </w:pPr>
      <w:r w:rsidRPr="003D1613">
        <w:rPr>
          <w:rFonts w:eastAsia="Calibri"/>
          <w:lang w:val="de-DE"/>
        </w:rPr>
        <w:lastRenderedPageBreak/>
        <w:t xml:space="preserve">In January </w:t>
      </w:r>
      <w:r w:rsidRPr="003D1613">
        <w:rPr>
          <w:rStyle w:val="FootnoteReference"/>
          <w:rFonts w:eastAsia="Calibri"/>
          <w:lang w:val="de-DE"/>
        </w:rPr>
        <w:footnoteReference w:id="24"/>
      </w:r>
      <w:r w:rsidRPr="003D1613">
        <w:rPr>
          <w:rFonts w:eastAsia="Calibri"/>
          <w:lang w:val="de-DE"/>
        </w:rPr>
        <w:t xml:space="preserve">, the whole country had 191 fires and explosions, killing 12 people and injuring 9 others, with an estimated damage of 17.6 billion </w:t>
      </w:r>
      <w:r w:rsidR="0089468A">
        <w:rPr>
          <w:rFonts w:eastAsia="Calibri"/>
          <w:lang w:val="de-DE"/>
        </w:rPr>
        <w:t>VND</w:t>
      </w:r>
      <w:r w:rsidRPr="003D1613">
        <w:rPr>
          <w:rFonts w:eastAsia="Calibri"/>
          <w:lang w:val="de-DE"/>
        </w:rPr>
        <w:t>, down 34.5% over the previous month and down 47% over the same period last year. last year. Generally</w:t>
      </w:r>
      <w:r w:rsidR="0099260E">
        <w:rPr>
          <w:rFonts w:eastAsia="Calibri"/>
          <w:lang w:val="de-DE"/>
        </w:rPr>
        <w:t>,</w:t>
      </w:r>
      <w:r w:rsidRPr="003D1613">
        <w:rPr>
          <w:rFonts w:eastAsia="Calibri"/>
          <w:lang w:val="de-DE"/>
        </w:rPr>
        <w:t xml:space="preserve"> in the first 5 months of this year, there were 716 fires and explosions in the whole country, killing 37 people and injuring 39 people, the damage was estimated at nearly 67 billion VND, down 40.5% over the same period last year</w:t>
      </w:r>
      <w:r w:rsidR="00BB10B0">
        <w:rPr>
          <w:rFonts w:eastAsia="Calibri"/>
          <w:lang w:val="de-DE"/>
        </w:rPr>
        <w:t>.</w:t>
      </w:r>
    </w:p>
    <w:p w14:paraId="3D6EE617" w14:textId="058983C4" w:rsidR="00DC7810" w:rsidRPr="003D1613" w:rsidRDefault="00DC7810" w:rsidP="00425B7A">
      <w:pPr>
        <w:pStyle w:val="Normal10"/>
        <w:spacing w:before="40" w:beforeAutospacing="0" w:after="40" w:afterAutospacing="0" w:line="288" w:lineRule="auto"/>
        <w:ind w:firstLine="567"/>
        <w:jc w:val="both"/>
        <w:rPr>
          <w:rStyle w:val="normalchar"/>
          <w:rFonts w:ascii="Times New Roman" w:hAnsi="Times New Roman" w:cs="Times New Roman"/>
          <w:b/>
          <w:bCs/>
          <w:i/>
          <w:sz w:val="16"/>
          <w:szCs w:val="28"/>
          <w:lang w:val="nl-NL"/>
        </w:rPr>
      </w:pPr>
    </w:p>
    <w:p w14:paraId="2A170FD8" w14:textId="77777777" w:rsidR="002646C7" w:rsidRPr="003D1613" w:rsidRDefault="002646C7" w:rsidP="009F2EE2">
      <w:pPr>
        <w:pStyle w:val="NormalWeb"/>
        <w:shd w:val="clear" w:color="auto" w:fill="FFFFFF"/>
        <w:tabs>
          <w:tab w:val="left" w:pos="6540"/>
        </w:tabs>
        <w:spacing w:before="40" w:beforeAutospacing="0" w:after="40" w:afterAutospacing="0" w:line="264" w:lineRule="auto"/>
        <w:rPr>
          <w:b/>
          <w:bCs/>
        </w:rPr>
      </w:pPr>
    </w:p>
    <w:sectPr w:rsidR="002646C7" w:rsidRPr="003D1613" w:rsidSect="00552702">
      <w:headerReference w:type="default" r:id="rId30"/>
      <w:pgSz w:w="11907" w:h="16840" w:code="9"/>
      <w:pgMar w:top="1077" w:right="1134" w:bottom="1134" w:left="1797" w:header="505"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6CCE8" w14:textId="77777777" w:rsidR="000B19FB" w:rsidRDefault="000B19FB" w:rsidP="001A07A9">
      <w:r>
        <w:separator/>
      </w:r>
    </w:p>
  </w:endnote>
  <w:endnote w:type="continuationSeparator" w:id="0">
    <w:p w14:paraId="5DC9480B" w14:textId="77777777" w:rsidR="000B19FB" w:rsidRDefault="000B19FB" w:rsidP="001A0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VnArialH">
    <w:altName w:val="Calibri"/>
    <w:panose1 w:val="020B7200000000000000"/>
    <w:charset w:val="00"/>
    <w:family w:val="swiss"/>
    <w:pitch w:val="variable"/>
    <w:sig w:usb0="00000007" w:usb1="00000000" w:usb2="00000000" w:usb3="00000000" w:csb0="00000003"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Italic">
    <w:panose1 w:val="02020503050405090304"/>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40400" w14:textId="77777777" w:rsidR="000B19FB" w:rsidRDefault="000B19FB" w:rsidP="001A07A9">
      <w:r>
        <w:separator/>
      </w:r>
    </w:p>
  </w:footnote>
  <w:footnote w:type="continuationSeparator" w:id="0">
    <w:p w14:paraId="5C351384" w14:textId="77777777" w:rsidR="000B19FB" w:rsidRDefault="000B19FB" w:rsidP="001A07A9">
      <w:r>
        <w:continuationSeparator/>
      </w:r>
    </w:p>
  </w:footnote>
  <w:footnote w:id="1">
    <w:p w14:paraId="64CCECDF" w14:textId="77777777" w:rsidR="001A5739" w:rsidRPr="00F9148F" w:rsidRDefault="001A5739" w:rsidP="001A5739">
      <w:pPr>
        <w:pStyle w:val="FootnoteText"/>
        <w:ind w:left="142" w:hanging="142"/>
        <w:jc w:val="both"/>
      </w:pPr>
      <w:r w:rsidRPr="00F9148F">
        <w:rPr>
          <w:rStyle w:val="FootnoteReference"/>
        </w:rPr>
        <w:footnoteRef/>
      </w:r>
      <w:r w:rsidRPr="00F9148F">
        <w:t xml:space="preserve"> </w:t>
      </w:r>
      <w:r w:rsidRPr="00230A1B">
        <w:t>As of May 22, 2023, the price of live pork in the whole country fluctuated between 51,000 - 55,000 VND/kg. Live pork price index in May 2023 increased by 0.82% compared to the previous month</w:t>
      </w:r>
      <w:r>
        <w:rPr>
          <w:lang w:val="pt-BR"/>
        </w:rPr>
        <w:t>.</w:t>
      </w:r>
    </w:p>
  </w:footnote>
  <w:footnote w:id="2">
    <w:p w14:paraId="24A80712" w14:textId="77777777" w:rsidR="001A5739" w:rsidRPr="004302EF" w:rsidRDefault="001A5739" w:rsidP="001A5739">
      <w:pPr>
        <w:pStyle w:val="FootnoteText"/>
        <w:spacing w:after="40"/>
        <w:ind w:left="198" w:hanging="198"/>
      </w:pPr>
      <w:r w:rsidRPr="004302EF">
        <w:rPr>
          <w:rStyle w:val="FootnoteReference"/>
        </w:rPr>
        <w:footnoteRef/>
      </w:r>
      <w:r w:rsidRPr="004302EF">
        <w:t xml:space="preserve"> According to the Ministry of Agriculture and Rural Development, </w:t>
      </w:r>
      <w:r w:rsidRPr="004302EF">
        <w:rPr>
          <w:lang w:val="en-US"/>
        </w:rPr>
        <w:t xml:space="preserve">as of </w:t>
      </w:r>
      <w:r w:rsidRPr="004302EF">
        <w:t>15/</w:t>
      </w:r>
      <w:r>
        <w:rPr>
          <w:lang w:val="en-US"/>
        </w:rPr>
        <w:t>5</w:t>
      </w:r>
      <w:r w:rsidRPr="004302EF">
        <w:t>/2023.</w:t>
      </w:r>
    </w:p>
  </w:footnote>
  <w:footnote w:id="3">
    <w:p w14:paraId="5D241222" w14:textId="77777777" w:rsidR="001A5739" w:rsidRDefault="001A5739" w:rsidP="001A5739">
      <w:pPr>
        <w:pStyle w:val="FootnoteText"/>
        <w:spacing w:after="40"/>
        <w:ind w:left="142" w:hanging="142"/>
        <w:jc w:val="both"/>
      </w:pPr>
      <w:r w:rsidRPr="007369DF">
        <w:rPr>
          <w:rStyle w:val="FootnoteReference"/>
        </w:rPr>
        <w:footnoteRef/>
      </w:r>
      <w:r w:rsidRPr="007369DF">
        <w:t xml:space="preserve"> </w:t>
      </w:r>
      <w:r w:rsidRPr="00CA64CB">
        <w:t>http://agromonitor.vn/category/48/ca-tra</w:t>
      </w:r>
      <w:r w:rsidRPr="007369DF">
        <w:t xml:space="preserve">: </w:t>
      </w:r>
      <w:r w:rsidRPr="004302EF">
        <w:t>T</w:t>
      </w:r>
      <w:r>
        <w:t xml:space="preserve">he price of raw pangasius in </w:t>
      </w:r>
      <w:r>
        <w:rPr>
          <w:lang w:val="en-US"/>
        </w:rPr>
        <w:t>May</w:t>
      </w:r>
      <w:r w:rsidRPr="004302EF">
        <w:t>, 2023 in the Mekong Delta was ranging from 2</w:t>
      </w:r>
      <w:r>
        <w:rPr>
          <w:lang w:val="en-US"/>
        </w:rPr>
        <w:t>7</w:t>
      </w:r>
      <w:r w:rsidRPr="004302EF">
        <w:t>,</w:t>
      </w:r>
      <w:r>
        <w:t>0</w:t>
      </w:r>
      <w:r w:rsidRPr="004302EF">
        <w:t>00-</w:t>
      </w:r>
      <w:r>
        <w:rPr>
          <w:lang w:val="en-US"/>
        </w:rPr>
        <w:t>29</w:t>
      </w:r>
      <w:r w:rsidRPr="004302EF">
        <w:t>,000 VND/kg,</w:t>
      </w:r>
      <w:r>
        <w:t xml:space="preserve"> </w:t>
      </w:r>
      <w:r>
        <w:rPr>
          <w:lang w:val="en-US"/>
        </w:rPr>
        <w:t>down</w:t>
      </w:r>
      <w:r>
        <w:t xml:space="preserve"> </w:t>
      </w:r>
      <w:r>
        <w:rPr>
          <w:lang w:val="en-US"/>
        </w:rPr>
        <w:t>1</w:t>
      </w:r>
      <w:r>
        <w:t xml:space="preserve">,000 VND/kg </w:t>
      </w:r>
      <w:r w:rsidRPr="00A87BEC">
        <w:rPr>
          <w:lang w:val="de-DE"/>
        </w:rPr>
        <w:t xml:space="preserve">compared to the </w:t>
      </w:r>
      <w:r>
        <w:rPr>
          <w:lang w:val="de-DE"/>
        </w:rPr>
        <w:t>previous month</w:t>
      </w:r>
      <w:r>
        <w:t>.</w:t>
      </w:r>
      <w:r>
        <w:rPr>
          <w:lang w:val="en-US"/>
        </w:rPr>
        <w:t xml:space="preserve"> </w:t>
      </w:r>
    </w:p>
  </w:footnote>
  <w:footnote w:id="4">
    <w:p w14:paraId="252AAF6F" w14:textId="77777777" w:rsidR="00130CD2" w:rsidRPr="004E3B23" w:rsidRDefault="00130CD2" w:rsidP="00130CD2">
      <w:pPr>
        <w:pStyle w:val="FootnoteText"/>
        <w:ind w:left="142" w:hanging="142"/>
        <w:jc w:val="both"/>
        <w:rPr>
          <w:lang w:val="en-US"/>
        </w:rPr>
      </w:pPr>
      <w:r w:rsidRPr="004E3B23">
        <w:rPr>
          <w:rStyle w:val="FootnoteReference"/>
        </w:rPr>
        <w:footnoteRef/>
      </w:r>
      <w:r w:rsidRPr="004E3B23">
        <w:t xml:space="preserve"> </w:t>
      </w:r>
      <w:r w:rsidRPr="004E3B23">
        <w:rPr>
          <w:lang w:val="en-US"/>
        </w:rPr>
        <w:t xml:space="preserve">The growth rate of industrial production index in the first 5 months of the year 2019-2023 compared to the same period last year is: 9.5%, 1.7%; </w:t>
      </w:r>
      <w:r>
        <w:rPr>
          <w:lang w:val="en-US"/>
        </w:rPr>
        <w:t>10</w:t>
      </w:r>
      <w:r w:rsidRPr="004E3B23">
        <w:rPr>
          <w:lang w:val="en-US"/>
        </w:rPr>
        <w:t>%; 8.1%; -2%.</w:t>
      </w:r>
    </w:p>
  </w:footnote>
  <w:footnote w:id="5">
    <w:p w14:paraId="7198EA25" w14:textId="77777777" w:rsidR="00130CD2" w:rsidRPr="00DF027A" w:rsidRDefault="00130CD2" w:rsidP="00130CD2">
      <w:pPr>
        <w:pStyle w:val="FootnoteText"/>
        <w:ind w:left="142" w:hanging="142"/>
        <w:jc w:val="both"/>
        <w:rPr>
          <w:spacing w:val="-2"/>
          <w:lang w:val="en-US"/>
        </w:rPr>
      </w:pPr>
      <w:r w:rsidRPr="004E3B23">
        <w:rPr>
          <w:rStyle w:val="FootnoteReference"/>
        </w:rPr>
        <w:footnoteRef/>
      </w:r>
      <w:r w:rsidRPr="004E3B23">
        <w:t xml:space="preserve"> </w:t>
      </w:r>
      <w:r w:rsidRPr="00A428B0">
        <w:rPr>
          <w:lang w:val="en-US"/>
        </w:rPr>
        <w:t xml:space="preserve">The growth rate </w:t>
      </w:r>
      <w:r w:rsidRPr="00A428B0">
        <w:rPr>
          <w:spacing w:val="-2"/>
          <w:lang w:val="en-US"/>
        </w:rPr>
        <w:t xml:space="preserve">of the IIP index in May 2023 compared to the previous month of some large-scale industrial localities are: Thai Nguyen increased by 3.3%; Hai Duong increased by 3.1%; Binh Duong increased by 2.6%; Bac Giang increased by 2.1%; Ho Chi Minh City increased by 1.5%; Long An increased by 1.2%; Quang Ninh increased by 1%; Vinh Long increased by 0.7%; Ba Ria - Vung Tau </w:t>
      </w:r>
      <w:r>
        <w:rPr>
          <w:spacing w:val="-2"/>
          <w:lang w:val="en-US"/>
        </w:rPr>
        <w:t>decreased by</w:t>
      </w:r>
      <w:r w:rsidRPr="00A428B0">
        <w:rPr>
          <w:spacing w:val="-2"/>
          <w:lang w:val="en-US"/>
        </w:rPr>
        <w:t xml:space="preserve"> 2.9%; Hai Phong</w:t>
      </w:r>
      <w:r>
        <w:rPr>
          <w:spacing w:val="-2"/>
          <w:lang w:val="en-US"/>
        </w:rPr>
        <w:t xml:space="preserve"> decreased by</w:t>
      </w:r>
      <w:r w:rsidRPr="00A428B0">
        <w:rPr>
          <w:spacing w:val="-2"/>
          <w:lang w:val="en-US"/>
        </w:rPr>
        <w:t xml:space="preserve"> 10%</w:t>
      </w:r>
      <w:r>
        <w:rPr>
          <w:spacing w:val="-2"/>
          <w:lang w:val="en-US"/>
        </w:rPr>
        <w:t>.</w:t>
      </w:r>
    </w:p>
  </w:footnote>
  <w:footnote w:id="6">
    <w:p w14:paraId="125B8FD2" w14:textId="77777777" w:rsidR="00130CD2" w:rsidRPr="005A3354" w:rsidRDefault="00130CD2" w:rsidP="00130CD2">
      <w:pPr>
        <w:spacing w:after="40"/>
        <w:ind w:left="142" w:hanging="142"/>
        <w:jc w:val="both"/>
        <w:rPr>
          <w:color w:val="000000" w:themeColor="text1"/>
          <w:sz w:val="20"/>
          <w:szCs w:val="20"/>
        </w:rPr>
      </w:pPr>
      <w:r w:rsidRPr="005A3354">
        <w:rPr>
          <w:rStyle w:val="FootnoteReference"/>
          <w:color w:val="000000" w:themeColor="text1"/>
          <w:sz w:val="20"/>
          <w:szCs w:val="20"/>
        </w:rPr>
        <w:footnoteRef/>
      </w:r>
      <w:r w:rsidRPr="005A3354">
        <w:rPr>
          <w:color w:val="000000" w:themeColor="text1"/>
          <w:sz w:val="20"/>
          <w:szCs w:val="20"/>
        </w:rPr>
        <w:t xml:space="preserve"> </w:t>
      </w:r>
      <w:r w:rsidRPr="005A3354">
        <w:rPr>
          <w:color w:val="000000" w:themeColor="text1"/>
          <w:sz w:val="20"/>
          <w:szCs w:val="20"/>
          <w:shd w:val="clear" w:color="auto" w:fill="FFFFFF"/>
        </w:rPr>
        <w:t>Localities have high production index of the processing and manufacturing industry in the first 5 months of 2023 compared to the same period last year: Gia Lai increased by 21.7%; Tuyen Quang increased by 18.6%; Bac Giang increased by 15.9%; Phu Tho increased by 15.3%; Hai Phong increased by 13.4%; Nam Dinh increased by 13.3%; Kien Giang increased by 13.1%; Phu Yen increased by 12.3%; Hau Giang increased by 8.3%. Localities with high production index of electricity production and distribution: Hau Giang increased by 270.9%; Thai Binh increased 63.3%; Nam Dinh increased 12%.</w:t>
      </w:r>
    </w:p>
  </w:footnote>
  <w:footnote w:id="7">
    <w:p w14:paraId="5DA920DC" w14:textId="77777777" w:rsidR="00130CD2" w:rsidRPr="005A3354" w:rsidRDefault="00130CD2" w:rsidP="00130CD2">
      <w:pPr>
        <w:spacing w:after="40"/>
        <w:ind w:left="142" w:hanging="142"/>
        <w:jc w:val="both"/>
        <w:rPr>
          <w:color w:val="000000" w:themeColor="text1"/>
        </w:rPr>
      </w:pPr>
      <w:r w:rsidRPr="005A3354">
        <w:rPr>
          <w:rStyle w:val="FootnoteReference"/>
          <w:color w:val="000000" w:themeColor="text1"/>
          <w:sz w:val="20"/>
          <w:szCs w:val="20"/>
        </w:rPr>
        <w:footnoteRef/>
      </w:r>
      <w:r w:rsidRPr="005A3354">
        <w:rPr>
          <w:color w:val="000000" w:themeColor="text1"/>
          <w:sz w:val="20"/>
          <w:szCs w:val="20"/>
        </w:rPr>
        <w:t>The production index of the processing and manufacturing industry in the first 5 months of 2023 decreased compared to the same period last year: Quang Nam decreased by 36.7%; Bac Ninh decreased by 19.1%; Vinh Long down 16.6%; Soc Trang decreased by 16.5%; Da Nang down 4.8%; Hoa Binh decreased by 4.6%. The localities with the index of electricity production and distribution industry in the first 5 months of 2023 decreased compared to the same period last year: Ha Giang decreased by 33.4%; Lai Chau down 28.5%; Son La decreased by 11.9%; Hoa Binh decreased by 6.2%; Da Nang fell 2.7%. Localities have a decrease in the production index of the mining industry in the first 5 months of 2023 compared to the same period last year: Vinh Long decreased by 66.5%; Ha Giang decreased by 27.5%; Ba Ria - Vung Tau down 9.1%; Soc Trang fell 6%.</w:t>
      </w:r>
    </w:p>
  </w:footnote>
  <w:footnote w:id="8">
    <w:p w14:paraId="20B0C231" w14:textId="77777777" w:rsidR="0074793C" w:rsidRPr="00A7390A" w:rsidRDefault="0074793C" w:rsidP="00E63D0F">
      <w:pPr>
        <w:pStyle w:val="FootnoteText"/>
        <w:ind w:left="142" w:hanging="142"/>
        <w:jc w:val="both"/>
        <w:rPr>
          <w:spacing w:val="-4"/>
          <w:lang w:val="vi-VN"/>
        </w:rPr>
      </w:pPr>
      <w:r w:rsidRPr="00A7390A">
        <w:rPr>
          <w:rStyle w:val="FootnoteReference"/>
        </w:rPr>
        <w:footnoteRef/>
      </w:r>
      <w:r w:rsidRPr="00A7390A">
        <w:rPr>
          <w:lang w:val="vi-VN"/>
        </w:rPr>
        <w:t xml:space="preserve">, Business Registration Administration, Ministry of Planning and Investment, May </w:t>
      </w:r>
      <w:r>
        <w:rPr>
          <w:lang w:val="en-US"/>
        </w:rPr>
        <w:t xml:space="preserve">2 </w:t>
      </w:r>
      <w:r w:rsidRPr="00A7390A">
        <w:rPr>
          <w:lang w:val="vi-VN"/>
        </w:rPr>
        <w:t xml:space="preserve">, </w:t>
      </w:r>
      <w:r>
        <w:rPr>
          <w:lang w:val="en-US"/>
        </w:rPr>
        <w:t>2023 .</w:t>
      </w:r>
    </w:p>
  </w:footnote>
  <w:footnote w:id="9">
    <w:p w14:paraId="2E13A5DB" w14:textId="77777777" w:rsidR="00CE7DBF" w:rsidRPr="00E04425" w:rsidRDefault="00CE7DBF" w:rsidP="00CE7DBF">
      <w:pPr>
        <w:pStyle w:val="FootnoteText"/>
        <w:ind w:left="198" w:hanging="198"/>
      </w:pPr>
      <w:r w:rsidRPr="00E04425">
        <w:rPr>
          <w:rStyle w:val="FootnoteReference"/>
        </w:rPr>
        <w:footnoteRef/>
      </w:r>
      <w:r>
        <w:rPr>
          <w:lang w:val="en-IN"/>
        </w:rPr>
        <w:t xml:space="preserve"> </w:t>
      </w:r>
      <w:r w:rsidRPr="00E04425">
        <w:t xml:space="preserve">According to the report of the Foreign Investment Department, Ministry of Planning and Investment, received on </w:t>
      </w:r>
      <w:r>
        <w:rPr>
          <w:lang w:val="en-US"/>
        </w:rPr>
        <w:t xml:space="preserve">May 22 </w:t>
      </w:r>
      <w:r>
        <w:t>, 202</w:t>
      </w:r>
      <w:r>
        <w:rPr>
          <w:lang w:val="vi-VN"/>
        </w:rPr>
        <w:t>3.</w:t>
      </w:r>
    </w:p>
  </w:footnote>
  <w:footnote w:id="10">
    <w:p w14:paraId="3096C397" w14:textId="77777777" w:rsidR="000A68DF" w:rsidRPr="00722356" w:rsidRDefault="000A68DF" w:rsidP="000A68DF">
      <w:pPr>
        <w:pStyle w:val="FootnoteText"/>
        <w:ind w:left="198" w:hanging="198"/>
        <w:jc w:val="both"/>
        <w:rPr>
          <w:lang w:val="vi-VN"/>
        </w:rPr>
      </w:pPr>
      <w:r w:rsidRPr="00F9148F">
        <w:rPr>
          <w:rStyle w:val="FootnoteReference"/>
        </w:rPr>
        <w:footnoteRef/>
      </w:r>
      <w:r w:rsidRPr="00722356">
        <w:rPr>
          <w:lang w:val="vi-VN"/>
        </w:rPr>
        <w:t xml:space="preserve">According to the Report on the implementation of Resolution No. 01/NQ-CP of the Government in the field of finance - state budget in May </w:t>
      </w:r>
      <w:r>
        <w:rPr>
          <w:lang w:val="en-US"/>
        </w:rPr>
        <w:t xml:space="preserve">and </w:t>
      </w:r>
      <w:r w:rsidRPr="008C55F5">
        <w:rPr>
          <w:lang w:val="vi-VN"/>
        </w:rPr>
        <w:t xml:space="preserve">May </w:t>
      </w:r>
      <w:r>
        <w:rPr>
          <w:lang w:val="en-US"/>
        </w:rPr>
        <w:t xml:space="preserve">2023 </w:t>
      </w:r>
      <w:r w:rsidRPr="008C55F5">
        <w:rPr>
          <w:lang w:val="vi-VN"/>
        </w:rPr>
        <w:t xml:space="preserve">of the Ministry of Finance sent on </w:t>
      </w:r>
      <w:r>
        <w:rPr>
          <w:lang w:val="en-US"/>
        </w:rPr>
        <w:t xml:space="preserve">May 27 </w:t>
      </w:r>
      <w:r w:rsidRPr="008C55F5">
        <w:rPr>
          <w:lang w:val="vi-VN"/>
        </w:rPr>
        <w:t>, 2023.</w:t>
      </w:r>
    </w:p>
  </w:footnote>
  <w:footnote w:id="11">
    <w:p w14:paraId="6D93F361" w14:textId="77777777" w:rsidR="00560DBB" w:rsidRPr="00F351F4" w:rsidRDefault="00560DBB" w:rsidP="00560DBB">
      <w:pPr>
        <w:pStyle w:val="FootnoteText"/>
        <w:ind w:left="142" w:hanging="142"/>
        <w:jc w:val="both"/>
        <w:rPr>
          <w:lang w:val="en-US"/>
        </w:rPr>
      </w:pPr>
      <w:r>
        <w:rPr>
          <w:rStyle w:val="FootnoteReference"/>
        </w:rPr>
        <w:footnoteRef/>
      </w:r>
      <w:r>
        <w:t xml:space="preserve"> </w:t>
      </w:r>
      <w:r w:rsidRPr="009C5B6D">
        <w:t>The value of export</w:t>
      </w:r>
      <w:r w:rsidRPr="00F7354A">
        <w:t xml:space="preserve"> turnover is calculated at F.O.B price and import turnover is calculated at C.I.F price (including transportation and insurance costs of imported goods). When calculating the economy's trade balance, import and export turnover is calculated according to the F.O.B price.</w:t>
      </w:r>
    </w:p>
  </w:footnote>
  <w:footnote w:id="12">
    <w:p w14:paraId="7E978825" w14:textId="77777777" w:rsidR="003D3017" w:rsidRPr="00A25D0E" w:rsidRDefault="003D3017" w:rsidP="003D3017">
      <w:pPr>
        <w:pStyle w:val="FootnoteText"/>
        <w:ind w:left="142" w:hanging="142"/>
        <w:jc w:val="both"/>
        <w:rPr>
          <w:lang w:val="en-US"/>
        </w:rPr>
      </w:pPr>
      <w:r>
        <w:rPr>
          <w:rStyle w:val="FootnoteReference"/>
        </w:rPr>
        <w:footnoteRef/>
      </w:r>
      <w:r>
        <w:t xml:space="preserve"> </w:t>
      </w:r>
      <w:r w:rsidRPr="002730D8">
        <w:t xml:space="preserve">Estimated total export and import value in </w:t>
      </w:r>
      <w:r>
        <w:t>May</w:t>
      </w:r>
      <w:r w:rsidRPr="002730D8">
        <w:t xml:space="preserve"> 202</w:t>
      </w:r>
      <w:r>
        <w:t>3</w:t>
      </w:r>
      <w:r w:rsidRPr="002730D8">
        <w:t xml:space="preserve"> provided by the General Department of Customs on </w:t>
      </w:r>
      <w:r>
        <w:t>May</w:t>
      </w:r>
      <w:r w:rsidRPr="002730D8">
        <w:t xml:space="preserve"> 2</w:t>
      </w:r>
      <w:r>
        <w:t>6</w:t>
      </w:r>
      <w:r w:rsidRPr="002730D8">
        <w:t>, 202</w:t>
      </w:r>
      <w:r>
        <w:t>3</w:t>
      </w:r>
      <w:r w:rsidRPr="002730D8">
        <w:t xml:space="preserve">. The General Statistics Office estimated the import and export value of key commodities in </w:t>
      </w:r>
      <w:r>
        <w:t>May</w:t>
      </w:r>
      <w:r w:rsidRPr="002730D8">
        <w:t xml:space="preserve"> 202</w:t>
      </w:r>
      <w:r>
        <w:t>3</w:t>
      </w:r>
      <w:r w:rsidRPr="002730D8">
        <w:t xml:space="preserve"> based on preliminary data </w:t>
      </w:r>
      <w:r w:rsidRPr="00ED2F5A">
        <w:t xml:space="preserve">provided by the General Department of Customs </w:t>
      </w:r>
      <w:r w:rsidRPr="002730D8">
        <w:t xml:space="preserve">by </w:t>
      </w:r>
      <w:r>
        <w:t>May</w:t>
      </w:r>
      <w:r w:rsidRPr="002730D8">
        <w:t xml:space="preserve"> </w:t>
      </w:r>
      <w:r>
        <w:t>25</w:t>
      </w:r>
      <w:r w:rsidRPr="002730D8">
        <w:t>, 202</w:t>
      </w:r>
      <w:r>
        <w:t>3</w:t>
      </w:r>
      <w:r w:rsidRPr="002730D8">
        <w:t>.</w:t>
      </w:r>
    </w:p>
  </w:footnote>
  <w:footnote w:id="13">
    <w:p w14:paraId="164EF752" w14:textId="77777777" w:rsidR="003D3017" w:rsidRPr="009F297E" w:rsidRDefault="003D3017" w:rsidP="003D3017">
      <w:pPr>
        <w:pStyle w:val="FootnoteText"/>
        <w:spacing w:before="20" w:after="20"/>
        <w:ind w:left="142" w:hanging="142"/>
        <w:jc w:val="both"/>
        <w:rPr>
          <w:lang w:val="vi-VN"/>
        </w:rPr>
      </w:pPr>
      <w:r w:rsidRPr="00BC5895">
        <w:rPr>
          <w:rStyle w:val="FootnoteReference"/>
        </w:rPr>
        <w:footnoteRef/>
      </w:r>
      <w:r w:rsidRPr="009F297E">
        <w:rPr>
          <w:lang w:val="vi-VN"/>
        </w:rPr>
        <w:t xml:space="preserve"> </w:t>
      </w:r>
      <w:r w:rsidRPr="002730D8">
        <w:rPr>
          <w:lang w:val="vi-VN"/>
        </w:rPr>
        <w:t xml:space="preserve">Total import and export turnover of goods in </w:t>
      </w:r>
      <w:r>
        <w:rPr>
          <w:lang w:val="en-US"/>
        </w:rPr>
        <w:t>5 months</w:t>
      </w:r>
      <w:r w:rsidRPr="002730D8">
        <w:rPr>
          <w:lang w:val="vi-VN"/>
        </w:rPr>
        <w:t xml:space="preserve"> of 202</w:t>
      </w:r>
      <w:r>
        <w:rPr>
          <w:lang w:val="en-US"/>
        </w:rPr>
        <w:t>2</w:t>
      </w:r>
      <w:r w:rsidRPr="002730D8">
        <w:rPr>
          <w:lang w:val="vi-VN"/>
        </w:rPr>
        <w:t xml:space="preserve"> reached </w:t>
      </w:r>
      <w:r>
        <w:rPr>
          <w:lang w:val="en-US"/>
        </w:rPr>
        <w:t>307.96</w:t>
      </w:r>
      <w:r w:rsidRPr="002730D8">
        <w:rPr>
          <w:lang w:val="vi-VN"/>
        </w:rPr>
        <w:t xml:space="preserve"> billion USD, up </w:t>
      </w:r>
      <w:r>
        <w:rPr>
          <w:lang w:val="en-US"/>
        </w:rPr>
        <w:t>16.7</w:t>
      </w:r>
      <w:r w:rsidRPr="002730D8">
        <w:rPr>
          <w:lang w:val="vi-VN"/>
        </w:rPr>
        <w:t xml:space="preserve">% over the same period last year, of which export reached </w:t>
      </w:r>
      <w:r>
        <w:rPr>
          <w:lang w:val="en-US"/>
        </w:rPr>
        <w:t>154.1</w:t>
      </w:r>
      <w:r w:rsidRPr="002730D8">
        <w:rPr>
          <w:lang w:val="vi-VN"/>
        </w:rPr>
        <w:t xml:space="preserve"> billion USD, up </w:t>
      </w:r>
      <w:r>
        <w:rPr>
          <w:lang w:val="en-US"/>
        </w:rPr>
        <w:t>17.3</w:t>
      </w:r>
      <w:r w:rsidRPr="002730D8">
        <w:rPr>
          <w:lang w:val="vi-VN"/>
        </w:rPr>
        <w:t xml:space="preserve">%; imports reached </w:t>
      </w:r>
      <w:r>
        <w:rPr>
          <w:lang w:val="en-US"/>
        </w:rPr>
        <w:t>153.86</w:t>
      </w:r>
      <w:r w:rsidRPr="002730D8">
        <w:rPr>
          <w:lang w:val="vi-VN"/>
        </w:rPr>
        <w:t xml:space="preserve"> billion USD, up </w:t>
      </w:r>
      <w:r>
        <w:rPr>
          <w:lang w:val="en-US"/>
        </w:rPr>
        <w:t>16</w:t>
      </w:r>
      <w:r w:rsidRPr="002730D8">
        <w:rPr>
          <w:lang w:val="vi-VN"/>
        </w:rPr>
        <w:t>%.</w:t>
      </w:r>
    </w:p>
  </w:footnote>
  <w:footnote w:id="14">
    <w:p w14:paraId="6E72B7D0" w14:textId="77777777" w:rsidR="003D3017" w:rsidRPr="00722356" w:rsidRDefault="003D3017" w:rsidP="003D3017">
      <w:pPr>
        <w:pStyle w:val="FootnoteText"/>
        <w:ind w:left="720" w:hanging="720"/>
        <w:jc w:val="both"/>
        <w:rPr>
          <w:lang w:val="vi-VN"/>
        </w:rPr>
      </w:pPr>
      <w:r w:rsidRPr="000621B3">
        <w:rPr>
          <w:rStyle w:val="FootnoteReference"/>
        </w:rPr>
        <w:footnoteRef/>
      </w:r>
      <w:r w:rsidRPr="000621B3">
        <w:rPr>
          <w:lang w:val="vi-VN"/>
        </w:rPr>
        <w:t xml:space="preserve"> </w:t>
      </w:r>
      <w:r w:rsidRPr="00E84BD7">
        <w:rPr>
          <w:lang w:val="en-US"/>
        </w:rPr>
        <w:t>April is estimated to have a trade surplus of 1.51 billion USD</w:t>
      </w:r>
      <w:r w:rsidRPr="00E84BD7">
        <w:rPr>
          <w:lang w:val="vi-VN"/>
        </w:rPr>
        <w:t>.</w:t>
      </w:r>
    </w:p>
  </w:footnote>
  <w:footnote w:id="15">
    <w:p w14:paraId="5CBBE292" w14:textId="77777777" w:rsidR="00B776D7" w:rsidRPr="004C517A" w:rsidRDefault="00B776D7" w:rsidP="00B776D7">
      <w:pPr>
        <w:pStyle w:val="FootnoteText"/>
        <w:spacing w:after="20"/>
        <w:ind w:left="198" w:hanging="198"/>
        <w:jc w:val="both"/>
        <w:rPr>
          <w:lang w:val="en-US"/>
        </w:rPr>
      </w:pPr>
      <w:r>
        <w:rPr>
          <w:rStyle w:val="FootnoteReference"/>
        </w:rPr>
        <w:footnoteRef/>
      </w:r>
      <w:r>
        <w:t xml:space="preserve"> </w:t>
      </w:r>
      <w:r w:rsidRPr="00AB3F4D">
        <w:rPr>
          <w:lang w:val="en-US"/>
        </w:rPr>
        <w:t>Rice group index increased by 0.27% (Common rice increased by 0.28%; delicious rice increased by 0.23%; sticky rice increased by 0.2%) due to the high price of export rice. Besides, the price of other processed food items such as noodles, noodles, pho, instant porridge in May increased by 0.53% compared to the previous month; flour by 0.48%; cornmeal by 0.25% and bread by 0.37%.</w:t>
      </w:r>
    </w:p>
  </w:footnote>
  <w:footnote w:id="16">
    <w:p w14:paraId="2EEFE43D" w14:textId="77777777" w:rsidR="00B776D7" w:rsidRPr="00942940" w:rsidRDefault="00B776D7" w:rsidP="00B776D7">
      <w:pPr>
        <w:pStyle w:val="FootnoteText"/>
        <w:spacing w:after="20"/>
        <w:ind w:left="198" w:hanging="198"/>
        <w:jc w:val="both"/>
        <w:rPr>
          <w:lang w:val="en-US"/>
        </w:rPr>
      </w:pPr>
      <w:r>
        <w:rPr>
          <w:rStyle w:val="FootnoteReference"/>
        </w:rPr>
        <w:footnoteRef/>
      </w:r>
      <w:r>
        <w:t xml:space="preserve"> </w:t>
      </w:r>
      <w:r w:rsidRPr="00AB3F4D">
        <w:rPr>
          <w:lang w:val="en-US"/>
        </w:rPr>
        <w:t>Pork price in May increased by 1.32% due to increased demand for food during the holiday season 30/4-1/5; beef price increased by 0.04%; prices of fresh, dried and processed vegetables increased by 0.87%; prices of edible fats and other fats increased by 0.09%. Besides the price increase items, some food items in the month saw a decrease in price compared to the previous month: Poultry meat price decreased by 0.17% due to the guaranteed supply; prices of all kinds of eggs decreased by 1.21%; price of fresh seafood decreased by 0.06%; price of fresh and processed fruit decreased by 1.94%.</w:t>
      </w:r>
    </w:p>
  </w:footnote>
  <w:footnote w:id="17">
    <w:p w14:paraId="4413D2E6" w14:textId="77777777" w:rsidR="00B776D7" w:rsidRPr="00942940" w:rsidRDefault="00B776D7" w:rsidP="00B776D7">
      <w:pPr>
        <w:pStyle w:val="FootnoteText"/>
        <w:spacing w:after="20"/>
        <w:ind w:left="198" w:hanging="198"/>
        <w:jc w:val="both"/>
        <w:rPr>
          <w:lang w:val="en-US"/>
        </w:rPr>
      </w:pPr>
      <w:r>
        <w:rPr>
          <w:rStyle w:val="FootnoteReference"/>
        </w:rPr>
        <w:footnoteRef/>
      </w:r>
      <w:r>
        <w:t xml:space="preserve"> </w:t>
      </w:r>
      <w:r w:rsidRPr="00AB3F4D">
        <w:rPr>
          <w:lang w:val="en-US"/>
        </w:rPr>
        <w:t>Drink prices outside the family increased by 0.83%; the cost of meals out of the family increased by 0.18%; takeaway fast food increased by 0.26%.</w:t>
      </w:r>
    </w:p>
  </w:footnote>
  <w:footnote w:id="18">
    <w:p w14:paraId="478E9A1F" w14:textId="77777777" w:rsidR="00B776D7" w:rsidRPr="00F66D0E" w:rsidRDefault="00B776D7" w:rsidP="00B776D7">
      <w:pPr>
        <w:pStyle w:val="FootnoteText"/>
        <w:ind w:left="142" w:hanging="142"/>
        <w:jc w:val="both"/>
      </w:pPr>
      <w:r w:rsidRPr="00F66D0E">
        <w:rPr>
          <w:rStyle w:val="FootnoteReference"/>
        </w:rPr>
        <w:footnoteRef/>
      </w:r>
      <w:r w:rsidRPr="00F66D0E">
        <w:t xml:space="preserve"> </w:t>
      </w:r>
      <w:r w:rsidRPr="00AB3F4D">
        <w:t>CPI after excluding fresh food, foodstuff, energy and goods managed by the State including health services and education servi</w:t>
      </w:r>
      <w:r>
        <w:t>ces.</w:t>
      </w:r>
    </w:p>
  </w:footnote>
  <w:footnote w:id="19">
    <w:p w14:paraId="4C568D0A" w14:textId="1FB0323C" w:rsidR="0074793C" w:rsidRPr="00722356" w:rsidRDefault="0074793C" w:rsidP="00CE60C4">
      <w:pPr>
        <w:pStyle w:val="FootnoteText"/>
        <w:ind w:left="198" w:hanging="198"/>
        <w:rPr>
          <w:lang w:val="nl-NL"/>
        </w:rPr>
      </w:pPr>
      <w:r w:rsidRPr="00F9148F">
        <w:rPr>
          <w:rStyle w:val="FootnoteReference"/>
        </w:rPr>
        <w:footnoteRef/>
      </w:r>
      <w:r w:rsidR="00344EAF" w:rsidRPr="007824AF">
        <w:rPr>
          <w:spacing w:val="2"/>
        </w:rPr>
        <w:t>According to the report of the Border Gate Department, the Border Guard Command, the Ministry of National Defense and the Immigration Department.</w:t>
      </w:r>
    </w:p>
  </w:footnote>
  <w:footnote w:id="20">
    <w:p w14:paraId="5D225556" w14:textId="77777777" w:rsidR="00E957C9" w:rsidRPr="00F2371A" w:rsidRDefault="00E957C9" w:rsidP="00E957C9">
      <w:pPr>
        <w:pStyle w:val="FootnoteText"/>
        <w:jc w:val="both"/>
      </w:pPr>
      <w:r w:rsidRPr="00F2371A">
        <w:rPr>
          <w:rStyle w:val="FootnoteReference"/>
        </w:rPr>
        <w:footnoteRef/>
      </w:r>
      <w:r>
        <w:t xml:space="preserve"> </w:t>
      </w:r>
      <w:bookmarkStart w:id="21" w:name="_Hlk120831536"/>
      <w:r w:rsidRPr="00CB588C">
        <w:t xml:space="preserve">The reporting period is from </w:t>
      </w:r>
      <w:r>
        <w:rPr>
          <w:lang w:val="en-US"/>
        </w:rPr>
        <w:t>March</w:t>
      </w:r>
      <w:r>
        <w:t xml:space="preserve"> </w:t>
      </w:r>
      <w:r w:rsidRPr="00CB588C">
        <w:t xml:space="preserve">21, </w:t>
      </w:r>
      <w:r>
        <w:t>2023</w:t>
      </w:r>
      <w:r w:rsidRPr="00CB588C">
        <w:t xml:space="preserve"> to </w:t>
      </w:r>
      <w:r>
        <w:rPr>
          <w:lang w:val="en-US"/>
        </w:rPr>
        <w:t>May</w:t>
      </w:r>
      <w:r w:rsidRPr="00CB588C">
        <w:t xml:space="preserve"> 20, </w:t>
      </w:r>
      <w:r>
        <w:t>2023</w:t>
      </w:r>
      <w:r w:rsidRPr="00CB588C">
        <w:t>.</w:t>
      </w:r>
      <w:bookmarkEnd w:id="21"/>
    </w:p>
  </w:footnote>
  <w:footnote w:id="21">
    <w:p w14:paraId="0B1C9BF5" w14:textId="1FC6AD52" w:rsidR="0074793C" w:rsidRPr="00957C0A" w:rsidRDefault="0074793C" w:rsidP="00D77A3A">
      <w:pPr>
        <w:pStyle w:val="FootnoteText"/>
        <w:spacing w:before="20" w:after="20"/>
        <w:ind w:left="198" w:hanging="198"/>
        <w:jc w:val="both"/>
      </w:pPr>
      <w:r w:rsidRPr="00C357C9">
        <w:rPr>
          <w:rStyle w:val="FootnoteReference"/>
        </w:rPr>
        <w:footnoteRef/>
      </w:r>
      <w:r w:rsidRPr="00C357C9">
        <w:t xml:space="preserve">From the end of December 2019 to </w:t>
      </w:r>
      <w:r w:rsidR="00833FF1" w:rsidRPr="004A4BCE">
        <w:rPr>
          <w:lang w:val="nl-NL"/>
        </w:rPr>
        <w:t xml:space="preserve">May 27 </w:t>
      </w:r>
      <w:r w:rsidRPr="00957C0A">
        <w:t xml:space="preserve">, 2023, there were </w:t>
      </w:r>
      <w:r w:rsidRPr="004A4BCE">
        <w:rPr>
          <w:lang w:val="nl-NL"/>
        </w:rPr>
        <w:t xml:space="preserve">689.4 </w:t>
      </w:r>
      <w:r w:rsidRPr="00957C0A">
        <w:t xml:space="preserve">million cases of Covid-19 in the world ( </w:t>
      </w:r>
      <w:r w:rsidRPr="00957C0A">
        <w:rPr>
          <w:lang w:val="de-DE"/>
        </w:rPr>
        <w:t xml:space="preserve">6,883.5 </w:t>
      </w:r>
      <w:r w:rsidRPr="00957C0A">
        <w:t>thousand deaths).</w:t>
      </w:r>
    </w:p>
  </w:footnote>
  <w:footnote w:id="22">
    <w:p w14:paraId="6397C05F" w14:textId="77777777" w:rsidR="0074793C" w:rsidRPr="00232635" w:rsidRDefault="0074793C" w:rsidP="00D77A3A">
      <w:pPr>
        <w:pStyle w:val="FootnoteText"/>
        <w:ind w:left="198" w:hanging="198"/>
        <w:jc w:val="both"/>
      </w:pPr>
      <w:r w:rsidRPr="00CF6D82">
        <w:rPr>
          <w:rStyle w:val="FootnoteReference"/>
        </w:rPr>
        <w:footnoteRef/>
      </w:r>
      <w:r w:rsidRPr="00CF6D82">
        <w:t xml:space="preserve"> </w:t>
      </w:r>
      <w:r w:rsidRPr="00623BE5">
        <w:rPr>
          <w:spacing w:val="8"/>
        </w:rPr>
        <w:t>According to a quick report from the Office of the Ministry of Public Security and the Vietnam Maritime Administration (Ministry of Transport)</w:t>
      </w:r>
      <w:r w:rsidRPr="00CF6D82">
        <w:t xml:space="preserve"> </w:t>
      </w:r>
      <w:r w:rsidRPr="00CF6D82">
        <w:rPr>
          <w:lang w:val="de-DE"/>
        </w:rPr>
        <w:t xml:space="preserve">May 23, 2023 </w:t>
      </w:r>
      <w:r w:rsidRPr="00CF6D82">
        <w:t>.</w:t>
      </w:r>
    </w:p>
  </w:footnote>
  <w:footnote w:id="23">
    <w:p w14:paraId="4FBBE975" w14:textId="77777777" w:rsidR="0074793C" w:rsidRPr="001224C3" w:rsidRDefault="0074793C" w:rsidP="00D77A3A">
      <w:pPr>
        <w:pStyle w:val="FootnoteText"/>
        <w:jc w:val="both"/>
        <w:rPr>
          <w:spacing w:val="-2"/>
        </w:rPr>
      </w:pPr>
      <w:r w:rsidRPr="001224C3">
        <w:rPr>
          <w:rStyle w:val="FootnoteReference"/>
          <w:spacing w:val="-2"/>
        </w:rPr>
        <w:footnoteRef/>
      </w:r>
      <w:r w:rsidRPr="001224C3">
        <w:rPr>
          <w:spacing w:val="-2"/>
        </w:rPr>
        <w:t xml:space="preserve">Summary of reports from 63 Departments of Agriculture and Rural Development, reporting period from April 19 to </w:t>
      </w:r>
      <w:r>
        <w:rPr>
          <w:spacing w:val="-2"/>
          <w:lang w:val="en-US"/>
        </w:rPr>
        <w:t xml:space="preserve">May 18 </w:t>
      </w:r>
      <w:r w:rsidRPr="001224C3">
        <w:rPr>
          <w:spacing w:val="-2"/>
        </w:rPr>
        <w:t xml:space="preserve">, 2022 </w:t>
      </w:r>
      <w:r>
        <w:rPr>
          <w:spacing w:val="-2"/>
          <w:lang w:val="en-US"/>
        </w:rPr>
        <w:t xml:space="preserve">3 </w:t>
      </w:r>
      <w:r w:rsidRPr="001224C3">
        <w:rPr>
          <w:spacing w:val="-2"/>
        </w:rPr>
        <w:t>.</w:t>
      </w:r>
    </w:p>
  </w:footnote>
  <w:footnote w:id="24">
    <w:p w14:paraId="76F80B63" w14:textId="77777777" w:rsidR="0074793C" w:rsidRPr="00232635" w:rsidRDefault="0074793C" w:rsidP="00D77A3A">
      <w:pPr>
        <w:pStyle w:val="FootnoteText"/>
      </w:pPr>
      <w:r w:rsidRPr="001224C3">
        <w:rPr>
          <w:rStyle w:val="FootnoteReference"/>
        </w:rPr>
        <w:footnoteRef/>
      </w:r>
      <w:r w:rsidRPr="001224C3">
        <w:t xml:space="preserve">According to a quick report from the Ministry of Public Security on </w:t>
      </w:r>
      <w:r>
        <w:rPr>
          <w:lang w:val="en-US"/>
        </w:rPr>
        <w:t xml:space="preserve">May 23 </w:t>
      </w:r>
      <w:r w:rsidRPr="001224C3">
        <w:t xml:space="preserve">, 2022 </w:t>
      </w:r>
      <w:r>
        <w:rPr>
          <w:lang w:val="en-US"/>
        </w:rPr>
        <w:t xml:space="preserve">3 </w:t>
      </w:r>
      <w:r w:rsidRPr="001224C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ED533" w14:textId="55CE9943" w:rsidR="0074793C" w:rsidRPr="00AC7FFB" w:rsidRDefault="0074793C">
    <w:pPr>
      <w:pStyle w:val="Header"/>
      <w:jc w:val="center"/>
      <w:rPr>
        <w:sz w:val="26"/>
        <w:szCs w:val="26"/>
      </w:rPr>
    </w:pPr>
    <w:r w:rsidRPr="00AC7FFB">
      <w:rPr>
        <w:sz w:val="26"/>
        <w:szCs w:val="26"/>
      </w:rPr>
      <w:fldChar w:fldCharType="begin"/>
    </w:r>
    <w:r w:rsidRPr="00AC7FFB">
      <w:rPr>
        <w:sz w:val="26"/>
        <w:szCs w:val="26"/>
      </w:rPr>
      <w:instrText xml:space="preserve"> PAGE   \* MERGEFORMAT </w:instrText>
    </w:r>
    <w:r w:rsidRPr="00AC7FFB">
      <w:rPr>
        <w:sz w:val="26"/>
        <w:szCs w:val="26"/>
      </w:rPr>
      <w:fldChar w:fldCharType="separate"/>
    </w:r>
    <w:r w:rsidR="006A08B2">
      <w:rPr>
        <w:noProof/>
        <w:sz w:val="26"/>
        <w:szCs w:val="26"/>
      </w:rPr>
      <w:t>23</w:t>
    </w:r>
    <w:r w:rsidRPr="00AC7FFB">
      <w:rPr>
        <w:sz w:val="26"/>
        <w:szCs w:val="26"/>
      </w:rPr>
      <w:fldChar w:fldCharType="end"/>
    </w:r>
  </w:p>
  <w:p w14:paraId="1345E178" w14:textId="77777777" w:rsidR="0074793C" w:rsidRDefault="007479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0C3DF2"/>
    <w:multiLevelType w:val="hybridMultilevel"/>
    <w:tmpl w:val="57B2C124"/>
    <w:lvl w:ilvl="0" w:tplc="97D2DCAC">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386E21E8"/>
    <w:multiLevelType w:val="hybridMultilevel"/>
    <w:tmpl w:val="19F8C82A"/>
    <w:lvl w:ilvl="0" w:tplc="10726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427E2210"/>
    <w:multiLevelType w:val="hybridMultilevel"/>
    <w:tmpl w:val="5B5A25EE"/>
    <w:lvl w:ilvl="0" w:tplc="B7665A3E">
      <w:start w:val="1"/>
      <w:numFmt w:val="decimal"/>
      <w:lvlText w:val="(%1)"/>
      <w:lvlJc w:val="left"/>
      <w:pPr>
        <w:ind w:left="927" w:hanging="360"/>
      </w:pPr>
      <w:rPr>
        <w:rFonts w:hint="default"/>
        <w:sz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4F2B5A09"/>
    <w:multiLevelType w:val="hybridMultilevel"/>
    <w:tmpl w:val="E242A0A0"/>
    <w:lvl w:ilvl="0" w:tplc="DEFAB62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6A190281"/>
    <w:multiLevelType w:val="hybridMultilevel"/>
    <w:tmpl w:val="29E6A5A4"/>
    <w:lvl w:ilvl="0" w:tplc="F4002D4C">
      <w:start w:val="3"/>
      <w:numFmt w:val="lowerLetter"/>
      <w:lvlText w:val="%1."/>
      <w:lvlJc w:val="left"/>
      <w:pPr>
        <w:ind w:left="1170" w:hanging="360"/>
      </w:pPr>
      <w:rPr>
        <w:rFonts w:cs="Times New Roman" w:hint="default"/>
      </w:rPr>
    </w:lvl>
    <w:lvl w:ilvl="1" w:tplc="04090019">
      <w:start w:val="1"/>
      <w:numFmt w:val="lowerLetter"/>
      <w:lvlText w:val="%2."/>
      <w:lvlJc w:val="left"/>
      <w:pPr>
        <w:ind w:left="1890" w:hanging="360"/>
      </w:pPr>
      <w:rPr>
        <w:rFonts w:cs="Times New Roman"/>
      </w:rPr>
    </w:lvl>
    <w:lvl w:ilvl="2" w:tplc="0409001B">
      <w:start w:val="1"/>
      <w:numFmt w:val="lowerRoman"/>
      <w:lvlText w:val="%3."/>
      <w:lvlJc w:val="right"/>
      <w:pPr>
        <w:ind w:left="2610" w:hanging="180"/>
      </w:pPr>
      <w:rPr>
        <w:rFonts w:cs="Times New Roman"/>
      </w:rPr>
    </w:lvl>
    <w:lvl w:ilvl="3" w:tplc="0409000F">
      <w:start w:val="1"/>
      <w:numFmt w:val="decimal"/>
      <w:lvlText w:val="%4."/>
      <w:lvlJc w:val="left"/>
      <w:pPr>
        <w:ind w:left="3330" w:hanging="360"/>
      </w:pPr>
      <w:rPr>
        <w:rFonts w:cs="Times New Roman"/>
      </w:rPr>
    </w:lvl>
    <w:lvl w:ilvl="4" w:tplc="04090019">
      <w:start w:val="1"/>
      <w:numFmt w:val="lowerLetter"/>
      <w:lvlText w:val="%5."/>
      <w:lvlJc w:val="left"/>
      <w:pPr>
        <w:ind w:left="4050" w:hanging="360"/>
      </w:pPr>
      <w:rPr>
        <w:rFonts w:cs="Times New Roman"/>
      </w:rPr>
    </w:lvl>
    <w:lvl w:ilvl="5" w:tplc="0409001B">
      <w:start w:val="1"/>
      <w:numFmt w:val="lowerRoman"/>
      <w:lvlText w:val="%6."/>
      <w:lvlJc w:val="right"/>
      <w:pPr>
        <w:ind w:left="4770" w:hanging="180"/>
      </w:pPr>
      <w:rPr>
        <w:rFonts w:cs="Times New Roman"/>
      </w:rPr>
    </w:lvl>
    <w:lvl w:ilvl="6" w:tplc="0409000F">
      <w:start w:val="1"/>
      <w:numFmt w:val="decimal"/>
      <w:lvlText w:val="%7."/>
      <w:lvlJc w:val="left"/>
      <w:pPr>
        <w:ind w:left="5490" w:hanging="360"/>
      </w:pPr>
      <w:rPr>
        <w:rFonts w:cs="Times New Roman"/>
      </w:rPr>
    </w:lvl>
    <w:lvl w:ilvl="7" w:tplc="04090019">
      <w:start w:val="1"/>
      <w:numFmt w:val="lowerLetter"/>
      <w:lvlText w:val="%8."/>
      <w:lvlJc w:val="left"/>
      <w:pPr>
        <w:ind w:left="6210" w:hanging="360"/>
      </w:pPr>
      <w:rPr>
        <w:rFonts w:cs="Times New Roman"/>
      </w:rPr>
    </w:lvl>
    <w:lvl w:ilvl="8" w:tplc="0409001B">
      <w:start w:val="1"/>
      <w:numFmt w:val="lowerRoman"/>
      <w:lvlText w:val="%9."/>
      <w:lvlJc w:val="right"/>
      <w:pPr>
        <w:ind w:left="6930" w:hanging="180"/>
      </w:pPr>
      <w:rPr>
        <w:rFonts w:cs="Times New Roman"/>
      </w:rPr>
    </w:lvl>
  </w:abstractNum>
  <w:abstractNum w:abstractNumId="5" w15:restartNumberingAfterBreak="0">
    <w:nsid w:val="6C15253D"/>
    <w:multiLevelType w:val="hybridMultilevel"/>
    <w:tmpl w:val="31AC050A"/>
    <w:lvl w:ilvl="0" w:tplc="CBAAC4F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783132AF"/>
    <w:multiLevelType w:val="hybridMultilevel"/>
    <w:tmpl w:val="9D263308"/>
    <w:lvl w:ilvl="0" w:tplc="5A664FD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424566009">
    <w:abstractNumId w:val="3"/>
  </w:num>
  <w:num w:numId="2" w16cid:durableId="254557734">
    <w:abstractNumId w:val="4"/>
  </w:num>
  <w:num w:numId="3" w16cid:durableId="756050297">
    <w:abstractNumId w:val="5"/>
  </w:num>
  <w:num w:numId="4" w16cid:durableId="1632856292">
    <w:abstractNumId w:val="0"/>
  </w:num>
  <w:num w:numId="5" w16cid:durableId="1044334955">
    <w:abstractNumId w:val="1"/>
  </w:num>
  <w:num w:numId="6" w16cid:durableId="307590931">
    <w:abstractNumId w:val="2"/>
  </w:num>
  <w:num w:numId="7" w16cid:durableId="20468329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defaultTabStop w:val="720"/>
  <w:doNotHyphenateCaps/>
  <w:drawingGridHorizontalSpacing w:val="14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468"/>
    <w:rsid w:val="0000060A"/>
    <w:rsid w:val="0000106D"/>
    <w:rsid w:val="00001111"/>
    <w:rsid w:val="00001C22"/>
    <w:rsid w:val="000036C2"/>
    <w:rsid w:val="00003C5E"/>
    <w:rsid w:val="000043CF"/>
    <w:rsid w:val="0000461D"/>
    <w:rsid w:val="00005622"/>
    <w:rsid w:val="0000631B"/>
    <w:rsid w:val="000071F9"/>
    <w:rsid w:val="00010A81"/>
    <w:rsid w:val="000111B7"/>
    <w:rsid w:val="00011FBD"/>
    <w:rsid w:val="00012187"/>
    <w:rsid w:val="00012590"/>
    <w:rsid w:val="00012976"/>
    <w:rsid w:val="00012C2C"/>
    <w:rsid w:val="00013D33"/>
    <w:rsid w:val="00014846"/>
    <w:rsid w:val="00014AB2"/>
    <w:rsid w:val="000154AA"/>
    <w:rsid w:val="00016203"/>
    <w:rsid w:val="000169D6"/>
    <w:rsid w:val="0001752D"/>
    <w:rsid w:val="00020671"/>
    <w:rsid w:val="000209B1"/>
    <w:rsid w:val="000229F8"/>
    <w:rsid w:val="00022A03"/>
    <w:rsid w:val="00024AC9"/>
    <w:rsid w:val="00025359"/>
    <w:rsid w:val="0002579C"/>
    <w:rsid w:val="0002736B"/>
    <w:rsid w:val="000277B8"/>
    <w:rsid w:val="0003027A"/>
    <w:rsid w:val="000308C7"/>
    <w:rsid w:val="00030AF3"/>
    <w:rsid w:val="00030D8A"/>
    <w:rsid w:val="000319D7"/>
    <w:rsid w:val="0003230D"/>
    <w:rsid w:val="00033E21"/>
    <w:rsid w:val="00034406"/>
    <w:rsid w:val="00036452"/>
    <w:rsid w:val="00040137"/>
    <w:rsid w:val="000420D5"/>
    <w:rsid w:val="00042223"/>
    <w:rsid w:val="00042EB9"/>
    <w:rsid w:val="000447D4"/>
    <w:rsid w:val="00044A7D"/>
    <w:rsid w:val="00045745"/>
    <w:rsid w:val="000461E1"/>
    <w:rsid w:val="000463F1"/>
    <w:rsid w:val="00046AD8"/>
    <w:rsid w:val="00046EB2"/>
    <w:rsid w:val="00047933"/>
    <w:rsid w:val="000506B5"/>
    <w:rsid w:val="00050839"/>
    <w:rsid w:val="00050A08"/>
    <w:rsid w:val="00051916"/>
    <w:rsid w:val="00052DD5"/>
    <w:rsid w:val="000536A2"/>
    <w:rsid w:val="00055398"/>
    <w:rsid w:val="0005565B"/>
    <w:rsid w:val="00055C58"/>
    <w:rsid w:val="000564ED"/>
    <w:rsid w:val="00056734"/>
    <w:rsid w:val="000577DB"/>
    <w:rsid w:val="000601AD"/>
    <w:rsid w:val="00060A18"/>
    <w:rsid w:val="00060D9F"/>
    <w:rsid w:val="00060EF3"/>
    <w:rsid w:val="00061C45"/>
    <w:rsid w:val="00061DBA"/>
    <w:rsid w:val="00062BEB"/>
    <w:rsid w:val="00062D3D"/>
    <w:rsid w:val="00062EB5"/>
    <w:rsid w:val="00062FE7"/>
    <w:rsid w:val="00063317"/>
    <w:rsid w:val="00063509"/>
    <w:rsid w:val="0006483F"/>
    <w:rsid w:val="0006495B"/>
    <w:rsid w:val="00065158"/>
    <w:rsid w:val="0006555A"/>
    <w:rsid w:val="000658A7"/>
    <w:rsid w:val="00065A13"/>
    <w:rsid w:val="00065CCF"/>
    <w:rsid w:val="00070B2D"/>
    <w:rsid w:val="00070C81"/>
    <w:rsid w:val="000712EE"/>
    <w:rsid w:val="00072295"/>
    <w:rsid w:val="00072810"/>
    <w:rsid w:val="00072A12"/>
    <w:rsid w:val="000730C0"/>
    <w:rsid w:val="00074861"/>
    <w:rsid w:val="0007509B"/>
    <w:rsid w:val="0007526A"/>
    <w:rsid w:val="0007626A"/>
    <w:rsid w:val="00076466"/>
    <w:rsid w:val="0007684A"/>
    <w:rsid w:val="00076D5E"/>
    <w:rsid w:val="00076F40"/>
    <w:rsid w:val="0007721A"/>
    <w:rsid w:val="00077553"/>
    <w:rsid w:val="00077737"/>
    <w:rsid w:val="0007787D"/>
    <w:rsid w:val="00077957"/>
    <w:rsid w:val="000809AB"/>
    <w:rsid w:val="00083330"/>
    <w:rsid w:val="00083FA5"/>
    <w:rsid w:val="000851C7"/>
    <w:rsid w:val="00086FF3"/>
    <w:rsid w:val="000906F5"/>
    <w:rsid w:val="000909CE"/>
    <w:rsid w:val="0009196E"/>
    <w:rsid w:val="00092656"/>
    <w:rsid w:val="00092A06"/>
    <w:rsid w:val="00092C77"/>
    <w:rsid w:val="00092E0E"/>
    <w:rsid w:val="000930DA"/>
    <w:rsid w:val="000937B1"/>
    <w:rsid w:val="00094645"/>
    <w:rsid w:val="00095257"/>
    <w:rsid w:val="00095F89"/>
    <w:rsid w:val="0009679C"/>
    <w:rsid w:val="00096C40"/>
    <w:rsid w:val="00097180"/>
    <w:rsid w:val="00097770"/>
    <w:rsid w:val="000A0827"/>
    <w:rsid w:val="000A0849"/>
    <w:rsid w:val="000A1186"/>
    <w:rsid w:val="000A173F"/>
    <w:rsid w:val="000A192B"/>
    <w:rsid w:val="000A1CCE"/>
    <w:rsid w:val="000A3467"/>
    <w:rsid w:val="000A39E0"/>
    <w:rsid w:val="000A42A0"/>
    <w:rsid w:val="000A4465"/>
    <w:rsid w:val="000A4A08"/>
    <w:rsid w:val="000A58E0"/>
    <w:rsid w:val="000A5F10"/>
    <w:rsid w:val="000A6278"/>
    <w:rsid w:val="000A64CA"/>
    <w:rsid w:val="000A68DF"/>
    <w:rsid w:val="000B19FB"/>
    <w:rsid w:val="000B1DBB"/>
    <w:rsid w:val="000B2181"/>
    <w:rsid w:val="000B3A76"/>
    <w:rsid w:val="000B3B84"/>
    <w:rsid w:val="000B4674"/>
    <w:rsid w:val="000B46CF"/>
    <w:rsid w:val="000B481F"/>
    <w:rsid w:val="000B49D3"/>
    <w:rsid w:val="000B56FF"/>
    <w:rsid w:val="000B5B1D"/>
    <w:rsid w:val="000B630A"/>
    <w:rsid w:val="000B720A"/>
    <w:rsid w:val="000B775B"/>
    <w:rsid w:val="000C006C"/>
    <w:rsid w:val="000C0548"/>
    <w:rsid w:val="000C1A58"/>
    <w:rsid w:val="000C1AEE"/>
    <w:rsid w:val="000C27E6"/>
    <w:rsid w:val="000C4772"/>
    <w:rsid w:val="000C5209"/>
    <w:rsid w:val="000C53E9"/>
    <w:rsid w:val="000C5737"/>
    <w:rsid w:val="000C5829"/>
    <w:rsid w:val="000C65E4"/>
    <w:rsid w:val="000C68DD"/>
    <w:rsid w:val="000C6AB4"/>
    <w:rsid w:val="000C6F18"/>
    <w:rsid w:val="000C74A9"/>
    <w:rsid w:val="000C7688"/>
    <w:rsid w:val="000C7F9F"/>
    <w:rsid w:val="000D0051"/>
    <w:rsid w:val="000D1ED4"/>
    <w:rsid w:val="000D26EE"/>
    <w:rsid w:val="000D26EF"/>
    <w:rsid w:val="000D2FA0"/>
    <w:rsid w:val="000D3A06"/>
    <w:rsid w:val="000D4AFF"/>
    <w:rsid w:val="000D4CC8"/>
    <w:rsid w:val="000D4F5D"/>
    <w:rsid w:val="000D53AB"/>
    <w:rsid w:val="000D573D"/>
    <w:rsid w:val="000D58AA"/>
    <w:rsid w:val="000D60C2"/>
    <w:rsid w:val="000D6F2D"/>
    <w:rsid w:val="000D713B"/>
    <w:rsid w:val="000D71B7"/>
    <w:rsid w:val="000D76D0"/>
    <w:rsid w:val="000D78C2"/>
    <w:rsid w:val="000E0006"/>
    <w:rsid w:val="000E0C6F"/>
    <w:rsid w:val="000E2AD5"/>
    <w:rsid w:val="000E3289"/>
    <w:rsid w:val="000E4B18"/>
    <w:rsid w:val="000E4E3C"/>
    <w:rsid w:val="000E535D"/>
    <w:rsid w:val="000E6165"/>
    <w:rsid w:val="000E689F"/>
    <w:rsid w:val="000E6961"/>
    <w:rsid w:val="000E780A"/>
    <w:rsid w:val="000F0084"/>
    <w:rsid w:val="000F0EA1"/>
    <w:rsid w:val="000F394F"/>
    <w:rsid w:val="000F3CA3"/>
    <w:rsid w:val="000F423F"/>
    <w:rsid w:val="000F4742"/>
    <w:rsid w:val="000F4AC9"/>
    <w:rsid w:val="000F4DEC"/>
    <w:rsid w:val="000F5913"/>
    <w:rsid w:val="000F6092"/>
    <w:rsid w:val="000F6482"/>
    <w:rsid w:val="000F74AD"/>
    <w:rsid w:val="000F78C7"/>
    <w:rsid w:val="000F7BC2"/>
    <w:rsid w:val="00100DF0"/>
    <w:rsid w:val="00100E88"/>
    <w:rsid w:val="00100EB4"/>
    <w:rsid w:val="00101826"/>
    <w:rsid w:val="0010196B"/>
    <w:rsid w:val="0010267B"/>
    <w:rsid w:val="00103A80"/>
    <w:rsid w:val="00103B7E"/>
    <w:rsid w:val="001053C0"/>
    <w:rsid w:val="001067DB"/>
    <w:rsid w:val="00107927"/>
    <w:rsid w:val="00110D03"/>
    <w:rsid w:val="00110D60"/>
    <w:rsid w:val="001111A4"/>
    <w:rsid w:val="00111673"/>
    <w:rsid w:val="00112582"/>
    <w:rsid w:val="0011328C"/>
    <w:rsid w:val="00113542"/>
    <w:rsid w:val="0011450B"/>
    <w:rsid w:val="001145F4"/>
    <w:rsid w:val="00114759"/>
    <w:rsid w:val="001156CE"/>
    <w:rsid w:val="001163E2"/>
    <w:rsid w:val="00117119"/>
    <w:rsid w:val="0011728C"/>
    <w:rsid w:val="00117732"/>
    <w:rsid w:val="00117781"/>
    <w:rsid w:val="0012078A"/>
    <w:rsid w:val="001208B8"/>
    <w:rsid w:val="001208F7"/>
    <w:rsid w:val="00120AA1"/>
    <w:rsid w:val="00120DCB"/>
    <w:rsid w:val="001219F9"/>
    <w:rsid w:val="001221E5"/>
    <w:rsid w:val="00123F60"/>
    <w:rsid w:val="00124496"/>
    <w:rsid w:val="00124520"/>
    <w:rsid w:val="00124AE1"/>
    <w:rsid w:val="00124D0A"/>
    <w:rsid w:val="00124E9B"/>
    <w:rsid w:val="00124F5E"/>
    <w:rsid w:val="00125D1A"/>
    <w:rsid w:val="001261B4"/>
    <w:rsid w:val="00126B64"/>
    <w:rsid w:val="00126BCD"/>
    <w:rsid w:val="00127476"/>
    <w:rsid w:val="00127893"/>
    <w:rsid w:val="00130530"/>
    <w:rsid w:val="00130CD2"/>
    <w:rsid w:val="0013106B"/>
    <w:rsid w:val="00132327"/>
    <w:rsid w:val="00132AB4"/>
    <w:rsid w:val="00132C6D"/>
    <w:rsid w:val="00132DA3"/>
    <w:rsid w:val="00132F80"/>
    <w:rsid w:val="0013362F"/>
    <w:rsid w:val="00134829"/>
    <w:rsid w:val="0013560B"/>
    <w:rsid w:val="00135708"/>
    <w:rsid w:val="00135F41"/>
    <w:rsid w:val="00136657"/>
    <w:rsid w:val="00137F3E"/>
    <w:rsid w:val="00140121"/>
    <w:rsid w:val="0014056F"/>
    <w:rsid w:val="001405CB"/>
    <w:rsid w:val="001409C2"/>
    <w:rsid w:val="00141006"/>
    <w:rsid w:val="001413DD"/>
    <w:rsid w:val="00141744"/>
    <w:rsid w:val="00141BCE"/>
    <w:rsid w:val="00142019"/>
    <w:rsid w:val="001426FE"/>
    <w:rsid w:val="00142D28"/>
    <w:rsid w:val="00143D58"/>
    <w:rsid w:val="0014472B"/>
    <w:rsid w:val="00144921"/>
    <w:rsid w:val="00145BC9"/>
    <w:rsid w:val="001465E7"/>
    <w:rsid w:val="00147998"/>
    <w:rsid w:val="00150717"/>
    <w:rsid w:val="001507DD"/>
    <w:rsid w:val="00150E8C"/>
    <w:rsid w:val="00151028"/>
    <w:rsid w:val="0015190E"/>
    <w:rsid w:val="0015299C"/>
    <w:rsid w:val="0015336C"/>
    <w:rsid w:val="00155547"/>
    <w:rsid w:val="00155DE1"/>
    <w:rsid w:val="001573FD"/>
    <w:rsid w:val="00160722"/>
    <w:rsid w:val="0016093E"/>
    <w:rsid w:val="0016098B"/>
    <w:rsid w:val="001609D3"/>
    <w:rsid w:val="00161BCD"/>
    <w:rsid w:val="0016207C"/>
    <w:rsid w:val="00162689"/>
    <w:rsid w:val="001631CA"/>
    <w:rsid w:val="00163BF0"/>
    <w:rsid w:val="00164709"/>
    <w:rsid w:val="00164CDE"/>
    <w:rsid w:val="001655F8"/>
    <w:rsid w:val="001665C1"/>
    <w:rsid w:val="00166711"/>
    <w:rsid w:val="00166F19"/>
    <w:rsid w:val="00170E86"/>
    <w:rsid w:val="00171A4B"/>
    <w:rsid w:val="001724C7"/>
    <w:rsid w:val="001727A5"/>
    <w:rsid w:val="00173C75"/>
    <w:rsid w:val="00174088"/>
    <w:rsid w:val="00174CD4"/>
    <w:rsid w:val="00175126"/>
    <w:rsid w:val="0017608F"/>
    <w:rsid w:val="00176E13"/>
    <w:rsid w:val="0017716A"/>
    <w:rsid w:val="00177248"/>
    <w:rsid w:val="00180A37"/>
    <w:rsid w:val="00180D47"/>
    <w:rsid w:val="0018111D"/>
    <w:rsid w:val="0018214D"/>
    <w:rsid w:val="00182AE3"/>
    <w:rsid w:val="001842C2"/>
    <w:rsid w:val="00184CDD"/>
    <w:rsid w:val="00185B08"/>
    <w:rsid w:val="00185C7C"/>
    <w:rsid w:val="00185CEB"/>
    <w:rsid w:val="001867C2"/>
    <w:rsid w:val="0018688D"/>
    <w:rsid w:val="001879CD"/>
    <w:rsid w:val="00187FE2"/>
    <w:rsid w:val="001909BC"/>
    <w:rsid w:val="00190AEB"/>
    <w:rsid w:val="00190D41"/>
    <w:rsid w:val="00190EEF"/>
    <w:rsid w:val="00191B9D"/>
    <w:rsid w:val="00193B56"/>
    <w:rsid w:val="0019426B"/>
    <w:rsid w:val="00194ABE"/>
    <w:rsid w:val="00195284"/>
    <w:rsid w:val="0019559C"/>
    <w:rsid w:val="0019657C"/>
    <w:rsid w:val="0019666F"/>
    <w:rsid w:val="001967B1"/>
    <w:rsid w:val="00196951"/>
    <w:rsid w:val="00197B4A"/>
    <w:rsid w:val="001A02E3"/>
    <w:rsid w:val="001A07A9"/>
    <w:rsid w:val="001A0BF1"/>
    <w:rsid w:val="001A1D48"/>
    <w:rsid w:val="001A1DE3"/>
    <w:rsid w:val="001A1F71"/>
    <w:rsid w:val="001A24A0"/>
    <w:rsid w:val="001A307B"/>
    <w:rsid w:val="001A5466"/>
    <w:rsid w:val="001A5739"/>
    <w:rsid w:val="001A6265"/>
    <w:rsid w:val="001A632D"/>
    <w:rsid w:val="001A6CE3"/>
    <w:rsid w:val="001A767A"/>
    <w:rsid w:val="001A7B87"/>
    <w:rsid w:val="001A7D38"/>
    <w:rsid w:val="001B0377"/>
    <w:rsid w:val="001B05F7"/>
    <w:rsid w:val="001B0A32"/>
    <w:rsid w:val="001B1245"/>
    <w:rsid w:val="001B17CD"/>
    <w:rsid w:val="001B1F8B"/>
    <w:rsid w:val="001B2DC9"/>
    <w:rsid w:val="001B31A8"/>
    <w:rsid w:val="001B34BB"/>
    <w:rsid w:val="001B37A2"/>
    <w:rsid w:val="001B3974"/>
    <w:rsid w:val="001B4565"/>
    <w:rsid w:val="001B46A1"/>
    <w:rsid w:val="001B471E"/>
    <w:rsid w:val="001B47EE"/>
    <w:rsid w:val="001B5C7F"/>
    <w:rsid w:val="001B5F6C"/>
    <w:rsid w:val="001B7A79"/>
    <w:rsid w:val="001B7CA1"/>
    <w:rsid w:val="001B7D2D"/>
    <w:rsid w:val="001B7F65"/>
    <w:rsid w:val="001C07D6"/>
    <w:rsid w:val="001C0EAD"/>
    <w:rsid w:val="001C1AB7"/>
    <w:rsid w:val="001C1B98"/>
    <w:rsid w:val="001C2530"/>
    <w:rsid w:val="001C26B0"/>
    <w:rsid w:val="001C2E28"/>
    <w:rsid w:val="001C3319"/>
    <w:rsid w:val="001C3C77"/>
    <w:rsid w:val="001C43F7"/>
    <w:rsid w:val="001C4575"/>
    <w:rsid w:val="001C48AB"/>
    <w:rsid w:val="001C76B1"/>
    <w:rsid w:val="001C7ADA"/>
    <w:rsid w:val="001D13CD"/>
    <w:rsid w:val="001D2988"/>
    <w:rsid w:val="001D3772"/>
    <w:rsid w:val="001D4738"/>
    <w:rsid w:val="001D49F4"/>
    <w:rsid w:val="001D4C5F"/>
    <w:rsid w:val="001D5CA2"/>
    <w:rsid w:val="001D6579"/>
    <w:rsid w:val="001D7D68"/>
    <w:rsid w:val="001E014E"/>
    <w:rsid w:val="001E07EA"/>
    <w:rsid w:val="001E0EF9"/>
    <w:rsid w:val="001E2999"/>
    <w:rsid w:val="001E2ADB"/>
    <w:rsid w:val="001E342B"/>
    <w:rsid w:val="001E3544"/>
    <w:rsid w:val="001E375D"/>
    <w:rsid w:val="001E39D0"/>
    <w:rsid w:val="001E4032"/>
    <w:rsid w:val="001E4A2C"/>
    <w:rsid w:val="001E5C74"/>
    <w:rsid w:val="001E6570"/>
    <w:rsid w:val="001E6760"/>
    <w:rsid w:val="001E6957"/>
    <w:rsid w:val="001E6C19"/>
    <w:rsid w:val="001E76A4"/>
    <w:rsid w:val="001E7B07"/>
    <w:rsid w:val="001F00E2"/>
    <w:rsid w:val="001F016A"/>
    <w:rsid w:val="001F0A9F"/>
    <w:rsid w:val="001F16CD"/>
    <w:rsid w:val="001F1CBC"/>
    <w:rsid w:val="001F2C37"/>
    <w:rsid w:val="001F37AF"/>
    <w:rsid w:val="001F39ED"/>
    <w:rsid w:val="001F3C7C"/>
    <w:rsid w:val="001F402B"/>
    <w:rsid w:val="001F4845"/>
    <w:rsid w:val="001F4A1C"/>
    <w:rsid w:val="001F508E"/>
    <w:rsid w:val="001F55D6"/>
    <w:rsid w:val="001F6365"/>
    <w:rsid w:val="001F65EC"/>
    <w:rsid w:val="001F716C"/>
    <w:rsid w:val="001F76F2"/>
    <w:rsid w:val="002001DC"/>
    <w:rsid w:val="00201470"/>
    <w:rsid w:val="0020207F"/>
    <w:rsid w:val="00202A30"/>
    <w:rsid w:val="00202F58"/>
    <w:rsid w:val="00203D38"/>
    <w:rsid w:val="00204E46"/>
    <w:rsid w:val="00205351"/>
    <w:rsid w:val="00205E9D"/>
    <w:rsid w:val="0020639D"/>
    <w:rsid w:val="00206E2F"/>
    <w:rsid w:val="00207B86"/>
    <w:rsid w:val="002109E7"/>
    <w:rsid w:val="002119D4"/>
    <w:rsid w:val="00212E20"/>
    <w:rsid w:val="0021331F"/>
    <w:rsid w:val="00213504"/>
    <w:rsid w:val="00213741"/>
    <w:rsid w:val="00214BD5"/>
    <w:rsid w:val="00215A08"/>
    <w:rsid w:val="00216288"/>
    <w:rsid w:val="00216820"/>
    <w:rsid w:val="00216F88"/>
    <w:rsid w:val="00217082"/>
    <w:rsid w:val="0022111F"/>
    <w:rsid w:val="00222054"/>
    <w:rsid w:val="00222603"/>
    <w:rsid w:val="00222E67"/>
    <w:rsid w:val="0022390D"/>
    <w:rsid w:val="002248A1"/>
    <w:rsid w:val="00224B8D"/>
    <w:rsid w:val="00225018"/>
    <w:rsid w:val="002254DC"/>
    <w:rsid w:val="002255B4"/>
    <w:rsid w:val="002260F3"/>
    <w:rsid w:val="0022663B"/>
    <w:rsid w:val="0022689D"/>
    <w:rsid w:val="00226983"/>
    <w:rsid w:val="00227769"/>
    <w:rsid w:val="00227FAD"/>
    <w:rsid w:val="00230997"/>
    <w:rsid w:val="00230D3B"/>
    <w:rsid w:val="00231368"/>
    <w:rsid w:val="00232402"/>
    <w:rsid w:val="0023258A"/>
    <w:rsid w:val="00232811"/>
    <w:rsid w:val="002331DD"/>
    <w:rsid w:val="00233480"/>
    <w:rsid w:val="00233CFF"/>
    <w:rsid w:val="00234AEA"/>
    <w:rsid w:val="00234E05"/>
    <w:rsid w:val="00234FB7"/>
    <w:rsid w:val="00235F70"/>
    <w:rsid w:val="00235F8C"/>
    <w:rsid w:val="002360BA"/>
    <w:rsid w:val="002362A4"/>
    <w:rsid w:val="00236B3F"/>
    <w:rsid w:val="00237434"/>
    <w:rsid w:val="002374E8"/>
    <w:rsid w:val="00237CFC"/>
    <w:rsid w:val="00240415"/>
    <w:rsid w:val="00240EE0"/>
    <w:rsid w:val="002410E5"/>
    <w:rsid w:val="002411CF"/>
    <w:rsid w:val="00241982"/>
    <w:rsid w:val="00241FA7"/>
    <w:rsid w:val="002424B1"/>
    <w:rsid w:val="002428EB"/>
    <w:rsid w:val="002430F5"/>
    <w:rsid w:val="00244001"/>
    <w:rsid w:val="002443F6"/>
    <w:rsid w:val="002447BD"/>
    <w:rsid w:val="00245678"/>
    <w:rsid w:val="00245B4B"/>
    <w:rsid w:val="002460EF"/>
    <w:rsid w:val="002462D2"/>
    <w:rsid w:val="00246895"/>
    <w:rsid w:val="00246DB4"/>
    <w:rsid w:val="00246E11"/>
    <w:rsid w:val="002473DA"/>
    <w:rsid w:val="00250DF8"/>
    <w:rsid w:val="00252237"/>
    <w:rsid w:val="00255176"/>
    <w:rsid w:val="00255261"/>
    <w:rsid w:val="0025599D"/>
    <w:rsid w:val="00255B1E"/>
    <w:rsid w:val="0025706F"/>
    <w:rsid w:val="0026046F"/>
    <w:rsid w:val="002606E1"/>
    <w:rsid w:val="00260DDA"/>
    <w:rsid w:val="00260F60"/>
    <w:rsid w:val="0026129F"/>
    <w:rsid w:val="002613FE"/>
    <w:rsid w:val="00261489"/>
    <w:rsid w:val="002618D5"/>
    <w:rsid w:val="00261A90"/>
    <w:rsid w:val="00262BD6"/>
    <w:rsid w:val="002646C7"/>
    <w:rsid w:val="002678A7"/>
    <w:rsid w:val="00267FE6"/>
    <w:rsid w:val="002700EC"/>
    <w:rsid w:val="002703FD"/>
    <w:rsid w:val="00270CB2"/>
    <w:rsid w:val="00270F84"/>
    <w:rsid w:val="00271A36"/>
    <w:rsid w:val="00272057"/>
    <w:rsid w:val="00272C69"/>
    <w:rsid w:val="00272F35"/>
    <w:rsid w:val="00272FD8"/>
    <w:rsid w:val="002746F6"/>
    <w:rsid w:val="00274903"/>
    <w:rsid w:val="00276597"/>
    <w:rsid w:val="00276AEF"/>
    <w:rsid w:val="00276BBB"/>
    <w:rsid w:val="00277396"/>
    <w:rsid w:val="00277A2F"/>
    <w:rsid w:val="00277D53"/>
    <w:rsid w:val="0028025F"/>
    <w:rsid w:val="00280560"/>
    <w:rsid w:val="00280A50"/>
    <w:rsid w:val="00281200"/>
    <w:rsid w:val="002817E5"/>
    <w:rsid w:val="00281B8E"/>
    <w:rsid w:val="00281CE7"/>
    <w:rsid w:val="00282EF0"/>
    <w:rsid w:val="00283199"/>
    <w:rsid w:val="002833E3"/>
    <w:rsid w:val="00284578"/>
    <w:rsid w:val="002845AF"/>
    <w:rsid w:val="00284E9E"/>
    <w:rsid w:val="00285772"/>
    <w:rsid w:val="00286623"/>
    <w:rsid w:val="0028764F"/>
    <w:rsid w:val="00287AD9"/>
    <w:rsid w:val="0029123C"/>
    <w:rsid w:val="00292F96"/>
    <w:rsid w:val="002931B4"/>
    <w:rsid w:val="00294043"/>
    <w:rsid w:val="00294BF0"/>
    <w:rsid w:val="00294F82"/>
    <w:rsid w:val="0029538F"/>
    <w:rsid w:val="0029679B"/>
    <w:rsid w:val="002967BE"/>
    <w:rsid w:val="002978A7"/>
    <w:rsid w:val="002978B4"/>
    <w:rsid w:val="002A06B7"/>
    <w:rsid w:val="002A0FB3"/>
    <w:rsid w:val="002A1098"/>
    <w:rsid w:val="002A19A2"/>
    <w:rsid w:val="002A1D7F"/>
    <w:rsid w:val="002A1F3F"/>
    <w:rsid w:val="002A20F4"/>
    <w:rsid w:val="002A2190"/>
    <w:rsid w:val="002A2D5D"/>
    <w:rsid w:val="002A5269"/>
    <w:rsid w:val="002A564D"/>
    <w:rsid w:val="002A58CB"/>
    <w:rsid w:val="002A5F08"/>
    <w:rsid w:val="002A64AF"/>
    <w:rsid w:val="002A693B"/>
    <w:rsid w:val="002A6C59"/>
    <w:rsid w:val="002A6D5C"/>
    <w:rsid w:val="002A7813"/>
    <w:rsid w:val="002B0104"/>
    <w:rsid w:val="002B0D6E"/>
    <w:rsid w:val="002B1778"/>
    <w:rsid w:val="002B20B1"/>
    <w:rsid w:val="002B4DB3"/>
    <w:rsid w:val="002B651E"/>
    <w:rsid w:val="002B705E"/>
    <w:rsid w:val="002B79F2"/>
    <w:rsid w:val="002B7AF8"/>
    <w:rsid w:val="002C04CF"/>
    <w:rsid w:val="002C0DFE"/>
    <w:rsid w:val="002C0EC1"/>
    <w:rsid w:val="002C1136"/>
    <w:rsid w:val="002C324A"/>
    <w:rsid w:val="002C34D5"/>
    <w:rsid w:val="002C3749"/>
    <w:rsid w:val="002C3B32"/>
    <w:rsid w:val="002C443A"/>
    <w:rsid w:val="002C4F8A"/>
    <w:rsid w:val="002C547D"/>
    <w:rsid w:val="002C593B"/>
    <w:rsid w:val="002C5ADF"/>
    <w:rsid w:val="002C5CAB"/>
    <w:rsid w:val="002C5DF7"/>
    <w:rsid w:val="002C5FC9"/>
    <w:rsid w:val="002C642A"/>
    <w:rsid w:val="002C6A9B"/>
    <w:rsid w:val="002D1706"/>
    <w:rsid w:val="002D1E1E"/>
    <w:rsid w:val="002D549B"/>
    <w:rsid w:val="002D591D"/>
    <w:rsid w:val="002D5980"/>
    <w:rsid w:val="002D5AA3"/>
    <w:rsid w:val="002D6554"/>
    <w:rsid w:val="002D6A3D"/>
    <w:rsid w:val="002D6E24"/>
    <w:rsid w:val="002D7E9A"/>
    <w:rsid w:val="002E01CF"/>
    <w:rsid w:val="002E172E"/>
    <w:rsid w:val="002E2E79"/>
    <w:rsid w:val="002E34C4"/>
    <w:rsid w:val="002E52FC"/>
    <w:rsid w:val="002E5AA0"/>
    <w:rsid w:val="002E716D"/>
    <w:rsid w:val="002E746D"/>
    <w:rsid w:val="002E76FF"/>
    <w:rsid w:val="002E7AC4"/>
    <w:rsid w:val="002F217A"/>
    <w:rsid w:val="002F2967"/>
    <w:rsid w:val="002F2CE1"/>
    <w:rsid w:val="002F322F"/>
    <w:rsid w:val="002F35DF"/>
    <w:rsid w:val="002F39FD"/>
    <w:rsid w:val="002F3DF2"/>
    <w:rsid w:val="002F455A"/>
    <w:rsid w:val="002F5491"/>
    <w:rsid w:val="002F6257"/>
    <w:rsid w:val="002F6316"/>
    <w:rsid w:val="002F6EA9"/>
    <w:rsid w:val="002F6F31"/>
    <w:rsid w:val="002F6F8F"/>
    <w:rsid w:val="002F7C5C"/>
    <w:rsid w:val="002F7F0F"/>
    <w:rsid w:val="00301C19"/>
    <w:rsid w:val="00301E3E"/>
    <w:rsid w:val="0030244C"/>
    <w:rsid w:val="003030A7"/>
    <w:rsid w:val="003034DF"/>
    <w:rsid w:val="0030372C"/>
    <w:rsid w:val="003038A9"/>
    <w:rsid w:val="00304BCC"/>
    <w:rsid w:val="003050B9"/>
    <w:rsid w:val="003053FB"/>
    <w:rsid w:val="00305768"/>
    <w:rsid w:val="00305DFC"/>
    <w:rsid w:val="0030747B"/>
    <w:rsid w:val="00310425"/>
    <w:rsid w:val="0031084F"/>
    <w:rsid w:val="0031098C"/>
    <w:rsid w:val="003115FD"/>
    <w:rsid w:val="00311735"/>
    <w:rsid w:val="00311A4E"/>
    <w:rsid w:val="003123BF"/>
    <w:rsid w:val="003124D8"/>
    <w:rsid w:val="0031295B"/>
    <w:rsid w:val="00312F96"/>
    <w:rsid w:val="00314F72"/>
    <w:rsid w:val="0031572E"/>
    <w:rsid w:val="0031609F"/>
    <w:rsid w:val="003164EB"/>
    <w:rsid w:val="00317259"/>
    <w:rsid w:val="00324857"/>
    <w:rsid w:val="003259F5"/>
    <w:rsid w:val="003300AC"/>
    <w:rsid w:val="0033017B"/>
    <w:rsid w:val="003303B3"/>
    <w:rsid w:val="00330865"/>
    <w:rsid w:val="00330EDD"/>
    <w:rsid w:val="00331023"/>
    <w:rsid w:val="00333314"/>
    <w:rsid w:val="00333A1D"/>
    <w:rsid w:val="00333B83"/>
    <w:rsid w:val="00333CC2"/>
    <w:rsid w:val="00333E6A"/>
    <w:rsid w:val="00333FCB"/>
    <w:rsid w:val="00334421"/>
    <w:rsid w:val="00335BEB"/>
    <w:rsid w:val="00335C3A"/>
    <w:rsid w:val="00336285"/>
    <w:rsid w:val="003369FF"/>
    <w:rsid w:val="00337C63"/>
    <w:rsid w:val="00337EF8"/>
    <w:rsid w:val="00340654"/>
    <w:rsid w:val="00342138"/>
    <w:rsid w:val="00343E99"/>
    <w:rsid w:val="00343FEC"/>
    <w:rsid w:val="00344066"/>
    <w:rsid w:val="00344A45"/>
    <w:rsid w:val="00344C94"/>
    <w:rsid w:val="00344EAF"/>
    <w:rsid w:val="0034570B"/>
    <w:rsid w:val="00345E7A"/>
    <w:rsid w:val="003503F9"/>
    <w:rsid w:val="0035061B"/>
    <w:rsid w:val="003508ED"/>
    <w:rsid w:val="00350F5B"/>
    <w:rsid w:val="00351ACE"/>
    <w:rsid w:val="00351B4C"/>
    <w:rsid w:val="00351BCA"/>
    <w:rsid w:val="00353826"/>
    <w:rsid w:val="0035460D"/>
    <w:rsid w:val="00354AC6"/>
    <w:rsid w:val="00356186"/>
    <w:rsid w:val="003573E1"/>
    <w:rsid w:val="00360006"/>
    <w:rsid w:val="0036078D"/>
    <w:rsid w:val="00360AC9"/>
    <w:rsid w:val="003613D8"/>
    <w:rsid w:val="0036195D"/>
    <w:rsid w:val="00362576"/>
    <w:rsid w:val="00362821"/>
    <w:rsid w:val="003630BA"/>
    <w:rsid w:val="003641CE"/>
    <w:rsid w:val="003646D3"/>
    <w:rsid w:val="00365F85"/>
    <w:rsid w:val="00367639"/>
    <w:rsid w:val="003707C8"/>
    <w:rsid w:val="00371200"/>
    <w:rsid w:val="00371714"/>
    <w:rsid w:val="003720CF"/>
    <w:rsid w:val="00372772"/>
    <w:rsid w:val="003730D0"/>
    <w:rsid w:val="00373E5D"/>
    <w:rsid w:val="00374525"/>
    <w:rsid w:val="00374627"/>
    <w:rsid w:val="00374EC0"/>
    <w:rsid w:val="00374EE1"/>
    <w:rsid w:val="003754CE"/>
    <w:rsid w:val="00375819"/>
    <w:rsid w:val="00375ADA"/>
    <w:rsid w:val="00376242"/>
    <w:rsid w:val="003772E4"/>
    <w:rsid w:val="00377414"/>
    <w:rsid w:val="00377428"/>
    <w:rsid w:val="00377437"/>
    <w:rsid w:val="00377C6F"/>
    <w:rsid w:val="00380875"/>
    <w:rsid w:val="00380C91"/>
    <w:rsid w:val="00381426"/>
    <w:rsid w:val="00381CF0"/>
    <w:rsid w:val="00382C10"/>
    <w:rsid w:val="003846E8"/>
    <w:rsid w:val="00384978"/>
    <w:rsid w:val="00384C8B"/>
    <w:rsid w:val="00384D1F"/>
    <w:rsid w:val="00385852"/>
    <w:rsid w:val="003860A9"/>
    <w:rsid w:val="003864A3"/>
    <w:rsid w:val="00386775"/>
    <w:rsid w:val="00386782"/>
    <w:rsid w:val="0038699B"/>
    <w:rsid w:val="00390782"/>
    <w:rsid w:val="00391153"/>
    <w:rsid w:val="0039142A"/>
    <w:rsid w:val="00392005"/>
    <w:rsid w:val="003921AB"/>
    <w:rsid w:val="00393310"/>
    <w:rsid w:val="00394017"/>
    <w:rsid w:val="00394184"/>
    <w:rsid w:val="003948C3"/>
    <w:rsid w:val="00394B3E"/>
    <w:rsid w:val="0039524D"/>
    <w:rsid w:val="00395A4E"/>
    <w:rsid w:val="00395AE7"/>
    <w:rsid w:val="003962FA"/>
    <w:rsid w:val="00396456"/>
    <w:rsid w:val="00396735"/>
    <w:rsid w:val="00396D19"/>
    <w:rsid w:val="0039734B"/>
    <w:rsid w:val="00397A90"/>
    <w:rsid w:val="003A032D"/>
    <w:rsid w:val="003A0469"/>
    <w:rsid w:val="003A20D9"/>
    <w:rsid w:val="003A35EA"/>
    <w:rsid w:val="003A43B6"/>
    <w:rsid w:val="003A5AB4"/>
    <w:rsid w:val="003A60C9"/>
    <w:rsid w:val="003A6648"/>
    <w:rsid w:val="003A71BE"/>
    <w:rsid w:val="003A7DD3"/>
    <w:rsid w:val="003B0FBF"/>
    <w:rsid w:val="003B13C6"/>
    <w:rsid w:val="003B19AB"/>
    <w:rsid w:val="003B219A"/>
    <w:rsid w:val="003B3AF1"/>
    <w:rsid w:val="003B48CA"/>
    <w:rsid w:val="003B4F22"/>
    <w:rsid w:val="003B59E4"/>
    <w:rsid w:val="003B5E50"/>
    <w:rsid w:val="003B5F91"/>
    <w:rsid w:val="003B6025"/>
    <w:rsid w:val="003B61F2"/>
    <w:rsid w:val="003B6797"/>
    <w:rsid w:val="003B681E"/>
    <w:rsid w:val="003C0AC8"/>
    <w:rsid w:val="003C2153"/>
    <w:rsid w:val="003C2361"/>
    <w:rsid w:val="003C25F5"/>
    <w:rsid w:val="003C2625"/>
    <w:rsid w:val="003C290E"/>
    <w:rsid w:val="003C38A5"/>
    <w:rsid w:val="003C3B1A"/>
    <w:rsid w:val="003C5032"/>
    <w:rsid w:val="003C573B"/>
    <w:rsid w:val="003C62B6"/>
    <w:rsid w:val="003C6B83"/>
    <w:rsid w:val="003C74EA"/>
    <w:rsid w:val="003C7FC2"/>
    <w:rsid w:val="003D0D09"/>
    <w:rsid w:val="003D11FA"/>
    <w:rsid w:val="003D1613"/>
    <w:rsid w:val="003D1C6F"/>
    <w:rsid w:val="003D2415"/>
    <w:rsid w:val="003D3017"/>
    <w:rsid w:val="003D3666"/>
    <w:rsid w:val="003D3798"/>
    <w:rsid w:val="003D3A33"/>
    <w:rsid w:val="003D3A69"/>
    <w:rsid w:val="003D46E1"/>
    <w:rsid w:val="003D4E92"/>
    <w:rsid w:val="003D528E"/>
    <w:rsid w:val="003D56F2"/>
    <w:rsid w:val="003D5902"/>
    <w:rsid w:val="003D6D60"/>
    <w:rsid w:val="003D7231"/>
    <w:rsid w:val="003E02F4"/>
    <w:rsid w:val="003E038D"/>
    <w:rsid w:val="003E04D7"/>
    <w:rsid w:val="003E12E4"/>
    <w:rsid w:val="003E1FF6"/>
    <w:rsid w:val="003E20B1"/>
    <w:rsid w:val="003E2930"/>
    <w:rsid w:val="003E2BC6"/>
    <w:rsid w:val="003E314E"/>
    <w:rsid w:val="003E3C04"/>
    <w:rsid w:val="003E464B"/>
    <w:rsid w:val="003E4B8B"/>
    <w:rsid w:val="003E5310"/>
    <w:rsid w:val="003E5459"/>
    <w:rsid w:val="003E7967"/>
    <w:rsid w:val="003E79D5"/>
    <w:rsid w:val="003F0288"/>
    <w:rsid w:val="003F0E35"/>
    <w:rsid w:val="003F0E91"/>
    <w:rsid w:val="003F1828"/>
    <w:rsid w:val="003F1B11"/>
    <w:rsid w:val="003F1C0F"/>
    <w:rsid w:val="003F374A"/>
    <w:rsid w:val="003F436B"/>
    <w:rsid w:val="003F55B3"/>
    <w:rsid w:val="003F613E"/>
    <w:rsid w:val="003F6605"/>
    <w:rsid w:val="003F6B51"/>
    <w:rsid w:val="003F75DC"/>
    <w:rsid w:val="00400EFE"/>
    <w:rsid w:val="00401746"/>
    <w:rsid w:val="00401A24"/>
    <w:rsid w:val="00401B5D"/>
    <w:rsid w:val="00402123"/>
    <w:rsid w:val="00402AF1"/>
    <w:rsid w:val="00403340"/>
    <w:rsid w:val="0040343C"/>
    <w:rsid w:val="004049DE"/>
    <w:rsid w:val="00405F81"/>
    <w:rsid w:val="004061A5"/>
    <w:rsid w:val="0040664D"/>
    <w:rsid w:val="004073AE"/>
    <w:rsid w:val="00407DC9"/>
    <w:rsid w:val="004101A7"/>
    <w:rsid w:val="00410F17"/>
    <w:rsid w:val="00411DFA"/>
    <w:rsid w:val="004127B5"/>
    <w:rsid w:val="00412CB5"/>
    <w:rsid w:val="00413672"/>
    <w:rsid w:val="00414597"/>
    <w:rsid w:val="00415915"/>
    <w:rsid w:val="00416570"/>
    <w:rsid w:val="00416BAE"/>
    <w:rsid w:val="00417404"/>
    <w:rsid w:val="0041742B"/>
    <w:rsid w:val="004201C3"/>
    <w:rsid w:val="004208E5"/>
    <w:rsid w:val="00420BA5"/>
    <w:rsid w:val="00420ED8"/>
    <w:rsid w:val="00421023"/>
    <w:rsid w:val="00421AA1"/>
    <w:rsid w:val="0042245B"/>
    <w:rsid w:val="004224C1"/>
    <w:rsid w:val="00422B6A"/>
    <w:rsid w:val="00422E90"/>
    <w:rsid w:val="0042400D"/>
    <w:rsid w:val="004243E2"/>
    <w:rsid w:val="00424496"/>
    <w:rsid w:val="00424772"/>
    <w:rsid w:val="00425889"/>
    <w:rsid w:val="00425B7A"/>
    <w:rsid w:val="004266CF"/>
    <w:rsid w:val="00426894"/>
    <w:rsid w:val="00427015"/>
    <w:rsid w:val="00427E4F"/>
    <w:rsid w:val="00430628"/>
    <w:rsid w:val="00430B5F"/>
    <w:rsid w:val="0043112F"/>
    <w:rsid w:val="00431ECB"/>
    <w:rsid w:val="00434668"/>
    <w:rsid w:val="004347CF"/>
    <w:rsid w:val="00434904"/>
    <w:rsid w:val="00434946"/>
    <w:rsid w:val="00435A2C"/>
    <w:rsid w:val="00437B94"/>
    <w:rsid w:val="0044006F"/>
    <w:rsid w:val="00441659"/>
    <w:rsid w:val="004419D3"/>
    <w:rsid w:val="00442443"/>
    <w:rsid w:val="00442806"/>
    <w:rsid w:val="00443644"/>
    <w:rsid w:val="00443BE8"/>
    <w:rsid w:val="00443F6F"/>
    <w:rsid w:val="00444D4C"/>
    <w:rsid w:val="00444F57"/>
    <w:rsid w:val="004453F0"/>
    <w:rsid w:val="00445783"/>
    <w:rsid w:val="00445A08"/>
    <w:rsid w:val="00446B19"/>
    <w:rsid w:val="00446E10"/>
    <w:rsid w:val="00447723"/>
    <w:rsid w:val="00447E45"/>
    <w:rsid w:val="0045127B"/>
    <w:rsid w:val="00452C21"/>
    <w:rsid w:val="00452EDA"/>
    <w:rsid w:val="004535F6"/>
    <w:rsid w:val="0045657A"/>
    <w:rsid w:val="00457074"/>
    <w:rsid w:val="00457EB6"/>
    <w:rsid w:val="0046080A"/>
    <w:rsid w:val="00461375"/>
    <w:rsid w:val="00462080"/>
    <w:rsid w:val="00462431"/>
    <w:rsid w:val="00462AE3"/>
    <w:rsid w:val="00462C66"/>
    <w:rsid w:val="004637EA"/>
    <w:rsid w:val="00463FD1"/>
    <w:rsid w:val="0046414A"/>
    <w:rsid w:val="00464B71"/>
    <w:rsid w:val="004662EB"/>
    <w:rsid w:val="0046723B"/>
    <w:rsid w:val="004674D9"/>
    <w:rsid w:val="00467556"/>
    <w:rsid w:val="00467716"/>
    <w:rsid w:val="00467FDC"/>
    <w:rsid w:val="00470251"/>
    <w:rsid w:val="004711B3"/>
    <w:rsid w:val="004717A5"/>
    <w:rsid w:val="00471A25"/>
    <w:rsid w:val="00471EFD"/>
    <w:rsid w:val="004720F0"/>
    <w:rsid w:val="00472148"/>
    <w:rsid w:val="004722F7"/>
    <w:rsid w:val="00473A9B"/>
    <w:rsid w:val="00474541"/>
    <w:rsid w:val="00474E3C"/>
    <w:rsid w:val="0047502D"/>
    <w:rsid w:val="00475629"/>
    <w:rsid w:val="00475BE3"/>
    <w:rsid w:val="00475C6A"/>
    <w:rsid w:val="00475D80"/>
    <w:rsid w:val="004760EC"/>
    <w:rsid w:val="0047644C"/>
    <w:rsid w:val="00476E50"/>
    <w:rsid w:val="004811C2"/>
    <w:rsid w:val="004815EC"/>
    <w:rsid w:val="004820F1"/>
    <w:rsid w:val="0048210B"/>
    <w:rsid w:val="004821CF"/>
    <w:rsid w:val="00482AD6"/>
    <w:rsid w:val="004836C2"/>
    <w:rsid w:val="00484212"/>
    <w:rsid w:val="00484583"/>
    <w:rsid w:val="00484754"/>
    <w:rsid w:val="004857EB"/>
    <w:rsid w:val="00485881"/>
    <w:rsid w:val="00486294"/>
    <w:rsid w:val="00486A1C"/>
    <w:rsid w:val="00486BA5"/>
    <w:rsid w:val="004872D8"/>
    <w:rsid w:val="00487872"/>
    <w:rsid w:val="00487E32"/>
    <w:rsid w:val="00490207"/>
    <w:rsid w:val="004911CB"/>
    <w:rsid w:val="00491993"/>
    <w:rsid w:val="004923BA"/>
    <w:rsid w:val="00492F48"/>
    <w:rsid w:val="00493200"/>
    <w:rsid w:val="00493CB0"/>
    <w:rsid w:val="00495364"/>
    <w:rsid w:val="0049579E"/>
    <w:rsid w:val="00495B24"/>
    <w:rsid w:val="00495C1C"/>
    <w:rsid w:val="0049648C"/>
    <w:rsid w:val="00496963"/>
    <w:rsid w:val="0049756D"/>
    <w:rsid w:val="004A0435"/>
    <w:rsid w:val="004A08A3"/>
    <w:rsid w:val="004A0CBC"/>
    <w:rsid w:val="004A0CFB"/>
    <w:rsid w:val="004A107C"/>
    <w:rsid w:val="004A1889"/>
    <w:rsid w:val="004A1C4A"/>
    <w:rsid w:val="004A28D5"/>
    <w:rsid w:val="004A2B69"/>
    <w:rsid w:val="004A2B72"/>
    <w:rsid w:val="004A37E8"/>
    <w:rsid w:val="004A4924"/>
    <w:rsid w:val="004A4BCE"/>
    <w:rsid w:val="004A4C06"/>
    <w:rsid w:val="004A572E"/>
    <w:rsid w:val="004A5C2F"/>
    <w:rsid w:val="004A6E79"/>
    <w:rsid w:val="004B0889"/>
    <w:rsid w:val="004B08BD"/>
    <w:rsid w:val="004B143F"/>
    <w:rsid w:val="004B1981"/>
    <w:rsid w:val="004B2D92"/>
    <w:rsid w:val="004B3698"/>
    <w:rsid w:val="004B36A3"/>
    <w:rsid w:val="004B3C45"/>
    <w:rsid w:val="004B5DCF"/>
    <w:rsid w:val="004B7E7F"/>
    <w:rsid w:val="004C075B"/>
    <w:rsid w:val="004C0D70"/>
    <w:rsid w:val="004C1B99"/>
    <w:rsid w:val="004C1C66"/>
    <w:rsid w:val="004C2162"/>
    <w:rsid w:val="004C2737"/>
    <w:rsid w:val="004C2A87"/>
    <w:rsid w:val="004C3102"/>
    <w:rsid w:val="004C3D22"/>
    <w:rsid w:val="004C4EB5"/>
    <w:rsid w:val="004C6435"/>
    <w:rsid w:val="004C7323"/>
    <w:rsid w:val="004C7696"/>
    <w:rsid w:val="004D0148"/>
    <w:rsid w:val="004D04CF"/>
    <w:rsid w:val="004D1996"/>
    <w:rsid w:val="004D1BEF"/>
    <w:rsid w:val="004D1DFA"/>
    <w:rsid w:val="004D2772"/>
    <w:rsid w:val="004D4553"/>
    <w:rsid w:val="004D4976"/>
    <w:rsid w:val="004D76A6"/>
    <w:rsid w:val="004D76BC"/>
    <w:rsid w:val="004D7D08"/>
    <w:rsid w:val="004E05DA"/>
    <w:rsid w:val="004E1177"/>
    <w:rsid w:val="004E1566"/>
    <w:rsid w:val="004E1BF1"/>
    <w:rsid w:val="004E2443"/>
    <w:rsid w:val="004E2C9D"/>
    <w:rsid w:val="004E2E80"/>
    <w:rsid w:val="004E4906"/>
    <w:rsid w:val="004E58F1"/>
    <w:rsid w:val="004E59E6"/>
    <w:rsid w:val="004E6050"/>
    <w:rsid w:val="004E60C1"/>
    <w:rsid w:val="004E693F"/>
    <w:rsid w:val="004E7A71"/>
    <w:rsid w:val="004E7CD6"/>
    <w:rsid w:val="004E7F32"/>
    <w:rsid w:val="004F0182"/>
    <w:rsid w:val="004F0C3E"/>
    <w:rsid w:val="004F197F"/>
    <w:rsid w:val="004F1E9F"/>
    <w:rsid w:val="004F24F7"/>
    <w:rsid w:val="004F342F"/>
    <w:rsid w:val="004F4D2C"/>
    <w:rsid w:val="004F4E31"/>
    <w:rsid w:val="004F5B5C"/>
    <w:rsid w:val="004F5EB3"/>
    <w:rsid w:val="004F60D2"/>
    <w:rsid w:val="004F6430"/>
    <w:rsid w:val="004F721B"/>
    <w:rsid w:val="004F75CE"/>
    <w:rsid w:val="0050016C"/>
    <w:rsid w:val="00501259"/>
    <w:rsid w:val="0050142F"/>
    <w:rsid w:val="0050156D"/>
    <w:rsid w:val="005021C3"/>
    <w:rsid w:val="00502C6D"/>
    <w:rsid w:val="0050315D"/>
    <w:rsid w:val="005037C5"/>
    <w:rsid w:val="005040EF"/>
    <w:rsid w:val="005048DD"/>
    <w:rsid w:val="005048E9"/>
    <w:rsid w:val="005049BA"/>
    <w:rsid w:val="005054F4"/>
    <w:rsid w:val="00505976"/>
    <w:rsid w:val="00505C15"/>
    <w:rsid w:val="00506501"/>
    <w:rsid w:val="00506888"/>
    <w:rsid w:val="00507297"/>
    <w:rsid w:val="00507D89"/>
    <w:rsid w:val="00510318"/>
    <w:rsid w:val="005103CA"/>
    <w:rsid w:val="00510750"/>
    <w:rsid w:val="0051116C"/>
    <w:rsid w:val="005116CF"/>
    <w:rsid w:val="005119B9"/>
    <w:rsid w:val="00512510"/>
    <w:rsid w:val="00512EEE"/>
    <w:rsid w:val="00512F85"/>
    <w:rsid w:val="00513C6B"/>
    <w:rsid w:val="005153C3"/>
    <w:rsid w:val="005155A0"/>
    <w:rsid w:val="00515C56"/>
    <w:rsid w:val="00515FFC"/>
    <w:rsid w:val="005160B7"/>
    <w:rsid w:val="0051638F"/>
    <w:rsid w:val="005178D4"/>
    <w:rsid w:val="00520D37"/>
    <w:rsid w:val="00520FA1"/>
    <w:rsid w:val="00521890"/>
    <w:rsid w:val="005218DD"/>
    <w:rsid w:val="00521B67"/>
    <w:rsid w:val="005225DA"/>
    <w:rsid w:val="00522FB2"/>
    <w:rsid w:val="0052363D"/>
    <w:rsid w:val="0052399A"/>
    <w:rsid w:val="00523AE7"/>
    <w:rsid w:val="00524B6C"/>
    <w:rsid w:val="00525131"/>
    <w:rsid w:val="005260D5"/>
    <w:rsid w:val="00526C09"/>
    <w:rsid w:val="00527C77"/>
    <w:rsid w:val="005307E2"/>
    <w:rsid w:val="00530DC4"/>
    <w:rsid w:val="00531764"/>
    <w:rsid w:val="00531CC2"/>
    <w:rsid w:val="00531FBA"/>
    <w:rsid w:val="0053213A"/>
    <w:rsid w:val="00532BA1"/>
    <w:rsid w:val="00533B03"/>
    <w:rsid w:val="00534241"/>
    <w:rsid w:val="00534AD9"/>
    <w:rsid w:val="00534F89"/>
    <w:rsid w:val="00535297"/>
    <w:rsid w:val="005363A9"/>
    <w:rsid w:val="00536D67"/>
    <w:rsid w:val="00536DC1"/>
    <w:rsid w:val="0053717E"/>
    <w:rsid w:val="00537705"/>
    <w:rsid w:val="00537AA7"/>
    <w:rsid w:val="00537EF3"/>
    <w:rsid w:val="0054023E"/>
    <w:rsid w:val="005402DE"/>
    <w:rsid w:val="005410D2"/>
    <w:rsid w:val="0054138F"/>
    <w:rsid w:val="005413B5"/>
    <w:rsid w:val="005417C8"/>
    <w:rsid w:val="00542015"/>
    <w:rsid w:val="0054210B"/>
    <w:rsid w:val="005422F7"/>
    <w:rsid w:val="0054231F"/>
    <w:rsid w:val="005430CA"/>
    <w:rsid w:val="00543730"/>
    <w:rsid w:val="00543D37"/>
    <w:rsid w:val="005447CC"/>
    <w:rsid w:val="00544B44"/>
    <w:rsid w:val="00545366"/>
    <w:rsid w:val="00545514"/>
    <w:rsid w:val="005462CF"/>
    <w:rsid w:val="00547082"/>
    <w:rsid w:val="0054773E"/>
    <w:rsid w:val="00550E31"/>
    <w:rsid w:val="00551275"/>
    <w:rsid w:val="00551592"/>
    <w:rsid w:val="00552702"/>
    <w:rsid w:val="00552A61"/>
    <w:rsid w:val="00553379"/>
    <w:rsid w:val="00553972"/>
    <w:rsid w:val="00553CCA"/>
    <w:rsid w:val="005540B3"/>
    <w:rsid w:val="005545B9"/>
    <w:rsid w:val="00554896"/>
    <w:rsid w:val="00554A3A"/>
    <w:rsid w:val="0055518C"/>
    <w:rsid w:val="00555697"/>
    <w:rsid w:val="0055664D"/>
    <w:rsid w:val="005574E1"/>
    <w:rsid w:val="00560DBB"/>
    <w:rsid w:val="00562AF4"/>
    <w:rsid w:val="005654CF"/>
    <w:rsid w:val="00565EE6"/>
    <w:rsid w:val="0056605B"/>
    <w:rsid w:val="00566BB4"/>
    <w:rsid w:val="00566C77"/>
    <w:rsid w:val="00567985"/>
    <w:rsid w:val="005679DE"/>
    <w:rsid w:val="005724F5"/>
    <w:rsid w:val="00573D4F"/>
    <w:rsid w:val="005749EA"/>
    <w:rsid w:val="00574DB7"/>
    <w:rsid w:val="005755C5"/>
    <w:rsid w:val="00575674"/>
    <w:rsid w:val="00575969"/>
    <w:rsid w:val="00576263"/>
    <w:rsid w:val="005765A9"/>
    <w:rsid w:val="005767A5"/>
    <w:rsid w:val="00577AEC"/>
    <w:rsid w:val="0058047C"/>
    <w:rsid w:val="00581863"/>
    <w:rsid w:val="00582601"/>
    <w:rsid w:val="005827A9"/>
    <w:rsid w:val="005845FF"/>
    <w:rsid w:val="00584B5A"/>
    <w:rsid w:val="00585C21"/>
    <w:rsid w:val="005861DD"/>
    <w:rsid w:val="00587538"/>
    <w:rsid w:val="00587CC5"/>
    <w:rsid w:val="00590379"/>
    <w:rsid w:val="00591015"/>
    <w:rsid w:val="00591556"/>
    <w:rsid w:val="00591C09"/>
    <w:rsid w:val="00592381"/>
    <w:rsid w:val="00593052"/>
    <w:rsid w:val="005933B1"/>
    <w:rsid w:val="00594D82"/>
    <w:rsid w:val="00594FB6"/>
    <w:rsid w:val="005957B9"/>
    <w:rsid w:val="005957C6"/>
    <w:rsid w:val="005962C7"/>
    <w:rsid w:val="00596527"/>
    <w:rsid w:val="0059662F"/>
    <w:rsid w:val="005975DA"/>
    <w:rsid w:val="00597E98"/>
    <w:rsid w:val="005A02B1"/>
    <w:rsid w:val="005A0A82"/>
    <w:rsid w:val="005A0B2B"/>
    <w:rsid w:val="005A1DCE"/>
    <w:rsid w:val="005A1E6F"/>
    <w:rsid w:val="005A2490"/>
    <w:rsid w:val="005A2D13"/>
    <w:rsid w:val="005A4145"/>
    <w:rsid w:val="005A4EDC"/>
    <w:rsid w:val="005A6770"/>
    <w:rsid w:val="005A75BF"/>
    <w:rsid w:val="005B015D"/>
    <w:rsid w:val="005B027B"/>
    <w:rsid w:val="005B03DF"/>
    <w:rsid w:val="005B1317"/>
    <w:rsid w:val="005B1763"/>
    <w:rsid w:val="005B2113"/>
    <w:rsid w:val="005B2470"/>
    <w:rsid w:val="005B3950"/>
    <w:rsid w:val="005B3AE3"/>
    <w:rsid w:val="005B43D0"/>
    <w:rsid w:val="005B43FA"/>
    <w:rsid w:val="005B4A75"/>
    <w:rsid w:val="005B5BB5"/>
    <w:rsid w:val="005B64DA"/>
    <w:rsid w:val="005B738B"/>
    <w:rsid w:val="005B748E"/>
    <w:rsid w:val="005C0004"/>
    <w:rsid w:val="005C0C96"/>
    <w:rsid w:val="005C14A0"/>
    <w:rsid w:val="005C1F5C"/>
    <w:rsid w:val="005C644F"/>
    <w:rsid w:val="005C6AC9"/>
    <w:rsid w:val="005C7094"/>
    <w:rsid w:val="005C7D30"/>
    <w:rsid w:val="005D0080"/>
    <w:rsid w:val="005D029B"/>
    <w:rsid w:val="005D0720"/>
    <w:rsid w:val="005D08AD"/>
    <w:rsid w:val="005D15EB"/>
    <w:rsid w:val="005D16E2"/>
    <w:rsid w:val="005D194A"/>
    <w:rsid w:val="005D234A"/>
    <w:rsid w:val="005D292E"/>
    <w:rsid w:val="005D2DF7"/>
    <w:rsid w:val="005D350C"/>
    <w:rsid w:val="005D4F5E"/>
    <w:rsid w:val="005D5AC7"/>
    <w:rsid w:val="005D5E3F"/>
    <w:rsid w:val="005D6082"/>
    <w:rsid w:val="005D658A"/>
    <w:rsid w:val="005D67ED"/>
    <w:rsid w:val="005D6DB3"/>
    <w:rsid w:val="005D6EEE"/>
    <w:rsid w:val="005E07B3"/>
    <w:rsid w:val="005E0AF1"/>
    <w:rsid w:val="005E0E5D"/>
    <w:rsid w:val="005E113F"/>
    <w:rsid w:val="005E1CA7"/>
    <w:rsid w:val="005E2339"/>
    <w:rsid w:val="005E2793"/>
    <w:rsid w:val="005E33B2"/>
    <w:rsid w:val="005E3871"/>
    <w:rsid w:val="005E3C96"/>
    <w:rsid w:val="005E47CC"/>
    <w:rsid w:val="005E4F2C"/>
    <w:rsid w:val="005E6550"/>
    <w:rsid w:val="005E7719"/>
    <w:rsid w:val="005E7EF6"/>
    <w:rsid w:val="005F021A"/>
    <w:rsid w:val="005F0A29"/>
    <w:rsid w:val="005F149F"/>
    <w:rsid w:val="005F2199"/>
    <w:rsid w:val="005F231B"/>
    <w:rsid w:val="005F2AA9"/>
    <w:rsid w:val="005F3D4E"/>
    <w:rsid w:val="005F3E59"/>
    <w:rsid w:val="005F4387"/>
    <w:rsid w:val="005F4438"/>
    <w:rsid w:val="005F470F"/>
    <w:rsid w:val="005F5A83"/>
    <w:rsid w:val="005F7316"/>
    <w:rsid w:val="005F7A3D"/>
    <w:rsid w:val="00600233"/>
    <w:rsid w:val="006012DA"/>
    <w:rsid w:val="00603898"/>
    <w:rsid w:val="0060421C"/>
    <w:rsid w:val="006044B9"/>
    <w:rsid w:val="006050D9"/>
    <w:rsid w:val="0060651F"/>
    <w:rsid w:val="00610535"/>
    <w:rsid w:val="006107E7"/>
    <w:rsid w:val="00611090"/>
    <w:rsid w:val="006115E9"/>
    <w:rsid w:val="00611F07"/>
    <w:rsid w:val="00611FB3"/>
    <w:rsid w:val="00612744"/>
    <w:rsid w:val="0061286E"/>
    <w:rsid w:val="00612AD1"/>
    <w:rsid w:val="00612F02"/>
    <w:rsid w:val="00613872"/>
    <w:rsid w:val="00613D91"/>
    <w:rsid w:val="00615CC5"/>
    <w:rsid w:val="00616178"/>
    <w:rsid w:val="006178A2"/>
    <w:rsid w:val="00617DFD"/>
    <w:rsid w:val="00621C75"/>
    <w:rsid w:val="00621F52"/>
    <w:rsid w:val="00621FD6"/>
    <w:rsid w:val="006232DC"/>
    <w:rsid w:val="006233C2"/>
    <w:rsid w:val="00623A26"/>
    <w:rsid w:val="00624C04"/>
    <w:rsid w:val="00624FD7"/>
    <w:rsid w:val="006253B3"/>
    <w:rsid w:val="006254D3"/>
    <w:rsid w:val="00630E22"/>
    <w:rsid w:val="00631415"/>
    <w:rsid w:val="00631C06"/>
    <w:rsid w:val="00632116"/>
    <w:rsid w:val="00632366"/>
    <w:rsid w:val="006350FE"/>
    <w:rsid w:val="00635BB1"/>
    <w:rsid w:val="00635D72"/>
    <w:rsid w:val="00635E7A"/>
    <w:rsid w:val="00636C65"/>
    <w:rsid w:val="0063786F"/>
    <w:rsid w:val="006379FB"/>
    <w:rsid w:val="006428DB"/>
    <w:rsid w:val="00644250"/>
    <w:rsid w:val="00645F3B"/>
    <w:rsid w:val="00647C00"/>
    <w:rsid w:val="0065072E"/>
    <w:rsid w:val="00651CA2"/>
    <w:rsid w:val="00653555"/>
    <w:rsid w:val="00653776"/>
    <w:rsid w:val="0065379C"/>
    <w:rsid w:val="00654009"/>
    <w:rsid w:val="0065516B"/>
    <w:rsid w:val="00655C8A"/>
    <w:rsid w:val="0065628F"/>
    <w:rsid w:val="0066247C"/>
    <w:rsid w:val="00662AE7"/>
    <w:rsid w:val="00663097"/>
    <w:rsid w:val="0066486E"/>
    <w:rsid w:val="006648A4"/>
    <w:rsid w:val="00664CDE"/>
    <w:rsid w:val="00664EC5"/>
    <w:rsid w:val="00664F00"/>
    <w:rsid w:val="00665070"/>
    <w:rsid w:val="00665110"/>
    <w:rsid w:val="00665133"/>
    <w:rsid w:val="00665140"/>
    <w:rsid w:val="006662B3"/>
    <w:rsid w:val="006665E3"/>
    <w:rsid w:val="00666959"/>
    <w:rsid w:val="00667394"/>
    <w:rsid w:val="006716B9"/>
    <w:rsid w:val="00672242"/>
    <w:rsid w:val="0067234E"/>
    <w:rsid w:val="0067242E"/>
    <w:rsid w:val="00672AE8"/>
    <w:rsid w:val="00674261"/>
    <w:rsid w:val="006742E3"/>
    <w:rsid w:val="0067478E"/>
    <w:rsid w:val="0067483E"/>
    <w:rsid w:val="00674A9B"/>
    <w:rsid w:val="00675797"/>
    <w:rsid w:val="0067586F"/>
    <w:rsid w:val="006758E3"/>
    <w:rsid w:val="00676219"/>
    <w:rsid w:val="00676968"/>
    <w:rsid w:val="006779C4"/>
    <w:rsid w:val="00677AB7"/>
    <w:rsid w:val="00680048"/>
    <w:rsid w:val="00680ED9"/>
    <w:rsid w:val="006825A8"/>
    <w:rsid w:val="00682749"/>
    <w:rsid w:val="0068376A"/>
    <w:rsid w:val="00683C58"/>
    <w:rsid w:val="006849E4"/>
    <w:rsid w:val="006856A9"/>
    <w:rsid w:val="006857AF"/>
    <w:rsid w:val="0068602C"/>
    <w:rsid w:val="0068603A"/>
    <w:rsid w:val="00686051"/>
    <w:rsid w:val="00686D1D"/>
    <w:rsid w:val="00686FB1"/>
    <w:rsid w:val="006902C7"/>
    <w:rsid w:val="006909D4"/>
    <w:rsid w:val="00690A0F"/>
    <w:rsid w:val="00691566"/>
    <w:rsid w:val="006916F3"/>
    <w:rsid w:val="0069209E"/>
    <w:rsid w:val="0069243E"/>
    <w:rsid w:val="006925C1"/>
    <w:rsid w:val="00692BAC"/>
    <w:rsid w:val="00693983"/>
    <w:rsid w:val="006939CC"/>
    <w:rsid w:val="00693B1B"/>
    <w:rsid w:val="00694188"/>
    <w:rsid w:val="00695E4A"/>
    <w:rsid w:val="0069726E"/>
    <w:rsid w:val="006973ED"/>
    <w:rsid w:val="006A0136"/>
    <w:rsid w:val="006A075C"/>
    <w:rsid w:val="006A08B2"/>
    <w:rsid w:val="006A18AB"/>
    <w:rsid w:val="006A1998"/>
    <w:rsid w:val="006A2E6D"/>
    <w:rsid w:val="006A3250"/>
    <w:rsid w:val="006A3732"/>
    <w:rsid w:val="006A39A7"/>
    <w:rsid w:val="006A45D3"/>
    <w:rsid w:val="006A4B7A"/>
    <w:rsid w:val="006A4BE4"/>
    <w:rsid w:val="006A50CB"/>
    <w:rsid w:val="006A5850"/>
    <w:rsid w:val="006A5EAC"/>
    <w:rsid w:val="006A64FE"/>
    <w:rsid w:val="006A68F5"/>
    <w:rsid w:val="006A6FF3"/>
    <w:rsid w:val="006A70CD"/>
    <w:rsid w:val="006A75C8"/>
    <w:rsid w:val="006B0854"/>
    <w:rsid w:val="006B10DD"/>
    <w:rsid w:val="006B11BC"/>
    <w:rsid w:val="006B1BE4"/>
    <w:rsid w:val="006B1CCB"/>
    <w:rsid w:val="006B1EB1"/>
    <w:rsid w:val="006B2F89"/>
    <w:rsid w:val="006B3797"/>
    <w:rsid w:val="006B3E32"/>
    <w:rsid w:val="006B455A"/>
    <w:rsid w:val="006B4DCE"/>
    <w:rsid w:val="006B5400"/>
    <w:rsid w:val="006B5B6D"/>
    <w:rsid w:val="006B65D4"/>
    <w:rsid w:val="006B676A"/>
    <w:rsid w:val="006B73CF"/>
    <w:rsid w:val="006B7524"/>
    <w:rsid w:val="006B78B8"/>
    <w:rsid w:val="006B7C8E"/>
    <w:rsid w:val="006B7F2E"/>
    <w:rsid w:val="006C01CB"/>
    <w:rsid w:val="006C0B92"/>
    <w:rsid w:val="006C0D2E"/>
    <w:rsid w:val="006C12B9"/>
    <w:rsid w:val="006C1DCE"/>
    <w:rsid w:val="006C2691"/>
    <w:rsid w:val="006C2A70"/>
    <w:rsid w:val="006C2B78"/>
    <w:rsid w:val="006C2F23"/>
    <w:rsid w:val="006C2FDE"/>
    <w:rsid w:val="006C3892"/>
    <w:rsid w:val="006C51F7"/>
    <w:rsid w:val="006C5855"/>
    <w:rsid w:val="006C65FE"/>
    <w:rsid w:val="006C6631"/>
    <w:rsid w:val="006C67B0"/>
    <w:rsid w:val="006C6EB0"/>
    <w:rsid w:val="006C7D52"/>
    <w:rsid w:val="006C7FF8"/>
    <w:rsid w:val="006D02A0"/>
    <w:rsid w:val="006D03DA"/>
    <w:rsid w:val="006D267C"/>
    <w:rsid w:val="006D3FDB"/>
    <w:rsid w:val="006D4066"/>
    <w:rsid w:val="006D4161"/>
    <w:rsid w:val="006D479A"/>
    <w:rsid w:val="006D4C2D"/>
    <w:rsid w:val="006D63EA"/>
    <w:rsid w:val="006D6FA3"/>
    <w:rsid w:val="006D7146"/>
    <w:rsid w:val="006D7B3A"/>
    <w:rsid w:val="006E0C56"/>
    <w:rsid w:val="006E2097"/>
    <w:rsid w:val="006E2671"/>
    <w:rsid w:val="006E2C2D"/>
    <w:rsid w:val="006E31A9"/>
    <w:rsid w:val="006E3F96"/>
    <w:rsid w:val="006E4A0D"/>
    <w:rsid w:val="006E54B2"/>
    <w:rsid w:val="006E7295"/>
    <w:rsid w:val="006E77E9"/>
    <w:rsid w:val="006E798C"/>
    <w:rsid w:val="006F0149"/>
    <w:rsid w:val="006F0711"/>
    <w:rsid w:val="006F1A2C"/>
    <w:rsid w:val="006F1CDE"/>
    <w:rsid w:val="006F2CC0"/>
    <w:rsid w:val="006F2EE5"/>
    <w:rsid w:val="006F36C8"/>
    <w:rsid w:val="006F3E32"/>
    <w:rsid w:val="006F4684"/>
    <w:rsid w:val="006F5DAE"/>
    <w:rsid w:val="006F6568"/>
    <w:rsid w:val="006F6890"/>
    <w:rsid w:val="006F765E"/>
    <w:rsid w:val="006F7BD2"/>
    <w:rsid w:val="00700F0C"/>
    <w:rsid w:val="0070102C"/>
    <w:rsid w:val="007018F4"/>
    <w:rsid w:val="0070388E"/>
    <w:rsid w:val="00704A55"/>
    <w:rsid w:val="007057CB"/>
    <w:rsid w:val="00706683"/>
    <w:rsid w:val="00710239"/>
    <w:rsid w:val="00710A24"/>
    <w:rsid w:val="00712FDC"/>
    <w:rsid w:val="0071307C"/>
    <w:rsid w:val="00714249"/>
    <w:rsid w:val="00714C15"/>
    <w:rsid w:val="00716C15"/>
    <w:rsid w:val="00716EF8"/>
    <w:rsid w:val="00717128"/>
    <w:rsid w:val="00717C12"/>
    <w:rsid w:val="00720F7C"/>
    <w:rsid w:val="00721124"/>
    <w:rsid w:val="007212B6"/>
    <w:rsid w:val="007226EF"/>
    <w:rsid w:val="007228EF"/>
    <w:rsid w:val="007264D4"/>
    <w:rsid w:val="0072676D"/>
    <w:rsid w:val="00726E9E"/>
    <w:rsid w:val="007271BC"/>
    <w:rsid w:val="0072754F"/>
    <w:rsid w:val="00727D9C"/>
    <w:rsid w:val="00730172"/>
    <w:rsid w:val="007301AD"/>
    <w:rsid w:val="007307AD"/>
    <w:rsid w:val="007311B1"/>
    <w:rsid w:val="00732BCC"/>
    <w:rsid w:val="00733631"/>
    <w:rsid w:val="007340AC"/>
    <w:rsid w:val="0073439F"/>
    <w:rsid w:val="00734583"/>
    <w:rsid w:val="00734BF6"/>
    <w:rsid w:val="00735017"/>
    <w:rsid w:val="00735A2D"/>
    <w:rsid w:val="00736030"/>
    <w:rsid w:val="007369DF"/>
    <w:rsid w:val="00736F2E"/>
    <w:rsid w:val="007372E4"/>
    <w:rsid w:val="007407C1"/>
    <w:rsid w:val="007413BA"/>
    <w:rsid w:val="00742C11"/>
    <w:rsid w:val="0074341B"/>
    <w:rsid w:val="00743426"/>
    <w:rsid w:val="0074452B"/>
    <w:rsid w:val="007448C4"/>
    <w:rsid w:val="0074555E"/>
    <w:rsid w:val="00745974"/>
    <w:rsid w:val="00745A63"/>
    <w:rsid w:val="00745F67"/>
    <w:rsid w:val="007464B9"/>
    <w:rsid w:val="0074697A"/>
    <w:rsid w:val="0074700D"/>
    <w:rsid w:val="0074741D"/>
    <w:rsid w:val="007474C5"/>
    <w:rsid w:val="0074793C"/>
    <w:rsid w:val="007504B9"/>
    <w:rsid w:val="00751464"/>
    <w:rsid w:val="0075162B"/>
    <w:rsid w:val="00751B39"/>
    <w:rsid w:val="00752FED"/>
    <w:rsid w:val="0075389D"/>
    <w:rsid w:val="00753C2F"/>
    <w:rsid w:val="0075474B"/>
    <w:rsid w:val="00755AA8"/>
    <w:rsid w:val="00755C7F"/>
    <w:rsid w:val="00755F1C"/>
    <w:rsid w:val="007568FE"/>
    <w:rsid w:val="00756CC4"/>
    <w:rsid w:val="0076113B"/>
    <w:rsid w:val="007617D9"/>
    <w:rsid w:val="00761B6E"/>
    <w:rsid w:val="0076337C"/>
    <w:rsid w:val="00763744"/>
    <w:rsid w:val="007645A8"/>
    <w:rsid w:val="00765BF5"/>
    <w:rsid w:val="007664A2"/>
    <w:rsid w:val="00766FB1"/>
    <w:rsid w:val="00767678"/>
    <w:rsid w:val="007678A6"/>
    <w:rsid w:val="007678D8"/>
    <w:rsid w:val="0077102C"/>
    <w:rsid w:val="00771D64"/>
    <w:rsid w:val="00771EAD"/>
    <w:rsid w:val="007725AD"/>
    <w:rsid w:val="00774DDF"/>
    <w:rsid w:val="007751F3"/>
    <w:rsid w:val="00775487"/>
    <w:rsid w:val="007762C6"/>
    <w:rsid w:val="0077767B"/>
    <w:rsid w:val="00777D3D"/>
    <w:rsid w:val="007800A6"/>
    <w:rsid w:val="00780BA1"/>
    <w:rsid w:val="00780F86"/>
    <w:rsid w:val="007823B7"/>
    <w:rsid w:val="0078357C"/>
    <w:rsid w:val="00783AFE"/>
    <w:rsid w:val="00783EA5"/>
    <w:rsid w:val="0078484C"/>
    <w:rsid w:val="00787E50"/>
    <w:rsid w:val="00787F31"/>
    <w:rsid w:val="00790614"/>
    <w:rsid w:val="0079322E"/>
    <w:rsid w:val="00795AA3"/>
    <w:rsid w:val="00795E9A"/>
    <w:rsid w:val="007979E8"/>
    <w:rsid w:val="007A0948"/>
    <w:rsid w:val="007A2649"/>
    <w:rsid w:val="007A3468"/>
    <w:rsid w:val="007A4389"/>
    <w:rsid w:val="007A4523"/>
    <w:rsid w:val="007A4661"/>
    <w:rsid w:val="007A47FE"/>
    <w:rsid w:val="007A5672"/>
    <w:rsid w:val="007A6202"/>
    <w:rsid w:val="007A6A4A"/>
    <w:rsid w:val="007A77EB"/>
    <w:rsid w:val="007B1378"/>
    <w:rsid w:val="007B1F9B"/>
    <w:rsid w:val="007B2402"/>
    <w:rsid w:val="007B276E"/>
    <w:rsid w:val="007B38A7"/>
    <w:rsid w:val="007B39E0"/>
    <w:rsid w:val="007B3DD0"/>
    <w:rsid w:val="007B3E9B"/>
    <w:rsid w:val="007B4E70"/>
    <w:rsid w:val="007B50AA"/>
    <w:rsid w:val="007B59CF"/>
    <w:rsid w:val="007B5C25"/>
    <w:rsid w:val="007B6548"/>
    <w:rsid w:val="007B7662"/>
    <w:rsid w:val="007B78F4"/>
    <w:rsid w:val="007B7FA2"/>
    <w:rsid w:val="007C08F7"/>
    <w:rsid w:val="007C12B8"/>
    <w:rsid w:val="007C1488"/>
    <w:rsid w:val="007C1675"/>
    <w:rsid w:val="007C25AE"/>
    <w:rsid w:val="007C2867"/>
    <w:rsid w:val="007C4023"/>
    <w:rsid w:val="007C4DE8"/>
    <w:rsid w:val="007C5E3D"/>
    <w:rsid w:val="007C6684"/>
    <w:rsid w:val="007C69B9"/>
    <w:rsid w:val="007C6A81"/>
    <w:rsid w:val="007C77AA"/>
    <w:rsid w:val="007C7F4B"/>
    <w:rsid w:val="007D03EE"/>
    <w:rsid w:val="007D0AD7"/>
    <w:rsid w:val="007D1D1E"/>
    <w:rsid w:val="007D3B10"/>
    <w:rsid w:val="007D462D"/>
    <w:rsid w:val="007D46FC"/>
    <w:rsid w:val="007D4903"/>
    <w:rsid w:val="007D5537"/>
    <w:rsid w:val="007D5963"/>
    <w:rsid w:val="007D5C66"/>
    <w:rsid w:val="007D5FE7"/>
    <w:rsid w:val="007D69E5"/>
    <w:rsid w:val="007D7772"/>
    <w:rsid w:val="007E01BC"/>
    <w:rsid w:val="007E05CA"/>
    <w:rsid w:val="007E0BDA"/>
    <w:rsid w:val="007E25AD"/>
    <w:rsid w:val="007E25EB"/>
    <w:rsid w:val="007E312D"/>
    <w:rsid w:val="007E3AF4"/>
    <w:rsid w:val="007E3B08"/>
    <w:rsid w:val="007E4880"/>
    <w:rsid w:val="007E4EFC"/>
    <w:rsid w:val="007E5594"/>
    <w:rsid w:val="007E5BA9"/>
    <w:rsid w:val="007E637C"/>
    <w:rsid w:val="007E6918"/>
    <w:rsid w:val="007E6A18"/>
    <w:rsid w:val="007E72DE"/>
    <w:rsid w:val="007E75D7"/>
    <w:rsid w:val="007F09F4"/>
    <w:rsid w:val="007F0D0D"/>
    <w:rsid w:val="007F1364"/>
    <w:rsid w:val="007F24D1"/>
    <w:rsid w:val="007F29F6"/>
    <w:rsid w:val="007F37C6"/>
    <w:rsid w:val="007F3BAA"/>
    <w:rsid w:val="007F47C9"/>
    <w:rsid w:val="007F4A04"/>
    <w:rsid w:val="007F5BDF"/>
    <w:rsid w:val="007F6475"/>
    <w:rsid w:val="007F647C"/>
    <w:rsid w:val="007F693F"/>
    <w:rsid w:val="007F7893"/>
    <w:rsid w:val="0080041B"/>
    <w:rsid w:val="00800A0B"/>
    <w:rsid w:val="00801E14"/>
    <w:rsid w:val="00802101"/>
    <w:rsid w:val="008025AC"/>
    <w:rsid w:val="00802BD8"/>
    <w:rsid w:val="00802F81"/>
    <w:rsid w:val="00803FAC"/>
    <w:rsid w:val="00804E3D"/>
    <w:rsid w:val="00804F0A"/>
    <w:rsid w:val="00804F0F"/>
    <w:rsid w:val="00805079"/>
    <w:rsid w:val="008062BE"/>
    <w:rsid w:val="0080689A"/>
    <w:rsid w:val="00806F39"/>
    <w:rsid w:val="00807661"/>
    <w:rsid w:val="00807C6E"/>
    <w:rsid w:val="00810F42"/>
    <w:rsid w:val="00810FD1"/>
    <w:rsid w:val="00811308"/>
    <w:rsid w:val="00811581"/>
    <w:rsid w:val="00812759"/>
    <w:rsid w:val="00813446"/>
    <w:rsid w:val="008138A9"/>
    <w:rsid w:val="008141D7"/>
    <w:rsid w:val="00814574"/>
    <w:rsid w:val="0081496C"/>
    <w:rsid w:val="00816211"/>
    <w:rsid w:val="00820378"/>
    <w:rsid w:val="008228B8"/>
    <w:rsid w:val="00824DDF"/>
    <w:rsid w:val="00825299"/>
    <w:rsid w:val="00825E42"/>
    <w:rsid w:val="00826219"/>
    <w:rsid w:val="00827233"/>
    <w:rsid w:val="0082768B"/>
    <w:rsid w:val="00827C3A"/>
    <w:rsid w:val="0083084D"/>
    <w:rsid w:val="008310E9"/>
    <w:rsid w:val="0083222F"/>
    <w:rsid w:val="008334C2"/>
    <w:rsid w:val="00833FF1"/>
    <w:rsid w:val="00834C65"/>
    <w:rsid w:val="00835348"/>
    <w:rsid w:val="0083541D"/>
    <w:rsid w:val="00835F09"/>
    <w:rsid w:val="0083634B"/>
    <w:rsid w:val="00840116"/>
    <w:rsid w:val="00840D3F"/>
    <w:rsid w:val="00842B64"/>
    <w:rsid w:val="00843168"/>
    <w:rsid w:val="00844186"/>
    <w:rsid w:val="00844ECF"/>
    <w:rsid w:val="00845A92"/>
    <w:rsid w:val="00846541"/>
    <w:rsid w:val="00846DE6"/>
    <w:rsid w:val="00847523"/>
    <w:rsid w:val="00847652"/>
    <w:rsid w:val="0085005E"/>
    <w:rsid w:val="00850D45"/>
    <w:rsid w:val="0085217C"/>
    <w:rsid w:val="00852352"/>
    <w:rsid w:val="008523C2"/>
    <w:rsid w:val="0085269A"/>
    <w:rsid w:val="00852BA0"/>
    <w:rsid w:val="008539A7"/>
    <w:rsid w:val="00855077"/>
    <w:rsid w:val="008556E8"/>
    <w:rsid w:val="00856069"/>
    <w:rsid w:val="00857754"/>
    <w:rsid w:val="00857B0A"/>
    <w:rsid w:val="00857B3D"/>
    <w:rsid w:val="008603AC"/>
    <w:rsid w:val="00861375"/>
    <w:rsid w:val="00862123"/>
    <w:rsid w:val="00862276"/>
    <w:rsid w:val="008623F8"/>
    <w:rsid w:val="00862BEF"/>
    <w:rsid w:val="00863576"/>
    <w:rsid w:val="00863FC5"/>
    <w:rsid w:val="00863FF7"/>
    <w:rsid w:val="00864E69"/>
    <w:rsid w:val="00865165"/>
    <w:rsid w:val="0086637F"/>
    <w:rsid w:val="0086662D"/>
    <w:rsid w:val="008667AA"/>
    <w:rsid w:val="008669C1"/>
    <w:rsid w:val="00866B10"/>
    <w:rsid w:val="00866B98"/>
    <w:rsid w:val="0086787C"/>
    <w:rsid w:val="00867D42"/>
    <w:rsid w:val="008708D0"/>
    <w:rsid w:val="00872167"/>
    <w:rsid w:val="008726A6"/>
    <w:rsid w:val="00872B2C"/>
    <w:rsid w:val="00872CFA"/>
    <w:rsid w:val="0087302C"/>
    <w:rsid w:val="0087367C"/>
    <w:rsid w:val="00874271"/>
    <w:rsid w:val="008742E2"/>
    <w:rsid w:val="0087527D"/>
    <w:rsid w:val="00875885"/>
    <w:rsid w:val="008759C7"/>
    <w:rsid w:val="00876291"/>
    <w:rsid w:val="00876BC7"/>
    <w:rsid w:val="0087726B"/>
    <w:rsid w:val="008775A6"/>
    <w:rsid w:val="008776DA"/>
    <w:rsid w:val="00877A72"/>
    <w:rsid w:val="00877BBA"/>
    <w:rsid w:val="00877C31"/>
    <w:rsid w:val="00880D9A"/>
    <w:rsid w:val="008814CC"/>
    <w:rsid w:val="00884336"/>
    <w:rsid w:val="008849EF"/>
    <w:rsid w:val="00885A90"/>
    <w:rsid w:val="00885D68"/>
    <w:rsid w:val="00886773"/>
    <w:rsid w:val="00887103"/>
    <w:rsid w:val="00887597"/>
    <w:rsid w:val="00887959"/>
    <w:rsid w:val="0089090A"/>
    <w:rsid w:val="00891A92"/>
    <w:rsid w:val="008923B8"/>
    <w:rsid w:val="0089318F"/>
    <w:rsid w:val="0089337C"/>
    <w:rsid w:val="00893528"/>
    <w:rsid w:val="008935F3"/>
    <w:rsid w:val="008945F4"/>
    <w:rsid w:val="008945FB"/>
    <w:rsid w:val="0089468A"/>
    <w:rsid w:val="00895235"/>
    <w:rsid w:val="0089555C"/>
    <w:rsid w:val="008966BC"/>
    <w:rsid w:val="008969AF"/>
    <w:rsid w:val="008A1575"/>
    <w:rsid w:val="008A175C"/>
    <w:rsid w:val="008A1A4E"/>
    <w:rsid w:val="008A259A"/>
    <w:rsid w:val="008A39CC"/>
    <w:rsid w:val="008A3AF4"/>
    <w:rsid w:val="008A3F11"/>
    <w:rsid w:val="008A4131"/>
    <w:rsid w:val="008A4280"/>
    <w:rsid w:val="008A4ACD"/>
    <w:rsid w:val="008A4F3E"/>
    <w:rsid w:val="008A5455"/>
    <w:rsid w:val="008A7B33"/>
    <w:rsid w:val="008A7D7F"/>
    <w:rsid w:val="008B048D"/>
    <w:rsid w:val="008B138D"/>
    <w:rsid w:val="008B238C"/>
    <w:rsid w:val="008B3D24"/>
    <w:rsid w:val="008B4E45"/>
    <w:rsid w:val="008B5BAF"/>
    <w:rsid w:val="008B6477"/>
    <w:rsid w:val="008B6E1E"/>
    <w:rsid w:val="008B7F46"/>
    <w:rsid w:val="008C00A1"/>
    <w:rsid w:val="008C06BD"/>
    <w:rsid w:val="008C0C48"/>
    <w:rsid w:val="008C0E27"/>
    <w:rsid w:val="008C110C"/>
    <w:rsid w:val="008C111A"/>
    <w:rsid w:val="008C11AE"/>
    <w:rsid w:val="008C1ECD"/>
    <w:rsid w:val="008C1F9A"/>
    <w:rsid w:val="008C28E6"/>
    <w:rsid w:val="008C3034"/>
    <w:rsid w:val="008C366B"/>
    <w:rsid w:val="008C3DCF"/>
    <w:rsid w:val="008C5308"/>
    <w:rsid w:val="008C55F5"/>
    <w:rsid w:val="008C5B46"/>
    <w:rsid w:val="008C63D6"/>
    <w:rsid w:val="008C6B5D"/>
    <w:rsid w:val="008C70A1"/>
    <w:rsid w:val="008D0705"/>
    <w:rsid w:val="008D0CE5"/>
    <w:rsid w:val="008D143A"/>
    <w:rsid w:val="008D230C"/>
    <w:rsid w:val="008D2DF1"/>
    <w:rsid w:val="008D4094"/>
    <w:rsid w:val="008D46D2"/>
    <w:rsid w:val="008D4B4F"/>
    <w:rsid w:val="008D6246"/>
    <w:rsid w:val="008D7072"/>
    <w:rsid w:val="008D7304"/>
    <w:rsid w:val="008D7F41"/>
    <w:rsid w:val="008E05B0"/>
    <w:rsid w:val="008E0C3D"/>
    <w:rsid w:val="008E0D8D"/>
    <w:rsid w:val="008E2295"/>
    <w:rsid w:val="008E24E4"/>
    <w:rsid w:val="008E2D1D"/>
    <w:rsid w:val="008E33D2"/>
    <w:rsid w:val="008E3926"/>
    <w:rsid w:val="008E463A"/>
    <w:rsid w:val="008E6109"/>
    <w:rsid w:val="008E667F"/>
    <w:rsid w:val="008E6D4B"/>
    <w:rsid w:val="008F0E80"/>
    <w:rsid w:val="008F1343"/>
    <w:rsid w:val="008F151F"/>
    <w:rsid w:val="008F1AA4"/>
    <w:rsid w:val="008F1AFF"/>
    <w:rsid w:val="008F1C17"/>
    <w:rsid w:val="008F2B40"/>
    <w:rsid w:val="008F2C43"/>
    <w:rsid w:val="008F2D02"/>
    <w:rsid w:val="008F2FD6"/>
    <w:rsid w:val="008F31DC"/>
    <w:rsid w:val="008F435A"/>
    <w:rsid w:val="008F4564"/>
    <w:rsid w:val="008F5353"/>
    <w:rsid w:val="008F6291"/>
    <w:rsid w:val="008F62C9"/>
    <w:rsid w:val="008F63B2"/>
    <w:rsid w:val="008F6CDF"/>
    <w:rsid w:val="008F6D39"/>
    <w:rsid w:val="008F7BEE"/>
    <w:rsid w:val="008F7BF9"/>
    <w:rsid w:val="009006D0"/>
    <w:rsid w:val="0090084D"/>
    <w:rsid w:val="00900CDB"/>
    <w:rsid w:val="00900FCB"/>
    <w:rsid w:val="00901AB5"/>
    <w:rsid w:val="009023F1"/>
    <w:rsid w:val="00902DDB"/>
    <w:rsid w:val="009035A4"/>
    <w:rsid w:val="00904AAD"/>
    <w:rsid w:val="009059E0"/>
    <w:rsid w:val="00906159"/>
    <w:rsid w:val="0090769B"/>
    <w:rsid w:val="00907B98"/>
    <w:rsid w:val="00907C6B"/>
    <w:rsid w:val="00910195"/>
    <w:rsid w:val="009106A5"/>
    <w:rsid w:val="009124A4"/>
    <w:rsid w:val="00912CAD"/>
    <w:rsid w:val="0091302A"/>
    <w:rsid w:val="00913134"/>
    <w:rsid w:val="00913879"/>
    <w:rsid w:val="00913B2D"/>
    <w:rsid w:val="009140A9"/>
    <w:rsid w:val="009158EE"/>
    <w:rsid w:val="009164A3"/>
    <w:rsid w:val="00916646"/>
    <w:rsid w:val="009167DC"/>
    <w:rsid w:val="00916FD4"/>
    <w:rsid w:val="0092008F"/>
    <w:rsid w:val="0092094B"/>
    <w:rsid w:val="009217A2"/>
    <w:rsid w:val="009226DE"/>
    <w:rsid w:val="009228D4"/>
    <w:rsid w:val="009233BF"/>
    <w:rsid w:val="009234A3"/>
    <w:rsid w:val="00923626"/>
    <w:rsid w:val="0092403D"/>
    <w:rsid w:val="009241D2"/>
    <w:rsid w:val="00924539"/>
    <w:rsid w:val="00925407"/>
    <w:rsid w:val="00925E64"/>
    <w:rsid w:val="009269C3"/>
    <w:rsid w:val="009276A6"/>
    <w:rsid w:val="00927DB9"/>
    <w:rsid w:val="00930D73"/>
    <w:rsid w:val="00931A53"/>
    <w:rsid w:val="009333AF"/>
    <w:rsid w:val="00933E07"/>
    <w:rsid w:val="00934204"/>
    <w:rsid w:val="009344AD"/>
    <w:rsid w:val="00934DDC"/>
    <w:rsid w:val="00935551"/>
    <w:rsid w:val="009359A7"/>
    <w:rsid w:val="00936B1C"/>
    <w:rsid w:val="00936D98"/>
    <w:rsid w:val="0093739E"/>
    <w:rsid w:val="00940A41"/>
    <w:rsid w:val="00941B7D"/>
    <w:rsid w:val="00941C8F"/>
    <w:rsid w:val="0094380E"/>
    <w:rsid w:val="009444D6"/>
    <w:rsid w:val="0094454B"/>
    <w:rsid w:val="00944B45"/>
    <w:rsid w:val="0094509E"/>
    <w:rsid w:val="009459BB"/>
    <w:rsid w:val="009464A1"/>
    <w:rsid w:val="009502F8"/>
    <w:rsid w:val="00950743"/>
    <w:rsid w:val="00952322"/>
    <w:rsid w:val="00953157"/>
    <w:rsid w:val="00953EE8"/>
    <w:rsid w:val="00954441"/>
    <w:rsid w:val="009550E9"/>
    <w:rsid w:val="0095647F"/>
    <w:rsid w:val="0095677C"/>
    <w:rsid w:val="00956A94"/>
    <w:rsid w:val="00956F29"/>
    <w:rsid w:val="009572FF"/>
    <w:rsid w:val="0095733B"/>
    <w:rsid w:val="009604D1"/>
    <w:rsid w:val="00960550"/>
    <w:rsid w:val="00961197"/>
    <w:rsid w:val="0096179E"/>
    <w:rsid w:val="00962A97"/>
    <w:rsid w:val="00962D26"/>
    <w:rsid w:val="009630EE"/>
    <w:rsid w:val="00963125"/>
    <w:rsid w:val="009635F0"/>
    <w:rsid w:val="009637BF"/>
    <w:rsid w:val="009640EF"/>
    <w:rsid w:val="00965447"/>
    <w:rsid w:val="00967E39"/>
    <w:rsid w:val="0097190B"/>
    <w:rsid w:val="00971ABA"/>
    <w:rsid w:val="00971E05"/>
    <w:rsid w:val="00972103"/>
    <w:rsid w:val="0097348C"/>
    <w:rsid w:val="00973A8C"/>
    <w:rsid w:val="009743BF"/>
    <w:rsid w:val="009749D5"/>
    <w:rsid w:val="00975937"/>
    <w:rsid w:val="00975A61"/>
    <w:rsid w:val="00976241"/>
    <w:rsid w:val="0097656D"/>
    <w:rsid w:val="009777B5"/>
    <w:rsid w:val="009777FF"/>
    <w:rsid w:val="00977EAE"/>
    <w:rsid w:val="00981633"/>
    <w:rsid w:val="00981A96"/>
    <w:rsid w:val="00981E56"/>
    <w:rsid w:val="00982A2D"/>
    <w:rsid w:val="00982BB3"/>
    <w:rsid w:val="0098315B"/>
    <w:rsid w:val="00983602"/>
    <w:rsid w:val="00983924"/>
    <w:rsid w:val="00984B96"/>
    <w:rsid w:val="00985175"/>
    <w:rsid w:val="00985EAF"/>
    <w:rsid w:val="0098755F"/>
    <w:rsid w:val="0099088E"/>
    <w:rsid w:val="00990C0A"/>
    <w:rsid w:val="009921D7"/>
    <w:rsid w:val="0099260E"/>
    <w:rsid w:val="009931D8"/>
    <w:rsid w:val="00993215"/>
    <w:rsid w:val="00993807"/>
    <w:rsid w:val="00993A28"/>
    <w:rsid w:val="0099434E"/>
    <w:rsid w:val="00994F94"/>
    <w:rsid w:val="009950CF"/>
    <w:rsid w:val="00995228"/>
    <w:rsid w:val="00997A27"/>
    <w:rsid w:val="009A0F10"/>
    <w:rsid w:val="009A28D0"/>
    <w:rsid w:val="009A3EAE"/>
    <w:rsid w:val="009A418E"/>
    <w:rsid w:val="009A41E8"/>
    <w:rsid w:val="009A4801"/>
    <w:rsid w:val="009A498B"/>
    <w:rsid w:val="009A4BF3"/>
    <w:rsid w:val="009A50E4"/>
    <w:rsid w:val="009A523A"/>
    <w:rsid w:val="009A536A"/>
    <w:rsid w:val="009A5801"/>
    <w:rsid w:val="009A5E55"/>
    <w:rsid w:val="009A6FCF"/>
    <w:rsid w:val="009A7778"/>
    <w:rsid w:val="009B020A"/>
    <w:rsid w:val="009B2F77"/>
    <w:rsid w:val="009B3602"/>
    <w:rsid w:val="009B3BAA"/>
    <w:rsid w:val="009B5B49"/>
    <w:rsid w:val="009B66F4"/>
    <w:rsid w:val="009B6929"/>
    <w:rsid w:val="009B6ABE"/>
    <w:rsid w:val="009B6F24"/>
    <w:rsid w:val="009B712C"/>
    <w:rsid w:val="009B7216"/>
    <w:rsid w:val="009B7F98"/>
    <w:rsid w:val="009C0FEB"/>
    <w:rsid w:val="009C1FEB"/>
    <w:rsid w:val="009C25D6"/>
    <w:rsid w:val="009C3CBF"/>
    <w:rsid w:val="009C3F89"/>
    <w:rsid w:val="009C4ABF"/>
    <w:rsid w:val="009C4BC7"/>
    <w:rsid w:val="009C6439"/>
    <w:rsid w:val="009C686C"/>
    <w:rsid w:val="009C6AF8"/>
    <w:rsid w:val="009D038D"/>
    <w:rsid w:val="009D0C54"/>
    <w:rsid w:val="009D0D05"/>
    <w:rsid w:val="009D132C"/>
    <w:rsid w:val="009D1745"/>
    <w:rsid w:val="009D1974"/>
    <w:rsid w:val="009D236B"/>
    <w:rsid w:val="009D29B9"/>
    <w:rsid w:val="009D2B9C"/>
    <w:rsid w:val="009D2EFB"/>
    <w:rsid w:val="009D42CF"/>
    <w:rsid w:val="009D48F9"/>
    <w:rsid w:val="009D4986"/>
    <w:rsid w:val="009D586B"/>
    <w:rsid w:val="009D5B3F"/>
    <w:rsid w:val="009E037F"/>
    <w:rsid w:val="009E0718"/>
    <w:rsid w:val="009E1007"/>
    <w:rsid w:val="009E11DA"/>
    <w:rsid w:val="009E18AD"/>
    <w:rsid w:val="009E1EBE"/>
    <w:rsid w:val="009E2156"/>
    <w:rsid w:val="009E25CE"/>
    <w:rsid w:val="009E2DFB"/>
    <w:rsid w:val="009E3139"/>
    <w:rsid w:val="009E31AF"/>
    <w:rsid w:val="009E3377"/>
    <w:rsid w:val="009E4120"/>
    <w:rsid w:val="009E41DB"/>
    <w:rsid w:val="009E4425"/>
    <w:rsid w:val="009E488E"/>
    <w:rsid w:val="009E48B7"/>
    <w:rsid w:val="009E49E3"/>
    <w:rsid w:val="009E50F3"/>
    <w:rsid w:val="009E5914"/>
    <w:rsid w:val="009E5AAA"/>
    <w:rsid w:val="009E5CA4"/>
    <w:rsid w:val="009E5DA0"/>
    <w:rsid w:val="009E6E7E"/>
    <w:rsid w:val="009E72B3"/>
    <w:rsid w:val="009F0D9B"/>
    <w:rsid w:val="009F0DC1"/>
    <w:rsid w:val="009F297D"/>
    <w:rsid w:val="009F2CA0"/>
    <w:rsid w:val="009F2EE2"/>
    <w:rsid w:val="009F366F"/>
    <w:rsid w:val="009F4693"/>
    <w:rsid w:val="009F64F9"/>
    <w:rsid w:val="009F6C1F"/>
    <w:rsid w:val="009F6E24"/>
    <w:rsid w:val="009F6E57"/>
    <w:rsid w:val="009F71C4"/>
    <w:rsid w:val="009F7401"/>
    <w:rsid w:val="009F76FF"/>
    <w:rsid w:val="009F79E6"/>
    <w:rsid w:val="009F7E4E"/>
    <w:rsid w:val="00A000DE"/>
    <w:rsid w:val="00A007C7"/>
    <w:rsid w:val="00A00D8D"/>
    <w:rsid w:val="00A01109"/>
    <w:rsid w:val="00A021F9"/>
    <w:rsid w:val="00A032BE"/>
    <w:rsid w:val="00A03334"/>
    <w:rsid w:val="00A03FB6"/>
    <w:rsid w:val="00A05680"/>
    <w:rsid w:val="00A0793B"/>
    <w:rsid w:val="00A11891"/>
    <w:rsid w:val="00A119D5"/>
    <w:rsid w:val="00A11B1D"/>
    <w:rsid w:val="00A120EB"/>
    <w:rsid w:val="00A12AF1"/>
    <w:rsid w:val="00A13F42"/>
    <w:rsid w:val="00A14EFB"/>
    <w:rsid w:val="00A1528B"/>
    <w:rsid w:val="00A16199"/>
    <w:rsid w:val="00A16520"/>
    <w:rsid w:val="00A17999"/>
    <w:rsid w:val="00A17AA6"/>
    <w:rsid w:val="00A17BA4"/>
    <w:rsid w:val="00A17C84"/>
    <w:rsid w:val="00A2190B"/>
    <w:rsid w:val="00A219D8"/>
    <w:rsid w:val="00A22DD2"/>
    <w:rsid w:val="00A22F99"/>
    <w:rsid w:val="00A2373F"/>
    <w:rsid w:val="00A24B31"/>
    <w:rsid w:val="00A25E39"/>
    <w:rsid w:val="00A26D12"/>
    <w:rsid w:val="00A27640"/>
    <w:rsid w:val="00A27C84"/>
    <w:rsid w:val="00A27EF5"/>
    <w:rsid w:val="00A30001"/>
    <w:rsid w:val="00A309DB"/>
    <w:rsid w:val="00A31568"/>
    <w:rsid w:val="00A3199B"/>
    <w:rsid w:val="00A32F48"/>
    <w:rsid w:val="00A33464"/>
    <w:rsid w:val="00A3353B"/>
    <w:rsid w:val="00A33B93"/>
    <w:rsid w:val="00A360C3"/>
    <w:rsid w:val="00A365DA"/>
    <w:rsid w:val="00A3663C"/>
    <w:rsid w:val="00A36A9D"/>
    <w:rsid w:val="00A36CA5"/>
    <w:rsid w:val="00A37309"/>
    <w:rsid w:val="00A37FCB"/>
    <w:rsid w:val="00A40060"/>
    <w:rsid w:val="00A400F2"/>
    <w:rsid w:val="00A40285"/>
    <w:rsid w:val="00A40FC6"/>
    <w:rsid w:val="00A41BBA"/>
    <w:rsid w:val="00A41C17"/>
    <w:rsid w:val="00A4212D"/>
    <w:rsid w:val="00A429F9"/>
    <w:rsid w:val="00A43442"/>
    <w:rsid w:val="00A43BF1"/>
    <w:rsid w:val="00A44689"/>
    <w:rsid w:val="00A44A41"/>
    <w:rsid w:val="00A456A8"/>
    <w:rsid w:val="00A45F71"/>
    <w:rsid w:val="00A46722"/>
    <w:rsid w:val="00A46FF9"/>
    <w:rsid w:val="00A471E8"/>
    <w:rsid w:val="00A5003F"/>
    <w:rsid w:val="00A5054F"/>
    <w:rsid w:val="00A507F9"/>
    <w:rsid w:val="00A50E1E"/>
    <w:rsid w:val="00A510D2"/>
    <w:rsid w:val="00A51141"/>
    <w:rsid w:val="00A51C69"/>
    <w:rsid w:val="00A51EA3"/>
    <w:rsid w:val="00A52D4B"/>
    <w:rsid w:val="00A5349B"/>
    <w:rsid w:val="00A53DED"/>
    <w:rsid w:val="00A54A32"/>
    <w:rsid w:val="00A54D2B"/>
    <w:rsid w:val="00A553A7"/>
    <w:rsid w:val="00A556E5"/>
    <w:rsid w:val="00A558FB"/>
    <w:rsid w:val="00A56B3D"/>
    <w:rsid w:val="00A600C3"/>
    <w:rsid w:val="00A607A9"/>
    <w:rsid w:val="00A61F9A"/>
    <w:rsid w:val="00A624D3"/>
    <w:rsid w:val="00A62C08"/>
    <w:rsid w:val="00A6347E"/>
    <w:rsid w:val="00A63B4C"/>
    <w:rsid w:val="00A63DF6"/>
    <w:rsid w:val="00A63E37"/>
    <w:rsid w:val="00A64AE7"/>
    <w:rsid w:val="00A651D4"/>
    <w:rsid w:val="00A65D6C"/>
    <w:rsid w:val="00A65FE6"/>
    <w:rsid w:val="00A66AF2"/>
    <w:rsid w:val="00A66D92"/>
    <w:rsid w:val="00A67352"/>
    <w:rsid w:val="00A6767D"/>
    <w:rsid w:val="00A67A1E"/>
    <w:rsid w:val="00A71C97"/>
    <w:rsid w:val="00A73AAD"/>
    <w:rsid w:val="00A76468"/>
    <w:rsid w:val="00A80335"/>
    <w:rsid w:val="00A80373"/>
    <w:rsid w:val="00A82E1A"/>
    <w:rsid w:val="00A83B49"/>
    <w:rsid w:val="00A83BAF"/>
    <w:rsid w:val="00A83FBC"/>
    <w:rsid w:val="00A8516A"/>
    <w:rsid w:val="00A868DE"/>
    <w:rsid w:val="00A86E31"/>
    <w:rsid w:val="00A86F15"/>
    <w:rsid w:val="00A872A7"/>
    <w:rsid w:val="00A87808"/>
    <w:rsid w:val="00A908D0"/>
    <w:rsid w:val="00A91406"/>
    <w:rsid w:val="00A92223"/>
    <w:rsid w:val="00A92F45"/>
    <w:rsid w:val="00A9396C"/>
    <w:rsid w:val="00A939EF"/>
    <w:rsid w:val="00A941BD"/>
    <w:rsid w:val="00A95AF7"/>
    <w:rsid w:val="00A9683D"/>
    <w:rsid w:val="00A968F9"/>
    <w:rsid w:val="00A96EE8"/>
    <w:rsid w:val="00A97A97"/>
    <w:rsid w:val="00AA102B"/>
    <w:rsid w:val="00AA1EF9"/>
    <w:rsid w:val="00AA2642"/>
    <w:rsid w:val="00AA34D3"/>
    <w:rsid w:val="00AA459C"/>
    <w:rsid w:val="00AA464B"/>
    <w:rsid w:val="00AA5055"/>
    <w:rsid w:val="00AA5D42"/>
    <w:rsid w:val="00AA5F1E"/>
    <w:rsid w:val="00AA6973"/>
    <w:rsid w:val="00AA6B04"/>
    <w:rsid w:val="00AA6B7F"/>
    <w:rsid w:val="00AB1140"/>
    <w:rsid w:val="00AB2819"/>
    <w:rsid w:val="00AB2B43"/>
    <w:rsid w:val="00AB358E"/>
    <w:rsid w:val="00AB367D"/>
    <w:rsid w:val="00AB4540"/>
    <w:rsid w:val="00AB4719"/>
    <w:rsid w:val="00AB4B6A"/>
    <w:rsid w:val="00AB52F4"/>
    <w:rsid w:val="00AB550C"/>
    <w:rsid w:val="00AB6AD0"/>
    <w:rsid w:val="00AB75A8"/>
    <w:rsid w:val="00AB7A1E"/>
    <w:rsid w:val="00AC050E"/>
    <w:rsid w:val="00AC0C74"/>
    <w:rsid w:val="00AC0FAE"/>
    <w:rsid w:val="00AC1820"/>
    <w:rsid w:val="00AC194B"/>
    <w:rsid w:val="00AC21DD"/>
    <w:rsid w:val="00AC2EC1"/>
    <w:rsid w:val="00AC37BA"/>
    <w:rsid w:val="00AC3D25"/>
    <w:rsid w:val="00AC40A3"/>
    <w:rsid w:val="00AC5744"/>
    <w:rsid w:val="00AC65AD"/>
    <w:rsid w:val="00AC6D83"/>
    <w:rsid w:val="00AC788C"/>
    <w:rsid w:val="00AC7FFB"/>
    <w:rsid w:val="00AD0135"/>
    <w:rsid w:val="00AD14FC"/>
    <w:rsid w:val="00AD1D64"/>
    <w:rsid w:val="00AD2601"/>
    <w:rsid w:val="00AD27B7"/>
    <w:rsid w:val="00AD2C73"/>
    <w:rsid w:val="00AD332A"/>
    <w:rsid w:val="00AD4374"/>
    <w:rsid w:val="00AD4502"/>
    <w:rsid w:val="00AD4873"/>
    <w:rsid w:val="00AD5489"/>
    <w:rsid w:val="00AD5872"/>
    <w:rsid w:val="00AD6969"/>
    <w:rsid w:val="00AD6A00"/>
    <w:rsid w:val="00AD7963"/>
    <w:rsid w:val="00AD7CC0"/>
    <w:rsid w:val="00AE19DB"/>
    <w:rsid w:val="00AE346E"/>
    <w:rsid w:val="00AE3E71"/>
    <w:rsid w:val="00AE410D"/>
    <w:rsid w:val="00AE4171"/>
    <w:rsid w:val="00AE45F6"/>
    <w:rsid w:val="00AE4968"/>
    <w:rsid w:val="00AE4A21"/>
    <w:rsid w:val="00AE5B71"/>
    <w:rsid w:val="00AE6695"/>
    <w:rsid w:val="00AE7650"/>
    <w:rsid w:val="00AF098D"/>
    <w:rsid w:val="00AF1FDC"/>
    <w:rsid w:val="00AF324A"/>
    <w:rsid w:val="00AF44FD"/>
    <w:rsid w:val="00AF4B41"/>
    <w:rsid w:val="00AF52A3"/>
    <w:rsid w:val="00AF6993"/>
    <w:rsid w:val="00AF7386"/>
    <w:rsid w:val="00AF7786"/>
    <w:rsid w:val="00B0078E"/>
    <w:rsid w:val="00B00CF7"/>
    <w:rsid w:val="00B024E7"/>
    <w:rsid w:val="00B02B42"/>
    <w:rsid w:val="00B03D7F"/>
    <w:rsid w:val="00B0402F"/>
    <w:rsid w:val="00B041CF"/>
    <w:rsid w:val="00B04C0F"/>
    <w:rsid w:val="00B04E3A"/>
    <w:rsid w:val="00B04FB1"/>
    <w:rsid w:val="00B05336"/>
    <w:rsid w:val="00B05544"/>
    <w:rsid w:val="00B05C7C"/>
    <w:rsid w:val="00B05CC4"/>
    <w:rsid w:val="00B05FEF"/>
    <w:rsid w:val="00B0687F"/>
    <w:rsid w:val="00B0724D"/>
    <w:rsid w:val="00B07ADD"/>
    <w:rsid w:val="00B10489"/>
    <w:rsid w:val="00B1130E"/>
    <w:rsid w:val="00B113EF"/>
    <w:rsid w:val="00B11706"/>
    <w:rsid w:val="00B11BB2"/>
    <w:rsid w:val="00B12792"/>
    <w:rsid w:val="00B12A1C"/>
    <w:rsid w:val="00B12B40"/>
    <w:rsid w:val="00B13AC9"/>
    <w:rsid w:val="00B13EB8"/>
    <w:rsid w:val="00B153C4"/>
    <w:rsid w:val="00B1568A"/>
    <w:rsid w:val="00B15789"/>
    <w:rsid w:val="00B15F75"/>
    <w:rsid w:val="00B161AB"/>
    <w:rsid w:val="00B163B9"/>
    <w:rsid w:val="00B16BB7"/>
    <w:rsid w:val="00B2003B"/>
    <w:rsid w:val="00B20A29"/>
    <w:rsid w:val="00B2156F"/>
    <w:rsid w:val="00B2192D"/>
    <w:rsid w:val="00B2196D"/>
    <w:rsid w:val="00B21EA8"/>
    <w:rsid w:val="00B223A3"/>
    <w:rsid w:val="00B257B5"/>
    <w:rsid w:val="00B268BF"/>
    <w:rsid w:val="00B269A4"/>
    <w:rsid w:val="00B26C22"/>
    <w:rsid w:val="00B26CA2"/>
    <w:rsid w:val="00B27EE6"/>
    <w:rsid w:val="00B310AB"/>
    <w:rsid w:val="00B3119D"/>
    <w:rsid w:val="00B311E5"/>
    <w:rsid w:val="00B31697"/>
    <w:rsid w:val="00B32435"/>
    <w:rsid w:val="00B33D58"/>
    <w:rsid w:val="00B3419C"/>
    <w:rsid w:val="00B34B94"/>
    <w:rsid w:val="00B362BA"/>
    <w:rsid w:val="00B36F4E"/>
    <w:rsid w:val="00B37F34"/>
    <w:rsid w:val="00B401BC"/>
    <w:rsid w:val="00B4030F"/>
    <w:rsid w:val="00B404CC"/>
    <w:rsid w:val="00B4063E"/>
    <w:rsid w:val="00B41669"/>
    <w:rsid w:val="00B41AB2"/>
    <w:rsid w:val="00B41D02"/>
    <w:rsid w:val="00B4232A"/>
    <w:rsid w:val="00B42817"/>
    <w:rsid w:val="00B43442"/>
    <w:rsid w:val="00B43F99"/>
    <w:rsid w:val="00B442D5"/>
    <w:rsid w:val="00B44E55"/>
    <w:rsid w:val="00B44F6C"/>
    <w:rsid w:val="00B4516C"/>
    <w:rsid w:val="00B45484"/>
    <w:rsid w:val="00B4594E"/>
    <w:rsid w:val="00B45E71"/>
    <w:rsid w:val="00B47B9C"/>
    <w:rsid w:val="00B47F5D"/>
    <w:rsid w:val="00B5114D"/>
    <w:rsid w:val="00B515F4"/>
    <w:rsid w:val="00B516C7"/>
    <w:rsid w:val="00B51CF6"/>
    <w:rsid w:val="00B52C06"/>
    <w:rsid w:val="00B541A0"/>
    <w:rsid w:val="00B56438"/>
    <w:rsid w:val="00B569D7"/>
    <w:rsid w:val="00B56A44"/>
    <w:rsid w:val="00B57704"/>
    <w:rsid w:val="00B61EBD"/>
    <w:rsid w:val="00B62479"/>
    <w:rsid w:val="00B6349B"/>
    <w:rsid w:val="00B63B46"/>
    <w:rsid w:val="00B649BA"/>
    <w:rsid w:val="00B64DF8"/>
    <w:rsid w:val="00B66165"/>
    <w:rsid w:val="00B66332"/>
    <w:rsid w:val="00B676EA"/>
    <w:rsid w:val="00B67BAF"/>
    <w:rsid w:val="00B67F1E"/>
    <w:rsid w:val="00B70F5A"/>
    <w:rsid w:val="00B711CC"/>
    <w:rsid w:val="00B714E2"/>
    <w:rsid w:val="00B7190C"/>
    <w:rsid w:val="00B71B55"/>
    <w:rsid w:val="00B71EB6"/>
    <w:rsid w:val="00B7238E"/>
    <w:rsid w:val="00B72458"/>
    <w:rsid w:val="00B72471"/>
    <w:rsid w:val="00B72813"/>
    <w:rsid w:val="00B72F28"/>
    <w:rsid w:val="00B736EA"/>
    <w:rsid w:val="00B73C17"/>
    <w:rsid w:val="00B74328"/>
    <w:rsid w:val="00B744F1"/>
    <w:rsid w:val="00B74BC5"/>
    <w:rsid w:val="00B75242"/>
    <w:rsid w:val="00B75F07"/>
    <w:rsid w:val="00B75F5D"/>
    <w:rsid w:val="00B76E14"/>
    <w:rsid w:val="00B776D7"/>
    <w:rsid w:val="00B776E6"/>
    <w:rsid w:val="00B779C4"/>
    <w:rsid w:val="00B77CAC"/>
    <w:rsid w:val="00B77D16"/>
    <w:rsid w:val="00B8088D"/>
    <w:rsid w:val="00B81B8A"/>
    <w:rsid w:val="00B81C2E"/>
    <w:rsid w:val="00B81E14"/>
    <w:rsid w:val="00B822A1"/>
    <w:rsid w:val="00B82745"/>
    <w:rsid w:val="00B82CCB"/>
    <w:rsid w:val="00B848F9"/>
    <w:rsid w:val="00B84B53"/>
    <w:rsid w:val="00B854AD"/>
    <w:rsid w:val="00B854E5"/>
    <w:rsid w:val="00B85BEE"/>
    <w:rsid w:val="00B8602C"/>
    <w:rsid w:val="00B86BA3"/>
    <w:rsid w:val="00B86E3B"/>
    <w:rsid w:val="00B87451"/>
    <w:rsid w:val="00B8750D"/>
    <w:rsid w:val="00B90902"/>
    <w:rsid w:val="00B909C2"/>
    <w:rsid w:val="00B90BF6"/>
    <w:rsid w:val="00B91C95"/>
    <w:rsid w:val="00B922FB"/>
    <w:rsid w:val="00B94447"/>
    <w:rsid w:val="00B948AA"/>
    <w:rsid w:val="00B950EB"/>
    <w:rsid w:val="00B951ED"/>
    <w:rsid w:val="00B953F0"/>
    <w:rsid w:val="00B95948"/>
    <w:rsid w:val="00B96122"/>
    <w:rsid w:val="00B96458"/>
    <w:rsid w:val="00B97571"/>
    <w:rsid w:val="00BA1A17"/>
    <w:rsid w:val="00BA1FC2"/>
    <w:rsid w:val="00BA28EF"/>
    <w:rsid w:val="00BA3BAD"/>
    <w:rsid w:val="00BA4065"/>
    <w:rsid w:val="00BA425B"/>
    <w:rsid w:val="00BA4A7B"/>
    <w:rsid w:val="00BA6358"/>
    <w:rsid w:val="00BA6CF3"/>
    <w:rsid w:val="00BA6D32"/>
    <w:rsid w:val="00BA6FE7"/>
    <w:rsid w:val="00BA7510"/>
    <w:rsid w:val="00BA79D9"/>
    <w:rsid w:val="00BA7CD1"/>
    <w:rsid w:val="00BB08D8"/>
    <w:rsid w:val="00BB0BAC"/>
    <w:rsid w:val="00BB0FD7"/>
    <w:rsid w:val="00BB10B0"/>
    <w:rsid w:val="00BB2BDC"/>
    <w:rsid w:val="00BB407A"/>
    <w:rsid w:val="00BB4642"/>
    <w:rsid w:val="00BB4A9E"/>
    <w:rsid w:val="00BB5344"/>
    <w:rsid w:val="00BB58AF"/>
    <w:rsid w:val="00BB600E"/>
    <w:rsid w:val="00BB6B6F"/>
    <w:rsid w:val="00BB7CA6"/>
    <w:rsid w:val="00BC0C9C"/>
    <w:rsid w:val="00BC179C"/>
    <w:rsid w:val="00BC187D"/>
    <w:rsid w:val="00BC1A32"/>
    <w:rsid w:val="00BC29C4"/>
    <w:rsid w:val="00BC34E2"/>
    <w:rsid w:val="00BC3C18"/>
    <w:rsid w:val="00BC3C52"/>
    <w:rsid w:val="00BC3FDA"/>
    <w:rsid w:val="00BC57BD"/>
    <w:rsid w:val="00BC6377"/>
    <w:rsid w:val="00BD034A"/>
    <w:rsid w:val="00BD0C21"/>
    <w:rsid w:val="00BD2379"/>
    <w:rsid w:val="00BD2969"/>
    <w:rsid w:val="00BD2EBC"/>
    <w:rsid w:val="00BD3305"/>
    <w:rsid w:val="00BD34BD"/>
    <w:rsid w:val="00BD3E2A"/>
    <w:rsid w:val="00BD473C"/>
    <w:rsid w:val="00BD4835"/>
    <w:rsid w:val="00BD52DD"/>
    <w:rsid w:val="00BD55B0"/>
    <w:rsid w:val="00BD759C"/>
    <w:rsid w:val="00BD75F1"/>
    <w:rsid w:val="00BD77B2"/>
    <w:rsid w:val="00BD7BA9"/>
    <w:rsid w:val="00BD7C09"/>
    <w:rsid w:val="00BE05AE"/>
    <w:rsid w:val="00BE220D"/>
    <w:rsid w:val="00BE2268"/>
    <w:rsid w:val="00BE25FE"/>
    <w:rsid w:val="00BE26DB"/>
    <w:rsid w:val="00BE2D11"/>
    <w:rsid w:val="00BE345F"/>
    <w:rsid w:val="00BE3DE9"/>
    <w:rsid w:val="00BE4FEB"/>
    <w:rsid w:val="00BE561B"/>
    <w:rsid w:val="00BE596D"/>
    <w:rsid w:val="00BE5D64"/>
    <w:rsid w:val="00BE5EBB"/>
    <w:rsid w:val="00BE6A53"/>
    <w:rsid w:val="00BF17F8"/>
    <w:rsid w:val="00BF1935"/>
    <w:rsid w:val="00BF37F3"/>
    <w:rsid w:val="00BF4517"/>
    <w:rsid w:val="00BF4C93"/>
    <w:rsid w:val="00BF60C1"/>
    <w:rsid w:val="00BF7B07"/>
    <w:rsid w:val="00C002ED"/>
    <w:rsid w:val="00C010DE"/>
    <w:rsid w:val="00C0234F"/>
    <w:rsid w:val="00C02C4A"/>
    <w:rsid w:val="00C031A9"/>
    <w:rsid w:val="00C03581"/>
    <w:rsid w:val="00C03EC5"/>
    <w:rsid w:val="00C04DCB"/>
    <w:rsid w:val="00C054B2"/>
    <w:rsid w:val="00C0560B"/>
    <w:rsid w:val="00C05D09"/>
    <w:rsid w:val="00C07159"/>
    <w:rsid w:val="00C075CA"/>
    <w:rsid w:val="00C104FE"/>
    <w:rsid w:val="00C10660"/>
    <w:rsid w:val="00C1084D"/>
    <w:rsid w:val="00C10A0A"/>
    <w:rsid w:val="00C10DF0"/>
    <w:rsid w:val="00C11266"/>
    <w:rsid w:val="00C1130D"/>
    <w:rsid w:val="00C1358B"/>
    <w:rsid w:val="00C1451D"/>
    <w:rsid w:val="00C14780"/>
    <w:rsid w:val="00C15413"/>
    <w:rsid w:val="00C15ABB"/>
    <w:rsid w:val="00C174C9"/>
    <w:rsid w:val="00C177EF"/>
    <w:rsid w:val="00C17C7C"/>
    <w:rsid w:val="00C201C3"/>
    <w:rsid w:val="00C2081A"/>
    <w:rsid w:val="00C208AD"/>
    <w:rsid w:val="00C21383"/>
    <w:rsid w:val="00C230C3"/>
    <w:rsid w:val="00C23E95"/>
    <w:rsid w:val="00C24D3A"/>
    <w:rsid w:val="00C25640"/>
    <w:rsid w:val="00C26F53"/>
    <w:rsid w:val="00C270EA"/>
    <w:rsid w:val="00C30551"/>
    <w:rsid w:val="00C312CF"/>
    <w:rsid w:val="00C328C1"/>
    <w:rsid w:val="00C33352"/>
    <w:rsid w:val="00C34525"/>
    <w:rsid w:val="00C35ED8"/>
    <w:rsid w:val="00C36AE4"/>
    <w:rsid w:val="00C372B5"/>
    <w:rsid w:val="00C379C2"/>
    <w:rsid w:val="00C37BF0"/>
    <w:rsid w:val="00C40F6F"/>
    <w:rsid w:val="00C413F3"/>
    <w:rsid w:val="00C41FFD"/>
    <w:rsid w:val="00C429D1"/>
    <w:rsid w:val="00C4364D"/>
    <w:rsid w:val="00C44497"/>
    <w:rsid w:val="00C44580"/>
    <w:rsid w:val="00C44AD6"/>
    <w:rsid w:val="00C45690"/>
    <w:rsid w:val="00C47B08"/>
    <w:rsid w:val="00C50E52"/>
    <w:rsid w:val="00C51481"/>
    <w:rsid w:val="00C51DAA"/>
    <w:rsid w:val="00C52129"/>
    <w:rsid w:val="00C528E3"/>
    <w:rsid w:val="00C52D45"/>
    <w:rsid w:val="00C53438"/>
    <w:rsid w:val="00C53A1D"/>
    <w:rsid w:val="00C53E6A"/>
    <w:rsid w:val="00C5449F"/>
    <w:rsid w:val="00C5512A"/>
    <w:rsid w:val="00C55D37"/>
    <w:rsid w:val="00C561D9"/>
    <w:rsid w:val="00C5733B"/>
    <w:rsid w:val="00C600E3"/>
    <w:rsid w:val="00C60BD7"/>
    <w:rsid w:val="00C61283"/>
    <w:rsid w:val="00C61AF3"/>
    <w:rsid w:val="00C6262C"/>
    <w:rsid w:val="00C645F2"/>
    <w:rsid w:val="00C64AC3"/>
    <w:rsid w:val="00C6575B"/>
    <w:rsid w:val="00C66A06"/>
    <w:rsid w:val="00C6723F"/>
    <w:rsid w:val="00C67B3B"/>
    <w:rsid w:val="00C7087E"/>
    <w:rsid w:val="00C71215"/>
    <w:rsid w:val="00C7151E"/>
    <w:rsid w:val="00C718A1"/>
    <w:rsid w:val="00C71F96"/>
    <w:rsid w:val="00C72295"/>
    <w:rsid w:val="00C725FC"/>
    <w:rsid w:val="00C74651"/>
    <w:rsid w:val="00C755C9"/>
    <w:rsid w:val="00C756F4"/>
    <w:rsid w:val="00C75848"/>
    <w:rsid w:val="00C7672D"/>
    <w:rsid w:val="00C771AB"/>
    <w:rsid w:val="00C77792"/>
    <w:rsid w:val="00C77A60"/>
    <w:rsid w:val="00C81769"/>
    <w:rsid w:val="00C824B0"/>
    <w:rsid w:val="00C82512"/>
    <w:rsid w:val="00C82791"/>
    <w:rsid w:val="00C85027"/>
    <w:rsid w:val="00C8612B"/>
    <w:rsid w:val="00C874C1"/>
    <w:rsid w:val="00C90C9E"/>
    <w:rsid w:val="00C911A3"/>
    <w:rsid w:val="00C91AEB"/>
    <w:rsid w:val="00C91C52"/>
    <w:rsid w:val="00C923B6"/>
    <w:rsid w:val="00C932AB"/>
    <w:rsid w:val="00C93A69"/>
    <w:rsid w:val="00C9546A"/>
    <w:rsid w:val="00C954E7"/>
    <w:rsid w:val="00C97109"/>
    <w:rsid w:val="00C97CE7"/>
    <w:rsid w:val="00CA003F"/>
    <w:rsid w:val="00CA080A"/>
    <w:rsid w:val="00CA1CFE"/>
    <w:rsid w:val="00CA2733"/>
    <w:rsid w:val="00CA2950"/>
    <w:rsid w:val="00CA4CF8"/>
    <w:rsid w:val="00CA4EF2"/>
    <w:rsid w:val="00CA5854"/>
    <w:rsid w:val="00CA699C"/>
    <w:rsid w:val="00CA6A31"/>
    <w:rsid w:val="00CA7378"/>
    <w:rsid w:val="00CB09DC"/>
    <w:rsid w:val="00CB1E15"/>
    <w:rsid w:val="00CB441B"/>
    <w:rsid w:val="00CB471C"/>
    <w:rsid w:val="00CB4B08"/>
    <w:rsid w:val="00CB510E"/>
    <w:rsid w:val="00CB6202"/>
    <w:rsid w:val="00CB73F4"/>
    <w:rsid w:val="00CB7FF8"/>
    <w:rsid w:val="00CC1CDC"/>
    <w:rsid w:val="00CC2EE1"/>
    <w:rsid w:val="00CC311D"/>
    <w:rsid w:val="00CC3647"/>
    <w:rsid w:val="00CC3996"/>
    <w:rsid w:val="00CC3CA9"/>
    <w:rsid w:val="00CC43DE"/>
    <w:rsid w:val="00CC50BF"/>
    <w:rsid w:val="00CC6599"/>
    <w:rsid w:val="00CC7316"/>
    <w:rsid w:val="00CC760E"/>
    <w:rsid w:val="00CC79EB"/>
    <w:rsid w:val="00CC7A2C"/>
    <w:rsid w:val="00CC7B47"/>
    <w:rsid w:val="00CC7E85"/>
    <w:rsid w:val="00CD2079"/>
    <w:rsid w:val="00CD2605"/>
    <w:rsid w:val="00CD3BFB"/>
    <w:rsid w:val="00CD477B"/>
    <w:rsid w:val="00CD4EC7"/>
    <w:rsid w:val="00CD5782"/>
    <w:rsid w:val="00CD5F40"/>
    <w:rsid w:val="00CD687F"/>
    <w:rsid w:val="00CD6F95"/>
    <w:rsid w:val="00CD7BD4"/>
    <w:rsid w:val="00CD7D6B"/>
    <w:rsid w:val="00CE1B4E"/>
    <w:rsid w:val="00CE1B72"/>
    <w:rsid w:val="00CE1EDD"/>
    <w:rsid w:val="00CE228A"/>
    <w:rsid w:val="00CE2D82"/>
    <w:rsid w:val="00CE5880"/>
    <w:rsid w:val="00CE5B07"/>
    <w:rsid w:val="00CE60C4"/>
    <w:rsid w:val="00CE654A"/>
    <w:rsid w:val="00CE7433"/>
    <w:rsid w:val="00CE7DBF"/>
    <w:rsid w:val="00CE7FB0"/>
    <w:rsid w:val="00CF158E"/>
    <w:rsid w:val="00CF1732"/>
    <w:rsid w:val="00CF1B54"/>
    <w:rsid w:val="00CF250B"/>
    <w:rsid w:val="00CF338D"/>
    <w:rsid w:val="00CF3B6B"/>
    <w:rsid w:val="00CF3D27"/>
    <w:rsid w:val="00CF3F4C"/>
    <w:rsid w:val="00CF4A7D"/>
    <w:rsid w:val="00CF4BA0"/>
    <w:rsid w:val="00CF51B3"/>
    <w:rsid w:val="00CF52F3"/>
    <w:rsid w:val="00CF582C"/>
    <w:rsid w:val="00CF5F97"/>
    <w:rsid w:val="00CF6256"/>
    <w:rsid w:val="00CF78D3"/>
    <w:rsid w:val="00CF7C76"/>
    <w:rsid w:val="00CF7E95"/>
    <w:rsid w:val="00CF7F2F"/>
    <w:rsid w:val="00CF7F4C"/>
    <w:rsid w:val="00CF7F7A"/>
    <w:rsid w:val="00D00674"/>
    <w:rsid w:val="00D00F9C"/>
    <w:rsid w:val="00D012F1"/>
    <w:rsid w:val="00D0161D"/>
    <w:rsid w:val="00D018E0"/>
    <w:rsid w:val="00D01A43"/>
    <w:rsid w:val="00D01B57"/>
    <w:rsid w:val="00D01EC7"/>
    <w:rsid w:val="00D029DA"/>
    <w:rsid w:val="00D02C50"/>
    <w:rsid w:val="00D03C60"/>
    <w:rsid w:val="00D04115"/>
    <w:rsid w:val="00D05CE4"/>
    <w:rsid w:val="00D06490"/>
    <w:rsid w:val="00D06744"/>
    <w:rsid w:val="00D0676B"/>
    <w:rsid w:val="00D06FF7"/>
    <w:rsid w:val="00D106C0"/>
    <w:rsid w:val="00D12488"/>
    <w:rsid w:val="00D14119"/>
    <w:rsid w:val="00D14950"/>
    <w:rsid w:val="00D1530E"/>
    <w:rsid w:val="00D15F99"/>
    <w:rsid w:val="00D175C6"/>
    <w:rsid w:val="00D1781D"/>
    <w:rsid w:val="00D17A5D"/>
    <w:rsid w:val="00D17E05"/>
    <w:rsid w:val="00D20594"/>
    <w:rsid w:val="00D21319"/>
    <w:rsid w:val="00D21322"/>
    <w:rsid w:val="00D2133A"/>
    <w:rsid w:val="00D2186E"/>
    <w:rsid w:val="00D22398"/>
    <w:rsid w:val="00D226F8"/>
    <w:rsid w:val="00D22A49"/>
    <w:rsid w:val="00D22C68"/>
    <w:rsid w:val="00D23114"/>
    <w:rsid w:val="00D23945"/>
    <w:rsid w:val="00D24594"/>
    <w:rsid w:val="00D245A1"/>
    <w:rsid w:val="00D24C1F"/>
    <w:rsid w:val="00D25F0E"/>
    <w:rsid w:val="00D25F14"/>
    <w:rsid w:val="00D2611D"/>
    <w:rsid w:val="00D26EFC"/>
    <w:rsid w:val="00D27529"/>
    <w:rsid w:val="00D27A83"/>
    <w:rsid w:val="00D300E6"/>
    <w:rsid w:val="00D30E1F"/>
    <w:rsid w:val="00D30EA9"/>
    <w:rsid w:val="00D312DD"/>
    <w:rsid w:val="00D31500"/>
    <w:rsid w:val="00D31980"/>
    <w:rsid w:val="00D32334"/>
    <w:rsid w:val="00D32CF5"/>
    <w:rsid w:val="00D3308E"/>
    <w:rsid w:val="00D33A18"/>
    <w:rsid w:val="00D3477A"/>
    <w:rsid w:val="00D3487D"/>
    <w:rsid w:val="00D34EF6"/>
    <w:rsid w:val="00D359D2"/>
    <w:rsid w:val="00D3676F"/>
    <w:rsid w:val="00D36E3E"/>
    <w:rsid w:val="00D3739F"/>
    <w:rsid w:val="00D37E87"/>
    <w:rsid w:val="00D4183D"/>
    <w:rsid w:val="00D41C3A"/>
    <w:rsid w:val="00D42730"/>
    <w:rsid w:val="00D43095"/>
    <w:rsid w:val="00D4313D"/>
    <w:rsid w:val="00D43803"/>
    <w:rsid w:val="00D43BE8"/>
    <w:rsid w:val="00D44ADA"/>
    <w:rsid w:val="00D4532D"/>
    <w:rsid w:val="00D45518"/>
    <w:rsid w:val="00D45C86"/>
    <w:rsid w:val="00D46625"/>
    <w:rsid w:val="00D46C2D"/>
    <w:rsid w:val="00D47509"/>
    <w:rsid w:val="00D476F6"/>
    <w:rsid w:val="00D47840"/>
    <w:rsid w:val="00D50B20"/>
    <w:rsid w:val="00D5106F"/>
    <w:rsid w:val="00D518B2"/>
    <w:rsid w:val="00D51BEA"/>
    <w:rsid w:val="00D51D4A"/>
    <w:rsid w:val="00D52515"/>
    <w:rsid w:val="00D52705"/>
    <w:rsid w:val="00D52993"/>
    <w:rsid w:val="00D53422"/>
    <w:rsid w:val="00D53983"/>
    <w:rsid w:val="00D53B4F"/>
    <w:rsid w:val="00D53FCD"/>
    <w:rsid w:val="00D54688"/>
    <w:rsid w:val="00D5503C"/>
    <w:rsid w:val="00D550F3"/>
    <w:rsid w:val="00D55221"/>
    <w:rsid w:val="00D55DD7"/>
    <w:rsid w:val="00D5622B"/>
    <w:rsid w:val="00D566B3"/>
    <w:rsid w:val="00D56736"/>
    <w:rsid w:val="00D56E7F"/>
    <w:rsid w:val="00D56FF7"/>
    <w:rsid w:val="00D573F8"/>
    <w:rsid w:val="00D57A18"/>
    <w:rsid w:val="00D60C5A"/>
    <w:rsid w:val="00D60EC2"/>
    <w:rsid w:val="00D614EC"/>
    <w:rsid w:val="00D61892"/>
    <w:rsid w:val="00D62199"/>
    <w:rsid w:val="00D6227C"/>
    <w:rsid w:val="00D639EA"/>
    <w:rsid w:val="00D63AAD"/>
    <w:rsid w:val="00D64E40"/>
    <w:rsid w:val="00D66284"/>
    <w:rsid w:val="00D66ACF"/>
    <w:rsid w:val="00D66AEB"/>
    <w:rsid w:val="00D671EC"/>
    <w:rsid w:val="00D67C70"/>
    <w:rsid w:val="00D700D5"/>
    <w:rsid w:val="00D70279"/>
    <w:rsid w:val="00D709F7"/>
    <w:rsid w:val="00D70DA7"/>
    <w:rsid w:val="00D714A5"/>
    <w:rsid w:val="00D7279E"/>
    <w:rsid w:val="00D72BD1"/>
    <w:rsid w:val="00D73548"/>
    <w:rsid w:val="00D73849"/>
    <w:rsid w:val="00D739F2"/>
    <w:rsid w:val="00D73EA7"/>
    <w:rsid w:val="00D73F3B"/>
    <w:rsid w:val="00D7410E"/>
    <w:rsid w:val="00D7468D"/>
    <w:rsid w:val="00D74E39"/>
    <w:rsid w:val="00D75387"/>
    <w:rsid w:val="00D762DF"/>
    <w:rsid w:val="00D77774"/>
    <w:rsid w:val="00D77941"/>
    <w:rsid w:val="00D77A3A"/>
    <w:rsid w:val="00D77B62"/>
    <w:rsid w:val="00D77B8F"/>
    <w:rsid w:val="00D80551"/>
    <w:rsid w:val="00D81612"/>
    <w:rsid w:val="00D818D4"/>
    <w:rsid w:val="00D81D51"/>
    <w:rsid w:val="00D82F31"/>
    <w:rsid w:val="00D8323F"/>
    <w:rsid w:val="00D83C2C"/>
    <w:rsid w:val="00D851EB"/>
    <w:rsid w:val="00D856D3"/>
    <w:rsid w:val="00D86217"/>
    <w:rsid w:val="00D8654D"/>
    <w:rsid w:val="00D86666"/>
    <w:rsid w:val="00D86FE9"/>
    <w:rsid w:val="00D8799F"/>
    <w:rsid w:val="00D87AAD"/>
    <w:rsid w:val="00D90B98"/>
    <w:rsid w:val="00D90F52"/>
    <w:rsid w:val="00D91777"/>
    <w:rsid w:val="00D91AE0"/>
    <w:rsid w:val="00D9216D"/>
    <w:rsid w:val="00D92402"/>
    <w:rsid w:val="00D9244F"/>
    <w:rsid w:val="00D92984"/>
    <w:rsid w:val="00D936A3"/>
    <w:rsid w:val="00D938D6"/>
    <w:rsid w:val="00D93948"/>
    <w:rsid w:val="00D93AA7"/>
    <w:rsid w:val="00D943D6"/>
    <w:rsid w:val="00D9479B"/>
    <w:rsid w:val="00D94F5E"/>
    <w:rsid w:val="00D9529F"/>
    <w:rsid w:val="00D9549C"/>
    <w:rsid w:val="00D956F0"/>
    <w:rsid w:val="00D963BF"/>
    <w:rsid w:val="00DA076E"/>
    <w:rsid w:val="00DA0EC0"/>
    <w:rsid w:val="00DA1A54"/>
    <w:rsid w:val="00DA2122"/>
    <w:rsid w:val="00DA319B"/>
    <w:rsid w:val="00DA60E8"/>
    <w:rsid w:val="00DA62BB"/>
    <w:rsid w:val="00DA72A3"/>
    <w:rsid w:val="00DB0764"/>
    <w:rsid w:val="00DB0DE8"/>
    <w:rsid w:val="00DB13E1"/>
    <w:rsid w:val="00DB1535"/>
    <w:rsid w:val="00DB1A2D"/>
    <w:rsid w:val="00DB1B67"/>
    <w:rsid w:val="00DB519F"/>
    <w:rsid w:val="00DB5D3D"/>
    <w:rsid w:val="00DB5E62"/>
    <w:rsid w:val="00DC1202"/>
    <w:rsid w:val="00DC172A"/>
    <w:rsid w:val="00DC290A"/>
    <w:rsid w:val="00DC2A6C"/>
    <w:rsid w:val="00DC3F3B"/>
    <w:rsid w:val="00DC6154"/>
    <w:rsid w:val="00DC6E6F"/>
    <w:rsid w:val="00DC7810"/>
    <w:rsid w:val="00DD1A4A"/>
    <w:rsid w:val="00DD1C46"/>
    <w:rsid w:val="00DD1F8F"/>
    <w:rsid w:val="00DD2CDD"/>
    <w:rsid w:val="00DD3001"/>
    <w:rsid w:val="00DD52B1"/>
    <w:rsid w:val="00DD6602"/>
    <w:rsid w:val="00DD671A"/>
    <w:rsid w:val="00DD685B"/>
    <w:rsid w:val="00DD7D16"/>
    <w:rsid w:val="00DD7E60"/>
    <w:rsid w:val="00DE0266"/>
    <w:rsid w:val="00DE212A"/>
    <w:rsid w:val="00DE267B"/>
    <w:rsid w:val="00DE2818"/>
    <w:rsid w:val="00DE32B4"/>
    <w:rsid w:val="00DE376A"/>
    <w:rsid w:val="00DE3D1D"/>
    <w:rsid w:val="00DE5146"/>
    <w:rsid w:val="00DE5535"/>
    <w:rsid w:val="00DE703B"/>
    <w:rsid w:val="00DF02F2"/>
    <w:rsid w:val="00DF0806"/>
    <w:rsid w:val="00DF2612"/>
    <w:rsid w:val="00DF28B3"/>
    <w:rsid w:val="00DF2EB7"/>
    <w:rsid w:val="00DF32FA"/>
    <w:rsid w:val="00DF3355"/>
    <w:rsid w:val="00DF385E"/>
    <w:rsid w:val="00DF39FB"/>
    <w:rsid w:val="00DF4AC5"/>
    <w:rsid w:val="00DF50CC"/>
    <w:rsid w:val="00DF748E"/>
    <w:rsid w:val="00DF7787"/>
    <w:rsid w:val="00E01736"/>
    <w:rsid w:val="00E0406B"/>
    <w:rsid w:val="00E043B0"/>
    <w:rsid w:val="00E049E7"/>
    <w:rsid w:val="00E05038"/>
    <w:rsid w:val="00E052A6"/>
    <w:rsid w:val="00E06119"/>
    <w:rsid w:val="00E06283"/>
    <w:rsid w:val="00E06865"/>
    <w:rsid w:val="00E068CD"/>
    <w:rsid w:val="00E06A32"/>
    <w:rsid w:val="00E06B22"/>
    <w:rsid w:val="00E07D5A"/>
    <w:rsid w:val="00E107ED"/>
    <w:rsid w:val="00E11596"/>
    <w:rsid w:val="00E11CB6"/>
    <w:rsid w:val="00E11DA4"/>
    <w:rsid w:val="00E12ED0"/>
    <w:rsid w:val="00E15863"/>
    <w:rsid w:val="00E159FC"/>
    <w:rsid w:val="00E15F43"/>
    <w:rsid w:val="00E164FE"/>
    <w:rsid w:val="00E17B74"/>
    <w:rsid w:val="00E2020A"/>
    <w:rsid w:val="00E20CC0"/>
    <w:rsid w:val="00E227DB"/>
    <w:rsid w:val="00E22AEF"/>
    <w:rsid w:val="00E2378F"/>
    <w:rsid w:val="00E24520"/>
    <w:rsid w:val="00E254DD"/>
    <w:rsid w:val="00E26CC4"/>
    <w:rsid w:val="00E271EC"/>
    <w:rsid w:val="00E27214"/>
    <w:rsid w:val="00E2740F"/>
    <w:rsid w:val="00E277F9"/>
    <w:rsid w:val="00E30119"/>
    <w:rsid w:val="00E3063E"/>
    <w:rsid w:val="00E3075A"/>
    <w:rsid w:val="00E32717"/>
    <w:rsid w:val="00E32BA5"/>
    <w:rsid w:val="00E33659"/>
    <w:rsid w:val="00E33832"/>
    <w:rsid w:val="00E3521D"/>
    <w:rsid w:val="00E35D59"/>
    <w:rsid w:val="00E40895"/>
    <w:rsid w:val="00E40C53"/>
    <w:rsid w:val="00E40D28"/>
    <w:rsid w:val="00E41A08"/>
    <w:rsid w:val="00E42F89"/>
    <w:rsid w:val="00E4320F"/>
    <w:rsid w:val="00E4380A"/>
    <w:rsid w:val="00E44078"/>
    <w:rsid w:val="00E442D9"/>
    <w:rsid w:val="00E4559F"/>
    <w:rsid w:val="00E456F5"/>
    <w:rsid w:val="00E46295"/>
    <w:rsid w:val="00E46EEB"/>
    <w:rsid w:val="00E475F5"/>
    <w:rsid w:val="00E5049E"/>
    <w:rsid w:val="00E515C7"/>
    <w:rsid w:val="00E53CF4"/>
    <w:rsid w:val="00E53EF8"/>
    <w:rsid w:val="00E54FB7"/>
    <w:rsid w:val="00E55111"/>
    <w:rsid w:val="00E56312"/>
    <w:rsid w:val="00E56B92"/>
    <w:rsid w:val="00E56E28"/>
    <w:rsid w:val="00E60391"/>
    <w:rsid w:val="00E60806"/>
    <w:rsid w:val="00E6323B"/>
    <w:rsid w:val="00E63B16"/>
    <w:rsid w:val="00E63D0F"/>
    <w:rsid w:val="00E64DEC"/>
    <w:rsid w:val="00E65288"/>
    <w:rsid w:val="00E65373"/>
    <w:rsid w:val="00E6647B"/>
    <w:rsid w:val="00E67593"/>
    <w:rsid w:val="00E6793A"/>
    <w:rsid w:val="00E70D54"/>
    <w:rsid w:val="00E71187"/>
    <w:rsid w:val="00E716DD"/>
    <w:rsid w:val="00E71D2C"/>
    <w:rsid w:val="00E73EB4"/>
    <w:rsid w:val="00E744C7"/>
    <w:rsid w:val="00E76815"/>
    <w:rsid w:val="00E76926"/>
    <w:rsid w:val="00E76BD2"/>
    <w:rsid w:val="00E76DD8"/>
    <w:rsid w:val="00E77633"/>
    <w:rsid w:val="00E80E34"/>
    <w:rsid w:val="00E81A95"/>
    <w:rsid w:val="00E81AC8"/>
    <w:rsid w:val="00E81E8E"/>
    <w:rsid w:val="00E831E8"/>
    <w:rsid w:val="00E83A34"/>
    <w:rsid w:val="00E83D63"/>
    <w:rsid w:val="00E8529A"/>
    <w:rsid w:val="00E85CCA"/>
    <w:rsid w:val="00E8686C"/>
    <w:rsid w:val="00E90836"/>
    <w:rsid w:val="00E90C17"/>
    <w:rsid w:val="00E91787"/>
    <w:rsid w:val="00E91994"/>
    <w:rsid w:val="00E91E0E"/>
    <w:rsid w:val="00E935A4"/>
    <w:rsid w:val="00E93FD4"/>
    <w:rsid w:val="00E949C1"/>
    <w:rsid w:val="00E94A80"/>
    <w:rsid w:val="00E957C9"/>
    <w:rsid w:val="00E958B2"/>
    <w:rsid w:val="00E95BB4"/>
    <w:rsid w:val="00E95C55"/>
    <w:rsid w:val="00E95D8A"/>
    <w:rsid w:val="00E96709"/>
    <w:rsid w:val="00E97FF4"/>
    <w:rsid w:val="00EA03BA"/>
    <w:rsid w:val="00EA10B2"/>
    <w:rsid w:val="00EA1942"/>
    <w:rsid w:val="00EA2709"/>
    <w:rsid w:val="00EA2E1A"/>
    <w:rsid w:val="00EA430E"/>
    <w:rsid w:val="00EA48C6"/>
    <w:rsid w:val="00EA5CEC"/>
    <w:rsid w:val="00EA608D"/>
    <w:rsid w:val="00EA6146"/>
    <w:rsid w:val="00EA7AD2"/>
    <w:rsid w:val="00EA7F0C"/>
    <w:rsid w:val="00EB030A"/>
    <w:rsid w:val="00EB0424"/>
    <w:rsid w:val="00EB070C"/>
    <w:rsid w:val="00EB164A"/>
    <w:rsid w:val="00EB1B16"/>
    <w:rsid w:val="00EB229B"/>
    <w:rsid w:val="00EB2FF4"/>
    <w:rsid w:val="00EB3F3E"/>
    <w:rsid w:val="00EB4DED"/>
    <w:rsid w:val="00EB558C"/>
    <w:rsid w:val="00EB5ED1"/>
    <w:rsid w:val="00EB6051"/>
    <w:rsid w:val="00EB65B6"/>
    <w:rsid w:val="00EB6838"/>
    <w:rsid w:val="00EB69CD"/>
    <w:rsid w:val="00EB75CD"/>
    <w:rsid w:val="00EC0A0E"/>
    <w:rsid w:val="00EC2A4E"/>
    <w:rsid w:val="00EC2B6C"/>
    <w:rsid w:val="00EC30AB"/>
    <w:rsid w:val="00EC42CC"/>
    <w:rsid w:val="00EC42E9"/>
    <w:rsid w:val="00EC46CB"/>
    <w:rsid w:val="00EC5A3D"/>
    <w:rsid w:val="00EC5D69"/>
    <w:rsid w:val="00EC6AAE"/>
    <w:rsid w:val="00EC706B"/>
    <w:rsid w:val="00EC78D4"/>
    <w:rsid w:val="00ED0031"/>
    <w:rsid w:val="00ED1011"/>
    <w:rsid w:val="00ED13D7"/>
    <w:rsid w:val="00ED1418"/>
    <w:rsid w:val="00ED19DB"/>
    <w:rsid w:val="00ED29E1"/>
    <w:rsid w:val="00ED507A"/>
    <w:rsid w:val="00ED52C3"/>
    <w:rsid w:val="00ED6747"/>
    <w:rsid w:val="00ED702E"/>
    <w:rsid w:val="00ED7A58"/>
    <w:rsid w:val="00EE00F4"/>
    <w:rsid w:val="00EE11BE"/>
    <w:rsid w:val="00EE13BE"/>
    <w:rsid w:val="00EE1C4D"/>
    <w:rsid w:val="00EE2103"/>
    <w:rsid w:val="00EE2A58"/>
    <w:rsid w:val="00EE3ADF"/>
    <w:rsid w:val="00EE3EB3"/>
    <w:rsid w:val="00EE44A2"/>
    <w:rsid w:val="00EE4558"/>
    <w:rsid w:val="00EE490B"/>
    <w:rsid w:val="00EE534F"/>
    <w:rsid w:val="00EE57CB"/>
    <w:rsid w:val="00EE62DC"/>
    <w:rsid w:val="00EF040C"/>
    <w:rsid w:val="00EF0AA3"/>
    <w:rsid w:val="00EF0D4E"/>
    <w:rsid w:val="00EF1114"/>
    <w:rsid w:val="00EF2957"/>
    <w:rsid w:val="00EF30A9"/>
    <w:rsid w:val="00EF4597"/>
    <w:rsid w:val="00EF5501"/>
    <w:rsid w:val="00EF5CDD"/>
    <w:rsid w:val="00EF5D27"/>
    <w:rsid w:val="00EF64DB"/>
    <w:rsid w:val="00EF650A"/>
    <w:rsid w:val="00F000F0"/>
    <w:rsid w:val="00F001A6"/>
    <w:rsid w:val="00F0248A"/>
    <w:rsid w:val="00F03236"/>
    <w:rsid w:val="00F03AB0"/>
    <w:rsid w:val="00F04E4D"/>
    <w:rsid w:val="00F05A60"/>
    <w:rsid w:val="00F069A7"/>
    <w:rsid w:val="00F06F1A"/>
    <w:rsid w:val="00F075D5"/>
    <w:rsid w:val="00F1015A"/>
    <w:rsid w:val="00F101A8"/>
    <w:rsid w:val="00F1068B"/>
    <w:rsid w:val="00F120ED"/>
    <w:rsid w:val="00F125A7"/>
    <w:rsid w:val="00F12C70"/>
    <w:rsid w:val="00F15BAC"/>
    <w:rsid w:val="00F16648"/>
    <w:rsid w:val="00F16912"/>
    <w:rsid w:val="00F16BDA"/>
    <w:rsid w:val="00F16C58"/>
    <w:rsid w:val="00F16C7A"/>
    <w:rsid w:val="00F16E73"/>
    <w:rsid w:val="00F1701D"/>
    <w:rsid w:val="00F17380"/>
    <w:rsid w:val="00F20B33"/>
    <w:rsid w:val="00F211A2"/>
    <w:rsid w:val="00F213F7"/>
    <w:rsid w:val="00F2173E"/>
    <w:rsid w:val="00F22398"/>
    <w:rsid w:val="00F223C1"/>
    <w:rsid w:val="00F2270B"/>
    <w:rsid w:val="00F22D55"/>
    <w:rsid w:val="00F2379B"/>
    <w:rsid w:val="00F259F0"/>
    <w:rsid w:val="00F26350"/>
    <w:rsid w:val="00F2744C"/>
    <w:rsid w:val="00F27C69"/>
    <w:rsid w:val="00F301D2"/>
    <w:rsid w:val="00F303B9"/>
    <w:rsid w:val="00F320FC"/>
    <w:rsid w:val="00F33045"/>
    <w:rsid w:val="00F33D25"/>
    <w:rsid w:val="00F33E4B"/>
    <w:rsid w:val="00F344E2"/>
    <w:rsid w:val="00F3474A"/>
    <w:rsid w:val="00F359E0"/>
    <w:rsid w:val="00F35C58"/>
    <w:rsid w:val="00F36554"/>
    <w:rsid w:val="00F370B3"/>
    <w:rsid w:val="00F41304"/>
    <w:rsid w:val="00F4137D"/>
    <w:rsid w:val="00F41416"/>
    <w:rsid w:val="00F42848"/>
    <w:rsid w:val="00F42E45"/>
    <w:rsid w:val="00F4333C"/>
    <w:rsid w:val="00F44893"/>
    <w:rsid w:val="00F44BF8"/>
    <w:rsid w:val="00F453BB"/>
    <w:rsid w:val="00F46124"/>
    <w:rsid w:val="00F47060"/>
    <w:rsid w:val="00F4759B"/>
    <w:rsid w:val="00F47F5B"/>
    <w:rsid w:val="00F50892"/>
    <w:rsid w:val="00F50DBF"/>
    <w:rsid w:val="00F50EFF"/>
    <w:rsid w:val="00F5190C"/>
    <w:rsid w:val="00F5215C"/>
    <w:rsid w:val="00F526B4"/>
    <w:rsid w:val="00F5427A"/>
    <w:rsid w:val="00F54BB3"/>
    <w:rsid w:val="00F56874"/>
    <w:rsid w:val="00F569C6"/>
    <w:rsid w:val="00F612CA"/>
    <w:rsid w:val="00F6165C"/>
    <w:rsid w:val="00F61B21"/>
    <w:rsid w:val="00F61C60"/>
    <w:rsid w:val="00F636ED"/>
    <w:rsid w:val="00F63D80"/>
    <w:rsid w:val="00F643EB"/>
    <w:rsid w:val="00F64885"/>
    <w:rsid w:val="00F649AE"/>
    <w:rsid w:val="00F652B2"/>
    <w:rsid w:val="00F65584"/>
    <w:rsid w:val="00F655BE"/>
    <w:rsid w:val="00F65F75"/>
    <w:rsid w:val="00F660F6"/>
    <w:rsid w:val="00F673B1"/>
    <w:rsid w:val="00F7034A"/>
    <w:rsid w:val="00F71440"/>
    <w:rsid w:val="00F72B6E"/>
    <w:rsid w:val="00F732F0"/>
    <w:rsid w:val="00F74820"/>
    <w:rsid w:val="00F751B7"/>
    <w:rsid w:val="00F75436"/>
    <w:rsid w:val="00F761CC"/>
    <w:rsid w:val="00F7689C"/>
    <w:rsid w:val="00F76AC5"/>
    <w:rsid w:val="00F76E04"/>
    <w:rsid w:val="00F76E3C"/>
    <w:rsid w:val="00F770ED"/>
    <w:rsid w:val="00F80261"/>
    <w:rsid w:val="00F80EA3"/>
    <w:rsid w:val="00F81501"/>
    <w:rsid w:val="00F824C9"/>
    <w:rsid w:val="00F831EC"/>
    <w:rsid w:val="00F83730"/>
    <w:rsid w:val="00F84478"/>
    <w:rsid w:val="00F8580A"/>
    <w:rsid w:val="00F85B3B"/>
    <w:rsid w:val="00F86375"/>
    <w:rsid w:val="00F86382"/>
    <w:rsid w:val="00F8639A"/>
    <w:rsid w:val="00F864A0"/>
    <w:rsid w:val="00F86F11"/>
    <w:rsid w:val="00F9065D"/>
    <w:rsid w:val="00F90B1B"/>
    <w:rsid w:val="00F93FC8"/>
    <w:rsid w:val="00F95340"/>
    <w:rsid w:val="00F95C35"/>
    <w:rsid w:val="00F96330"/>
    <w:rsid w:val="00F96696"/>
    <w:rsid w:val="00F96841"/>
    <w:rsid w:val="00F96FD0"/>
    <w:rsid w:val="00FA0706"/>
    <w:rsid w:val="00FA12E7"/>
    <w:rsid w:val="00FA1AB1"/>
    <w:rsid w:val="00FA1C54"/>
    <w:rsid w:val="00FA254E"/>
    <w:rsid w:val="00FA26DF"/>
    <w:rsid w:val="00FA2DFE"/>
    <w:rsid w:val="00FA37E2"/>
    <w:rsid w:val="00FA45D8"/>
    <w:rsid w:val="00FA481A"/>
    <w:rsid w:val="00FA624A"/>
    <w:rsid w:val="00FA730C"/>
    <w:rsid w:val="00FA7614"/>
    <w:rsid w:val="00FB033E"/>
    <w:rsid w:val="00FB050B"/>
    <w:rsid w:val="00FB12B5"/>
    <w:rsid w:val="00FB17FE"/>
    <w:rsid w:val="00FB19AD"/>
    <w:rsid w:val="00FB219C"/>
    <w:rsid w:val="00FB2294"/>
    <w:rsid w:val="00FB2994"/>
    <w:rsid w:val="00FB4FA0"/>
    <w:rsid w:val="00FB50EF"/>
    <w:rsid w:val="00FB6211"/>
    <w:rsid w:val="00FB7147"/>
    <w:rsid w:val="00FB7D06"/>
    <w:rsid w:val="00FC064D"/>
    <w:rsid w:val="00FC2DF1"/>
    <w:rsid w:val="00FC3A8F"/>
    <w:rsid w:val="00FC402E"/>
    <w:rsid w:val="00FC4AD5"/>
    <w:rsid w:val="00FC4BF0"/>
    <w:rsid w:val="00FC5078"/>
    <w:rsid w:val="00FC5C7F"/>
    <w:rsid w:val="00FC680C"/>
    <w:rsid w:val="00FC707A"/>
    <w:rsid w:val="00FC76B9"/>
    <w:rsid w:val="00FD0B17"/>
    <w:rsid w:val="00FD1435"/>
    <w:rsid w:val="00FD1A63"/>
    <w:rsid w:val="00FD3097"/>
    <w:rsid w:val="00FD5FDF"/>
    <w:rsid w:val="00FD6428"/>
    <w:rsid w:val="00FD7FA7"/>
    <w:rsid w:val="00FE08E3"/>
    <w:rsid w:val="00FE08FD"/>
    <w:rsid w:val="00FE09FD"/>
    <w:rsid w:val="00FE1482"/>
    <w:rsid w:val="00FE1E42"/>
    <w:rsid w:val="00FE271C"/>
    <w:rsid w:val="00FE4275"/>
    <w:rsid w:val="00FE49E0"/>
    <w:rsid w:val="00FE5C76"/>
    <w:rsid w:val="00FE71B2"/>
    <w:rsid w:val="00FF03D2"/>
    <w:rsid w:val="00FF1F90"/>
    <w:rsid w:val="00FF215B"/>
    <w:rsid w:val="00FF2C47"/>
    <w:rsid w:val="00FF2F0D"/>
    <w:rsid w:val="00FF46C4"/>
    <w:rsid w:val="00FF4A50"/>
    <w:rsid w:val="00FF59EB"/>
    <w:rsid w:val="00FF5EE6"/>
    <w:rsid w:val="00FF5FBD"/>
    <w:rsid w:val="00FF6546"/>
    <w:rsid w:val="00FF734C"/>
    <w:rsid w:val="00FF7F5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75585D"/>
  <w15:docId w15:val="{EBC4A5E7-4D5D-4F2E-ACF7-39EB7B7F9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468"/>
    <w:rPr>
      <w:rFonts w:ascii="Times New Roman" w:eastAsia="Times New Roman" w:hAnsi="Times New Roman"/>
      <w:sz w:val="28"/>
      <w:szCs w:val="28"/>
      <w:lang w:eastAsia="en-US"/>
    </w:rPr>
  </w:style>
  <w:style w:type="paragraph" w:styleId="Heading1">
    <w:name w:val="heading 1"/>
    <w:basedOn w:val="Normal"/>
    <w:next w:val="Normal"/>
    <w:link w:val="Heading1Char"/>
    <w:qFormat/>
    <w:locked/>
    <w:rsid w:val="00D5622B"/>
    <w:pPr>
      <w:keepNext/>
      <w:spacing w:before="240" w:after="60"/>
      <w:outlineLvl w:val="0"/>
    </w:pPr>
    <w:rPr>
      <w:rFonts w:ascii="Cambria" w:hAnsi="Cambria"/>
      <w:b/>
      <w:bCs/>
      <w:kern w:val="32"/>
      <w:sz w:val="32"/>
      <w:szCs w:val="3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76468"/>
    <w:pPr>
      <w:autoSpaceDE w:val="0"/>
      <w:autoSpaceDN w:val="0"/>
      <w:adjustRightInd w:val="0"/>
    </w:pPr>
    <w:rPr>
      <w:rFonts w:ascii="Times New Roman" w:eastAsia="Times New Roman" w:hAnsi="Times New Roman"/>
      <w:color w:val="000000"/>
      <w:sz w:val="24"/>
      <w:szCs w:val="24"/>
      <w:lang w:eastAsia="en-US"/>
    </w:rPr>
  </w:style>
  <w:style w:type="paragraph" w:customStyle="1" w:styleId="Normal1">
    <w:name w:val="Normal1"/>
    <w:basedOn w:val="Normal"/>
    <w:rsid w:val="0067242E"/>
    <w:pPr>
      <w:spacing w:before="100" w:beforeAutospacing="1" w:after="100" w:afterAutospacing="1"/>
    </w:pPr>
    <w:rPr>
      <w:sz w:val="24"/>
      <w:szCs w:val="24"/>
    </w:rPr>
  </w:style>
  <w:style w:type="character" w:customStyle="1" w:styleId="BodyTextChar1">
    <w:name w:val="Body Text Char1"/>
    <w:link w:val="BodyText"/>
    <w:uiPriority w:val="99"/>
    <w:locked/>
    <w:rsid w:val="008D4094"/>
    <w:rPr>
      <w:sz w:val="24"/>
      <w:szCs w:val="24"/>
    </w:rPr>
  </w:style>
  <w:style w:type="paragraph" w:styleId="BodyText">
    <w:name w:val="Body Text"/>
    <w:basedOn w:val="Normal"/>
    <w:link w:val="BodyTextChar1"/>
    <w:uiPriority w:val="99"/>
    <w:rsid w:val="008D4094"/>
    <w:pPr>
      <w:spacing w:after="120"/>
    </w:pPr>
    <w:rPr>
      <w:rFonts w:ascii="Calibri" w:eastAsia="Calibri" w:hAnsi="Calibri"/>
      <w:sz w:val="24"/>
      <w:szCs w:val="24"/>
      <w:lang w:eastAsia="x-none"/>
    </w:rPr>
  </w:style>
  <w:style w:type="character" w:customStyle="1" w:styleId="BodyTextChar">
    <w:name w:val="Body Text Char"/>
    <w:uiPriority w:val="99"/>
    <w:semiHidden/>
    <w:locked/>
    <w:rsid w:val="008D4094"/>
    <w:rPr>
      <w:rFonts w:ascii="Times New Roman" w:hAnsi="Times New Roman" w:cs="Times New Roman"/>
      <w:sz w:val="28"/>
      <w:szCs w:val="28"/>
    </w:rPr>
  </w:style>
  <w:style w:type="character" w:styleId="Strong">
    <w:name w:val="Strong"/>
    <w:qFormat/>
    <w:rsid w:val="00A021F9"/>
    <w:rPr>
      <w:b/>
      <w:bCs/>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A07A9"/>
    <w:rPr>
      <w:rFonts w:eastAsia="Calibri"/>
      <w:sz w:val="20"/>
      <w:szCs w:val="20"/>
      <w:lang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link w:val="FootnoteText"/>
    <w:uiPriority w:val="99"/>
    <w:qFormat/>
    <w:locked/>
    <w:rsid w:val="001A07A9"/>
    <w:rPr>
      <w:rFonts w:ascii="Times New Roman" w:hAnsi="Times New Roman"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1A07A9"/>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B90BF6"/>
    <w:pPr>
      <w:spacing w:before="100" w:beforeAutospacing="1" w:after="100" w:afterAutospacing="1"/>
    </w:pPr>
    <w:rPr>
      <w:rFonts w:eastAsia="Calibri"/>
      <w:sz w:val="24"/>
      <w:szCs w:val="24"/>
      <w:lang w:eastAsia="x-none"/>
    </w:rPr>
  </w:style>
  <w:style w:type="character" w:customStyle="1" w:styleId="normalchar">
    <w:name w:val="normal__char"/>
    <w:basedOn w:val="DefaultParagraphFont"/>
    <w:rsid w:val="00B90BF6"/>
  </w:style>
  <w:style w:type="paragraph" w:styleId="Header">
    <w:name w:val="header"/>
    <w:basedOn w:val="Normal"/>
    <w:link w:val="HeaderChar"/>
    <w:uiPriority w:val="99"/>
    <w:rsid w:val="0016207C"/>
    <w:pPr>
      <w:tabs>
        <w:tab w:val="center" w:pos="4680"/>
        <w:tab w:val="right" w:pos="9360"/>
      </w:tabs>
    </w:pPr>
    <w:rPr>
      <w:rFonts w:eastAsia="Calibri"/>
      <w:lang w:eastAsia="x-none"/>
    </w:rPr>
  </w:style>
  <w:style w:type="character" w:customStyle="1" w:styleId="HeaderChar">
    <w:name w:val="Header Char"/>
    <w:link w:val="Header"/>
    <w:uiPriority w:val="99"/>
    <w:locked/>
    <w:rsid w:val="0016207C"/>
    <w:rPr>
      <w:rFonts w:ascii="Times New Roman" w:hAnsi="Times New Roman" w:cs="Times New Roman"/>
      <w:sz w:val="28"/>
      <w:szCs w:val="28"/>
    </w:rPr>
  </w:style>
  <w:style w:type="paragraph" w:styleId="Footer">
    <w:name w:val="footer"/>
    <w:basedOn w:val="Normal"/>
    <w:link w:val="FooterChar"/>
    <w:uiPriority w:val="99"/>
    <w:semiHidden/>
    <w:rsid w:val="0016207C"/>
    <w:pPr>
      <w:tabs>
        <w:tab w:val="center" w:pos="4680"/>
        <w:tab w:val="right" w:pos="9360"/>
      </w:tabs>
    </w:pPr>
    <w:rPr>
      <w:rFonts w:eastAsia="Calibri"/>
      <w:lang w:eastAsia="x-none"/>
    </w:rPr>
  </w:style>
  <w:style w:type="character" w:customStyle="1" w:styleId="FooterChar">
    <w:name w:val="Footer Char"/>
    <w:link w:val="Footer"/>
    <w:uiPriority w:val="99"/>
    <w:semiHidden/>
    <w:locked/>
    <w:rsid w:val="0016207C"/>
    <w:rPr>
      <w:rFonts w:ascii="Times New Roman" w:hAnsi="Times New Roman" w:cs="Times New Roman"/>
      <w:sz w:val="28"/>
      <w:szCs w:val="28"/>
    </w:rPr>
  </w:style>
  <w:style w:type="paragraph" w:customStyle="1" w:styleId="BodyTextTimesNewRoman">
    <w:name w:val="Body Text + Times New Roman"/>
    <w:aliases w:val="14 pt,Bold,First line:  1,27 cm,Before:  4,5 ...,5 ... ...,Normal + Justified,First line:  0,99 cm,Right:  0,2 cm,Before:  2 pt,Afte...,Normal + Times New Roman,Justified,First line:  1 cm,..."/>
    <w:basedOn w:val="Normal"/>
    <w:link w:val="BodyTextTimesNewRomanChar"/>
    <w:uiPriority w:val="99"/>
    <w:rsid w:val="00CA6A31"/>
    <w:pPr>
      <w:spacing w:before="90" w:after="90" w:line="300" w:lineRule="exact"/>
      <w:ind w:firstLine="720"/>
      <w:jc w:val="both"/>
    </w:pPr>
    <w:rPr>
      <w:rFonts w:eastAsia="Calibri"/>
      <w:b/>
      <w:bCs/>
      <w:lang w:eastAsia="x-none"/>
    </w:rPr>
  </w:style>
  <w:style w:type="character" w:customStyle="1" w:styleId="BodyTextTimesNewRomanChar">
    <w:name w:val="Body Text + Times New Roman Char"/>
    <w:aliases w:val="14 pt Char,Bold Char,First line:  1 Char,27 cm Char,Before:  4 Char,5 ... Char,5 ... ... Char"/>
    <w:link w:val="BodyTextTimesNewRoman"/>
    <w:uiPriority w:val="99"/>
    <w:locked/>
    <w:rsid w:val="00CA6A31"/>
    <w:rPr>
      <w:rFonts w:ascii="Times New Roman" w:hAnsi="Times New Roman" w:cs="Times New Roman"/>
      <w:b/>
      <w:bCs/>
      <w:sz w:val="28"/>
      <w:szCs w:val="28"/>
      <w:lang w:val="en"/>
    </w:rPr>
  </w:style>
  <w:style w:type="paragraph" w:styleId="BalloonText">
    <w:name w:val="Balloon Text"/>
    <w:basedOn w:val="Normal"/>
    <w:link w:val="BalloonTextChar"/>
    <w:uiPriority w:val="99"/>
    <w:semiHidden/>
    <w:rsid w:val="006A70CD"/>
    <w:rPr>
      <w:rFonts w:eastAsia="Calibri"/>
      <w:sz w:val="2"/>
      <w:szCs w:val="2"/>
      <w:lang w:eastAsia="x-none"/>
    </w:rPr>
  </w:style>
  <w:style w:type="character" w:customStyle="1" w:styleId="BalloonTextChar">
    <w:name w:val="Balloon Text Char"/>
    <w:link w:val="BalloonText"/>
    <w:uiPriority w:val="99"/>
    <w:semiHidden/>
    <w:locked/>
    <w:rsid w:val="00B44F6C"/>
    <w:rPr>
      <w:rFonts w:ascii="Times New Roman" w:hAnsi="Times New Roman" w:cs="Times New Roman"/>
      <w:sz w:val="2"/>
      <w:szCs w:val="2"/>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0F6092"/>
    <w:pPr>
      <w:spacing w:after="200" w:line="276" w:lineRule="auto"/>
      <w:ind w:left="720"/>
      <w:contextualSpacing/>
    </w:pPr>
    <w:rPr>
      <w:rFonts w:eastAsia="Calibri"/>
    </w:rPr>
  </w:style>
  <w:style w:type="character" w:customStyle="1" w:styleId="normalchar0">
    <w:name w:val="normalchar"/>
    <w:basedOn w:val="DefaultParagraphFont"/>
    <w:rsid w:val="00B223A3"/>
  </w:style>
  <w:style w:type="character" w:customStyle="1" w:styleId="apple-converted-space">
    <w:name w:val="apple-converted-space"/>
    <w:basedOn w:val="DefaultParagraphFont"/>
    <w:rsid w:val="00C771AB"/>
  </w:style>
  <w:style w:type="paragraph" w:styleId="Title">
    <w:name w:val="Title"/>
    <w:basedOn w:val="Normal"/>
    <w:link w:val="TitleChar"/>
    <w:qFormat/>
    <w:locked/>
    <w:rsid w:val="0085217C"/>
    <w:pPr>
      <w:jc w:val="center"/>
    </w:pPr>
    <w:rPr>
      <w:rFonts w:ascii=".VnTimeH" w:hAnsi=".VnTimeH"/>
      <w:b/>
      <w:bCs/>
      <w:szCs w:val="24"/>
      <w:lang w:eastAsia="x-none"/>
    </w:rPr>
  </w:style>
  <w:style w:type="character" w:customStyle="1" w:styleId="TitleChar">
    <w:name w:val="Title Char"/>
    <w:link w:val="Title"/>
    <w:rsid w:val="0085217C"/>
    <w:rPr>
      <w:rFonts w:ascii=".VnTimeH" w:eastAsia="Times New Roman" w:hAnsi=".VnTimeH"/>
      <w:b/>
      <w:bCs/>
      <w:sz w:val="28"/>
      <w:szCs w:val="24"/>
    </w:rPr>
  </w:style>
  <w:style w:type="paragraph" w:customStyle="1" w:styleId="msotitlecxspmiddle">
    <w:name w:val="msotitlecxspmiddle"/>
    <w:basedOn w:val="Normal"/>
    <w:rsid w:val="0085217C"/>
    <w:pPr>
      <w:spacing w:before="100" w:beforeAutospacing="1" w:after="100" w:afterAutospacing="1"/>
    </w:pPr>
    <w:rPr>
      <w:sz w:val="24"/>
      <w:szCs w:val="24"/>
    </w:rPr>
  </w:style>
  <w:style w:type="paragraph" w:customStyle="1" w:styleId="Normal10">
    <w:name w:val="Normal1"/>
    <w:basedOn w:val="Normal"/>
    <w:uiPriority w:val="99"/>
    <w:rsid w:val="000E6961"/>
    <w:pPr>
      <w:spacing w:before="100" w:beforeAutospacing="1" w:after="100" w:afterAutospacing="1"/>
    </w:pPr>
    <w:rPr>
      <w:rFonts w:ascii="Calibri" w:hAnsi="Calibri" w:cs="Calibri"/>
      <w:sz w:val="24"/>
      <w:szCs w:val="24"/>
    </w:rPr>
  </w:style>
  <w:style w:type="paragraph" w:styleId="List3">
    <w:name w:val="List 3"/>
    <w:basedOn w:val="Normal"/>
    <w:rsid w:val="00EC42CC"/>
    <w:pPr>
      <w:spacing w:before="100" w:beforeAutospacing="1" w:after="100" w:afterAutospacing="1"/>
    </w:pPr>
    <w:rPr>
      <w:rFonts w:eastAsia="MS Mincho"/>
      <w:sz w:val="24"/>
      <w:szCs w:val="24"/>
    </w:rPr>
  </w:style>
  <w:style w:type="paragraph" w:styleId="BodyTextIndent">
    <w:name w:val="Body Text Indent"/>
    <w:basedOn w:val="Normal"/>
    <w:link w:val="BodyTextIndentChar"/>
    <w:unhideWhenUsed/>
    <w:rsid w:val="005B43D0"/>
    <w:pPr>
      <w:spacing w:after="120"/>
      <w:ind w:left="360"/>
    </w:pPr>
    <w:rPr>
      <w:lang w:eastAsia="x-none"/>
    </w:rPr>
  </w:style>
  <w:style w:type="character" w:customStyle="1" w:styleId="BodyTextIndentChar">
    <w:name w:val="Body Text Indent Char"/>
    <w:link w:val="BodyTextIndent"/>
    <w:rsid w:val="005B43D0"/>
    <w:rPr>
      <w:rFonts w:ascii="Times New Roman" w:eastAsia="Times New Roman" w:hAnsi="Times New Roman"/>
      <w:sz w:val="28"/>
      <w:szCs w:val="28"/>
    </w:rPr>
  </w:style>
  <w:style w:type="paragraph" w:styleId="BodyTextIndent2">
    <w:name w:val="Body Text Indent 2"/>
    <w:basedOn w:val="Normal"/>
    <w:link w:val="BodyTextIndent2Char"/>
    <w:uiPriority w:val="99"/>
    <w:semiHidden/>
    <w:unhideWhenUsed/>
    <w:rsid w:val="00BB4A9E"/>
    <w:pPr>
      <w:spacing w:after="120" w:line="480" w:lineRule="auto"/>
      <w:ind w:left="360"/>
    </w:pPr>
    <w:rPr>
      <w:lang w:eastAsia="x-none"/>
    </w:rPr>
  </w:style>
  <w:style w:type="character" w:customStyle="1" w:styleId="BodyTextIndent2Char">
    <w:name w:val="Body Text Indent 2 Char"/>
    <w:link w:val="BodyTextIndent2"/>
    <w:uiPriority w:val="99"/>
    <w:semiHidden/>
    <w:rsid w:val="00BB4A9E"/>
    <w:rPr>
      <w:rFonts w:ascii="Times New Roman" w:eastAsia="Times New Roman" w:hAnsi="Times New Roman"/>
      <w:sz w:val="28"/>
      <w:szCs w:val="28"/>
    </w:rPr>
  </w:style>
  <w:style w:type="character" w:styleId="Emphasis">
    <w:name w:val="Emphasis"/>
    <w:uiPriority w:val="20"/>
    <w:qFormat/>
    <w:locked/>
    <w:rsid w:val="00C372B5"/>
    <w:rPr>
      <w:i/>
      <w:iCs/>
    </w:rPr>
  </w:style>
  <w:style w:type="character" w:customStyle="1" w:styleId="body0020textchar">
    <w:name w:val="body_0020text__char"/>
    <w:rsid w:val="006379FB"/>
    <w:rPr>
      <w:rFonts w:cs="Times New Roman"/>
    </w:rPr>
  </w:style>
  <w:style w:type="paragraph" w:styleId="EndnoteText">
    <w:name w:val="endnote text"/>
    <w:basedOn w:val="Normal"/>
    <w:link w:val="EndnoteTextChar"/>
    <w:uiPriority w:val="99"/>
    <w:semiHidden/>
    <w:unhideWhenUsed/>
    <w:rsid w:val="00416BAE"/>
    <w:rPr>
      <w:rFonts w:ascii="Calibri" w:eastAsia="Calibri" w:hAnsi="Calibri"/>
      <w:sz w:val="20"/>
      <w:szCs w:val="20"/>
      <w:lang w:eastAsia="x-none"/>
    </w:rPr>
  </w:style>
  <w:style w:type="character" w:customStyle="1" w:styleId="EndnoteTextChar">
    <w:name w:val="Endnote Text Char"/>
    <w:link w:val="EndnoteText"/>
    <w:uiPriority w:val="99"/>
    <w:semiHidden/>
    <w:rsid w:val="00416BAE"/>
    <w:rPr>
      <w:rFonts w:ascii="Calibri" w:eastAsia="Calibri" w:hAnsi="Calibri" w:cs="Times New Roman"/>
    </w:rPr>
  </w:style>
  <w:style w:type="character" w:styleId="EndnoteReference">
    <w:name w:val="endnote reference"/>
    <w:uiPriority w:val="99"/>
    <w:semiHidden/>
    <w:unhideWhenUsed/>
    <w:rsid w:val="00416BAE"/>
    <w:rPr>
      <w:vertAlign w:val="superscript"/>
    </w:rPr>
  </w:style>
  <w:style w:type="character" w:customStyle="1" w:styleId="Heading1Char">
    <w:name w:val="Heading 1 Char"/>
    <w:link w:val="Heading1"/>
    <w:rsid w:val="00D5622B"/>
    <w:rPr>
      <w:rFonts w:ascii="Cambria" w:eastAsia="Times New Roman" w:hAnsi="Cambria" w:cs="Times New Roman"/>
      <w:b/>
      <w:bCs/>
      <w:kern w:val="32"/>
      <w:sz w:val="32"/>
      <w:szCs w:val="32"/>
    </w:rPr>
  </w:style>
  <w:style w:type="character" w:customStyle="1" w:styleId="apple-style-span">
    <w:name w:val="apple-style-span"/>
    <w:basedOn w:val="DefaultParagraphFont"/>
    <w:rsid w:val="001B34BB"/>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2B0D6E"/>
    <w:pPr>
      <w:spacing w:after="160" w:line="240" w:lineRule="exact"/>
    </w:pPr>
    <w:rPr>
      <w:rFonts w:ascii="Calibri" w:eastAsia="Calibri" w:hAnsi="Calibri"/>
      <w:sz w:val="20"/>
      <w:szCs w:val="20"/>
      <w:vertAlign w:val="superscript"/>
      <w:lang w:eastAsia="x-none"/>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B0687F"/>
    <w:rPr>
      <w:rFonts w:ascii="Times New Roman" w:hAnsi="Times New Roman"/>
      <w:sz w:val="24"/>
      <w:szCs w:val="24"/>
    </w:rPr>
  </w:style>
  <w:style w:type="table" w:styleId="TableGrid">
    <w:name w:val="Table Grid"/>
    <w:basedOn w:val="TableNormal"/>
    <w:uiPriority w:val="39"/>
    <w:locked/>
    <w:rsid w:val="00DC78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437B94"/>
    <w:rPr>
      <w:rFonts w:ascii="Times New Roman" w:hAnsi="Times New Roman" w:cs="Times New Roman" w:hint="default"/>
      <w:color w:val="000000"/>
      <w:sz w:val="28"/>
    </w:rPr>
  </w:style>
  <w:style w:type="character" w:customStyle="1" w:styleId="fontstyle21">
    <w:name w:val="fontstyle21"/>
    <w:rsid w:val="00437B94"/>
    <w:rPr>
      <w:rFonts w:ascii="Times New Roman" w:hAnsi="Times New Roman" w:cs="Times New Roman" w:hint="default"/>
      <w:b/>
      <w:bCs w:val="0"/>
      <w:color w:val="000000"/>
      <w:sz w:val="28"/>
    </w:rPr>
  </w:style>
  <w:style w:type="character" w:styleId="CommentReference">
    <w:name w:val="annotation reference"/>
    <w:basedOn w:val="DefaultParagraphFont"/>
    <w:uiPriority w:val="99"/>
    <w:semiHidden/>
    <w:unhideWhenUsed/>
    <w:rsid w:val="00BF1935"/>
    <w:rPr>
      <w:sz w:val="16"/>
      <w:szCs w:val="16"/>
    </w:rPr>
  </w:style>
  <w:style w:type="paragraph" w:styleId="CommentText">
    <w:name w:val="annotation text"/>
    <w:basedOn w:val="Normal"/>
    <w:link w:val="CommentTextChar"/>
    <w:uiPriority w:val="99"/>
    <w:unhideWhenUsed/>
    <w:rsid w:val="00BF1935"/>
    <w:rPr>
      <w:sz w:val="20"/>
      <w:szCs w:val="20"/>
    </w:rPr>
  </w:style>
  <w:style w:type="character" w:customStyle="1" w:styleId="CommentTextChar">
    <w:name w:val="Comment Text Char"/>
    <w:basedOn w:val="DefaultParagraphFont"/>
    <w:link w:val="CommentText"/>
    <w:uiPriority w:val="99"/>
    <w:rsid w:val="00BF1935"/>
    <w:rPr>
      <w:rFonts w:ascii="Times New Roman" w:eastAsia="Times New Roman" w:hAnsi="Times New Roman"/>
      <w:lang w:val="en" w:eastAsia="en-US"/>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1E2ADB"/>
    <w:rPr>
      <w:rFonts w:ascii="Times New Roman" w:hAnsi="Times New Roman"/>
      <w:sz w:val="28"/>
      <w:szCs w:val="28"/>
      <w:lang w:val="en" w:eastAsia="en-US"/>
    </w:rPr>
  </w:style>
  <w:style w:type="character" w:styleId="Hyperlink">
    <w:name w:val="Hyperlink"/>
    <w:basedOn w:val="DefaultParagraphFont"/>
    <w:uiPriority w:val="99"/>
    <w:unhideWhenUsed/>
    <w:rsid w:val="005545B9"/>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5E4F2C"/>
    <w:rPr>
      <w:b/>
      <w:bCs/>
    </w:rPr>
  </w:style>
  <w:style w:type="character" w:customStyle="1" w:styleId="CommentSubjectChar">
    <w:name w:val="Comment Subject Char"/>
    <w:basedOn w:val="CommentTextChar"/>
    <w:link w:val="CommentSubject"/>
    <w:uiPriority w:val="99"/>
    <w:semiHidden/>
    <w:rsid w:val="005E4F2C"/>
    <w:rPr>
      <w:rFonts w:ascii="Times New Roman" w:eastAsia="Times New Roman" w:hAnsi="Times New Roman"/>
      <w:b/>
      <w:bCs/>
      <w:lang w:val="en" w:eastAsia="en-US"/>
    </w:rPr>
  </w:style>
  <w:style w:type="paragraph" w:styleId="Revision">
    <w:name w:val="Revision"/>
    <w:hidden/>
    <w:uiPriority w:val="99"/>
    <w:semiHidden/>
    <w:rsid w:val="00EC2B6C"/>
    <w:rPr>
      <w:rFonts w:ascii="Times New Roman" w:eastAsia="Times New Roman" w:hAnsi="Times New Roman"/>
      <w:sz w:val="28"/>
      <w:szCs w:val="28"/>
      <w:lang w:eastAsia="en-US"/>
    </w:rPr>
  </w:style>
  <w:style w:type="paragraph" w:customStyle="1" w:styleId="Normal11">
    <w:name w:val="Normal11"/>
    <w:basedOn w:val="Normal"/>
    <w:rsid w:val="002B1778"/>
    <w:pPr>
      <w:spacing w:before="100" w:beforeAutospacing="1" w:after="100" w:afterAutospacing="1"/>
    </w:pPr>
    <w:rPr>
      <w:rFonts w:ascii="Calibri" w:hAnsi="Calibri" w:cs="Calibri"/>
      <w:sz w:val="24"/>
      <w:szCs w:val="24"/>
    </w:rPr>
  </w:style>
  <w:style w:type="character" w:customStyle="1" w:styleId="a21">
    <w:name w:val="a21"/>
    <w:rsid w:val="00EF5CDD"/>
    <w:rPr>
      <w:rFonts w:ascii="Arial" w:hAnsi="Arial" w:cs="Arial" w:hint="default"/>
      <w:strike w:val="0"/>
      <w:dstrike w:val="0"/>
      <w:sz w:val="20"/>
      <w:szCs w:val="20"/>
      <w:u w:val="none"/>
      <w:effect w:val="none"/>
    </w:rPr>
  </w:style>
  <w:style w:type="paragraph" w:customStyle="1" w:styleId="Normal2">
    <w:name w:val="Normal2"/>
    <w:basedOn w:val="Normal"/>
    <w:rsid w:val="00D938D6"/>
    <w:pPr>
      <w:spacing w:before="100" w:beforeAutospacing="1" w:after="100" w:afterAutospacing="1"/>
    </w:pPr>
    <w:rPr>
      <w:rFonts w:ascii="Calibri" w:hAnsi="Calibri" w:cs="Calibri"/>
      <w:sz w:val="24"/>
      <w:szCs w:val="24"/>
    </w:rPr>
  </w:style>
  <w:style w:type="character" w:customStyle="1" w:styleId="text">
    <w:name w:val="text"/>
    <w:basedOn w:val="DefaultParagraphFont"/>
    <w:rsid w:val="004A4BCE"/>
  </w:style>
  <w:style w:type="paragraph" w:styleId="HTMLPreformatted">
    <w:name w:val="HTML Preformatted"/>
    <w:basedOn w:val="Normal"/>
    <w:link w:val="HTMLPreformattedChar"/>
    <w:uiPriority w:val="99"/>
    <w:unhideWhenUsed/>
    <w:rsid w:val="00CE7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CE7DBF"/>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32456">
      <w:bodyDiv w:val="1"/>
      <w:marLeft w:val="0"/>
      <w:marRight w:val="0"/>
      <w:marTop w:val="0"/>
      <w:marBottom w:val="0"/>
      <w:divBdr>
        <w:top w:val="none" w:sz="0" w:space="0" w:color="auto"/>
        <w:left w:val="none" w:sz="0" w:space="0" w:color="auto"/>
        <w:bottom w:val="none" w:sz="0" w:space="0" w:color="auto"/>
        <w:right w:val="none" w:sz="0" w:space="0" w:color="auto"/>
      </w:divBdr>
    </w:div>
    <w:div w:id="114762139">
      <w:bodyDiv w:val="1"/>
      <w:marLeft w:val="0"/>
      <w:marRight w:val="0"/>
      <w:marTop w:val="0"/>
      <w:marBottom w:val="0"/>
      <w:divBdr>
        <w:top w:val="none" w:sz="0" w:space="0" w:color="auto"/>
        <w:left w:val="none" w:sz="0" w:space="0" w:color="auto"/>
        <w:bottom w:val="none" w:sz="0" w:space="0" w:color="auto"/>
        <w:right w:val="none" w:sz="0" w:space="0" w:color="auto"/>
      </w:divBdr>
    </w:div>
    <w:div w:id="469565802">
      <w:bodyDiv w:val="1"/>
      <w:marLeft w:val="0"/>
      <w:marRight w:val="0"/>
      <w:marTop w:val="0"/>
      <w:marBottom w:val="0"/>
      <w:divBdr>
        <w:top w:val="none" w:sz="0" w:space="0" w:color="auto"/>
        <w:left w:val="none" w:sz="0" w:space="0" w:color="auto"/>
        <w:bottom w:val="none" w:sz="0" w:space="0" w:color="auto"/>
        <w:right w:val="none" w:sz="0" w:space="0" w:color="auto"/>
      </w:divBdr>
      <w:divsChild>
        <w:div w:id="1471558600">
          <w:marLeft w:val="0"/>
          <w:marRight w:val="0"/>
          <w:marTop w:val="280"/>
          <w:marBottom w:val="280"/>
          <w:divBdr>
            <w:top w:val="none" w:sz="0" w:space="0" w:color="auto"/>
            <w:left w:val="none" w:sz="0" w:space="0" w:color="auto"/>
            <w:bottom w:val="none" w:sz="0" w:space="0" w:color="auto"/>
            <w:right w:val="none" w:sz="0" w:space="0" w:color="auto"/>
          </w:divBdr>
        </w:div>
        <w:div w:id="2028411194">
          <w:marLeft w:val="0"/>
          <w:marRight w:val="0"/>
          <w:marTop w:val="280"/>
          <w:marBottom w:val="280"/>
          <w:divBdr>
            <w:top w:val="none" w:sz="0" w:space="0" w:color="auto"/>
            <w:left w:val="none" w:sz="0" w:space="0" w:color="auto"/>
            <w:bottom w:val="none" w:sz="0" w:space="0" w:color="auto"/>
            <w:right w:val="none" w:sz="0" w:space="0" w:color="auto"/>
          </w:divBdr>
        </w:div>
      </w:divsChild>
    </w:div>
    <w:div w:id="516308778">
      <w:bodyDiv w:val="1"/>
      <w:marLeft w:val="0"/>
      <w:marRight w:val="0"/>
      <w:marTop w:val="0"/>
      <w:marBottom w:val="0"/>
      <w:divBdr>
        <w:top w:val="none" w:sz="0" w:space="0" w:color="auto"/>
        <w:left w:val="none" w:sz="0" w:space="0" w:color="auto"/>
        <w:bottom w:val="none" w:sz="0" w:space="0" w:color="auto"/>
        <w:right w:val="none" w:sz="0" w:space="0" w:color="auto"/>
      </w:divBdr>
      <w:divsChild>
        <w:div w:id="1932083850">
          <w:marLeft w:val="0"/>
          <w:marRight w:val="0"/>
          <w:marTop w:val="0"/>
          <w:marBottom w:val="0"/>
          <w:divBdr>
            <w:top w:val="none" w:sz="0" w:space="0" w:color="auto"/>
            <w:left w:val="none" w:sz="0" w:space="0" w:color="auto"/>
            <w:bottom w:val="none" w:sz="0" w:space="0" w:color="auto"/>
            <w:right w:val="none" w:sz="0" w:space="0" w:color="auto"/>
          </w:divBdr>
          <w:divsChild>
            <w:div w:id="99112018">
              <w:marLeft w:val="0"/>
              <w:marRight w:val="0"/>
              <w:marTop w:val="0"/>
              <w:marBottom w:val="0"/>
              <w:divBdr>
                <w:top w:val="none" w:sz="0" w:space="0" w:color="auto"/>
                <w:left w:val="none" w:sz="0" w:space="0" w:color="auto"/>
                <w:bottom w:val="none" w:sz="0" w:space="0" w:color="auto"/>
                <w:right w:val="none" w:sz="0" w:space="0" w:color="auto"/>
              </w:divBdr>
              <w:divsChild>
                <w:div w:id="631904595">
                  <w:marLeft w:val="0"/>
                  <w:marRight w:val="-90"/>
                  <w:marTop w:val="0"/>
                  <w:marBottom w:val="0"/>
                  <w:divBdr>
                    <w:top w:val="none" w:sz="0" w:space="0" w:color="auto"/>
                    <w:left w:val="none" w:sz="0" w:space="0" w:color="auto"/>
                    <w:bottom w:val="none" w:sz="0" w:space="0" w:color="auto"/>
                    <w:right w:val="none" w:sz="0" w:space="0" w:color="auto"/>
                  </w:divBdr>
                  <w:divsChild>
                    <w:div w:id="734855856">
                      <w:marLeft w:val="0"/>
                      <w:marRight w:val="0"/>
                      <w:marTop w:val="0"/>
                      <w:marBottom w:val="420"/>
                      <w:divBdr>
                        <w:top w:val="none" w:sz="0" w:space="0" w:color="auto"/>
                        <w:left w:val="none" w:sz="0" w:space="0" w:color="auto"/>
                        <w:bottom w:val="none" w:sz="0" w:space="0" w:color="auto"/>
                        <w:right w:val="none" w:sz="0" w:space="0" w:color="auto"/>
                      </w:divBdr>
                      <w:divsChild>
                        <w:div w:id="514656591">
                          <w:marLeft w:val="240"/>
                          <w:marRight w:val="240"/>
                          <w:marTop w:val="0"/>
                          <w:marBottom w:val="165"/>
                          <w:divBdr>
                            <w:top w:val="none" w:sz="0" w:space="0" w:color="auto"/>
                            <w:left w:val="none" w:sz="0" w:space="0" w:color="auto"/>
                            <w:bottom w:val="none" w:sz="0" w:space="0" w:color="auto"/>
                            <w:right w:val="none" w:sz="0" w:space="0" w:color="auto"/>
                          </w:divBdr>
                          <w:divsChild>
                            <w:div w:id="1336223050">
                              <w:marLeft w:val="150"/>
                              <w:marRight w:val="0"/>
                              <w:marTop w:val="0"/>
                              <w:marBottom w:val="0"/>
                              <w:divBdr>
                                <w:top w:val="none" w:sz="0" w:space="0" w:color="auto"/>
                                <w:left w:val="none" w:sz="0" w:space="0" w:color="auto"/>
                                <w:bottom w:val="none" w:sz="0" w:space="0" w:color="auto"/>
                                <w:right w:val="none" w:sz="0" w:space="0" w:color="auto"/>
                              </w:divBdr>
                              <w:divsChild>
                                <w:div w:id="284118474">
                                  <w:marLeft w:val="0"/>
                                  <w:marRight w:val="0"/>
                                  <w:marTop w:val="0"/>
                                  <w:marBottom w:val="0"/>
                                  <w:divBdr>
                                    <w:top w:val="none" w:sz="0" w:space="0" w:color="auto"/>
                                    <w:left w:val="none" w:sz="0" w:space="0" w:color="auto"/>
                                    <w:bottom w:val="none" w:sz="0" w:space="0" w:color="auto"/>
                                    <w:right w:val="none" w:sz="0" w:space="0" w:color="auto"/>
                                  </w:divBdr>
                                  <w:divsChild>
                                    <w:div w:id="1849834460">
                                      <w:marLeft w:val="0"/>
                                      <w:marRight w:val="0"/>
                                      <w:marTop w:val="0"/>
                                      <w:marBottom w:val="0"/>
                                      <w:divBdr>
                                        <w:top w:val="none" w:sz="0" w:space="0" w:color="auto"/>
                                        <w:left w:val="none" w:sz="0" w:space="0" w:color="auto"/>
                                        <w:bottom w:val="none" w:sz="0" w:space="0" w:color="auto"/>
                                        <w:right w:val="none" w:sz="0" w:space="0" w:color="auto"/>
                                      </w:divBdr>
                                      <w:divsChild>
                                        <w:div w:id="2112385195">
                                          <w:marLeft w:val="0"/>
                                          <w:marRight w:val="0"/>
                                          <w:marTop w:val="0"/>
                                          <w:marBottom w:val="60"/>
                                          <w:divBdr>
                                            <w:top w:val="none" w:sz="0" w:space="0" w:color="auto"/>
                                            <w:left w:val="none" w:sz="0" w:space="0" w:color="auto"/>
                                            <w:bottom w:val="none" w:sz="0" w:space="0" w:color="auto"/>
                                            <w:right w:val="none" w:sz="0" w:space="0" w:color="auto"/>
                                          </w:divBdr>
                                          <w:divsChild>
                                            <w:div w:id="577710967">
                                              <w:marLeft w:val="0"/>
                                              <w:marRight w:val="0"/>
                                              <w:marTop w:val="0"/>
                                              <w:marBottom w:val="0"/>
                                              <w:divBdr>
                                                <w:top w:val="none" w:sz="0" w:space="0" w:color="auto"/>
                                                <w:left w:val="none" w:sz="0" w:space="0" w:color="auto"/>
                                                <w:bottom w:val="none" w:sz="0" w:space="0" w:color="auto"/>
                                                <w:right w:val="none" w:sz="0" w:space="0" w:color="auto"/>
                                              </w:divBdr>
                                            </w:div>
                                            <w:div w:id="813430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5288605">
      <w:bodyDiv w:val="1"/>
      <w:marLeft w:val="0"/>
      <w:marRight w:val="0"/>
      <w:marTop w:val="0"/>
      <w:marBottom w:val="0"/>
      <w:divBdr>
        <w:top w:val="none" w:sz="0" w:space="0" w:color="auto"/>
        <w:left w:val="none" w:sz="0" w:space="0" w:color="auto"/>
        <w:bottom w:val="none" w:sz="0" w:space="0" w:color="auto"/>
        <w:right w:val="none" w:sz="0" w:space="0" w:color="auto"/>
      </w:divBdr>
    </w:div>
    <w:div w:id="666905878">
      <w:bodyDiv w:val="1"/>
      <w:marLeft w:val="0"/>
      <w:marRight w:val="0"/>
      <w:marTop w:val="0"/>
      <w:marBottom w:val="0"/>
      <w:divBdr>
        <w:top w:val="none" w:sz="0" w:space="0" w:color="auto"/>
        <w:left w:val="none" w:sz="0" w:space="0" w:color="auto"/>
        <w:bottom w:val="none" w:sz="0" w:space="0" w:color="auto"/>
        <w:right w:val="none" w:sz="0" w:space="0" w:color="auto"/>
      </w:divBdr>
    </w:div>
    <w:div w:id="953942521">
      <w:bodyDiv w:val="1"/>
      <w:marLeft w:val="0"/>
      <w:marRight w:val="0"/>
      <w:marTop w:val="0"/>
      <w:marBottom w:val="0"/>
      <w:divBdr>
        <w:top w:val="none" w:sz="0" w:space="0" w:color="auto"/>
        <w:left w:val="none" w:sz="0" w:space="0" w:color="auto"/>
        <w:bottom w:val="none" w:sz="0" w:space="0" w:color="auto"/>
        <w:right w:val="none" w:sz="0" w:space="0" w:color="auto"/>
      </w:divBdr>
    </w:div>
    <w:div w:id="960920856">
      <w:bodyDiv w:val="1"/>
      <w:marLeft w:val="0"/>
      <w:marRight w:val="0"/>
      <w:marTop w:val="0"/>
      <w:marBottom w:val="0"/>
      <w:divBdr>
        <w:top w:val="none" w:sz="0" w:space="0" w:color="auto"/>
        <w:left w:val="none" w:sz="0" w:space="0" w:color="auto"/>
        <w:bottom w:val="none" w:sz="0" w:space="0" w:color="auto"/>
        <w:right w:val="none" w:sz="0" w:space="0" w:color="auto"/>
      </w:divBdr>
    </w:div>
    <w:div w:id="1099525793">
      <w:bodyDiv w:val="1"/>
      <w:marLeft w:val="0"/>
      <w:marRight w:val="0"/>
      <w:marTop w:val="0"/>
      <w:marBottom w:val="0"/>
      <w:divBdr>
        <w:top w:val="none" w:sz="0" w:space="0" w:color="auto"/>
        <w:left w:val="none" w:sz="0" w:space="0" w:color="auto"/>
        <w:bottom w:val="none" w:sz="0" w:space="0" w:color="auto"/>
        <w:right w:val="none" w:sz="0" w:space="0" w:color="auto"/>
      </w:divBdr>
    </w:div>
    <w:div w:id="1310405739">
      <w:bodyDiv w:val="1"/>
      <w:marLeft w:val="0"/>
      <w:marRight w:val="0"/>
      <w:marTop w:val="0"/>
      <w:marBottom w:val="0"/>
      <w:divBdr>
        <w:top w:val="none" w:sz="0" w:space="0" w:color="auto"/>
        <w:left w:val="none" w:sz="0" w:space="0" w:color="auto"/>
        <w:bottom w:val="none" w:sz="0" w:space="0" w:color="auto"/>
        <w:right w:val="none" w:sz="0" w:space="0" w:color="auto"/>
      </w:divBdr>
    </w:div>
    <w:div w:id="1403914989">
      <w:bodyDiv w:val="1"/>
      <w:marLeft w:val="0"/>
      <w:marRight w:val="0"/>
      <w:marTop w:val="0"/>
      <w:marBottom w:val="0"/>
      <w:divBdr>
        <w:top w:val="none" w:sz="0" w:space="0" w:color="auto"/>
        <w:left w:val="none" w:sz="0" w:space="0" w:color="auto"/>
        <w:bottom w:val="none" w:sz="0" w:space="0" w:color="auto"/>
        <w:right w:val="none" w:sz="0" w:space="0" w:color="auto"/>
      </w:divBdr>
      <w:divsChild>
        <w:div w:id="742262723">
          <w:marLeft w:val="0"/>
          <w:marRight w:val="0"/>
          <w:marTop w:val="280"/>
          <w:marBottom w:val="280"/>
          <w:divBdr>
            <w:top w:val="none" w:sz="0" w:space="0" w:color="auto"/>
            <w:left w:val="none" w:sz="0" w:space="0" w:color="auto"/>
            <w:bottom w:val="none" w:sz="0" w:space="0" w:color="auto"/>
            <w:right w:val="none" w:sz="0" w:space="0" w:color="auto"/>
          </w:divBdr>
        </w:div>
        <w:div w:id="1116951390">
          <w:marLeft w:val="0"/>
          <w:marRight w:val="0"/>
          <w:marTop w:val="280"/>
          <w:marBottom w:val="280"/>
          <w:divBdr>
            <w:top w:val="none" w:sz="0" w:space="0" w:color="auto"/>
            <w:left w:val="none" w:sz="0" w:space="0" w:color="auto"/>
            <w:bottom w:val="none" w:sz="0" w:space="0" w:color="auto"/>
            <w:right w:val="none" w:sz="0" w:space="0" w:color="auto"/>
          </w:divBdr>
        </w:div>
      </w:divsChild>
    </w:div>
    <w:div w:id="1702391121">
      <w:bodyDiv w:val="1"/>
      <w:marLeft w:val="0"/>
      <w:marRight w:val="0"/>
      <w:marTop w:val="0"/>
      <w:marBottom w:val="0"/>
      <w:divBdr>
        <w:top w:val="none" w:sz="0" w:space="0" w:color="auto"/>
        <w:left w:val="none" w:sz="0" w:space="0" w:color="auto"/>
        <w:bottom w:val="none" w:sz="0" w:space="0" w:color="auto"/>
        <w:right w:val="none" w:sz="0" w:space="0" w:color="auto"/>
      </w:divBdr>
    </w:div>
    <w:div w:id="185834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image" Target="media/image7.png"/><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9.sv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image" Target="media/image110.wmf"/><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00.wmf"/><Relationship Id="rId28" Type="http://schemas.openxmlformats.org/officeDocument/2006/relationships/chart" Target="charts/chart8.xml"/><Relationship Id="rId10" Type="http://schemas.openxmlformats.org/officeDocument/2006/relationships/image" Target="media/image3.emf"/><Relationship Id="rId19" Type="http://schemas.openxmlformats.org/officeDocument/2006/relationships/chart" Target="charts/chart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1.xml"/><Relationship Id="rId22" Type="http://schemas.openxmlformats.org/officeDocument/2006/relationships/image" Target="media/image10.wmf"/><Relationship Id="rId27" Type="http://schemas.openxmlformats.org/officeDocument/2006/relationships/chart" Target="charts/chart7.xml"/><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btphuong\Desktop\Bao%20cao%20thangs%202023\T5%202023\Bi&#7875;u%20&#273;&#7891;%20th&#225;ng%20ti&#7871;ng%20Vi&#7879;t.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tphuong\Desktop\Bao%20cao%20thangs%202023\T5%202023\Bi&#7875;u%20&#273;&#7891;%20th&#225;ng%20ti&#7871;ng%20Vi&#7879;t.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btphuong\Desktop\Bao%20cao%20thangs%202023\T5%202023\4.%20B&#193;O%20C&#193;O%20&#272;TNN%20QU&#221;%201.2022%20(23-3-2022)%20(3)%20-%20Cop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tphuong\Desktop\Bao%20cao%20thangs%202023\T4%202023\FDI\Copy%20of%20Book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btvan\Desktop\Linh%20tinh\&#272;&#244;&#768;%20thi&#803;%20t&#244;&#777;ng%20m&#432;&#769;c%20TA.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D:\02%20BAO%20CAO\NAM2023\Th&#225;ng%205.2023\V&#7909;%20TH\Bi&#7875;u%20&#273;&#7891;%20XNK%20T5.2023.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file:///D:\02%20BAO%20CAO\NAM2023\Th&#225;ng%205.2023\V&#7909;%20TH\Bi&#7875;u%20&#273;&#7891;%20XNK%20T5.2023.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199913174737828E-2"/>
          <c:y val="0.12987608575071907"/>
          <c:w val="0.90613130089508043"/>
          <c:h val="0.59800859230927683"/>
        </c:manualLayout>
      </c:layout>
      <c:barChart>
        <c:barDir val="col"/>
        <c:grouping val="clustered"/>
        <c:varyColors val="0"/>
        <c:ser>
          <c:idx val="0"/>
          <c:order val="0"/>
          <c:tx>
            <c:strRef>
              <c:f>'Hình 6. Bộ ngành'!$C$4</c:f>
              <c:strCache>
                <c:ptCount val="1"/>
                <c:pt idx="0">
                  <c:v>5T/2022</c:v>
                </c:pt>
              </c:strCache>
            </c:strRef>
          </c:tx>
          <c:spPr>
            <a:solidFill>
              <a:srgbClr val="CFB09D"/>
            </a:solidFill>
            <a:ln>
              <a:noFill/>
            </a:ln>
            <a:effectLst/>
          </c:spPr>
          <c:invertIfNegative val="0"/>
          <c:cat>
            <c:strRef>
              <c:f>'Hình 6. Bộ ngành'!$B$5:$B$14</c:f>
              <c:strCache>
                <c:ptCount val="10"/>
                <c:pt idx="0">
                  <c:v>Ministry of Transport</c:v>
                </c:pt>
                <c:pt idx="1">
                  <c:v>Ministry of Agriculture &amp; Rural Development</c:v>
                </c:pt>
                <c:pt idx="2">
                  <c:v>Ministry of Education &amp; Training</c:v>
                </c:pt>
                <c:pt idx="3">
                  <c:v>Ministry of Culture, Sports &amp; Tourism</c:v>
                </c:pt>
                <c:pt idx="4">
                  <c:v>Ministry of Health</c:v>
                </c:pt>
                <c:pt idx="5">
                  <c:v>Ministry of Natural Resources &amp; Environment</c:v>
                </c:pt>
                <c:pt idx="6">
                  <c:v>Ministry of Industry &amp; Trade</c:v>
                </c:pt>
                <c:pt idx="7">
                  <c:v>Ministry of Construction</c:v>
                </c:pt>
                <c:pt idx="8">
                  <c:v>Ministry of Information &amp; Communications</c:v>
                </c:pt>
                <c:pt idx="9">
                  <c:v>Ministry of Science &amp; Technology</c:v>
                </c:pt>
              </c:strCache>
            </c:strRef>
          </c:cat>
          <c:val>
            <c:numRef>
              <c:f>'Hình 6. Bộ ngành'!$C$5:$C$14</c:f>
              <c:numCache>
                <c:formatCode>0.0</c:formatCode>
                <c:ptCount val="10"/>
                <c:pt idx="0">
                  <c:v>14250.849999999999</c:v>
                </c:pt>
                <c:pt idx="1">
                  <c:v>1419.18</c:v>
                </c:pt>
                <c:pt idx="2">
                  <c:v>233.30600000000001</c:v>
                </c:pt>
                <c:pt idx="3">
                  <c:v>220.47</c:v>
                </c:pt>
                <c:pt idx="4">
                  <c:v>240.43</c:v>
                </c:pt>
                <c:pt idx="5">
                  <c:v>380.53000000000003</c:v>
                </c:pt>
                <c:pt idx="6">
                  <c:v>172.06</c:v>
                </c:pt>
                <c:pt idx="7">
                  <c:v>376.65000000000003</c:v>
                </c:pt>
                <c:pt idx="8">
                  <c:v>38.277999999999999</c:v>
                </c:pt>
                <c:pt idx="9">
                  <c:v>77.644999999999996</c:v>
                </c:pt>
              </c:numCache>
            </c:numRef>
          </c:val>
          <c:extLst>
            <c:ext xmlns:c16="http://schemas.microsoft.com/office/drawing/2014/chart" uri="{C3380CC4-5D6E-409C-BE32-E72D297353CC}">
              <c16:uniqueId val="{00000000-9C18-454B-AAB1-242F7D451379}"/>
            </c:ext>
          </c:extLst>
        </c:ser>
        <c:ser>
          <c:idx val="1"/>
          <c:order val="1"/>
          <c:tx>
            <c:strRef>
              <c:f>'Hình 6. Bộ ngành'!$D$4</c:f>
              <c:strCache>
                <c:ptCount val="1"/>
                <c:pt idx="0">
                  <c:v>5T/2023</c:v>
                </c:pt>
              </c:strCache>
            </c:strRef>
          </c:tx>
          <c:spPr>
            <a:solidFill>
              <a:srgbClr val="C84863"/>
            </a:solidFill>
            <a:ln>
              <a:noFill/>
            </a:ln>
            <a:effectLst/>
          </c:spPr>
          <c:invertIfNegative val="0"/>
          <c:dLbls>
            <c:dLbl>
              <c:idx val="4"/>
              <c:layout>
                <c:manualLayout>
                  <c:x val="4.5714280229257713E-3"/>
                  <c:y val="2.46229585240795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18-454B-AAB1-242F7D451379}"/>
                </c:ext>
              </c:extLst>
            </c:dLbl>
            <c:dLbl>
              <c:idx val="5"/>
              <c:layout>
                <c:manualLayout>
                  <c:x val="6.095237363901029E-3"/>
                  <c:y val="2.4622958524080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18-454B-AAB1-242F7D45137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6. Bộ ngành'!$B$5:$B$14</c:f>
              <c:strCache>
                <c:ptCount val="10"/>
                <c:pt idx="0">
                  <c:v>Ministry of Transport</c:v>
                </c:pt>
                <c:pt idx="1">
                  <c:v>Ministry of Agriculture &amp; Rural Development</c:v>
                </c:pt>
                <c:pt idx="2">
                  <c:v>Ministry of Education &amp; Training</c:v>
                </c:pt>
                <c:pt idx="3">
                  <c:v>Ministry of Culture, Sports &amp; Tourism</c:v>
                </c:pt>
                <c:pt idx="4">
                  <c:v>Ministry of Health</c:v>
                </c:pt>
                <c:pt idx="5">
                  <c:v>Ministry of Natural Resources &amp; Environment</c:v>
                </c:pt>
                <c:pt idx="6">
                  <c:v>Ministry of Industry &amp; Trade</c:v>
                </c:pt>
                <c:pt idx="7">
                  <c:v>Ministry of Construction</c:v>
                </c:pt>
                <c:pt idx="8">
                  <c:v>Ministry of Information &amp; Communications</c:v>
                </c:pt>
                <c:pt idx="9">
                  <c:v>Ministry of Science &amp; Technology</c:v>
                </c:pt>
              </c:strCache>
            </c:strRef>
          </c:cat>
          <c:val>
            <c:numRef>
              <c:f>'Hình 6. Bộ ngành'!$D$5:$D$14</c:f>
              <c:numCache>
                <c:formatCode>0.0</c:formatCode>
                <c:ptCount val="10"/>
                <c:pt idx="0">
                  <c:v>25582.27</c:v>
                </c:pt>
                <c:pt idx="1">
                  <c:v>2198.48</c:v>
                </c:pt>
                <c:pt idx="2">
                  <c:v>297.39</c:v>
                </c:pt>
                <c:pt idx="3">
                  <c:v>278.7</c:v>
                </c:pt>
                <c:pt idx="4">
                  <c:v>254.48999999999998</c:v>
                </c:pt>
                <c:pt idx="5">
                  <c:v>242.82</c:v>
                </c:pt>
                <c:pt idx="6">
                  <c:v>161.43</c:v>
                </c:pt>
                <c:pt idx="7">
                  <c:v>110.8</c:v>
                </c:pt>
                <c:pt idx="8">
                  <c:v>85.87</c:v>
                </c:pt>
                <c:pt idx="9">
                  <c:v>52.069999999999993</c:v>
                </c:pt>
              </c:numCache>
            </c:numRef>
          </c:val>
          <c:extLst>
            <c:ext xmlns:c16="http://schemas.microsoft.com/office/drawing/2014/chart" uri="{C3380CC4-5D6E-409C-BE32-E72D297353CC}">
              <c16:uniqueId val="{00000003-9C18-454B-AAB1-242F7D451379}"/>
            </c:ext>
          </c:extLst>
        </c:ser>
        <c:dLbls>
          <c:showLegendKey val="0"/>
          <c:showVal val="0"/>
          <c:showCatName val="0"/>
          <c:showSerName val="0"/>
          <c:showPercent val="0"/>
          <c:showBubbleSize val="0"/>
        </c:dLbls>
        <c:gapWidth val="36"/>
        <c:axId val="-194941840"/>
        <c:axId val="-194940752"/>
      </c:barChart>
      <c:catAx>
        <c:axId val="-194941840"/>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4940752"/>
        <c:crosses val="autoZero"/>
        <c:auto val="1"/>
        <c:lblAlgn val="ctr"/>
        <c:lblOffset val="100"/>
        <c:noMultiLvlLbl val="0"/>
      </c:catAx>
      <c:valAx>
        <c:axId val="-19494075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94941840"/>
        <c:crosses val="autoZero"/>
        <c:crossBetween val="between"/>
      </c:valAx>
      <c:spPr>
        <a:noFill/>
        <a:ln>
          <a:noFill/>
        </a:ln>
        <a:effectLst/>
      </c:spPr>
    </c:plotArea>
    <c:legend>
      <c:legendPos val="b"/>
      <c:layout>
        <c:manualLayout>
          <c:xMode val="edge"/>
          <c:yMode val="edge"/>
          <c:x val="9.3404227354736954E-2"/>
          <c:y val="0.80681440064291643"/>
          <c:w val="0.79937453948757164"/>
          <c:h val="6.4580950182530114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01543582866915E-2"/>
          <c:y val="0.12987603202472423"/>
          <c:w val="0.89996767604437333"/>
          <c:h val="0.66574137320055682"/>
        </c:manualLayout>
      </c:layout>
      <c:barChart>
        <c:barDir val="col"/>
        <c:grouping val="clustered"/>
        <c:varyColors val="0"/>
        <c:ser>
          <c:idx val="0"/>
          <c:order val="0"/>
          <c:tx>
            <c:strRef>
              <c:f>'Hình 7. Địa phương'!$D$4</c:f>
              <c:strCache>
                <c:ptCount val="1"/>
                <c:pt idx="0">
                  <c:v>5T/2022</c:v>
                </c:pt>
              </c:strCache>
            </c:strRef>
          </c:tx>
          <c:spPr>
            <a:solidFill>
              <a:srgbClr val="CFB09D"/>
            </a:solidFill>
            <a:ln>
              <a:noFill/>
            </a:ln>
            <a:effectLst/>
          </c:spPr>
          <c:invertIfNegative val="0"/>
          <c:cat>
            <c:strRef>
              <c:f>'Hình 7. Địa phương'!$C$5:$C$13</c:f>
              <c:strCache>
                <c:ptCount val="9"/>
                <c:pt idx="0">
                  <c:v>Ha Noi</c:v>
                </c:pt>
                <c:pt idx="1">
                  <c:v>TP. Ho Chi Minh</c:v>
                </c:pt>
                <c:pt idx="2">
                  <c:v>Binh Duong</c:v>
                </c:pt>
                <c:pt idx="3">
                  <c:v>Quang Ninh</c:v>
                </c:pt>
                <c:pt idx="4">
                  <c:v>Hai Phong</c:v>
                </c:pt>
                <c:pt idx="5">
                  <c:v>Ba Ria - Vung Tau</c:v>
                </c:pt>
                <c:pt idx="6">
                  <c:v>Dong Nai</c:v>
                </c:pt>
                <c:pt idx="7">
                  <c:v>Hoa Binh</c:v>
                </c:pt>
                <c:pt idx="8">
                  <c:v>Nghe An</c:v>
                </c:pt>
              </c:strCache>
            </c:strRef>
          </c:cat>
          <c:val>
            <c:numRef>
              <c:f>'Hình 7. Địa phương'!$D$5:$D$13</c:f>
              <c:numCache>
                <c:formatCode>0.0</c:formatCode>
                <c:ptCount val="9"/>
                <c:pt idx="0">
                  <c:v>15554.761</c:v>
                </c:pt>
                <c:pt idx="1">
                  <c:v>8184.0720000000001</c:v>
                </c:pt>
                <c:pt idx="2">
                  <c:v>2461.8229999999999</c:v>
                </c:pt>
                <c:pt idx="3">
                  <c:v>5748.8270000000002</c:v>
                </c:pt>
                <c:pt idx="4">
                  <c:v>3104.1579999999999</c:v>
                </c:pt>
                <c:pt idx="5">
                  <c:v>3387.6410000000001</c:v>
                </c:pt>
                <c:pt idx="6">
                  <c:v>2631.076</c:v>
                </c:pt>
                <c:pt idx="7">
                  <c:v>1551.6579999999999</c:v>
                </c:pt>
                <c:pt idx="8">
                  <c:v>3187.5250000000001</c:v>
                </c:pt>
              </c:numCache>
            </c:numRef>
          </c:val>
          <c:extLst>
            <c:ext xmlns:c16="http://schemas.microsoft.com/office/drawing/2014/chart" uri="{C3380CC4-5D6E-409C-BE32-E72D297353CC}">
              <c16:uniqueId val="{00000000-8463-4D6C-9080-B1DE3D8F9B37}"/>
            </c:ext>
          </c:extLst>
        </c:ser>
        <c:ser>
          <c:idx val="1"/>
          <c:order val="1"/>
          <c:tx>
            <c:strRef>
              <c:f>'Hình 7. Địa phương'!$E$4</c:f>
              <c:strCache>
                <c:ptCount val="1"/>
                <c:pt idx="0">
                  <c:v>5T/2023</c:v>
                </c:pt>
              </c:strCache>
            </c:strRef>
          </c:tx>
          <c:spPr>
            <a:solidFill>
              <a:srgbClr val="C84863"/>
            </a:solidFill>
            <a:ln>
              <a:noFill/>
            </a:ln>
            <a:effectLst/>
          </c:spPr>
          <c:invertIfNegative val="0"/>
          <c:dLbls>
            <c:dLbl>
              <c:idx val="2"/>
              <c:layout>
                <c:manualLayout>
                  <c:x val="1.3714284068777314E-2"/>
                  <c:y val="-2.56065526966733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63-4D6C-9080-B1DE3D8F9B37}"/>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Ha Noi</c:v>
                </c:pt>
                <c:pt idx="1">
                  <c:v>TP. Ho Chi Minh</c:v>
                </c:pt>
                <c:pt idx="2">
                  <c:v>Binh Duong</c:v>
                </c:pt>
                <c:pt idx="3">
                  <c:v>Quang Ninh</c:v>
                </c:pt>
                <c:pt idx="4">
                  <c:v>Hai Phong</c:v>
                </c:pt>
                <c:pt idx="5">
                  <c:v>Ba Ria - Vung Tau</c:v>
                </c:pt>
                <c:pt idx="6">
                  <c:v>Dong Nai</c:v>
                </c:pt>
                <c:pt idx="7">
                  <c:v>Hoa Binh</c:v>
                </c:pt>
                <c:pt idx="8">
                  <c:v>Nghe An</c:v>
                </c:pt>
              </c:strCache>
            </c:strRef>
          </c:cat>
          <c:val>
            <c:numRef>
              <c:f>'Hình 7. Địa phương'!$E$5:$E$13</c:f>
              <c:numCache>
                <c:formatCode>0.0</c:formatCode>
                <c:ptCount val="9"/>
                <c:pt idx="0">
                  <c:v>14898.001</c:v>
                </c:pt>
                <c:pt idx="1">
                  <c:v>10260.469439999999</c:v>
                </c:pt>
                <c:pt idx="2">
                  <c:v>4820.08</c:v>
                </c:pt>
                <c:pt idx="3">
                  <c:v>4729.768</c:v>
                </c:pt>
                <c:pt idx="4">
                  <c:v>4313.1149999999998</c:v>
                </c:pt>
                <c:pt idx="5">
                  <c:v>3729.567</c:v>
                </c:pt>
                <c:pt idx="6">
                  <c:v>3238.346</c:v>
                </c:pt>
                <c:pt idx="7">
                  <c:v>3087.7249999999999</c:v>
                </c:pt>
                <c:pt idx="8">
                  <c:v>3073.5740000000001</c:v>
                </c:pt>
              </c:numCache>
            </c:numRef>
          </c:val>
          <c:extLst>
            <c:ext xmlns:c16="http://schemas.microsoft.com/office/drawing/2014/chart" uri="{C3380CC4-5D6E-409C-BE32-E72D297353CC}">
              <c16:uniqueId val="{00000002-8463-4D6C-9080-B1DE3D8F9B37}"/>
            </c:ext>
          </c:extLst>
        </c:ser>
        <c:dLbls>
          <c:showLegendKey val="0"/>
          <c:showVal val="0"/>
          <c:showCatName val="0"/>
          <c:showSerName val="0"/>
          <c:showPercent val="0"/>
          <c:showBubbleSize val="0"/>
        </c:dLbls>
        <c:gapWidth val="36"/>
        <c:axId val="-2076679520"/>
        <c:axId val="-2076676256"/>
      </c:barChart>
      <c:catAx>
        <c:axId val="-2076679520"/>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76676256"/>
        <c:crosses val="autoZero"/>
        <c:auto val="1"/>
        <c:lblAlgn val="ctr"/>
        <c:lblOffset val="100"/>
        <c:noMultiLvlLbl val="0"/>
      </c:catAx>
      <c:valAx>
        <c:axId val="-207667625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076679520"/>
        <c:crosses val="autoZero"/>
        <c:crossBetween val="between"/>
      </c:valAx>
      <c:spPr>
        <a:noFill/>
        <a:ln>
          <a:noFill/>
        </a:ln>
        <a:effectLst/>
      </c:spPr>
    </c:plotArea>
    <c:legend>
      <c:legendPos val="b"/>
      <c:layout>
        <c:manualLayout>
          <c:xMode val="edge"/>
          <c:yMode val="edge"/>
          <c:x val="9.8974536306017394E-2"/>
          <c:y val="0.91503916555885045"/>
          <c:w val="0.79532792856957735"/>
          <c:h val="6.0449534717251251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Register cpital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2019</c:v>
                </c:pt>
                <c:pt idx="1">
                  <c:v>2020</c:v>
                </c:pt>
                <c:pt idx="2">
                  <c:v>2021</c:v>
                </c:pt>
                <c:pt idx="3">
                  <c:v>2022</c:v>
                </c:pt>
                <c:pt idx="4">
                  <c:v>2023</c:v>
                </c:pt>
              </c:numCache>
            </c:numRef>
          </c:cat>
          <c:val>
            <c:numRef>
              <c:f>'04. FDI SO SANH '!$B$16:$F$16</c:f>
              <c:numCache>
                <c:formatCode>0.00</c:formatCode>
                <c:ptCount val="5"/>
                <c:pt idx="0">
                  <c:v>6.4579284249999995</c:v>
                </c:pt>
                <c:pt idx="1">
                  <c:v>7.4403559279999998</c:v>
                </c:pt>
                <c:pt idx="2">
                  <c:v>8.8276577680799999</c:v>
                </c:pt>
                <c:pt idx="3">
                  <c:v>4.1162615140800005</c:v>
                </c:pt>
                <c:pt idx="4">
                  <c:v>5.2613743686600021</c:v>
                </c:pt>
              </c:numCache>
            </c:numRef>
          </c:val>
          <c:extLst>
            <c:ext xmlns:c16="http://schemas.microsoft.com/office/drawing/2014/chart" uri="{C3380CC4-5D6E-409C-BE32-E72D297353CC}">
              <c16:uniqueId val="{00000000-BCB0-44C9-BC95-5E93D1EDA2BD}"/>
            </c:ext>
          </c:extLst>
        </c:ser>
        <c:ser>
          <c:idx val="1"/>
          <c:order val="1"/>
          <c:tx>
            <c:strRef>
              <c:f>'04. FDI SO SANH '!$A$17</c:f>
              <c:strCache>
                <c:ptCount val="1"/>
                <c:pt idx="0">
                  <c:v>Newly register cpital</c:v>
                </c:pt>
              </c:strCache>
            </c:strRef>
          </c:tx>
          <c:invertIfNegative val="0"/>
          <c:dLbls>
            <c:dLbl>
              <c:idx val="0"/>
              <c:tx>
                <c:rich>
                  <a:bodyPr/>
                  <a:lstStyle/>
                  <a:p>
                    <a:r>
                      <a:rPr lang="en-US"/>
                      <a:t>2.63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CB0-44C9-BC95-5E93D1EDA2BD}"/>
                </c:ext>
              </c:extLst>
            </c:dLbl>
            <c:dLbl>
              <c:idx val="1"/>
              <c:tx>
                <c:rich>
                  <a:bodyPr/>
                  <a:lstStyle/>
                  <a:p>
                    <a:r>
                      <a:rPr lang="en-US"/>
                      <a:t>3.46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CB0-44C9-BC95-5E93D1EDA2BD}"/>
                </c:ext>
              </c:extLst>
            </c:dLbl>
            <c:dLbl>
              <c:idx val="3"/>
              <c:layout>
                <c:manualLayout>
                  <c:x val="7.207205843852202E-3"/>
                  <c:y val="0"/>
                </c:manualLayout>
              </c:layout>
              <c:tx>
                <c:rich>
                  <a:bodyPr/>
                  <a:lstStyle/>
                  <a:p>
                    <a:r>
                      <a:rPr lang="en-US"/>
                      <a:t>5.61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CB0-44C9-BC95-5E93D1EDA2BD}"/>
                </c:ext>
              </c:extLst>
            </c:dLbl>
            <c:dLbl>
              <c:idx val="4"/>
              <c:tx>
                <c:rich>
                  <a:bodyPr/>
                  <a:lstStyle/>
                  <a:p>
                    <a:r>
                      <a:rPr lang="en-US"/>
                      <a:t>2.28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CB0-44C9-BC95-5E93D1EDA2B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2019</c:v>
                </c:pt>
                <c:pt idx="1">
                  <c:v>2020</c:v>
                </c:pt>
                <c:pt idx="2">
                  <c:v>2021</c:v>
                </c:pt>
                <c:pt idx="3">
                  <c:v>2022</c:v>
                </c:pt>
                <c:pt idx="4">
                  <c:v>2023</c:v>
                </c:pt>
              </c:numCache>
            </c:numRef>
          </c:cat>
          <c:val>
            <c:numRef>
              <c:f>'04. FDI SO SANH '!$B$17:$F$17</c:f>
              <c:numCache>
                <c:formatCode>0.00</c:formatCode>
                <c:ptCount val="5"/>
                <c:pt idx="0">
                  <c:v>2.62881978347</c:v>
                </c:pt>
                <c:pt idx="1">
                  <c:v>3.4547553362890628</c:v>
                </c:pt>
                <c:pt idx="2">
                  <c:v>3.8594834533671878</c:v>
                </c:pt>
                <c:pt idx="3">
                  <c:v>5.6119294681121072</c:v>
                </c:pt>
                <c:pt idx="4">
                  <c:v>2.2796612083246095</c:v>
                </c:pt>
              </c:numCache>
            </c:numRef>
          </c:val>
          <c:extLst>
            <c:ext xmlns:c16="http://schemas.microsoft.com/office/drawing/2014/chart" uri="{C3380CC4-5D6E-409C-BE32-E72D297353CC}">
              <c16:uniqueId val="{00000005-BCB0-44C9-BC95-5E93D1EDA2BD}"/>
            </c:ext>
          </c:extLst>
        </c:ser>
        <c:ser>
          <c:idx val="2"/>
          <c:order val="2"/>
          <c:tx>
            <c:strRef>
              <c:f>'04. FDI SO SANH '!$A$18</c:f>
              <c:strCache>
                <c:ptCount val="1"/>
                <c:pt idx="0">
                  <c:v>Adjust register cpital</c:v>
                </c:pt>
              </c:strCache>
            </c:strRef>
          </c:tx>
          <c:invertIfNegative val="0"/>
          <c:dLbls>
            <c:dLbl>
              <c:idx val="1"/>
              <c:tx>
                <c:rich>
                  <a:bodyPr/>
                  <a:lstStyle/>
                  <a:p>
                    <a:r>
                      <a:rPr lang="en-US"/>
                      <a:t>2.99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CB0-44C9-BC95-5E93D1EDA2BD}"/>
                </c:ext>
              </c:extLst>
            </c:dLbl>
            <c:dLbl>
              <c:idx val="2"/>
              <c:tx>
                <c:rich>
                  <a:bodyPr/>
                  <a:lstStyle/>
                  <a:p>
                    <a:r>
                      <a:rPr lang="en-US"/>
                      <a:t>1.31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CB0-44C9-BC95-5E93D1EDA2BD}"/>
                </c:ext>
              </c:extLst>
            </c:dLbl>
            <c:dLbl>
              <c:idx val="3"/>
              <c:tx>
                <c:rich>
                  <a:bodyPr/>
                  <a:lstStyle/>
                  <a:p>
                    <a:r>
                      <a:rPr lang="en-US"/>
                      <a:t>1.98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CB0-44C9-BC95-5E93D1EDA2BD}"/>
                </c:ext>
              </c:extLst>
            </c:dLbl>
            <c:dLbl>
              <c:idx val="4"/>
              <c:tx>
                <c:rich>
                  <a:bodyPr/>
                  <a:lstStyle/>
                  <a:p>
                    <a:r>
                      <a:rPr lang="en-US"/>
                      <a:t>       3.32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CB0-44C9-BC95-5E93D1EDA2B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2019</c:v>
                </c:pt>
                <c:pt idx="1">
                  <c:v>2020</c:v>
                </c:pt>
                <c:pt idx="2">
                  <c:v>2021</c:v>
                </c:pt>
                <c:pt idx="3">
                  <c:v>2022</c:v>
                </c:pt>
                <c:pt idx="4">
                  <c:v>2023</c:v>
                </c:pt>
              </c:numCache>
            </c:numRef>
          </c:cat>
          <c:val>
            <c:numRef>
              <c:f>'04. FDI SO SANH '!$B$18:$F$18</c:f>
              <c:numCache>
                <c:formatCode>0.00</c:formatCode>
                <c:ptCount val="5"/>
                <c:pt idx="0">
                  <c:v>7.6503597061450987</c:v>
                </c:pt>
                <c:pt idx="1">
                  <c:v>2.9906370104268656</c:v>
                </c:pt>
                <c:pt idx="2">
                  <c:v>1.3079348846832823</c:v>
                </c:pt>
                <c:pt idx="3">
                  <c:v>1.9825965577145026</c:v>
                </c:pt>
                <c:pt idx="4">
                  <c:v>3.3152686091499994</c:v>
                </c:pt>
              </c:numCache>
            </c:numRef>
          </c:val>
          <c:extLst>
            <c:ext xmlns:c16="http://schemas.microsoft.com/office/drawing/2014/chart" uri="{C3380CC4-5D6E-409C-BE32-E72D297353CC}">
              <c16:uniqueId val="{0000000A-BCB0-44C9-BC95-5E93D1EDA2BD}"/>
            </c:ext>
          </c:extLst>
        </c:ser>
        <c:dLbls>
          <c:showLegendKey val="0"/>
          <c:showVal val="0"/>
          <c:showCatName val="0"/>
          <c:showSerName val="0"/>
          <c:showPercent val="0"/>
          <c:showBubbleSize val="0"/>
        </c:dLbls>
        <c:gapWidth val="150"/>
        <c:overlap val="100"/>
        <c:axId val="-1224673408"/>
        <c:axId val="-1224673952"/>
      </c:barChart>
      <c:catAx>
        <c:axId val="-1224673408"/>
        <c:scaling>
          <c:orientation val="minMax"/>
        </c:scaling>
        <c:delete val="0"/>
        <c:axPos val="l"/>
        <c:numFmt formatCode="General" sourceLinked="1"/>
        <c:majorTickMark val="out"/>
        <c:minorTickMark val="none"/>
        <c:tickLblPos val="nextTo"/>
        <c:crossAx val="-1224673952"/>
        <c:crosses val="autoZero"/>
        <c:auto val="1"/>
        <c:lblAlgn val="ctr"/>
        <c:lblOffset val="100"/>
        <c:noMultiLvlLbl val="0"/>
      </c:catAx>
      <c:valAx>
        <c:axId val="-1224673952"/>
        <c:scaling>
          <c:orientation val="minMax"/>
        </c:scaling>
        <c:delete val="0"/>
        <c:axPos val="b"/>
        <c:majorGridlines/>
        <c:numFmt formatCode="0.00" sourceLinked="1"/>
        <c:majorTickMark val="out"/>
        <c:minorTickMark val="none"/>
        <c:tickLblPos val="nextTo"/>
        <c:crossAx val="-1224673408"/>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Sheet2!$B$4:$F$4</c:f>
              <c:numCache>
                <c:formatCode>General</c:formatCode>
                <c:ptCount val="5"/>
                <c:pt idx="0">
                  <c:v>2019</c:v>
                </c:pt>
                <c:pt idx="1">
                  <c:v>2020</c:v>
                </c:pt>
                <c:pt idx="2">
                  <c:v>2021</c:v>
                </c:pt>
                <c:pt idx="3">
                  <c:v>2022</c:v>
                </c:pt>
                <c:pt idx="4">
                  <c:v>2023</c:v>
                </c:pt>
              </c:numCache>
            </c:numRef>
          </c:cat>
          <c:val>
            <c:numRef>
              <c:f>Sheet2!$B$5:$F$5</c:f>
              <c:numCache>
                <c:formatCode>0.00</c:formatCode>
                <c:ptCount val="5"/>
                <c:pt idx="0">
                  <c:v>7.3</c:v>
                </c:pt>
                <c:pt idx="1">
                  <c:v>6.7</c:v>
                </c:pt>
                <c:pt idx="2">
                  <c:v>7.15</c:v>
                </c:pt>
                <c:pt idx="3">
                  <c:v>7.71</c:v>
                </c:pt>
                <c:pt idx="4">
                  <c:v>7.65</c:v>
                </c:pt>
              </c:numCache>
            </c:numRef>
          </c:val>
          <c:extLst>
            <c:ext xmlns:c16="http://schemas.microsoft.com/office/drawing/2014/chart" uri="{C3380CC4-5D6E-409C-BE32-E72D297353CC}">
              <c16:uniqueId val="{00000000-5CAE-4033-ABAD-E37E29F8EA05}"/>
            </c:ext>
          </c:extLst>
        </c:ser>
        <c:dLbls>
          <c:showLegendKey val="0"/>
          <c:showVal val="0"/>
          <c:showCatName val="0"/>
          <c:showSerName val="0"/>
          <c:showPercent val="0"/>
          <c:showBubbleSize val="0"/>
        </c:dLbls>
        <c:gapWidth val="219"/>
        <c:overlap val="-27"/>
        <c:axId val="-1275900336"/>
        <c:axId val="-1275888912"/>
      </c:barChart>
      <c:catAx>
        <c:axId val="-127590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5888912"/>
        <c:crosses val="autoZero"/>
        <c:auto val="1"/>
        <c:lblAlgn val="ctr"/>
        <c:lblOffset val="100"/>
        <c:noMultiLvlLbl val="0"/>
      </c:catAx>
      <c:valAx>
        <c:axId val="-12758889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5900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2517104111986002"/>
          <c:y val="0.13502109704641349"/>
          <c:w val="0.76368547681539856"/>
          <c:h val="0.6383258580019272"/>
        </c:manualLayout>
      </c:layout>
      <c:barChart>
        <c:barDir val="col"/>
        <c:grouping val="clustered"/>
        <c:varyColors val="0"/>
        <c:ser>
          <c:idx val="0"/>
          <c:order val="0"/>
          <c:tx>
            <c:strRef>
              <c:f>ĐT!$A$4</c:f>
              <c:strCache>
                <c:ptCount val="1"/>
                <c:pt idx="0">
                  <c:v>Total (Trillion dongs)</c:v>
                </c:pt>
              </c:strCache>
            </c:strRef>
          </c:tx>
          <c:spPr>
            <a:solidFill>
              <a:srgbClr val="EE853E"/>
            </a:solidFill>
          </c:spPr>
          <c:invertIfNegative val="0"/>
          <c:dLbls>
            <c:dLbl>
              <c:idx val="0"/>
              <c:layout>
                <c:manualLayout>
                  <c:x val="-1.6064257028112448E-2"/>
                  <c:y val="4.21940928270042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5B-4DE4-8E6E-C8F3E731B16D}"/>
                </c:ext>
              </c:extLst>
            </c:dLbl>
            <c:dLbl>
              <c:idx val="1"/>
              <c:layout>
                <c:manualLayout>
                  <c:x val="-9.3372966933350683E-3"/>
                  <c:y val="-2.98913585168946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5B-4DE4-8E6E-C8F3E731B16D}"/>
                </c:ext>
              </c:extLst>
            </c:dLbl>
            <c:dLbl>
              <c:idx val="2"/>
              <c:layout>
                <c:manualLayout>
                  <c:x val="-5.2544034405337886E-3"/>
                  <c:y val="3.69214924083852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5B-4DE4-8E6E-C8F3E731B16D}"/>
                </c:ext>
              </c:extLst>
            </c:dLbl>
            <c:dLbl>
              <c:idx val="3"/>
              <c:layout>
                <c:manualLayout>
                  <c:x val="-2.6773761713521733E-3"/>
                  <c:y val="-1.2658227848101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5B-4DE4-8E6E-C8F3E731B16D}"/>
                </c:ext>
              </c:extLst>
            </c:dLbl>
            <c:dLbl>
              <c:idx val="4"/>
              <c:layout>
                <c:manualLayout>
                  <c:x val="2.8782847927141639E-3"/>
                  <c:y val="-7.17299578059071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5B-4DE4-8E6E-C8F3E731B16D}"/>
                </c:ext>
              </c:extLst>
            </c:dLbl>
            <c:spPr>
              <a:noFill/>
            </c:spPr>
            <c:txPr>
              <a:bodyPr rot="0" vert="horz"/>
              <a:lstStyle/>
              <a:p>
                <a:pPr>
                  <a:defRPr b="1">
                    <a:solidFill>
                      <a:schemeClr val="accent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ĐT!$B$3:$F$3</c:f>
              <c:numCache>
                <c:formatCode>General</c:formatCode>
                <c:ptCount val="5"/>
                <c:pt idx="0">
                  <c:v>2019</c:v>
                </c:pt>
                <c:pt idx="1">
                  <c:v>2020</c:v>
                </c:pt>
                <c:pt idx="2">
                  <c:v>2021</c:v>
                </c:pt>
                <c:pt idx="3">
                  <c:v>2022</c:v>
                </c:pt>
                <c:pt idx="4">
                  <c:v>2023</c:v>
                </c:pt>
              </c:numCache>
            </c:numRef>
          </c:cat>
          <c:val>
            <c:numRef>
              <c:f>ĐT!$B$4:$F$4</c:f>
              <c:numCache>
                <c:formatCode>0.0</c:formatCode>
                <c:ptCount val="5"/>
                <c:pt idx="0">
                  <c:v>1969.65214866369</c:v>
                </c:pt>
                <c:pt idx="1">
                  <c:v>1939.5237960291608</c:v>
                </c:pt>
                <c:pt idx="2">
                  <c:v>2053.5613929985784</c:v>
                </c:pt>
                <c:pt idx="3">
                  <c:v>2245.2341307916095</c:v>
                </c:pt>
                <c:pt idx="4">
                  <c:v>2527.074693150385</c:v>
                </c:pt>
              </c:numCache>
            </c:numRef>
          </c:val>
          <c:extLst>
            <c:ext xmlns:c16="http://schemas.microsoft.com/office/drawing/2014/chart" uri="{C3380CC4-5D6E-409C-BE32-E72D297353CC}">
              <c16:uniqueId val="{00000005-C95B-4DE4-8E6E-C8F3E731B16D}"/>
            </c:ext>
          </c:extLst>
        </c:ser>
        <c:dLbls>
          <c:showLegendKey val="0"/>
          <c:showVal val="0"/>
          <c:showCatName val="0"/>
          <c:showSerName val="0"/>
          <c:showPercent val="0"/>
          <c:showBubbleSize val="0"/>
        </c:dLbls>
        <c:gapWidth val="120"/>
        <c:overlap val="-27"/>
        <c:axId val="-560289776"/>
        <c:axId val="-560291952"/>
      </c:barChart>
      <c:lineChart>
        <c:grouping val="stacked"/>
        <c:varyColors val="0"/>
        <c:ser>
          <c:idx val="1"/>
          <c:order val="1"/>
          <c:tx>
            <c:strRef>
              <c:f>ĐT!$A$5</c:f>
              <c:strCache>
                <c:ptCount val="1"/>
                <c:pt idx="0">
                  <c:v>Growth rate compared to the previous year (%)</c:v>
                </c:pt>
              </c:strCache>
            </c:strRef>
          </c:tx>
          <c:spPr>
            <a:ln>
              <a:solidFill>
                <a:schemeClr val="accent1">
                  <a:lumMod val="50000"/>
                </a:schemeClr>
              </a:solidFill>
            </a:ln>
          </c:spPr>
          <c:marker>
            <c:spPr>
              <a:solidFill>
                <a:schemeClr val="accent1">
                  <a:lumMod val="50000"/>
                </a:schemeClr>
              </a:solidFill>
              <a:ln>
                <a:solidFill>
                  <a:schemeClr val="accent1">
                    <a:lumMod val="50000"/>
                  </a:schemeClr>
                </a:solidFill>
              </a:ln>
            </c:spPr>
          </c:marker>
          <c:dLbls>
            <c:dLbl>
              <c:idx val="0"/>
              <c:layout>
                <c:manualLayout>
                  <c:x val="-6.0709399276897641E-2"/>
                  <c:y val="-5.2508056746071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95B-4DE4-8E6E-C8F3E731B16D}"/>
                </c:ext>
              </c:extLst>
            </c:dLbl>
            <c:dLbl>
              <c:idx val="1"/>
              <c:layout>
                <c:manualLayout>
                  <c:x val="-4.4745701967976892E-2"/>
                  <c:y val="5.12774510781088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95B-4DE4-8E6E-C8F3E731B16D}"/>
                </c:ext>
              </c:extLst>
            </c:dLbl>
            <c:dLbl>
              <c:idx val="2"/>
              <c:layout>
                <c:manualLayout>
                  <c:x val="-4.1666666666666664E-2"/>
                  <c:y val="5.7958403933685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95B-4DE4-8E6E-C8F3E731B16D}"/>
                </c:ext>
              </c:extLst>
            </c:dLbl>
            <c:dLbl>
              <c:idx val="3"/>
              <c:layout>
                <c:manualLayout>
                  <c:x val="-3.888888888888889E-2"/>
                  <c:y val="6.32911392405062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95B-4DE4-8E6E-C8F3E731B16D}"/>
                </c:ext>
              </c:extLst>
            </c:dLbl>
            <c:dLbl>
              <c:idx val="4"/>
              <c:layout>
                <c:manualLayout>
                  <c:x val="-3.4636544405874906E-3"/>
                  <c:y val="2.1097046413502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95B-4DE4-8E6E-C8F3E731B16D}"/>
                </c:ext>
              </c:extLst>
            </c:dLbl>
            <c:spPr>
              <a:noFill/>
              <a:ln>
                <a:noFill/>
              </a:ln>
              <a:effectLst/>
            </c:spPr>
            <c:txPr>
              <a:bodyPr rot="0" vert="horz"/>
              <a:lstStyle/>
              <a:p>
                <a:pPr>
                  <a:defRPr b="1">
                    <a:solidFill>
                      <a:schemeClr val="tx2"/>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ĐT!$B$3:$F$3</c:f>
              <c:numCache>
                <c:formatCode>General</c:formatCode>
                <c:ptCount val="5"/>
                <c:pt idx="0">
                  <c:v>2019</c:v>
                </c:pt>
                <c:pt idx="1">
                  <c:v>2020</c:v>
                </c:pt>
                <c:pt idx="2">
                  <c:v>2021</c:v>
                </c:pt>
                <c:pt idx="3">
                  <c:v>2022</c:v>
                </c:pt>
                <c:pt idx="4">
                  <c:v>2023</c:v>
                </c:pt>
              </c:numCache>
            </c:numRef>
          </c:cat>
          <c:val>
            <c:numRef>
              <c:f>ĐT!$B$5:$F$5</c:f>
              <c:numCache>
                <c:formatCode>0.0</c:formatCode>
                <c:ptCount val="5"/>
                <c:pt idx="0">
                  <c:v>10.894978146374939</c:v>
                </c:pt>
                <c:pt idx="1">
                  <c:v>-1.5296280947359122</c:v>
                </c:pt>
                <c:pt idx="2">
                  <c:v>5.8796699067518432</c:v>
                </c:pt>
                <c:pt idx="3">
                  <c:v>9.3336745834101293</c:v>
                </c:pt>
                <c:pt idx="4">
                  <c:v>12.552836182808534</c:v>
                </c:pt>
              </c:numCache>
            </c:numRef>
          </c:val>
          <c:smooth val="0"/>
          <c:extLst>
            <c:ext xmlns:c16="http://schemas.microsoft.com/office/drawing/2014/chart" uri="{C3380CC4-5D6E-409C-BE32-E72D297353CC}">
              <c16:uniqueId val="{0000000B-C95B-4DE4-8E6E-C8F3E731B16D}"/>
            </c:ext>
          </c:extLst>
        </c:ser>
        <c:dLbls>
          <c:showLegendKey val="0"/>
          <c:showVal val="0"/>
          <c:showCatName val="0"/>
          <c:showSerName val="0"/>
          <c:showPercent val="0"/>
          <c:showBubbleSize val="0"/>
        </c:dLbls>
        <c:marker val="1"/>
        <c:smooth val="0"/>
        <c:axId val="-560294128"/>
        <c:axId val="-560301200"/>
      </c:lineChart>
      <c:catAx>
        <c:axId val="-560289776"/>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560291952"/>
        <c:crosses val="autoZero"/>
        <c:auto val="1"/>
        <c:lblAlgn val="ctr"/>
        <c:lblOffset val="100"/>
        <c:noMultiLvlLbl val="0"/>
      </c:catAx>
      <c:valAx>
        <c:axId val="-560291952"/>
        <c:scaling>
          <c:orientation val="minMax"/>
        </c:scaling>
        <c:delete val="0"/>
        <c:axPos val="l"/>
        <c:majorGridlines/>
        <c:numFmt formatCode="0.0" sourceLinked="1"/>
        <c:majorTickMark val="none"/>
        <c:minorTickMark val="none"/>
        <c:tickLblPos val="nextTo"/>
        <c:txPr>
          <a:bodyPr rot="-60000000" vert="horz"/>
          <a:lstStyle/>
          <a:p>
            <a:pPr>
              <a:defRPr/>
            </a:pPr>
            <a:endParaRPr lang="en-US"/>
          </a:p>
        </c:txPr>
        <c:crossAx val="-560289776"/>
        <c:crosses val="autoZero"/>
        <c:crossBetween val="between"/>
      </c:valAx>
      <c:valAx>
        <c:axId val="-560301200"/>
        <c:scaling>
          <c:orientation val="minMax"/>
        </c:scaling>
        <c:delete val="0"/>
        <c:axPos val="r"/>
        <c:numFmt formatCode="0.0" sourceLinked="1"/>
        <c:majorTickMark val="out"/>
        <c:minorTickMark val="none"/>
        <c:tickLblPos val="nextTo"/>
        <c:txPr>
          <a:bodyPr rot="60000" vert="horz"/>
          <a:lstStyle/>
          <a:p>
            <a:pPr>
              <a:defRPr/>
            </a:pPr>
            <a:endParaRPr lang="en-US"/>
          </a:p>
        </c:txPr>
        <c:crossAx val="-560294128"/>
        <c:crosses val="max"/>
        <c:crossBetween val="between"/>
      </c:valAx>
      <c:catAx>
        <c:axId val="-560294128"/>
        <c:scaling>
          <c:orientation val="minMax"/>
        </c:scaling>
        <c:delete val="1"/>
        <c:axPos val="b"/>
        <c:numFmt formatCode="General" sourceLinked="1"/>
        <c:majorTickMark val="out"/>
        <c:minorTickMark val="none"/>
        <c:tickLblPos val="nextTo"/>
        <c:crossAx val="-560301200"/>
        <c:crosses val="autoZero"/>
        <c:auto val="1"/>
        <c:lblAlgn val="ctr"/>
        <c:lblOffset val="100"/>
        <c:noMultiLvlLbl val="0"/>
      </c:catAx>
    </c:plotArea>
    <c:legend>
      <c:legendPos val="b"/>
      <c:overlay val="0"/>
      <c:txPr>
        <a:bodyPr rot="0" vert="horz"/>
        <a:lstStyle/>
        <a:p>
          <a:pPr>
            <a:defRPr/>
          </a:pPr>
          <a:endParaRPr lang="en-US"/>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Export and import turnover of goods</a:t>
            </a:r>
          </a:p>
          <a:p>
            <a:pPr>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(Billion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EN'!$B$3:$B$8</c:f>
              <c:numCache>
                <c:formatCode>0.0</c:formatCode>
                <c:ptCount val="6"/>
                <c:pt idx="0">
                  <c:v>19.8</c:v>
                </c:pt>
                <c:pt idx="1">
                  <c:v>37.200000000000003</c:v>
                </c:pt>
                <c:pt idx="2">
                  <c:v>13.9</c:v>
                </c:pt>
                <c:pt idx="3">
                  <c:v>9.6</c:v>
                </c:pt>
                <c:pt idx="4">
                  <c:v>18.5</c:v>
                </c:pt>
                <c:pt idx="5">
                  <c:v>9.4</c:v>
                </c:pt>
              </c:numCache>
            </c:numRef>
          </c:val>
          <c:extLst>
            <c:ext xmlns:c16="http://schemas.microsoft.com/office/drawing/2014/chart" uri="{C3380CC4-5D6E-409C-BE32-E72D297353CC}">
              <c16:uniqueId val="{00000000-872C-4FA5-9E0F-53513C2B984D}"/>
            </c:ext>
          </c:extLst>
        </c:ser>
        <c:ser>
          <c:idx val="1"/>
          <c:order val="1"/>
          <c:tx>
            <c:v>Nhập khẩu hàng hóa</c:v>
          </c:tx>
          <c:spPr>
            <a:solidFill>
              <a:srgbClr val="FFFF00"/>
            </a:solidFill>
            <a:ln w="3175">
              <a:solidFill>
                <a:schemeClr val="bg2">
                  <a:lumMod val="25000"/>
                </a:schemeClr>
              </a:solidFill>
            </a:ln>
            <a:effectLst/>
          </c:spPr>
          <c:invertIfNegative val="0"/>
          <c:dLbls>
            <c:dLbl>
              <c:idx val="1"/>
              <c:layout>
                <c:manualLayout>
                  <c:x val="-4.8966670800076898E-17"/>
                  <c:y val="9.27213722763096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2C-4FA5-9E0F-53513C2B984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2">
                        <a:lumMod val="25000"/>
                      </a:schemeClr>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EN'!$D$3:$D$8</c:f>
              <c:numCache>
                <c:formatCode>0.0</c:formatCode>
                <c:ptCount val="6"/>
                <c:pt idx="0">
                  <c:v>43.4</c:v>
                </c:pt>
                <c:pt idx="1">
                  <c:v>6</c:v>
                </c:pt>
                <c:pt idx="2">
                  <c:v>17.3</c:v>
                </c:pt>
                <c:pt idx="3">
                  <c:v>20.399999999999999</c:v>
                </c:pt>
                <c:pt idx="4">
                  <c:v>5.9</c:v>
                </c:pt>
                <c:pt idx="5">
                  <c:v>8.9</c:v>
                </c:pt>
              </c:numCache>
            </c:numRef>
          </c:val>
          <c:extLst>
            <c:ext xmlns:c16="http://schemas.microsoft.com/office/drawing/2014/chart" uri="{C3380CC4-5D6E-409C-BE32-E72D297353CC}">
              <c16:uniqueId val="{00000002-872C-4FA5-9E0F-53513C2B984D}"/>
            </c:ext>
          </c:extLst>
        </c:ser>
        <c:dLbls>
          <c:showLegendKey val="0"/>
          <c:showVal val="0"/>
          <c:showCatName val="0"/>
          <c:showSerName val="0"/>
          <c:showPercent val="0"/>
          <c:showBubbleSize val="0"/>
        </c:dLbls>
        <c:gapWidth val="75"/>
        <c:overlap val="100"/>
        <c:axId val="319683056"/>
        <c:axId val="319688048"/>
      </c:barChart>
      <c:catAx>
        <c:axId val="31968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19688048"/>
        <c:crosses val="autoZero"/>
        <c:auto val="1"/>
        <c:lblAlgn val="ctr"/>
        <c:lblOffset val="100"/>
        <c:noMultiLvlLbl val="0"/>
      </c:catAx>
      <c:valAx>
        <c:axId val="31968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
                <a:ea typeface="+mn-ea"/>
                <a:cs typeface="+mn-cs"/>
              </a:defRPr>
            </a:pPr>
            <a:endParaRPr lang="en-US"/>
          </a:p>
        </c:txPr>
        <c:crossAx val="319683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Growth rate of exports and imports of goods over the same period last year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2">
                        <a:lumMod val="25000"/>
                      </a:schemeClr>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EN'!$C$3:$C$8</c:f>
              <c:numCache>
                <c:formatCode>0.0</c:formatCode>
                <c:ptCount val="6"/>
                <c:pt idx="0">
                  <c:v>-9.3000000000000007</c:v>
                </c:pt>
                <c:pt idx="1">
                  <c:v>-19.5</c:v>
                </c:pt>
                <c:pt idx="2">
                  <c:v>-5.0999999999999996</c:v>
                </c:pt>
                <c:pt idx="3">
                  <c:v>-7.1</c:v>
                </c:pt>
                <c:pt idx="4">
                  <c:v>-6.5</c:v>
                </c:pt>
                <c:pt idx="5">
                  <c:v>0.4</c:v>
                </c:pt>
              </c:numCache>
            </c:numRef>
          </c:val>
          <c:extLst>
            <c:ext xmlns:c16="http://schemas.microsoft.com/office/drawing/2014/chart" uri="{C3380CC4-5D6E-409C-BE32-E72D297353CC}">
              <c16:uniqueId val="{00000000-9D4E-4B42-93A8-C10EF46EEA25}"/>
            </c:ext>
          </c:extLst>
        </c:ser>
        <c:ser>
          <c:idx val="1"/>
          <c:order val="1"/>
          <c:tx>
            <c:v>Nhập khẩu hàng hóa</c:v>
          </c:tx>
          <c:spPr>
            <a:solidFill>
              <a:srgbClr val="FFFF00"/>
            </a:solidFill>
            <a:ln w="3175">
              <a:solidFill>
                <a:schemeClr val="bg2">
                  <a:lumMod val="25000"/>
                </a:schemeClr>
              </a:solidFill>
            </a:ln>
            <a:effectLst/>
          </c:spPr>
          <c:invertIfNegative val="0"/>
          <c:dLbls>
            <c:dLbl>
              <c:idx val="1"/>
              <c:layout>
                <c:manualLayout>
                  <c:x val="7.6045627376425855E-3"/>
                  <c:y val="1.8940288713910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4E-4B42-93A8-C10EF46EEA25}"/>
                </c:ext>
              </c:extLst>
            </c:dLbl>
            <c:dLbl>
              <c:idx val="4"/>
              <c:layout>
                <c:manualLayout>
                  <c:x val="7.6045627376424927E-3"/>
                  <c:y val="1.1364829396325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4E-4B42-93A8-C10EF46EEA2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2">
                        <a:lumMod val="25000"/>
                      </a:schemeClr>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EN'!$E$3:$E$8</c:f>
              <c:numCache>
                <c:formatCode>0.0</c:formatCode>
                <c:ptCount val="6"/>
                <c:pt idx="0">
                  <c:v>-13.5</c:v>
                </c:pt>
                <c:pt idx="1">
                  <c:v>-2.7</c:v>
                </c:pt>
                <c:pt idx="2">
                  <c:v>-15.2</c:v>
                </c:pt>
                <c:pt idx="3">
                  <c:v>-26.8</c:v>
                </c:pt>
                <c:pt idx="4">
                  <c:v>-12.3</c:v>
                </c:pt>
                <c:pt idx="5">
                  <c:v>-10.6</c:v>
                </c:pt>
              </c:numCache>
            </c:numRef>
          </c:val>
          <c:extLst>
            <c:ext xmlns:c16="http://schemas.microsoft.com/office/drawing/2014/chart" uri="{C3380CC4-5D6E-409C-BE32-E72D297353CC}">
              <c16:uniqueId val="{00000003-9D4E-4B42-93A8-C10EF46EEA25}"/>
            </c:ext>
          </c:extLst>
        </c:ser>
        <c:dLbls>
          <c:showLegendKey val="0"/>
          <c:showVal val="0"/>
          <c:showCatName val="0"/>
          <c:showSerName val="0"/>
          <c:showPercent val="0"/>
          <c:showBubbleSize val="0"/>
        </c:dLbls>
        <c:gapWidth val="50"/>
        <c:overlap val="-30"/>
        <c:axId val="464358304"/>
        <c:axId val="464351232"/>
      </c:barChart>
      <c:catAx>
        <c:axId val="4643583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64351232"/>
        <c:crosses val="autoZero"/>
        <c:auto val="1"/>
        <c:lblAlgn val="ctr"/>
        <c:lblOffset val="100"/>
        <c:noMultiLvlLbl val="0"/>
      </c:catAx>
      <c:valAx>
        <c:axId val="464351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
                <a:ea typeface="+mn-ea"/>
                <a:cs typeface="+mn-cs"/>
              </a:defRPr>
            </a:pPr>
            <a:endParaRPr lang="en-US"/>
          </a:p>
        </c:txPr>
        <c:crossAx val="464358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May compared to the previous month</c:v>
                </c:pt>
              </c:strCache>
            </c:strRef>
          </c:tx>
          <c:spPr>
            <a:ln w="28575" cap="rnd">
              <a:solidFill>
                <a:srgbClr val="FFC000"/>
              </a:solidFill>
              <a:round/>
            </a:ln>
            <a:effectLst/>
          </c:spPr>
          <c:marker>
            <c:symbol val="square"/>
            <c:size val="5"/>
            <c:spPr>
              <a:solidFill>
                <a:schemeClr val="accent1"/>
              </a:solidFill>
              <a:ln w="9525">
                <a:solidFill>
                  <a:srgbClr val="FFC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C00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2019</c:v>
                </c:pt>
                <c:pt idx="1">
                  <c:v>2020</c:v>
                </c:pt>
                <c:pt idx="2">
                  <c:v>2021</c:v>
                </c:pt>
                <c:pt idx="3">
                  <c:v>2022</c:v>
                </c:pt>
                <c:pt idx="4">
                  <c:v>2023</c:v>
                </c:pt>
              </c:numCache>
            </c:numRef>
          </c:cat>
          <c:val>
            <c:numRef>
              <c:f>Sheet1!$B$2:$B$6</c:f>
              <c:numCache>
                <c:formatCode>0.00</c:formatCode>
                <c:ptCount val="5"/>
                <c:pt idx="0">
                  <c:v>0.48999999999999488</c:v>
                </c:pt>
                <c:pt idx="1">
                  <c:v>-3.0199999999993565E-2</c:v>
                </c:pt>
                <c:pt idx="2">
                  <c:v>0.15840000000000032</c:v>
                </c:pt>
                <c:pt idx="3">
                  <c:v>0.37789999999999679</c:v>
                </c:pt>
                <c:pt idx="4">
                  <c:v>7.4999999999931788E-3</c:v>
                </c:pt>
              </c:numCache>
            </c:numRef>
          </c:val>
          <c:smooth val="0"/>
          <c:extLst>
            <c:ext xmlns:c16="http://schemas.microsoft.com/office/drawing/2014/chart" uri="{C3380CC4-5D6E-409C-BE32-E72D297353CC}">
              <c16:uniqueId val="{00000000-76EF-4536-970B-D464B9B3E6FE}"/>
            </c:ext>
          </c:extLst>
        </c:ser>
        <c:ser>
          <c:idx val="1"/>
          <c:order val="1"/>
          <c:tx>
            <c:strRef>
              <c:f>Sheet1!$C$1</c:f>
              <c:strCache>
                <c:ptCount val="1"/>
                <c:pt idx="0">
                  <c:v>Average of the first 5 months of the year compared to the same period last year</c:v>
                </c:pt>
              </c:strCache>
            </c:strRef>
          </c:tx>
          <c:spPr>
            <a:ln w="28575" cap="rnd">
              <a:solidFill>
                <a:srgbClr val="7030A0"/>
              </a:solidFill>
              <a:round/>
            </a:ln>
            <a:effectLst/>
          </c:spPr>
          <c:marker>
            <c:symbol val="star"/>
            <c:size val="5"/>
            <c:spPr>
              <a:noFill/>
              <a:ln w="9525">
                <a:solidFill>
                  <a:srgbClr val="7030A0"/>
                </a:solidFill>
              </a:ln>
              <a:effectLst/>
            </c:spPr>
          </c:marker>
          <c:dLbls>
            <c:dLbl>
              <c:idx val="2"/>
              <c:layout>
                <c:manualLayout>
                  <c:x val="-3.134842519685048E-2"/>
                  <c:y val="-4.95734908136482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EF-4536-970B-D464B9B3E6FE}"/>
                </c:ext>
              </c:extLst>
            </c:dLbl>
            <c:dLbl>
              <c:idx val="3"/>
              <c:layout>
                <c:manualLayout>
                  <c:x val="-9.3848425196850396E-2"/>
                  <c:y val="-2.17957130358705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EF-4536-970B-D464B9B3E6F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7030A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2019</c:v>
                </c:pt>
                <c:pt idx="1">
                  <c:v>2020</c:v>
                </c:pt>
                <c:pt idx="2">
                  <c:v>2021</c:v>
                </c:pt>
                <c:pt idx="3">
                  <c:v>2022</c:v>
                </c:pt>
                <c:pt idx="4">
                  <c:v>2023</c:v>
                </c:pt>
              </c:numCache>
            </c:numRef>
          </c:cat>
          <c:val>
            <c:numRef>
              <c:f>Sheet1!$C$2:$C$6</c:f>
              <c:numCache>
                <c:formatCode>0.00</c:formatCode>
                <c:ptCount val="5"/>
                <c:pt idx="0">
                  <c:v>2.7399999999999949</c:v>
                </c:pt>
                <c:pt idx="1">
                  <c:v>4.3946108781432827</c:v>
                </c:pt>
                <c:pt idx="2">
                  <c:v>1.2866283136458208</c:v>
                </c:pt>
                <c:pt idx="3">
                  <c:v>2.2540024548744952</c:v>
                </c:pt>
                <c:pt idx="4">
                  <c:v>3.5529334412021143</c:v>
                </c:pt>
              </c:numCache>
            </c:numRef>
          </c:val>
          <c:smooth val="0"/>
          <c:extLst>
            <c:ext xmlns:c16="http://schemas.microsoft.com/office/drawing/2014/chart" uri="{C3380CC4-5D6E-409C-BE32-E72D297353CC}">
              <c16:uniqueId val="{00000003-76EF-4536-970B-D464B9B3E6FE}"/>
            </c:ext>
          </c:extLst>
        </c:ser>
        <c:ser>
          <c:idx val="2"/>
          <c:order val="2"/>
          <c:tx>
            <c:strRef>
              <c:f>Sheet1!$D$1</c:f>
              <c:strCache>
                <c:ptCount val="1"/>
                <c:pt idx="0">
                  <c:v>May compared to December of the previous year</c:v>
                </c:pt>
              </c:strCache>
            </c:strRef>
          </c:tx>
          <c:spPr>
            <a:ln w="28575" cap="rnd">
              <a:solidFill>
                <a:schemeClr val="accent2">
                  <a:lumMod val="50000"/>
                </a:schemeClr>
              </a:solidFill>
              <a:round/>
            </a:ln>
            <a:effectLst/>
          </c:spPr>
          <c:marker>
            <c:symbol val="triangle"/>
            <c:size val="5"/>
            <c:spPr>
              <a:solidFill>
                <a:schemeClr val="accent3"/>
              </a:solidFill>
              <a:ln w="9525">
                <a:solidFill>
                  <a:schemeClr val="accent2">
                    <a:lumMod val="50000"/>
                  </a:schemeClr>
                </a:solidFill>
              </a:ln>
              <a:effectLst/>
            </c:spPr>
          </c:marker>
          <c:dLbls>
            <c:dLbl>
              <c:idx val="3"/>
              <c:layout>
                <c:manualLayout>
                  <c:x val="-1.2829906678331875E-2"/>
                  <c:y val="7.33830146231721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EF-4536-970B-D464B9B3E6FE}"/>
                </c:ext>
              </c:extLst>
            </c:dLbl>
            <c:dLbl>
              <c:idx val="4"/>
              <c:layout>
                <c:manualLayout>
                  <c:x val="-3.1654991281623197E-2"/>
                  <c:y val="-4.92160354955630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EF-4536-970B-D464B9B3E6F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lumMod val="50000"/>
                      </a:schemeClr>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2019</c:v>
                </c:pt>
                <c:pt idx="1">
                  <c:v>2020</c:v>
                </c:pt>
                <c:pt idx="2">
                  <c:v>2021</c:v>
                </c:pt>
                <c:pt idx="3">
                  <c:v>2022</c:v>
                </c:pt>
                <c:pt idx="4">
                  <c:v>2023</c:v>
                </c:pt>
              </c:numCache>
            </c:numRef>
          </c:cat>
          <c:val>
            <c:numRef>
              <c:f>Sheet1!$D$2:$D$6</c:f>
              <c:numCache>
                <c:formatCode>0.00</c:formatCode>
                <c:ptCount val="5"/>
                <c:pt idx="0">
                  <c:v>1.5</c:v>
                </c:pt>
                <c:pt idx="1">
                  <c:v>-1.2390518188817907</c:v>
                </c:pt>
                <c:pt idx="2">
                  <c:v>1.431125024373344</c:v>
                </c:pt>
                <c:pt idx="3">
                  <c:v>2.4797400104151706</c:v>
                </c:pt>
                <c:pt idx="4">
                  <c:v>0.40093021131313833</c:v>
                </c:pt>
              </c:numCache>
            </c:numRef>
          </c:val>
          <c:smooth val="0"/>
          <c:extLst>
            <c:ext xmlns:c16="http://schemas.microsoft.com/office/drawing/2014/chart" uri="{C3380CC4-5D6E-409C-BE32-E72D297353CC}">
              <c16:uniqueId val="{00000006-76EF-4536-970B-D464B9B3E6FE}"/>
            </c:ext>
          </c:extLst>
        </c:ser>
        <c:ser>
          <c:idx val="3"/>
          <c:order val="3"/>
          <c:tx>
            <c:strRef>
              <c:f>Sheet1!$E$1</c:f>
              <c:strCache>
                <c:ptCount val="1"/>
                <c:pt idx="0">
                  <c:v>Tháng 5 so với cùng kỳ năm trước</c:v>
                </c:pt>
              </c:strCache>
            </c:strRef>
          </c:tx>
          <c:spPr>
            <a:ln w="28575" cap="rnd">
              <a:solidFill>
                <a:srgbClr val="C00000"/>
              </a:solidFill>
              <a:round/>
            </a:ln>
            <a:effectLst/>
          </c:spPr>
          <c:marker>
            <c:symbol val="circle"/>
            <c:size val="5"/>
            <c:spPr>
              <a:solidFill>
                <a:schemeClr val="accent4"/>
              </a:solidFill>
              <a:ln w="9525">
                <a:solidFill>
                  <a:srgbClr val="C00000"/>
                </a:solidFill>
              </a:ln>
              <a:effectLst/>
            </c:spPr>
          </c:marker>
          <c:dLbls>
            <c:dLbl>
              <c:idx val="0"/>
              <c:layout>
                <c:manualLayout>
                  <c:x val="-6.607064741907262E-2"/>
                  <c:y val="-0.1090973003374578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EF-4536-970B-D464B9B3E6F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2019</c:v>
                </c:pt>
                <c:pt idx="1">
                  <c:v>2020</c:v>
                </c:pt>
                <c:pt idx="2">
                  <c:v>2021</c:v>
                </c:pt>
                <c:pt idx="3">
                  <c:v>2022</c:v>
                </c:pt>
                <c:pt idx="4">
                  <c:v>2023</c:v>
                </c:pt>
              </c:numCache>
            </c:numRef>
          </c:cat>
          <c:val>
            <c:numRef>
              <c:f>Sheet1!$E$2:$E$6</c:f>
              <c:numCache>
                <c:formatCode>0.00</c:formatCode>
                <c:ptCount val="5"/>
                <c:pt idx="0">
                  <c:v>2.8799999999999955</c:v>
                </c:pt>
                <c:pt idx="1">
                  <c:v>2.3958592825003677</c:v>
                </c:pt>
                <c:pt idx="2">
                  <c:v>2.8957681032316458</c:v>
                </c:pt>
                <c:pt idx="3">
                  <c:v>2.862910527975842</c:v>
                </c:pt>
                <c:pt idx="4">
                  <c:v>2.4280760814012723</c:v>
                </c:pt>
              </c:numCache>
            </c:numRef>
          </c:val>
          <c:smooth val="0"/>
          <c:extLst>
            <c:ext xmlns:c16="http://schemas.microsoft.com/office/drawing/2014/chart" uri="{C3380CC4-5D6E-409C-BE32-E72D297353CC}">
              <c16:uniqueId val="{00000008-76EF-4536-970B-D464B9B3E6FE}"/>
            </c:ext>
          </c:extLst>
        </c:ser>
        <c:dLbls>
          <c:showLegendKey val="0"/>
          <c:showVal val="0"/>
          <c:showCatName val="0"/>
          <c:showSerName val="0"/>
          <c:showPercent val="0"/>
          <c:showBubbleSize val="0"/>
        </c:dLbls>
        <c:marker val="1"/>
        <c:smooth val="0"/>
        <c:axId val="1519143327"/>
        <c:axId val="1519143743"/>
      </c:lineChart>
      <c:catAx>
        <c:axId val="1519143327"/>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19143743"/>
        <c:crosses val="autoZero"/>
        <c:auto val="1"/>
        <c:lblAlgn val="ctr"/>
        <c:lblOffset val="100"/>
        <c:noMultiLvlLbl val="0"/>
      </c:catAx>
      <c:valAx>
        <c:axId val="1519143743"/>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519143327"/>
        <c:crosses val="autoZero"/>
        <c:crossBetween val="between"/>
      </c:valAx>
      <c:spPr>
        <a:noFill/>
        <a:ln>
          <a:noFill/>
        </a:ln>
        <a:effectLst/>
      </c:spPr>
    </c:plotArea>
    <c:legend>
      <c:legendPos val="b"/>
      <c:layout>
        <c:manualLayout>
          <c:xMode val="edge"/>
          <c:yMode val="edge"/>
          <c:x val="3.2137009793018145E-2"/>
          <c:y val="0.72500749906261719"/>
          <c:w val="0.93149314668999705"/>
          <c:h val="0.2472147231596050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0.14147</cdr:x>
      <cdr:y>0.09915</cdr:y>
    </cdr:from>
    <cdr:to>
      <cdr:x>0.16065</cdr:x>
      <cdr:y>0.13456</cdr:y>
    </cdr:to>
    <cdr:sp macro="" textlink="">
      <cdr:nvSpPr>
        <cdr:cNvPr id="2" name="Arrow: Right 1">
          <a:extLst xmlns:a="http://schemas.openxmlformats.org/drawingml/2006/main">
            <a:ext uri="{FF2B5EF4-FFF2-40B4-BE49-F238E27FC236}">
              <a16:creationId xmlns:a16="http://schemas.microsoft.com/office/drawing/2014/main" id="{EF60AD2D-674B-8E42-749E-2D852FE4A05B}"/>
            </a:ext>
          </a:extLst>
        </cdr:cNvPr>
        <cdr:cNvSpPr/>
      </cdr:nvSpPr>
      <cdr:spPr>
        <a:xfrm xmlns:a="http://schemas.openxmlformats.org/drawingml/2006/main" rot="16200000">
          <a:off x="1175322" y="346361"/>
          <a:ext cx="128808" cy="157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0.54715</cdr:x>
      <cdr:y>0.62268</cdr:y>
    </cdr:from>
    <cdr:to>
      <cdr:x>0.56632</cdr:x>
      <cdr:y>0.65809</cdr:y>
    </cdr:to>
    <cdr:sp macro="" textlink="">
      <cdr:nvSpPr>
        <cdr:cNvPr id="3" name="Arrow: Right 2">
          <a:extLst xmlns:a="http://schemas.openxmlformats.org/drawingml/2006/main">
            <a:ext uri="{FF2B5EF4-FFF2-40B4-BE49-F238E27FC236}">
              <a16:creationId xmlns:a16="http://schemas.microsoft.com/office/drawing/2014/main" id="{4DD5F4FA-B159-FC5A-8EF7-C7FDB7D8FE56}"/>
            </a:ext>
          </a:extLst>
        </cdr:cNvPr>
        <cdr:cNvSpPr/>
      </cdr:nvSpPr>
      <cdr:spPr>
        <a:xfrm xmlns:a="http://schemas.openxmlformats.org/drawingml/2006/main" rot="5400000" flipV="1">
          <a:off x="4504589" y="2250815"/>
          <a:ext cx="128808" cy="157323"/>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0.15424</cdr:x>
      <cdr:y>0.09139</cdr:y>
    </cdr:from>
    <cdr:to>
      <cdr:x>0.33778</cdr:x>
      <cdr:y>0.21969</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1265808" y="332422"/>
          <a:ext cx="1506265" cy="4667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79,5%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0.47193</cdr:x>
      <cdr:y>0.61294</cdr:y>
    </cdr:from>
    <cdr:to>
      <cdr:x>0.55387</cdr:x>
      <cdr:y>0.67974</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2962293" y="2679758"/>
          <a:ext cx="514332" cy="29204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baseline="0">
              <a:latin typeface="Arial" panose="020B0604020202020204" pitchFamily="34" charset="0"/>
              <a:cs typeface="Arial" panose="020B0604020202020204" pitchFamily="34" charset="0"/>
            </a:rPr>
            <a:t>Billion dongs</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0.18987</cdr:x>
      <cdr:y>0.57273</cdr:y>
    </cdr:from>
    <cdr:to>
      <cdr:x>0.20905</cdr:x>
      <cdr:y>0.60814</cdr:y>
    </cdr:to>
    <cdr:sp macro="" textlink="">
      <cdr:nvSpPr>
        <cdr:cNvPr id="7" name="Arrow: Right 6">
          <a:extLst xmlns:a="http://schemas.openxmlformats.org/drawingml/2006/main">
            <a:ext uri="{FF2B5EF4-FFF2-40B4-BE49-F238E27FC236}">
              <a16:creationId xmlns:a16="http://schemas.microsoft.com/office/drawing/2014/main" id="{367BF09B-FA22-C7D2-C66A-E0670D00DC70}"/>
            </a:ext>
          </a:extLst>
        </cdr:cNvPr>
        <cdr:cNvSpPr/>
      </cdr:nvSpPr>
      <cdr:spPr>
        <a:xfrm xmlns:a="http://schemas.openxmlformats.org/drawingml/2006/main" rot="16200000">
          <a:off x="1571030" y="2965412"/>
          <a:ext cx="182638" cy="15985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0.20084</cdr:x>
      <cdr:y>0.57568</cdr:y>
    </cdr:from>
    <cdr:to>
      <cdr:x>0.27769</cdr:x>
      <cdr:y>0.61656</cdr:y>
    </cdr:to>
    <cdr:sp macro="" textlink="">
      <cdr:nvSpPr>
        <cdr:cNvPr id="8" name="Rectangle 7">
          <a:extLst xmlns:a="http://schemas.openxmlformats.org/drawingml/2006/main">
            <a:ext uri="{FF2B5EF4-FFF2-40B4-BE49-F238E27FC236}">
              <a16:creationId xmlns:a16="http://schemas.microsoft.com/office/drawing/2014/main" id="{9423C7A8-0C71-D90F-762A-360C030A0411}"/>
            </a:ext>
          </a:extLst>
        </cdr:cNvPr>
        <cdr:cNvSpPr/>
      </cdr:nvSpPr>
      <cdr:spPr>
        <a:xfrm xmlns:a="http://schemas.openxmlformats.org/drawingml/2006/main">
          <a:off x="1260668" y="2516859"/>
          <a:ext cx="482407" cy="17871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54,9%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0.28038</cdr:x>
      <cdr:y>0.60376</cdr:y>
    </cdr:from>
    <cdr:to>
      <cdr:x>0.29956</cdr:x>
      <cdr:y>0.63917</cdr:y>
    </cdr:to>
    <cdr:sp macro="" textlink="">
      <cdr:nvSpPr>
        <cdr:cNvPr id="9" name="Arrow: Right 8">
          <a:extLst xmlns:a="http://schemas.openxmlformats.org/drawingml/2006/main">
            <a:ext uri="{FF2B5EF4-FFF2-40B4-BE49-F238E27FC236}">
              <a16:creationId xmlns:a16="http://schemas.microsoft.com/office/drawing/2014/main" id="{AD4EF260-A097-65E5-8A96-97FA45A9D19C}"/>
            </a:ext>
          </a:extLst>
        </cdr:cNvPr>
        <cdr:cNvSpPr/>
      </cdr:nvSpPr>
      <cdr:spPr>
        <a:xfrm xmlns:a="http://schemas.openxmlformats.org/drawingml/2006/main" rot="16200000">
          <a:off x="2325409" y="3125433"/>
          <a:ext cx="182638" cy="15985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0.29227</cdr:x>
      <cdr:y>0.60671</cdr:y>
    </cdr:from>
    <cdr:to>
      <cdr:x>0.37633</cdr:x>
      <cdr:y>0.6427</cdr:y>
    </cdr:to>
    <cdr:sp macro="" textlink="">
      <cdr:nvSpPr>
        <cdr:cNvPr id="10" name="Rectangle 9">
          <a:extLst xmlns:a="http://schemas.openxmlformats.org/drawingml/2006/main">
            <a:ext uri="{FF2B5EF4-FFF2-40B4-BE49-F238E27FC236}">
              <a16:creationId xmlns:a16="http://schemas.microsoft.com/office/drawing/2014/main" id="{76095232-3DD7-2AB3-7E76-C524D4752094}"/>
            </a:ext>
          </a:extLst>
        </cdr:cNvPr>
        <cdr:cNvSpPr/>
      </cdr:nvSpPr>
      <cdr:spPr>
        <a:xfrm xmlns:a="http://schemas.openxmlformats.org/drawingml/2006/main">
          <a:off x="1834570" y="2652521"/>
          <a:ext cx="527629" cy="15735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27,5%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0.37015</cdr:x>
      <cdr:y>0.61679</cdr:y>
    </cdr:from>
    <cdr:to>
      <cdr:x>0.38933</cdr:x>
      <cdr:y>0.6522</cdr:y>
    </cdr:to>
    <cdr:sp macro="" textlink="">
      <cdr:nvSpPr>
        <cdr:cNvPr id="11" name="Arrow: Right 10">
          <a:extLst xmlns:a="http://schemas.openxmlformats.org/drawingml/2006/main">
            <a:ext uri="{FF2B5EF4-FFF2-40B4-BE49-F238E27FC236}">
              <a16:creationId xmlns:a16="http://schemas.microsoft.com/office/drawing/2014/main" id="{A4148A44-EF9C-476A-CEC9-D55CF40C92D0}"/>
            </a:ext>
          </a:extLst>
        </cdr:cNvPr>
        <cdr:cNvSpPr/>
      </cdr:nvSpPr>
      <cdr:spPr>
        <a:xfrm xmlns:a="http://schemas.openxmlformats.org/drawingml/2006/main" rot="16200000">
          <a:off x="3025459" y="2728257"/>
          <a:ext cx="156633" cy="15676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0.37821</cdr:x>
      <cdr:y>0.59913</cdr:y>
    </cdr:from>
    <cdr:to>
      <cdr:x>0.45675</cdr:x>
      <cdr:y>0.66013</cdr:y>
    </cdr:to>
    <cdr:sp macro="" textlink="">
      <cdr:nvSpPr>
        <cdr:cNvPr id="12" name="Rectangle 11">
          <a:extLst xmlns:a="http://schemas.openxmlformats.org/drawingml/2006/main">
            <a:ext uri="{FF2B5EF4-FFF2-40B4-BE49-F238E27FC236}">
              <a16:creationId xmlns:a16="http://schemas.microsoft.com/office/drawing/2014/main" id="{FB76A0D4-F91A-A18B-636E-D7CCD3077604}"/>
            </a:ext>
          </a:extLst>
        </cdr:cNvPr>
        <cdr:cNvSpPr/>
      </cdr:nvSpPr>
      <cdr:spPr>
        <a:xfrm xmlns:a="http://schemas.openxmlformats.org/drawingml/2006/main">
          <a:off x="2374015" y="2619375"/>
          <a:ext cx="493010" cy="2667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26</a:t>
          </a:r>
          <a:r>
            <a:rPr lang="en-US" sz="800">
              <a:solidFill>
                <a:sysClr val="windowText" lastClr="000000"/>
              </a:solidFill>
              <a:latin typeface="Arial" panose="020B0604020202020204" pitchFamily="34" charset="0"/>
              <a:cs typeface="Arial" panose="020B0604020202020204" pitchFamily="34" charset="0"/>
            </a:rPr>
            <a:t>,4%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0.55375</cdr:x>
      <cdr:y>0.62444</cdr:y>
    </cdr:from>
    <cdr:to>
      <cdr:x>0.62974</cdr:x>
      <cdr:y>0.66667</cdr:y>
    </cdr:to>
    <cdr:sp macro="" textlink="">
      <cdr:nvSpPr>
        <cdr:cNvPr id="14" name="Rectangle 13">
          <a:extLst xmlns:a="http://schemas.openxmlformats.org/drawingml/2006/main">
            <a:ext uri="{FF2B5EF4-FFF2-40B4-BE49-F238E27FC236}">
              <a16:creationId xmlns:a16="http://schemas.microsoft.com/office/drawing/2014/main" id="{FD283BBE-D359-67BE-0E3F-715C10FA54E1}"/>
            </a:ext>
          </a:extLst>
        </cdr:cNvPr>
        <cdr:cNvSpPr/>
      </cdr:nvSpPr>
      <cdr:spPr>
        <a:xfrm xmlns:a="http://schemas.openxmlformats.org/drawingml/2006/main">
          <a:off x="3475875" y="2730036"/>
          <a:ext cx="477000" cy="18461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36,2%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0.70406</cdr:x>
      <cdr:y>0.62739</cdr:y>
    </cdr:from>
    <cdr:to>
      <cdr:x>0.72323</cdr:x>
      <cdr:y>0.6628</cdr:y>
    </cdr:to>
    <cdr:sp macro="" textlink="">
      <cdr:nvSpPr>
        <cdr:cNvPr id="15" name="Arrow: Right 14">
          <a:extLst xmlns:a="http://schemas.openxmlformats.org/drawingml/2006/main">
            <a:ext uri="{FF2B5EF4-FFF2-40B4-BE49-F238E27FC236}">
              <a16:creationId xmlns:a16="http://schemas.microsoft.com/office/drawing/2014/main" id="{4FDFFF9F-F3B4-F68C-E0B9-B14B90A21B49}"/>
            </a:ext>
          </a:extLst>
        </cdr:cNvPr>
        <cdr:cNvSpPr/>
      </cdr:nvSpPr>
      <cdr:spPr>
        <a:xfrm xmlns:a="http://schemas.openxmlformats.org/drawingml/2006/main" rot="5400000" flipV="1">
          <a:off x="5754622" y="2775181"/>
          <a:ext cx="156633" cy="156684"/>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0.71467</cdr:x>
      <cdr:y>0.62592</cdr:y>
    </cdr:from>
    <cdr:to>
      <cdr:x>0.79059</cdr:x>
      <cdr:y>0.67538</cdr:y>
    </cdr:to>
    <cdr:sp macro="" textlink="">
      <cdr:nvSpPr>
        <cdr:cNvPr id="16" name="Rectangle 15">
          <a:extLst xmlns:a="http://schemas.openxmlformats.org/drawingml/2006/main">
            <a:ext uri="{FF2B5EF4-FFF2-40B4-BE49-F238E27FC236}">
              <a16:creationId xmlns:a16="http://schemas.microsoft.com/office/drawing/2014/main" id="{7CCCF479-1A1D-C0D0-FD7B-6D17E7CDBE67}"/>
            </a:ext>
          </a:extLst>
        </cdr:cNvPr>
        <cdr:cNvSpPr/>
      </cdr:nvSpPr>
      <cdr:spPr>
        <a:xfrm xmlns:a="http://schemas.openxmlformats.org/drawingml/2006/main">
          <a:off x="4485966" y="2736506"/>
          <a:ext cx="476559" cy="21624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70,6%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0.46172</cdr:x>
      <cdr:y>0.61124</cdr:y>
    </cdr:from>
    <cdr:to>
      <cdr:x>0.4809</cdr:x>
      <cdr:y>0.64665</cdr:y>
    </cdr:to>
    <cdr:sp macro="" textlink="">
      <cdr:nvSpPr>
        <cdr:cNvPr id="17" name="Arrow: Right 16">
          <a:extLst xmlns:a="http://schemas.openxmlformats.org/drawingml/2006/main">
            <a:ext uri="{FF2B5EF4-FFF2-40B4-BE49-F238E27FC236}">
              <a16:creationId xmlns:a16="http://schemas.microsoft.com/office/drawing/2014/main" id="{4F6842AD-DAB2-C736-4D28-6BC3E3E4305F}"/>
            </a:ext>
          </a:extLst>
        </cdr:cNvPr>
        <cdr:cNvSpPr/>
      </cdr:nvSpPr>
      <cdr:spPr>
        <a:xfrm xmlns:a="http://schemas.openxmlformats.org/drawingml/2006/main" rot="16200000">
          <a:off x="3773873" y="2703701"/>
          <a:ext cx="156633" cy="15676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0.63238</cdr:x>
      <cdr:y>0.62887</cdr:y>
    </cdr:from>
    <cdr:to>
      <cdr:x>0.70865</cdr:x>
      <cdr:y>0.66885</cdr:y>
    </cdr:to>
    <cdr:sp macro="" textlink="">
      <cdr:nvSpPr>
        <cdr:cNvPr id="18" name="Rectangle 17">
          <a:extLst xmlns:a="http://schemas.openxmlformats.org/drawingml/2006/main">
            <a:ext uri="{FF2B5EF4-FFF2-40B4-BE49-F238E27FC236}">
              <a16:creationId xmlns:a16="http://schemas.microsoft.com/office/drawing/2014/main" id="{A2463DCC-BB00-A5A6-A5F7-CA69151CEA3C}"/>
            </a:ext>
          </a:extLst>
        </cdr:cNvPr>
        <cdr:cNvSpPr/>
      </cdr:nvSpPr>
      <cdr:spPr>
        <a:xfrm xmlns:a="http://schemas.openxmlformats.org/drawingml/2006/main">
          <a:off x="3969433" y="2749403"/>
          <a:ext cx="478742" cy="17477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 6,2%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0.80427</cdr:x>
      <cdr:y>0.62739</cdr:y>
    </cdr:from>
    <cdr:to>
      <cdr:x>0.88923</cdr:x>
      <cdr:y>0.68627</cdr:y>
    </cdr:to>
    <cdr:sp macro="" textlink="">
      <cdr:nvSpPr>
        <cdr:cNvPr id="20" name="Rectangle 19">
          <a:extLst xmlns:a="http://schemas.openxmlformats.org/drawingml/2006/main">
            <a:ext uri="{FF2B5EF4-FFF2-40B4-BE49-F238E27FC236}">
              <a16:creationId xmlns:a16="http://schemas.microsoft.com/office/drawing/2014/main" id="{66E072A7-B7DF-E870-23DB-0FBF2A849E00}"/>
            </a:ext>
          </a:extLst>
        </cdr:cNvPr>
        <cdr:cNvSpPr/>
      </cdr:nvSpPr>
      <cdr:spPr>
        <a:xfrm xmlns:a="http://schemas.openxmlformats.org/drawingml/2006/main">
          <a:off x="5048382" y="2742933"/>
          <a:ext cx="533267" cy="25744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124,3%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0.88198</cdr:x>
      <cdr:y>0.62592</cdr:y>
    </cdr:from>
    <cdr:to>
      <cdr:x>0.90115</cdr:x>
      <cdr:y>0.66133</cdr:y>
    </cdr:to>
    <cdr:sp macro="" textlink="">
      <cdr:nvSpPr>
        <cdr:cNvPr id="21" name="Arrow: Right 20">
          <a:extLst xmlns:a="http://schemas.openxmlformats.org/drawingml/2006/main">
            <a:ext uri="{FF2B5EF4-FFF2-40B4-BE49-F238E27FC236}">
              <a16:creationId xmlns:a16="http://schemas.microsoft.com/office/drawing/2014/main" id="{1E87484A-DBA1-C3C1-F73C-BF1038B0975F}"/>
            </a:ext>
          </a:extLst>
        </cdr:cNvPr>
        <cdr:cNvSpPr/>
      </cdr:nvSpPr>
      <cdr:spPr>
        <a:xfrm xmlns:a="http://schemas.openxmlformats.org/drawingml/2006/main" rot="5400000" flipV="1">
          <a:off x="7339326" y="3239774"/>
          <a:ext cx="182638" cy="159770"/>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0.89661</cdr:x>
      <cdr:y>0.62592</cdr:y>
    </cdr:from>
    <cdr:to>
      <cdr:x>0.97724</cdr:x>
      <cdr:y>0.67974</cdr:y>
    </cdr:to>
    <cdr:sp macro="" textlink="">
      <cdr:nvSpPr>
        <cdr:cNvPr id="22" name="Rectangle 21">
          <a:extLst xmlns:a="http://schemas.openxmlformats.org/drawingml/2006/main">
            <a:ext uri="{FF2B5EF4-FFF2-40B4-BE49-F238E27FC236}">
              <a16:creationId xmlns:a16="http://schemas.microsoft.com/office/drawing/2014/main" id="{27CB9D63-3B4F-1042-BFE6-943F4851B2B3}"/>
            </a:ext>
          </a:extLst>
        </cdr:cNvPr>
        <cdr:cNvSpPr/>
      </cdr:nvSpPr>
      <cdr:spPr>
        <a:xfrm xmlns:a="http://schemas.openxmlformats.org/drawingml/2006/main">
          <a:off x="5627998" y="2736506"/>
          <a:ext cx="506102" cy="23529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32,9%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0.79284</cdr:x>
      <cdr:y>0.62518</cdr:y>
    </cdr:from>
    <cdr:to>
      <cdr:x>0.81202</cdr:x>
      <cdr:y>0.66059</cdr:y>
    </cdr:to>
    <cdr:sp macro="" textlink="">
      <cdr:nvSpPr>
        <cdr:cNvPr id="23" name="Arrow: Right 8">
          <a:extLst xmlns:a="http://schemas.openxmlformats.org/drawingml/2006/main">
            <a:ext uri="{FF2B5EF4-FFF2-40B4-BE49-F238E27FC236}">
              <a16:creationId xmlns:a16="http://schemas.microsoft.com/office/drawing/2014/main" id="{AD4EF260-A097-65E5-8A96-97FA45A9D19C}"/>
            </a:ext>
          </a:extLst>
        </cdr:cNvPr>
        <cdr:cNvSpPr/>
      </cdr:nvSpPr>
      <cdr:spPr>
        <a:xfrm xmlns:a="http://schemas.openxmlformats.org/drawingml/2006/main" rot="16200000">
          <a:off x="6480242" y="2765361"/>
          <a:ext cx="156633" cy="15676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0.62713</cdr:x>
      <cdr:y>0.63455</cdr:y>
    </cdr:from>
    <cdr:to>
      <cdr:x>0.6463</cdr:x>
      <cdr:y>0.66996</cdr:y>
    </cdr:to>
    <cdr:sp macro="" textlink="">
      <cdr:nvSpPr>
        <cdr:cNvPr id="25" name="Arrow: Right 14">
          <a:extLst xmlns:a="http://schemas.openxmlformats.org/drawingml/2006/main">
            <a:ext uri="{FF2B5EF4-FFF2-40B4-BE49-F238E27FC236}">
              <a16:creationId xmlns:a16="http://schemas.microsoft.com/office/drawing/2014/main" id="{4FDFFF9F-F3B4-F68C-E0B9-B14B90A21B49}"/>
            </a:ext>
          </a:extLst>
        </cdr:cNvPr>
        <cdr:cNvSpPr/>
      </cdr:nvSpPr>
      <cdr:spPr>
        <a:xfrm xmlns:a="http://schemas.openxmlformats.org/drawingml/2006/main" rot="5400000" flipV="1">
          <a:off x="5160934" y="2293967"/>
          <a:ext cx="128808" cy="157323"/>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0.42356</cdr:x>
      <cdr:y>0.53284</cdr:y>
    </cdr:from>
    <cdr:to>
      <cdr:x>0.44273</cdr:x>
      <cdr:y>0.56825</cdr:y>
    </cdr:to>
    <cdr:sp macro="" textlink="">
      <cdr:nvSpPr>
        <cdr:cNvPr id="3" name="Arrow: Right 2">
          <a:extLst xmlns:a="http://schemas.openxmlformats.org/drawingml/2006/main">
            <a:ext uri="{FF2B5EF4-FFF2-40B4-BE49-F238E27FC236}">
              <a16:creationId xmlns:a16="http://schemas.microsoft.com/office/drawing/2014/main" id="{4DD5F4FA-B159-FC5A-8EF7-C7FDB7D8FE56}"/>
            </a:ext>
          </a:extLst>
        </cdr:cNvPr>
        <cdr:cNvSpPr/>
      </cdr:nvSpPr>
      <cdr:spPr>
        <a:xfrm xmlns:a="http://schemas.openxmlformats.org/drawingml/2006/main" rot="5400000" flipV="1">
          <a:off x="3974742" y="2219552"/>
          <a:ext cx="148522" cy="179198"/>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0.13585</cdr:x>
      <cdr:y>0.13645</cdr:y>
    </cdr:from>
    <cdr:to>
      <cdr:x>0.2723</cdr:x>
      <cdr:y>0.18709</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1264728" y="641508"/>
          <a:ext cx="1270313" cy="2381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0.72405</cdr:x>
      <cdr:y>0.56949</cdr:y>
    </cdr:from>
    <cdr:to>
      <cdr:x>0.8109</cdr:x>
      <cdr:y>0.63117</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4303464" y="2088391"/>
          <a:ext cx="516186" cy="22618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23,1%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Billion</a:t>
          </a:r>
          <a:r>
            <a:rPr lang="en-US" sz="900" b="1" i="1" baseline="0">
              <a:latin typeface="Arial" panose="020B0604020202020204" pitchFamily="34" charset="0"/>
              <a:cs typeface="Arial" panose="020B0604020202020204" pitchFamily="34" charset="0"/>
            </a:rPr>
            <a:t> dongs</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0.23052</cdr:x>
      <cdr:y>0.31939</cdr:y>
    </cdr:from>
    <cdr:to>
      <cdr:x>0.2497</cdr:x>
      <cdr:y>0.3548</cdr:y>
    </cdr:to>
    <cdr:sp macro="" textlink="">
      <cdr:nvSpPr>
        <cdr:cNvPr id="7"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1362178" y="1179172"/>
          <a:ext cx="129853"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0.12239</cdr:x>
      <cdr:y>0.1439</cdr:y>
    </cdr:from>
    <cdr:to>
      <cdr:x>0.14156</cdr:x>
      <cdr:y>0.17931</cdr:y>
    </cdr:to>
    <cdr:sp macro="" textlink="">
      <cdr:nvSpPr>
        <cdr:cNvPr id="8" name="Arrow: Right 7">
          <a:extLst xmlns:a="http://schemas.openxmlformats.org/drawingml/2006/main">
            <a:ext uri="{FF2B5EF4-FFF2-40B4-BE49-F238E27FC236}">
              <a16:creationId xmlns:a16="http://schemas.microsoft.com/office/drawing/2014/main" id="{8BB99AF5-FCD0-994D-69B8-2CDC4BC79AA2}"/>
            </a:ext>
          </a:extLst>
        </cdr:cNvPr>
        <cdr:cNvSpPr/>
      </cdr:nvSpPr>
      <cdr:spPr>
        <a:xfrm xmlns:a="http://schemas.openxmlformats.org/drawingml/2006/main" rot="5400000" flipV="1">
          <a:off x="1145412" y="670567"/>
          <a:ext cx="166481" cy="178467"/>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0.61867</cdr:x>
      <cdr:y>0.56642</cdr:y>
    </cdr:from>
    <cdr:to>
      <cdr:x>0.63785</cdr:x>
      <cdr:y>0.60183</cdr:y>
    </cdr:to>
    <cdr:sp macro="" textlink="">
      <cdr:nvSpPr>
        <cdr:cNvPr id="11" name="Arrow: Right 10">
          <a:extLst xmlns:a="http://schemas.openxmlformats.org/drawingml/2006/main">
            <a:ext uri="{FF2B5EF4-FFF2-40B4-BE49-F238E27FC236}">
              <a16:creationId xmlns:a16="http://schemas.microsoft.com/office/drawing/2014/main" id="{2069DF1B-87D3-7189-B4C4-DFA2B71A37EC}"/>
            </a:ext>
          </a:extLst>
        </cdr:cNvPr>
        <cdr:cNvSpPr/>
      </cdr:nvSpPr>
      <cdr:spPr>
        <a:xfrm xmlns:a="http://schemas.openxmlformats.org/drawingml/2006/main" rot="16200000">
          <a:off x="5148317" y="2817125"/>
          <a:ext cx="175622" cy="15985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0.81993</cdr:x>
      <cdr:y>0.57724</cdr:y>
    </cdr:from>
    <cdr:to>
      <cdr:x>0.83911</cdr:x>
      <cdr:y>0.61265</cdr:y>
    </cdr:to>
    <cdr:sp macro="" textlink="">
      <cdr:nvSpPr>
        <cdr:cNvPr id="13" name="Arrow: Right 12">
          <a:extLst xmlns:a="http://schemas.openxmlformats.org/drawingml/2006/main">
            <a:ext uri="{FF2B5EF4-FFF2-40B4-BE49-F238E27FC236}">
              <a16:creationId xmlns:a16="http://schemas.microsoft.com/office/drawing/2014/main" id="{B3E23A0A-4E44-37BF-8991-C46BEDBBAFD5}"/>
            </a:ext>
          </a:extLst>
        </cdr:cNvPr>
        <cdr:cNvSpPr/>
      </cdr:nvSpPr>
      <cdr:spPr>
        <a:xfrm xmlns:a="http://schemas.openxmlformats.org/drawingml/2006/main" rot="16200000">
          <a:off x="7679978" y="2405733"/>
          <a:ext cx="148521"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0.23741</cdr:x>
      <cdr:y>0.31688</cdr:y>
    </cdr:from>
    <cdr:to>
      <cdr:x>0.36566</cdr:x>
      <cdr:y>0.42008</cdr:y>
    </cdr:to>
    <cdr:sp macro="" textlink="">
      <cdr:nvSpPr>
        <cdr:cNvPr id="14" name="Rectangle 13">
          <a:extLst xmlns:a="http://schemas.openxmlformats.org/drawingml/2006/main">
            <a:ext uri="{FF2B5EF4-FFF2-40B4-BE49-F238E27FC236}">
              <a16:creationId xmlns:a16="http://schemas.microsoft.com/office/drawing/2014/main" id="{DF40C718-A3E0-1AB3-8BEF-853B18AE7F7E}"/>
            </a:ext>
          </a:extLst>
        </cdr:cNvPr>
        <cdr:cNvSpPr/>
      </cdr:nvSpPr>
      <cdr:spPr>
        <a:xfrm xmlns:a="http://schemas.openxmlformats.org/drawingml/2006/main">
          <a:off x="1411070" y="1162051"/>
          <a:ext cx="762267" cy="3784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25,4%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0.34347</cdr:x>
      <cdr:y>0.50953</cdr:y>
    </cdr:from>
    <cdr:to>
      <cdr:x>0.44104</cdr:x>
      <cdr:y>0.57327</cdr:y>
    </cdr:to>
    <cdr:sp macro="" textlink="">
      <cdr:nvSpPr>
        <cdr:cNvPr id="15" name="Rectangle 14">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197615" y="2189321"/>
          <a:ext cx="908351" cy="27384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95,8%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0.43398</cdr:x>
      <cdr:y>0.52311</cdr:y>
    </cdr:from>
    <cdr:to>
      <cdr:x>0.53155</cdr:x>
      <cdr:y>0.60098</cdr:y>
    </cdr:to>
    <cdr:sp macro="" textlink="">
      <cdr:nvSpPr>
        <cdr:cNvPr id="16" name="Rectangle 15">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056774" y="2194084"/>
          <a:ext cx="912069" cy="32662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17,7%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0.54095</cdr:x>
      <cdr:y>0.54183</cdr:y>
    </cdr:from>
    <cdr:to>
      <cdr:x>0.63852</cdr:x>
      <cdr:y>0.60168</cdr:y>
    </cdr:to>
    <cdr:sp macro="" textlink="">
      <cdr:nvSpPr>
        <cdr:cNvPr id="17" name="Rectangle 16">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508500" y="2687320"/>
          <a:ext cx="813185" cy="2968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38,9%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0.63421</cdr:x>
      <cdr:y>0.56642</cdr:y>
    </cdr:from>
    <cdr:to>
      <cdr:x>0.73178</cdr:x>
      <cdr:y>0.62627</cdr:y>
    </cdr:to>
    <cdr:sp macro="" textlink="">
      <cdr:nvSpPr>
        <cdr:cNvPr id="18" name="Rectangle 17">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285740" y="2809240"/>
          <a:ext cx="813185" cy="2968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10,1%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0.83213</cdr:x>
      <cdr:y>0.57307</cdr:y>
    </cdr:from>
    <cdr:to>
      <cdr:x>0.94014</cdr:x>
      <cdr:y>0.63395</cdr:y>
    </cdr:to>
    <cdr:sp macro="" textlink="">
      <cdr:nvSpPr>
        <cdr:cNvPr id="19" name="Rectangle 18">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7778593" y="2403635"/>
          <a:ext cx="1009650" cy="25536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99%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0.91667</cdr:x>
      <cdr:y>0.58442</cdr:y>
    </cdr:from>
    <cdr:to>
      <cdr:x>1</cdr:x>
      <cdr:y>0.65455</cdr:y>
    </cdr:to>
    <cdr:sp macro="" textlink="">
      <cdr:nvSpPr>
        <cdr:cNvPr id="20" name="Rectangle 19">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448301" y="2143124"/>
          <a:ext cx="495299" cy="25717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0.91017</cdr:x>
      <cdr:y>0.59528</cdr:y>
    </cdr:from>
    <cdr:to>
      <cdr:x>0.92934</cdr:x>
      <cdr:y>0.63069</cdr:y>
    </cdr:to>
    <cdr:sp macro="" textlink="">
      <cdr:nvSpPr>
        <cdr:cNvPr id="23" name="Arrow: Right 2">
          <a:extLst xmlns:a="http://schemas.openxmlformats.org/drawingml/2006/main">
            <a:ext uri="{FF2B5EF4-FFF2-40B4-BE49-F238E27FC236}">
              <a16:creationId xmlns:a16="http://schemas.microsoft.com/office/drawing/2014/main" id="{4DD5F4FA-B159-FC5A-8EF7-C7FDB7D8FE56}"/>
            </a:ext>
          </a:extLst>
        </cdr:cNvPr>
        <cdr:cNvSpPr/>
      </cdr:nvSpPr>
      <cdr:spPr>
        <a:xfrm xmlns:a="http://schemas.openxmlformats.org/drawingml/2006/main" rot="5400000" flipV="1">
          <a:off x="5401713" y="2190925"/>
          <a:ext cx="129853" cy="113938"/>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0.52981</cdr:x>
      <cdr:y>0.54768</cdr:y>
    </cdr:from>
    <cdr:to>
      <cdr:x>0.54899</cdr:x>
      <cdr:y>0.58309</cdr:y>
    </cdr:to>
    <cdr:sp macro="" textlink="">
      <cdr:nvSpPr>
        <cdr:cNvPr id="24"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4938404" y="2568884"/>
          <a:ext cx="166481" cy="17856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0.71269</cdr:x>
      <cdr:y>0.57047</cdr:y>
    </cdr:from>
    <cdr:to>
      <cdr:x>0.73187</cdr:x>
      <cdr:y>0.60588</cdr:y>
    </cdr:to>
    <cdr:sp macro="" textlink="">
      <cdr:nvSpPr>
        <cdr:cNvPr id="25"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6640997" y="2676043"/>
          <a:ext cx="166481" cy="17856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0.33456</cdr:x>
      <cdr:y>0.50717</cdr:y>
    </cdr:from>
    <cdr:to>
      <cdr:x>0.35374</cdr:x>
      <cdr:y>0.54258</cdr:y>
    </cdr:to>
    <cdr:sp macro="" textlink="">
      <cdr:nvSpPr>
        <cdr:cNvPr id="21"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3142760" y="2111865"/>
          <a:ext cx="148521" cy="17929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3.xml><?xml version="1.0" encoding="utf-8"?>
<c:userShapes xmlns:c="http://schemas.openxmlformats.org/drawingml/2006/chart">
  <cdr:relSizeAnchor xmlns:cdr="http://schemas.openxmlformats.org/drawingml/2006/chartDrawing">
    <cdr:from>
      <cdr:x>0.56396</cdr:x>
      <cdr:y>0.05278</cdr:y>
    </cdr:from>
    <cdr:to>
      <cdr:x>0.66486</cdr:x>
      <cdr:y>0.13872</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2981326" y="160873"/>
          <a:ext cx="533400" cy="26194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10.86</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0.6036</cdr:x>
      <cdr:y>0.19444</cdr:y>
    </cdr:from>
    <cdr:to>
      <cdr:x>0.71892</cdr:x>
      <cdr:y>0.28038</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3190876" y="592653"/>
          <a:ext cx="609600"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11.71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0.6991</cdr:x>
      <cdr:y>0.33333</cdr:y>
    </cdr:from>
    <cdr:to>
      <cdr:x>0.7982</cdr:x>
      <cdr:y>0.41927</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3695701" y="1015990"/>
          <a:ext cx="523875"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14.00</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0.6955</cdr:x>
      <cdr:y>0.46367</cdr:y>
    </cdr:from>
    <cdr:to>
      <cdr:x>0.81441</cdr:x>
      <cdr:y>0.54961</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3676651" y="1413266"/>
          <a:ext cx="628650"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13.89</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0.79459</cdr:x>
      <cdr:y>0.60833</cdr:y>
    </cdr:from>
    <cdr:to>
      <cdr:x>0.90991</cdr:x>
      <cdr:y>0.69427</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200524" y="1854190"/>
          <a:ext cx="609601"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16.74</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592A0-D219-489D-9D27-EC80C1C1C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33</Pages>
  <Words>9864</Words>
  <Characters>50647</Characters>
  <Application>Microsoft Office Word</Application>
  <DocSecurity>0</DocSecurity>
  <Lines>422</Lines>
  <Paragraphs>120</Paragraphs>
  <ScaleCrop>false</ScaleCrop>
  <HeadingPairs>
    <vt:vector size="2" baseType="variant">
      <vt:variant>
        <vt:lpstr>Title</vt:lpstr>
      </vt:variant>
      <vt:variant>
        <vt:i4>1</vt:i4>
      </vt:variant>
    </vt:vector>
  </HeadingPairs>
  <TitlesOfParts>
    <vt:vector size="1" baseType="lpstr">
      <vt:lpstr/>
    </vt:vector>
  </TitlesOfParts>
  <Company>TKTH-TCTK</Company>
  <LinksUpToDate>false</LinksUpToDate>
  <CharactersWithSpaces>60391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ltanh</dc:creator>
  <cp:keywords/>
  <cp:lastModifiedBy>Dương Thùy</cp:lastModifiedBy>
  <cp:revision>45</cp:revision>
  <cp:lastPrinted>2023-05-28T23:43:00Z</cp:lastPrinted>
  <dcterms:created xsi:type="dcterms:W3CDTF">2023-06-11T15:50:00Z</dcterms:created>
  <dcterms:modified xsi:type="dcterms:W3CDTF">2023-07-04T02:35:00Z</dcterms:modified>
</cp:coreProperties>
</file>