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64" w:type="dxa"/>
        <w:tblInd w:w="-106" w:type="dxa"/>
        <w:tblLayout w:type="fixed"/>
        <w:tblLook w:val="0000" w:firstRow="0" w:lastRow="0" w:firstColumn="0" w:lastColumn="0" w:noHBand="0" w:noVBand="0"/>
      </w:tblPr>
      <w:tblGrid>
        <w:gridCol w:w="3364"/>
        <w:gridCol w:w="6300"/>
      </w:tblGrid>
      <w:tr w:rsidR="003D1613" w:rsidRPr="003D1613" w14:paraId="0E21D10E" w14:textId="77777777" w:rsidTr="00206E2F">
        <w:tc>
          <w:tcPr>
            <w:tcW w:w="3364" w:type="dxa"/>
          </w:tcPr>
          <w:p w14:paraId="721D8B40" w14:textId="497EE3A8" w:rsidR="003A35EA" w:rsidRPr="003D1613" w:rsidRDefault="003A35EA" w:rsidP="00376242">
            <w:pPr>
              <w:ind w:left="14" w:right="-14"/>
              <w:jc w:val="center"/>
              <w:rPr>
                <w:spacing w:val="-6"/>
                <w:sz w:val="26"/>
                <w:szCs w:val="26"/>
              </w:rPr>
            </w:pPr>
            <w:r w:rsidRPr="003D1613">
              <w:rPr>
                <w:spacing w:val="-6"/>
                <w:sz w:val="26"/>
                <w:szCs w:val="26"/>
              </w:rPr>
              <w:t>BỘ KẾ HOẠCH VÀ ĐẦU TƯ</w:t>
            </w:r>
          </w:p>
          <w:p w14:paraId="7273F94D" w14:textId="77777777" w:rsidR="003A35EA" w:rsidRPr="003D1613" w:rsidRDefault="003A35EA" w:rsidP="00F359E0">
            <w:pPr>
              <w:spacing w:before="20"/>
              <w:ind w:left="16" w:right="-18"/>
              <w:jc w:val="center"/>
              <w:rPr>
                <w:b/>
                <w:bCs/>
                <w:spacing w:val="-6"/>
                <w:sz w:val="26"/>
                <w:szCs w:val="26"/>
              </w:rPr>
            </w:pPr>
            <w:r w:rsidRPr="003D1613">
              <w:rPr>
                <w:b/>
                <w:bCs/>
                <w:spacing w:val="-6"/>
                <w:sz w:val="26"/>
                <w:szCs w:val="26"/>
              </w:rPr>
              <w:t>TỔNG CỤC THỐNG KÊ</w:t>
            </w:r>
          </w:p>
          <w:p w14:paraId="66300445" w14:textId="77777777" w:rsidR="003A35EA" w:rsidRPr="003D1613" w:rsidRDefault="009F6E57" w:rsidP="00F359E0">
            <w:pPr>
              <w:spacing w:before="120"/>
              <w:ind w:left="16" w:right="-18"/>
              <w:jc w:val="both"/>
              <w:rPr>
                <w:sz w:val="12"/>
                <w:szCs w:val="26"/>
              </w:rPr>
            </w:pPr>
            <w:r w:rsidRPr="003D1613">
              <w:rPr>
                <w:noProof/>
                <w:lang w:val="en-GB" w:eastAsia="en-GB"/>
              </w:rPr>
              <mc:AlternateContent>
                <mc:Choice Requires="wps">
                  <w:drawing>
                    <wp:anchor distT="0" distB="0" distL="114300" distR="114300" simplePos="0" relativeHeight="251653632" behindDoc="0" locked="0" layoutInCell="1" allowOverlap="1" wp14:anchorId="51C78D43" wp14:editId="6F831B3A">
                      <wp:simplePos x="0" y="0"/>
                      <wp:positionH relativeFrom="column">
                        <wp:posOffset>488315</wp:posOffset>
                      </wp:positionH>
                      <wp:positionV relativeFrom="paragraph">
                        <wp:posOffset>37465</wp:posOffset>
                      </wp:positionV>
                      <wp:extent cx="971550" cy="0"/>
                      <wp:effectExtent l="9525" t="8890" r="9525" b="1016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C8CBB" id="Line 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2.95pt" to="114.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XtEQIAACg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" strokeweight="1pt"/>
                  </w:pict>
                </mc:Fallback>
              </mc:AlternateContent>
            </w:r>
            <w:r w:rsidR="003A35EA" w:rsidRPr="003D1613">
              <w:rPr>
                <w:sz w:val="26"/>
                <w:szCs w:val="26"/>
              </w:rPr>
              <w:t xml:space="preserve">     </w:t>
            </w:r>
          </w:p>
          <w:p w14:paraId="5B20AA4D" w14:textId="3AB84D87" w:rsidR="003A35EA" w:rsidRPr="003D1613" w:rsidRDefault="003A35EA" w:rsidP="00E65373">
            <w:pPr>
              <w:ind w:left="14" w:right="-14"/>
              <w:jc w:val="center"/>
            </w:pPr>
            <w:r w:rsidRPr="003D1613">
              <w:t>Số</w:t>
            </w:r>
            <w:r w:rsidR="00F6165C" w:rsidRPr="003D1613">
              <w:t>:</w:t>
            </w:r>
            <w:r w:rsidR="00142D28" w:rsidRPr="003D1613">
              <w:t xml:space="preserve"> </w:t>
            </w:r>
            <w:r w:rsidR="00E65373">
              <w:t>160</w:t>
            </w:r>
            <w:r w:rsidR="009241D2" w:rsidRPr="003D1613">
              <w:t>/</w:t>
            </w:r>
            <w:r w:rsidRPr="003D1613">
              <w:t>BC-TCTK</w:t>
            </w:r>
          </w:p>
        </w:tc>
        <w:tc>
          <w:tcPr>
            <w:tcW w:w="6300" w:type="dxa"/>
          </w:tcPr>
          <w:p w14:paraId="0F3220A5" w14:textId="77777777" w:rsidR="003A35EA" w:rsidRPr="003D1613" w:rsidRDefault="003A35EA" w:rsidP="00376242">
            <w:pPr>
              <w:ind w:left="72"/>
              <w:jc w:val="center"/>
              <w:rPr>
                <w:b/>
                <w:bCs/>
                <w:sz w:val="26"/>
                <w:szCs w:val="26"/>
              </w:rPr>
            </w:pPr>
            <w:r w:rsidRPr="003D1613">
              <w:rPr>
                <w:b/>
                <w:bCs/>
                <w:sz w:val="26"/>
                <w:szCs w:val="26"/>
              </w:rPr>
              <w:t>CỘNG H</w:t>
            </w:r>
            <w:r w:rsidR="00117119" w:rsidRPr="003D1613">
              <w:rPr>
                <w:b/>
                <w:bCs/>
                <w:sz w:val="26"/>
                <w:szCs w:val="26"/>
              </w:rPr>
              <w:t>ÒA</w:t>
            </w:r>
            <w:r w:rsidRPr="003D1613">
              <w:rPr>
                <w:b/>
                <w:bCs/>
                <w:sz w:val="26"/>
                <w:szCs w:val="26"/>
              </w:rPr>
              <w:t xml:space="preserve"> XÃ HỘI CHỦ NGHĨA VIỆT NAM</w:t>
            </w:r>
          </w:p>
          <w:p w14:paraId="111B1729" w14:textId="77777777" w:rsidR="003A35EA" w:rsidRPr="003D1613" w:rsidRDefault="003A35EA" w:rsidP="00F359E0">
            <w:pPr>
              <w:spacing w:before="20"/>
              <w:ind w:left="72"/>
              <w:jc w:val="center"/>
              <w:rPr>
                <w:b/>
                <w:bCs/>
              </w:rPr>
            </w:pPr>
            <w:r w:rsidRPr="003D1613">
              <w:rPr>
                <w:b/>
                <w:bCs/>
              </w:rPr>
              <w:t>Độc lập</w:t>
            </w:r>
            <w:r w:rsidR="006A2E6D" w:rsidRPr="003D1613">
              <w:rPr>
                <w:b/>
                <w:bCs/>
              </w:rPr>
              <w:t xml:space="preserve"> </w:t>
            </w:r>
            <w:r w:rsidRPr="003D1613">
              <w:rPr>
                <w:b/>
                <w:bCs/>
              </w:rPr>
              <w:t>-</w:t>
            </w:r>
            <w:r w:rsidR="006A2E6D" w:rsidRPr="003D1613">
              <w:rPr>
                <w:b/>
                <w:bCs/>
              </w:rPr>
              <w:t xml:space="preserve"> </w:t>
            </w:r>
            <w:r w:rsidRPr="003D1613">
              <w:rPr>
                <w:b/>
                <w:bCs/>
              </w:rPr>
              <w:t>Tự do</w:t>
            </w:r>
            <w:r w:rsidR="006A2E6D" w:rsidRPr="003D1613">
              <w:rPr>
                <w:b/>
                <w:bCs/>
              </w:rPr>
              <w:t xml:space="preserve"> </w:t>
            </w:r>
            <w:r w:rsidRPr="003D1613">
              <w:rPr>
                <w:b/>
                <w:bCs/>
              </w:rPr>
              <w:t>-</w:t>
            </w:r>
            <w:r w:rsidR="006A2E6D" w:rsidRPr="003D1613">
              <w:rPr>
                <w:b/>
                <w:bCs/>
              </w:rPr>
              <w:t xml:space="preserve"> </w:t>
            </w:r>
            <w:r w:rsidRPr="003D1613">
              <w:rPr>
                <w:b/>
                <w:bCs/>
              </w:rPr>
              <w:t>Hạnh phúc</w:t>
            </w:r>
          </w:p>
          <w:p w14:paraId="575442BB" w14:textId="77777777" w:rsidR="003A35EA" w:rsidRPr="003D1613" w:rsidRDefault="009F6E57" w:rsidP="00F359E0">
            <w:pPr>
              <w:spacing w:before="120"/>
              <w:ind w:left="72"/>
              <w:jc w:val="center"/>
              <w:rPr>
                <w:i/>
                <w:iCs/>
                <w:sz w:val="12"/>
                <w:szCs w:val="26"/>
              </w:rPr>
            </w:pPr>
            <w:r w:rsidRPr="003D1613">
              <w:rPr>
                <w:noProof/>
                <w:sz w:val="14"/>
                <w:lang w:val="en-GB" w:eastAsia="en-GB"/>
              </w:rPr>
              <mc:AlternateContent>
                <mc:Choice Requires="wps">
                  <w:drawing>
                    <wp:anchor distT="0" distB="0" distL="114300" distR="114300" simplePos="0" relativeHeight="251655680" behindDoc="0" locked="0" layoutInCell="1" allowOverlap="1" wp14:anchorId="13B882C0" wp14:editId="735BC0C5">
                      <wp:simplePos x="0" y="0"/>
                      <wp:positionH relativeFrom="column">
                        <wp:posOffset>887095</wp:posOffset>
                      </wp:positionH>
                      <wp:positionV relativeFrom="paragraph">
                        <wp:posOffset>27305</wp:posOffset>
                      </wp:positionV>
                      <wp:extent cx="2130425" cy="0"/>
                      <wp:effectExtent l="0" t="0" r="2222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0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077E0"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2.15pt" to="23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33EwIAACkEAAAOAAAAZHJzL2Uyb0RvYy54bWysU9uO2yAQfa/Uf0C8J77Em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" strokeweight="1pt"/>
                  </w:pict>
                </mc:Fallback>
              </mc:AlternateContent>
            </w:r>
          </w:p>
          <w:p w14:paraId="5690DAAC" w14:textId="0FD5038E" w:rsidR="003A35EA" w:rsidRPr="003D1613" w:rsidRDefault="003A35EA" w:rsidP="00E65373">
            <w:pPr>
              <w:ind w:left="72"/>
              <w:jc w:val="center"/>
              <w:rPr>
                <w:rFonts w:ascii=".VnTime" w:hAnsi=".VnTime" w:cs=".VnTime"/>
                <w:b/>
                <w:bCs/>
                <w:i/>
                <w:iCs/>
              </w:rPr>
            </w:pPr>
            <w:r w:rsidRPr="003D1613">
              <w:rPr>
                <w:i/>
                <w:iCs/>
              </w:rPr>
              <w:t>Hà Nội, ngày</w:t>
            </w:r>
            <w:r w:rsidR="0022663B" w:rsidRPr="003D1613">
              <w:rPr>
                <w:i/>
                <w:iCs/>
              </w:rPr>
              <w:t xml:space="preserve"> </w:t>
            </w:r>
            <w:r w:rsidR="00E65373">
              <w:rPr>
                <w:i/>
                <w:iCs/>
              </w:rPr>
              <w:t>29</w:t>
            </w:r>
            <w:r w:rsidR="00237434" w:rsidRPr="003D1613">
              <w:rPr>
                <w:i/>
                <w:iCs/>
              </w:rPr>
              <w:t xml:space="preserve"> </w:t>
            </w:r>
            <w:r w:rsidRPr="003D1613">
              <w:rPr>
                <w:i/>
                <w:iCs/>
              </w:rPr>
              <w:t xml:space="preserve">tháng </w:t>
            </w:r>
            <w:r w:rsidR="00952322" w:rsidRPr="003D1613">
              <w:rPr>
                <w:i/>
                <w:iCs/>
              </w:rPr>
              <w:t>5</w:t>
            </w:r>
            <w:r w:rsidRPr="003D1613">
              <w:rPr>
                <w:i/>
                <w:iCs/>
              </w:rPr>
              <w:t xml:space="preserve"> năm 20</w:t>
            </w:r>
            <w:r w:rsidR="002B0D6E" w:rsidRPr="003D1613">
              <w:rPr>
                <w:i/>
                <w:iCs/>
              </w:rPr>
              <w:t>2</w:t>
            </w:r>
            <w:r w:rsidR="00A86F15" w:rsidRPr="003D1613">
              <w:rPr>
                <w:i/>
                <w:iCs/>
              </w:rPr>
              <w:t>3</w:t>
            </w:r>
          </w:p>
        </w:tc>
      </w:tr>
    </w:tbl>
    <w:p w14:paraId="425DAE06" w14:textId="77777777" w:rsidR="003A35EA" w:rsidRPr="003D1613" w:rsidRDefault="003A35EA" w:rsidP="0016207C">
      <w:pPr>
        <w:spacing w:line="276" w:lineRule="auto"/>
        <w:jc w:val="center"/>
        <w:rPr>
          <w:rFonts w:ascii=".VnArialH" w:hAnsi=".VnArialH" w:cs=".VnArialH"/>
          <w:b/>
          <w:bCs/>
          <w:sz w:val="2"/>
          <w:szCs w:val="2"/>
        </w:rPr>
      </w:pPr>
    </w:p>
    <w:p w14:paraId="1EE9EEE7" w14:textId="77777777" w:rsidR="003A35EA" w:rsidRPr="003D1613" w:rsidRDefault="003A35EA" w:rsidP="0016207C">
      <w:pPr>
        <w:jc w:val="center"/>
        <w:rPr>
          <w:b/>
          <w:bCs/>
          <w:sz w:val="16"/>
          <w:szCs w:val="48"/>
        </w:rPr>
      </w:pPr>
    </w:p>
    <w:p w14:paraId="10C21C31" w14:textId="77777777" w:rsidR="00EE11BE" w:rsidRPr="003D1613" w:rsidRDefault="00EE11BE" w:rsidP="006A5EAC">
      <w:pPr>
        <w:jc w:val="center"/>
        <w:rPr>
          <w:b/>
          <w:bCs/>
          <w:sz w:val="40"/>
          <w:szCs w:val="40"/>
        </w:rPr>
      </w:pPr>
      <w:r w:rsidRPr="003D1613">
        <w:rPr>
          <w:b/>
          <w:bCs/>
          <w:sz w:val="40"/>
          <w:szCs w:val="40"/>
        </w:rPr>
        <w:t>BÁO CÁO</w:t>
      </w:r>
    </w:p>
    <w:p w14:paraId="01C02E70" w14:textId="6228ABF8" w:rsidR="003A35EA" w:rsidRPr="003D1613" w:rsidRDefault="003A35EA" w:rsidP="006A5EAC">
      <w:pPr>
        <w:jc w:val="center"/>
        <w:rPr>
          <w:b/>
          <w:bCs/>
          <w:sz w:val="34"/>
          <w:szCs w:val="34"/>
        </w:rPr>
      </w:pPr>
      <w:r w:rsidRPr="003D1613">
        <w:rPr>
          <w:b/>
          <w:bCs/>
          <w:sz w:val="34"/>
          <w:szCs w:val="34"/>
        </w:rPr>
        <w:t xml:space="preserve">TÌNH HÌNH KINH TẾ </w:t>
      </w:r>
      <w:r w:rsidRPr="003D1613">
        <w:rPr>
          <w:bCs/>
          <w:sz w:val="34"/>
          <w:szCs w:val="34"/>
        </w:rPr>
        <w:t>-</w:t>
      </w:r>
      <w:r w:rsidRPr="003D1613">
        <w:rPr>
          <w:b/>
          <w:bCs/>
          <w:sz w:val="34"/>
          <w:szCs w:val="34"/>
        </w:rPr>
        <w:t xml:space="preserve"> XÃ HỘI</w:t>
      </w:r>
      <w:r w:rsidR="007D03EE" w:rsidRPr="003D1613">
        <w:rPr>
          <w:b/>
          <w:bCs/>
          <w:sz w:val="34"/>
          <w:szCs w:val="34"/>
        </w:rPr>
        <w:t xml:space="preserve"> </w:t>
      </w:r>
      <w:r w:rsidR="007D03EE" w:rsidRPr="003D1613">
        <w:rPr>
          <w:b/>
          <w:bCs/>
          <w:sz w:val="34"/>
          <w:szCs w:val="34"/>
        </w:rPr>
        <w:br/>
      </w:r>
      <w:r w:rsidRPr="003D1613">
        <w:rPr>
          <w:b/>
          <w:bCs/>
          <w:sz w:val="34"/>
          <w:szCs w:val="34"/>
        </w:rPr>
        <w:t xml:space="preserve">THÁNG </w:t>
      </w:r>
      <w:r w:rsidR="00952322" w:rsidRPr="003D1613">
        <w:rPr>
          <w:b/>
          <w:bCs/>
          <w:sz w:val="34"/>
          <w:szCs w:val="34"/>
        </w:rPr>
        <w:t>5</w:t>
      </w:r>
      <w:r w:rsidR="001D7D68" w:rsidRPr="003D1613">
        <w:rPr>
          <w:b/>
          <w:bCs/>
          <w:sz w:val="34"/>
          <w:szCs w:val="34"/>
        </w:rPr>
        <w:t xml:space="preserve"> VÀ </w:t>
      </w:r>
      <w:r w:rsidR="00952322" w:rsidRPr="003D1613">
        <w:rPr>
          <w:b/>
          <w:bCs/>
          <w:sz w:val="34"/>
          <w:szCs w:val="34"/>
        </w:rPr>
        <w:t>5</w:t>
      </w:r>
      <w:r w:rsidR="001D7D68" w:rsidRPr="003D1613">
        <w:rPr>
          <w:b/>
          <w:bCs/>
          <w:sz w:val="34"/>
          <w:szCs w:val="34"/>
        </w:rPr>
        <w:t xml:space="preserve"> THÁNG ĐẦU </w:t>
      </w:r>
      <w:r w:rsidR="002B0D6E" w:rsidRPr="003D1613">
        <w:rPr>
          <w:b/>
          <w:bCs/>
          <w:sz w:val="34"/>
          <w:szCs w:val="34"/>
        </w:rPr>
        <w:t>NĂM 202</w:t>
      </w:r>
      <w:r w:rsidR="00A86F15" w:rsidRPr="003D1613">
        <w:rPr>
          <w:b/>
          <w:bCs/>
          <w:sz w:val="34"/>
          <w:szCs w:val="34"/>
        </w:rPr>
        <w:t>3</w:t>
      </w:r>
    </w:p>
    <w:p w14:paraId="44C23FBA" w14:textId="77777777" w:rsidR="003A35EA" w:rsidRPr="003D1613" w:rsidRDefault="009F6E57" w:rsidP="0016207C">
      <w:pPr>
        <w:spacing w:before="20"/>
        <w:jc w:val="center"/>
        <w:rPr>
          <w:rFonts w:ascii="Arial" w:hAnsi="Arial" w:cs="Arial"/>
          <w:b/>
          <w:bCs/>
          <w:sz w:val="30"/>
          <w:szCs w:val="52"/>
        </w:rPr>
      </w:pPr>
      <w:r w:rsidRPr="003D1613">
        <w:rPr>
          <w:rFonts w:ascii="Arial" w:hAnsi="Arial" w:cs="Arial"/>
          <w:b/>
          <w:bCs/>
          <w:noProof/>
          <w:sz w:val="50"/>
          <w:szCs w:val="52"/>
          <w:lang w:val="en-GB" w:eastAsia="en-GB"/>
        </w:rPr>
        <mc:AlternateContent>
          <mc:Choice Requires="wps">
            <w:drawing>
              <wp:anchor distT="0" distB="0" distL="114300" distR="114300" simplePos="0" relativeHeight="251657728" behindDoc="0" locked="0" layoutInCell="1" allowOverlap="1" wp14:anchorId="51B2983A" wp14:editId="4B86C3A9">
                <wp:simplePos x="0" y="0"/>
                <wp:positionH relativeFrom="column">
                  <wp:posOffset>2136140</wp:posOffset>
                </wp:positionH>
                <wp:positionV relativeFrom="paragraph">
                  <wp:posOffset>26035</wp:posOffset>
                </wp:positionV>
                <wp:extent cx="1412875" cy="0"/>
                <wp:effectExtent l="10160" t="6985" r="5715" b="1206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DB7F73"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Z2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DTeyZ2HgIAADsEAAAOAAAAAAAAAAAAAAAAAC4CAABkcnMvZTJvRG9jLnhtbFBLAQIt&#10;ABQABgAIAAAAIQDeLF5J3AAAAAcBAAAPAAAAAAAAAAAAAAAAAHgEAABkcnMvZG93bnJldi54bWxQ&#10;SwUGAAAAAAQABADzAAAAgQUAAAAA&#10;"/>
            </w:pict>
          </mc:Fallback>
        </mc:AlternateContent>
      </w:r>
    </w:p>
    <w:p w14:paraId="7325CD52" w14:textId="77777777" w:rsidR="00857754" w:rsidRPr="003D1613" w:rsidRDefault="00857754" w:rsidP="00D72BD1">
      <w:pPr>
        <w:spacing w:before="60" w:after="60" w:line="264" w:lineRule="auto"/>
        <w:ind w:firstLine="567"/>
        <w:jc w:val="both"/>
        <w:rPr>
          <w:b/>
          <w:bCs/>
        </w:rPr>
      </w:pPr>
      <w:r w:rsidRPr="003D1613">
        <w:rPr>
          <w:b/>
          <w:bCs/>
        </w:rPr>
        <w:t>1. Sản xuất nông, lâm nghiệp và thủy sản</w:t>
      </w:r>
    </w:p>
    <w:p w14:paraId="30543F60" w14:textId="00AF9729" w:rsidR="003C25F5" w:rsidRPr="003D1613" w:rsidRDefault="003C25F5" w:rsidP="00D72BD1">
      <w:pPr>
        <w:shd w:val="clear" w:color="auto" w:fill="FFFFFF"/>
        <w:spacing w:before="60" w:after="60" w:line="264" w:lineRule="auto"/>
        <w:ind w:firstLine="567"/>
        <w:jc w:val="both"/>
        <w:rPr>
          <w:i/>
          <w:iCs/>
          <w:spacing w:val="-2"/>
          <w:lang w:val="nl-NL" w:eastAsia="en-GB"/>
        </w:rPr>
      </w:pPr>
      <w:r w:rsidRPr="003D1613">
        <w:rPr>
          <w:i/>
          <w:iCs/>
          <w:spacing w:val="-2"/>
          <w:lang w:val="nl-NL" w:eastAsia="en-GB"/>
        </w:rPr>
        <w:t>Sản xuất nông nghiệp tháng Năm với nhiệm vụ trọng tâm là tập trung chăm sóc </w:t>
      </w:r>
      <w:r w:rsidRPr="003D1613">
        <w:rPr>
          <w:i/>
          <w:iCs/>
          <w:spacing w:val="-2"/>
          <w:lang w:val="pt-BR" w:eastAsia="en-GB"/>
        </w:rPr>
        <w:t>lúa đông xuân tại các địa phương phía Bắc; </w:t>
      </w:r>
      <w:r w:rsidRPr="003D1613">
        <w:rPr>
          <w:i/>
          <w:iCs/>
          <w:spacing w:val="-2"/>
          <w:lang w:val="nl-NL" w:eastAsia="en-GB"/>
        </w:rPr>
        <w:t>chăm sóc</w:t>
      </w:r>
      <w:r w:rsidRPr="003D1613">
        <w:rPr>
          <w:i/>
          <w:iCs/>
          <w:spacing w:val="-2"/>
          <w:lang w:val="pt-BR" w:eastAsia="en-GB"/>
        </w:rPr>
        <w:t>, thu hoạch lúa, hoa màu vụ đông xuân và xuống giống lúa hè thu tại các địa phương phía Nam. </w:t>
      </w:r>
      <w:r w:rsidRPr="003D1613">
        <w:rPr>
          <w:i/>
          <w:lang w:val="pt-BR"/>
        </w:rPr>
        <w:t xml:space="preserve">Chăn nuôi phát triển </w:t>
      </w:r>
      <w:r w:rsidR="00B8602C" w:rsidRPr="003D1613">
        <w:rPr>
          <w:i/>
          <w:lang w:val="pt-BR"/>
        </w:rPr>
        <w:t>khá</w:t>
      </w:r>
      <w:r w:rsidRPr="003D1613">
        <w:rPr>
          <w:i/>
          <w:lang w:val="pt-BR"/>
        </w:rPr>
        <w:t>, tình hình dịch bệnh gia súc, gia cầm được kiểm soát chặt chẽ</w:t>
      </w:r>
      <w:r w:rsidRPr="003D1613">
        <w:rPr>
          <w:i/>
          <w:iCs/>
          <w:spacing w:val="-2"/>
          <w:lang w:val="nl-NL" w:eastAsia="en-GB"/>
        </w:rPr>
        <w:t xml:space="preserve">. </w:t>
      </w:r>
      <w:r w:rsidR="00B8602C" w:rsidRPr="003D1613">
        <w:rPr>
          <w:i/>
          <w:iCs/>
          <w:spacing w:val="-2"/>
          <w:lang w:val="nl-NL" w:eastAsia="en-GB"/>
        </w:rPr>
        <w:br/>
      </w:r>
      <w:r w:rsidRPr="003D1613">
        <w:rPr>
          <w:i/>
          <w:iCs/>
          <w:spacing w:val="-2"/>
          <w:lang w:val="nl-NL" w:eastAsia="en-GB"/>
        </w:rPr>
        <w:t xml:space="preserve">Sản xuất lâm nghiệp ổn định, các địa phương tiếp tục trồng rừng mới tập trung theo kế hoạch. </w:t>
      </w:r>
      <w:r w:rsidRPr="003D1613">
        <w:rPr>
          <w:i/>
          <w:lang w:val="sv-SE"/>
        </w:rPr>
        <w:t xml:space="preserve">Hoạt động nuôi trồng thủy sản đạt kết quả </w:t>
      </w:r>
      <w:r w:rsidR="00B8602C" w:rsidRPr="003D1613">
        <w:rPr>
          <w:i/>
          <w:lang w:val="sv-SE"/>
        </w:rPr>
        <w:t>tích cực</w:t>
      </w:r>
      <w:r w:rsidRPr="003D1613">
        <w:rPr>
          <w:i/>
          <w:lang w:val="sv-SE"/>
        </w:rPr>
        <w:t xml:space="preserve"> do áp dụng mô hình nuôi tôm chất lượng cao hiệu quả</w:t>
      </w:r>
      <w:r w:rsidRPr="003D1613">
        <w:rPr>
          <w:i/>
          <w:iCs/>
          <w:lang w:val="sv-SE"/>
        </w:rPr>
        <w:t>.</w:t>
      </w:r>
    </w:p>
    <w:p w14:paraId="2B10257C" w14:textId="77777777" w:rsidR="003C25F5" w:rsidRPr="003D1613" w:rsidRDefault="003C25F5" w:rsidP="00D72BD1">
      <w:pPr>
        <w:pStyle w:val="ListParagraph"/>
        <w:numPr>
          <w:ilvl w:val="0"/>
          <w:numId w:val="7"/>
        </w:numPr>
        <w:tabs>
          <w:tab w:val="left" w:pos="851"/>
        </w:tabs>
        <w:spacing w:before="60" w:after="60" w:line="264" w:lineRule="auto"/>
        <w:ind w:left="0" w:firstLine="567"/>
        <w:contextualSpacing w:val="0"/>
        <w:jc w:val="both"/>
        <w:rPr>
          <w:b/>
          <w:bCs/>
          <w:i/>
          <w:iCs/>
        </w:rPr>
      </w:pPr>
      <w:r w:rsidRPr="003D1613">
        <w:rPr>
          <w:b/>
          <w:bCs/>
          <w:i/>
          <w:iCs/>
        </w:rPr>
        <w:t xml:space="preserve">Nông nghiệp </w:t>
      </w:r>
    </w:p>
    <w:p w14:paraId="257AD732" w14:textId="77777777" w:rsidR="003C25F5" w:rsidRPr="003D1613" w:rsidRDefault="003C25F5" w:rsidP="00D72BD1">
      <w:pPr>
        <w:tabs>
          <w:tab w:val="left" w:pos="720"/>
        </w:tabs>
        <w:spacing w:before="60" w:after="60" w:line="264" w:lineRule="auto"/>
        <w:ind w:firstLine="567"/>
        <w:jc w:val="both"/>
        <w:rPr>
          <w:bCs/>
          <w:i/>
          <w:iCs/>
        </w:rPr>
      </w:pPr>
      <w:r w:rsidRPr="003D1613">
        <w:rPr>
          <w:bCs/>
          <w:i/>
          <w:iCs/>
        </w:rPr>
        <w:t>Lúa đông xuân</w:t>
      </w:r>
    </w:p>
    <w:p w14:paraId="749E6823" w14:textId="580E330A" w:rsidR="003C25F5" w:rsidRPr="003D1613" w:rsidRDefault="003C25F5" w:rsidP="00D72BD1">
      <w:pPr>
        <w:shd w:val="clear" w:color="auto" w:fill="FFFFFF"/>
        <w:spacing w:before="60" w:after="60" w:line="264" w:lineRule="auto"/>
        <w:ind w:firstLine="567"/>
        <w:jc w:val="both"/>
        <w:rPr>
          <w:lang w:val="pt-BR"/>
        </w:rPr>
      </w:pPr>
      <w:r w:rsidRPr="003D1613">
        <w:rPr>
          <w:shd w:val="clear" w:color="auto" w:fill="FFFFFF"/>
          <w:lang w:val="pt-BR"/>
        </w:rPr>
        <w:t xml:space="preserve">Vụ lúa đông xuân năm 2023 cả nước gieo cấy được 2.952,1 nghìn ha, bằng 98,7% vụ đông xuân năm trước, trong đó các địa phương phía Bắc đạt 1.067,3 nghìn ha, bằng 99%; các địa phương phía Nam đạt 1.884,8 nghìn ha, bằng 98,5%. </w:t>
      </w:r>
      <w:r w:rsidR="00D72BD1" w:rsidRPr="003D1613">
        <w:rPr>
          <w:shd w:val="clear" w:color="auto" w:fill="FFFFFF"/>
          <w:lang w:val="pt-BR"/>
        </w:rPr>
        <w:t xml:space="preserve">Năng suất gieo trồng ước đạt 68,3 tạ/ha, tăng 1,5 tạ/ha; sản lượng thu hoạch ước đạt 20,2 triệu tấn, tăng 184,6  nghìn tấn. </w:t>
      </w:r>
      <w:r w:rsidRPr="003D1613">
        <w:rPr>
          <w:shd w:val="clear" w:color="auto" w:fill="FFFFFF"/>
          <w:lang w:val="pt-BR"/>
        </w:rPr>
        <w:t>Diện tích lúa đông xuân năm nay giảm 40,</w:t>
      </w:r>
      <w:r w:rsidR="00B8602C" w:rsidRPr="003D1613">
        <w:rPr>
          <w:shd w:val="clear" w:color="auto" w:fill="FFFFFF"/>
          <w:lang w:val="pt-BR"/>
        </w:rPr>
        <w:t>2</w:t>
      </w:r>
      <w:r w:rsidRPr="003D1613">
        <w:rPr>
          <w:shd w:val="clear" w:color="auto" w:fill="FFFFFF"/>
          <w:lang w:val="pt-BR"/>
        </w:rPr>
        <w:t xml:space="preserve"> nghìn ha so với vụ đông xuân năm trước, trong đó: C</w:t>
      </w:r>
      <w:r w:rsidRPr="004A4BCE">
        <w:rPr>
          <w:lang w:val="pt-BR"/>
        </w:rPr>
        <w:t xml:space="preserve">ác địa phương phía Bắc giảm </w:t>
      </w:r>
      <w:r w:rsidRPr="003D1613">
        <w:rPr>
          <w:shd w:val="clear" w:color="auto" w:fill="FFFFFF"/>
          <w:lang w:val="pt-BR"/>
        </w:rPr>
        <w:t>10,8 nghìn ha</w:t>
      </w:r>
      <w:r w:rsidRPr="003D1613">
        <w:rPr>
          <w:lang w:val="pt-BR"/>
        </w:rPr>
        <w:t xml:space="preserve">, </w:t>
      </w:r>
      <w:r w:rsidRPr="003D1613">
        <w:rPr>
          <w:shd w:val="clear" w:color="auto" w:fill="FFFFFF"/>
          <w:lang w:val="pt-BR"/>
        </w:rPr>
        <w:t>c</w:t>
      </w:r>
      <w:r w:rsidRPr="003D1613">
        <w:rPr>
          <w:lang w:val="pt-BR"/>
        </w:rPr>
        <w:t>ác địa phương phía Nam giảm 29,4 nghìn ha</w:t>
      </w:r>
      <w:r w:rsidRPr="003D1613">
        <w:rPr>
          <w:shd w:val="clear" w:color="auto" w:fill="FFFFFF"/>
          <w:lang w:val="pt-BR"/>
        </w:rPr>
        <w:t xml:space="preserve"> chủ yếu do</w:t>
      </w:r>
      <w:r w:rsidRPr="003D1613">
        <w:rPr>
          <w:lang w:val="pt-BR"/>
        </w:rPr>
        <w:t xml:space="preserve"> chuyển đổi sang đất phi nông nghiệp phục vụ quá trình đô thị hóa và chuyển đổi cơ cấu cây trồng, mùa vụ, chuyển sang trồng cây hàng năm, cây lâu năm hoặc nuôi trồng thủy sản cho hiệu quả kinh tế cao hơn. Một số địa phương có diện tích lúa đông xuân giảm nhiều là </w:t>
      </w:r>
      <w:r w:rsidR="005225DA" w:rsidRPr="003D1613">
        <w:rPr>
          <w:lang w:val="pt-BR"/>
        </w:rPr>
        <w:t xml:space="preserve">Hà Nội giảm 1,1 nghìn ha; </w:t>
      </w:r>
      <w:r w:rsidRPr="003D1613">
        <w:rPr>
          <w:lang w:val="pt-BR"/>
        </w:rPr>
        <w:t>Hưng Yên giảm 1,2 nghìn ha</w:t>
      </w:r>
      <w:r w:rsidR="005225DA" w:rsidRPr="003D1613">
        <w:rPr>
          <w:lang w:val="pt-BR"/>
        </w:rPr>
        <w:t>; Vĩnh Phúc giảm gần 3 nghìn ha;</w:t>
      </w:r>
      <w:r w:rsidRPr="003D1613">
        <w:rPr>
          <w:lang w:val="pt-BR"/>
        </w:rPr>
        <w:t xml:space="preserve"> </w:t>
      </w:r>
      <w:r w:rsidRPr="004A4BCE">
        <w:rPr>
          <w:lang w:val="pt-BR"/>
        </w:rPr>
        <w:t xml:space="preserve">Bạc Liêu giảm 5 nghìn ha; Vĩnh Long giảm 6,6 nghìn ha; Sóc Trăng giảm 7,8 nghìn ha. </w:t>
      </w:r>
    </w:p>
    <w:p w14:paraId="7C0DF1C9" w14:textId="3133113A" w:rsidR="003C25F5" w:rsidRPr="003D1613" w:rsidRDefault="003C25F5" w:rsidP="00D72BD1">
      <w:pPr>
        <w:shd w:val="clear" w:color="auto" w:fill="FFFFFF"/>
        <w:spacing w:before="60" w:after="60" w:line="264" w:lineRule="auto"/>
        <w:ind w:firstLine="567"/>
        <w:jc w:val="both"/>
        <w:rPr>
          <w:lang w:val="pt-BR"/>
        </w:rPr>
      </w:pPr>
      <w:r w:rsidRPr="003D1613">
        <w:rPr>
          <w:lang w:val="nl-NL"/>
        </w:rPr>
        <w:t>Ở phía Bắc, tiến độ thu hoạch dự kiến chậm hơn so với cùng kỳ năm trước do thời tiết lạnh kéo dài</w:t>
      </w:r>
      <w:r w:rsidR="005225DA" w:rsidRPr="003D1613">
        <w:rPr>
          <w:lang w:val="nl-NL"/>
        </w:rPr>
        <w:t>. N</w:t>
      </w:r>
      <w:r w:rsidRPr="003D1613">
        <w:rPr>
          <w:lang w:val="nl-NL"/>
        </w:rPr>
        <w:t xml:space="preserve">ăng suất gieo trồng lúa vụ đông xuân ước đạt 64 </w:t>
      </w:r>
      <w:r w:rsidRPr="003D1613">
        <w:rPr>
          <w:lang w:val="pt-BR"/>
        </w:rPr>
        <w:t>tạ/ha, tăng 1,8 tạ/ha so với vụ đông xuân năm trước</w:t>
      </w:r>
      <w:r w:rsidR="00CA5854" w:rsidRPr="003D1613">
        <w:rPr>
          <w:lang w:val="pt-BR"/>
        </w:rPr>
        <w:t xml:space="preserve"> do thời tiết thuận lợi, cơ cấu giống lúa phù hợp có khả năng chống chịu sâu bệnh cao</w:t>
      </w:r>
      <w:r w:rsidR="005225DA" w:rsidRPr="003D1613">
        <w:rPr>
          <w:lang w:val="pt-BR"/>
        </w:rPr>
        <w:t>;</w:t>
      </w:r>
      <w:r w:rsidRPr="003D1613">
        <w:rPr>
          <w:lang w:val="pt-BR"/>
        </w:rPr>
        <w:t xml:space="preserve"> </w:t>
      </w:r>
      <w:r w:rsidRPr="003D1613">
        <w:rPr>
          <w:lang w:val="nl-NL"/>
        </w:rPr>
        <w:t>s</w:t>
      </w:r>
      <w:r w:rsidRPr="003D1613">
        <w:rPr>
          <w:lang w:val="pt-BR"/>
        </w:rPr>
        <w:t>ản lượng lúa đông xuân ước đạt 6,8 triệu tấn, tăng 128,2 nghìn tấn.</w:t>
      </w:r>
    </w:p>
    <w:p w14:paraId="3E019B97" w14:textId="452DA2F9" w:rsidR="003C25F5" w:rsidRPr="004A4BCE" w:rsidRDefault="003C25F5" w:rsidP="00D72BD1">
      <w:pPr>
        <w:shd w:val="clear" w:color="auto" w:fill="FFFFFF"/>
        <w:spacing w:before="60" w:after="60" w:line="264" w:lineRule="auto"/>
        <w:ind w:firstLine="567"/>
        <w:jc w:val="both"/>
        <w:rPr>
          <w:spacing w:val="-2"/>
          <w:lang w:val="pt-BR"/>
        </w:rPr>
      </w:pPr>
      <w:r w:rsidRPr="003D1613">
        <w:rPr>
          <w:spacing w:val="-2"/>
          <w:lang w:val="pt-BR"/>
        </w:rPr>
        <w:t xml:space="preserve">Ở phía Nam, tính đến trung tuần tháng Năm cơ bản đã thu hoạch xong lúa đông xuân. Theo báo cáo từ các địa phương, </w:t>
      </w:r>
      <w:r w:rsidRPr="004A4BCE">
        <w:rPr>
          <w:spacing w:val="-2"/>
          <w:lang w:val="pt-BR"/>
        </w:rPr>
        <w:t>năng suất lúa đông xuân năm nay ước đạt 70,7 tạ/ha, tăng 1,4 tạ/ha so với vụ đông xuân năm trước</w:t>
      </w:r>
      <w:r w:rsidR="00CA5854" w:rsidRPr="003D1613">
        <w:rPr>
          <w:lang w:val="pt-BR"/>
        </w:rPr>
        <w:t xml:space="preserve"> do thời tiết tương đối </w:t>
      </w:r>
      <w:r w:rsidR="00CA5854" w:rsidRPr="003D1613">
        <w:rPr>
          <w:lang w:val="pt-BR"/>
        </w:rPr>
        <w:lastRenderedPageBreak/>
        <w:t>thuận lợi cho cây lúa sinh trưởng, phát triển và các mô hình trồng lúa ứng dụng công nghệ cao tiếp tục được nhân rộng</w:t>
      </w:r>
      <w:r w:rsidRPr="004A4BCE">
        <w:rPr>
          <w:spacing w:val="-2"/>
          <w:lang w:val="pt-BR"/>
        </w:rPr>
        <w:t xml:space="preserve">; sản lượng ước đạt 13,3 triệu tấn, tăng 56,5 nghìn tấn. Trong đó, vùng Đồng bằng sông Cửu Long đã kết thúc vụ lúa đông xuân 2023 với diện tích gieo cấy đạt 1.478,7 nghìn ha, giảm 28,2 nghìn ha so với vụ đông xuân năm trước; năng suất đạt 72,2 tạ/ha, tăng 1,4 tạ/ha; sản lượng đạt 10,7 triệu tấn, tăng 8,1 nghìn tấn. </w:t>
      </w:r>
    </w:p>
    <w:p w14:paraId="5EBAB52A" w14:textId="77777777" w:rsidR="003C25F5" w:rsidRPr="003D1613" w:rsidRDefault="003C25F5" w:rsidP="001A6CE3">
      <w:pPr>
        <w:shd w:val="clear" w:color="auto" w:fill="FFFFFF"/>
        <w:spacing w:before="60" w:after="60" w:line="276" w:lineRule="auto"/>
        <w:ind w:firstLine="567"/>
        <w:jc w:val="both"/>
        <w:rPr>
          <w:i/>
          <w:lang w:val="pt-BR"/>
        </w:rPr>
      </w:pPr>
      <w:r w:rsidRPr="003D1613">
        <w:rPr>
          <w:i/>
          <w:lang w:val="pt-BR"/>
        </w:rPr>
        <w:t>Lúa hè thu</w:t>
      </w:r>
    </w:p>
    <w:p w14:paraId="3BC4E6C6" w14:textId="47FD1B48" w:rsidR="003C25F5" w:rsidRPr="004A4BCE" w:rsidRDefault="003C25F5" w:rsidP="001A6CE3">
      <w:pPr>
        <w:shd w:val="clear" w:color="auto" w:fill="FFFFFF"/>
        <w:spacing w:before="60" w:after="60" w:line="276" w:lineRule="auto"/>
        <w:ind w:firstLine="567"/>
        <w:jc w:val="both"/>
        <w:rPr>
          <w:lang w:val="pt-BR"/>
        </w:rPr>
      </w:pPr>
      <w:r w:rsidRPr="003D1613">
        <w:rPr>
          <w:lang w:val="pt-BR"/>
        </w:rPr>
        <w:t xml:space="preserve">Cùng với thu hoạch lúa đông xuân, đến trung tuần tháng Năm, các địa phương phía Nam đã gieo trồng được </w:t>
      </w:r>
      <w:r w:rsidRPr="004A4BCE">
        <w:rPr>
          <w:lang w:val="pt-BR"/>
        </w:rPr>
        <w:t>1.126,7 nghìn ha lúa hè thu, bằng 97,9% cùng kỳ năm trước, trong đó vùng</w:t>
      </w:r>
      <w:r w:rsidRPr="003D1613">
        <w:rPr>
          <w:lang w:val="vi-VN"/>
        </w:rPr>
        <w:t xml:space="preserve"> Đ</w:t>
      </w:r>
      <w:r w:rsidRPr="004A4BCE">
        <w:rPr>
          <w:lang w:val="pt-BR"/>
        </w:rPr>
        <w:t xml:space="preserve">ồng bằng sông Cửu Long đạt 1.035,6 nghìn ha, bằng 97,4%. Tiến độ gieo trồng lúa hè thu năm nay chậm hơn so với cùng kỳ năm trước </w:t>
      </w:r>
      <w:r w:rsidRPr="003D1613">
        <w:rPr>
          <w:lang w:val="pt-BR"/>
        </w:rPr>
        <w:t xml:space="preserve">chủ yếu do </w:t>
      </w:r>
      <w:r w:rsidRPr="004A4BCE">
        <w:rPr>
          <w:lang w:val="pt-BR"/>
        </w:rPr>
        <w:t xml:space="preserve">thời tiết nắng nóng và mưa đến muộn. Hiện lúa hè thu đang ở giai đoạn trổ bông, cây lúa sinh trưởng và phát triển tốt. </w:t>
      </w:r>
      <w:r w:rsidRPr="003D1613">
        <w:rPr>
          <w:lang w:val="pt-BR"/>
        </w:rPr>
        <w:t>Các địa phương đã thực hiện rà soát cơ cấu mùa vụ và bố trí lịch thời vụ sản xuất lúa để tránh hạn, áp dụng kỹ thuật canh tác tiên tiến, quản lý tốt nguồn nước.</w:t>
      </w:r>
    </w:p>
    <w:p w14:paraId="0BD5FD98" w14:textId="77777777" w:rsidR="003C25F5" w:rsidRPr="003D1613" w:rsidRDefault="003C25F5" w:rsidP="001A6CE3">
      <w:pPr>
        <w:shd w:val="clear" w:color="auto" w:fill="FFFFFF"/>
        <w:spacing w:before="60" w:after="60" w:line="276" w:lineRule="auto"/>
        <w:ind w:firstLine="567"/>
        <w:jc w:val="both"/>
        <w:rPr>
          <w:i/>
          <w:lang w:val="pt-BR"/>
        </w:rPr>
      </w:pPr>
      <w:r w:rsidRPr="003D1613">
        <w:rPr>
          <w:i/>
          <w:lang w:val="pt-BR"/>
        </w:rPr>
        <w:t>Cây hàng năm</w:t>
      </w:r>
    </w:p>
    <w:p w14:paraId="2B6E6485" w14:textId="77777777" w:rsidR="003C25F5" w:rsidRPr="003D1613" w:rsidRDefault="003C25F5" w:rsidP="001A6CE3">
      <w:pPr>
        <w:spacing w:before="60" w:after="60" w:line="276" w:lineRule="auto"/>
        <w:ind w:firstLine="567"/>
        <w:jc w:val="both"/>
        <w:rPr>
          <w:shd w:val="clear" w:color="auto" w:fill="FFFFFF"/>
          <w:lang w:val="vi-VN"/>
        </w:rPr>
      </w:pPr>
      <w:r w:rsidRPr="004A4BCE">
        <w:rPr>
          <w:lang w:val="pt-BR"/>
        </w:rPr>
        <w:t xml:space="preserve">Cùng với việc gieo cấy lúa, </w:t>
      </w:r>
      <w:r w:rsidRPr="003D1613">
        <w:rPr>
          <w:lang w:val="pl-PL"/>
        </w:rPr>
        <w:t>các địa phương trên cả nước đang tiến hành gieo trồng cây hoa màu</w:t>
      </w:r>
      <w:r w:rsidRPr="004A4BCE">
        <w:rPr>
          <w:lang w:val="pt-BR"/>
        </w:rPr>
        <w:t>. Trong đó, diện tích khoai lang và đậu tương, lạc tiếp tục giảm so với cùng kỳ năm trước chủ yếu do hiệu quả kinh tế không cao.</w:t>
      </w:r>
    </w:p>
    <w:p w14:paraId="451313EA" w14:textId="77777777" w:rsidR="003C25F5" w:rsidRPr="003D1613" w:rsidRDefault="003C25F5" w:rsidP="003C25F5">
      <w:pPr>
        <w:spacing w:before="120" w:after="40" w:line="271" w:lineRule="auto"/>
        <w:jc w:val="center"/>
        <w:rPr>
          <w:rFonts w:ascii="Arial" w:hAnsi="Arial" w:cs="Arial"/>
          <w:b/>
          <w:sz w:val="24"/>
          <w:lang w:val="de-DE"/>
        </w:rPr>
      </w:pPr>
      <w:r w:rsidRPr="003D1613">
        <w:rPr>
          <w:rFonts w:ascii="Arial" w:hAnsi="Arial" w:cs="Arial"/>
          <w:b/>
          <w:sz w:val="24"/>
          <w:lang w:val="de-DE"/>
        </w:rPr>
        <w:t>Hình 1. Diện tích gieo trồng một số cây hàng năm</w:t>
      </w:r>
    </w:p>
    <w:p w14:paraId="07EFCA6F" w14:textId="77777777" w:rsidR="003C25F5" w:rsidRPr="003D1613" w:rsidRDefault="003C25F5" w:rsidP="003C25F5">
      <w:pPr>
        <w:spacing w:before="40" w:after="40" w:line="271" w:lineRule="auto"/>
        <w:jc w:val="center"/>
        <w:rPr>
          <w:rFonts w:ascii="Arial" w:hAnsi="Arial" w:cs="Arial"/>
          <w:bCs/>
          <w:i/>
          <w:iCs/>
          <w:sz w:val="24"/>
          <w:lang w:val="vi-VN"/>
        </w:rPr>
      </w:pPr>
      <w:r w:rsidRPr="003D1613">
        <w:rPr>
          <w:rFonts w:ascii="Arial" w:hAnsi="Arial" w:cs="Arial"/>
          <w:bCs/>
          <w:i/>
          <w:iCs/>
          <w:sz w:val="24"/>
          <w:lang w:val="vi-VN"/>
        </w:rPr>
        <w:t xml:space="preserve">(Tính đến trung tuần tháng </w:t>
      </w:r>
      <w:r w:rsidRPr="003D1613">
        <w:rPr>
          <w:rFonts w:ascii="Arial" w:hAnsi="Arial" w:cs="Arial"/>
          <w:bCs/>
          <w:i/>
          <w:iCs/>
          <w:sz w:val="24"/>
        </w:rPr>
        <w:t>5/2023</w:t>
      </w:r>
      <w:r w:rsidRPr="003D1613">
        <w:rPr>
          <w:rFonts w:ascii="Arial" w:hAnsi="Arial" w:cs="Arial"/>
          <w:bCs/>
          <w:i/>
          <w:iCs/>
          <w:sz w:val="24"/>
          <w:lang w:val="vi-VN"/>
        </w:rPr>
        <w:t>)</w:t>
      </w:r>
    </w:p>
    <w:p w14:paraId="1535B04F" w14:textId="77777777" w:rsidR="003C25F5" w:rsidRPr="003D1613" w:rsidRDefault="003C25F5" w:rsidP="003C25F5">
      <w:pPr>
        <w:spacing w:before="40" w:after="40" w:line="271" w:lineRule="auto"/>
        <w:rPr>
          <w:b/>
          <w:lang w:val="de-DE"/>
        </w:rPr>
      </w:pPr>
      <w:r w:rsidRPr="003D1613">
        <w:rPr>
          <w:noProof/>
          <w:lang w:val="en-GB" w:eastAsia="en-GB"/>
        </w:rPr>
        <w:drawing>
          <wp:inline distT="0" distB="0" distL="0" distR="0" wp14:anchorId="201708F2" wp14:editId="2EBEFFAF">
            <wp:extent cx="5943600" cy="23416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341665"/>
                    </a:xfrm>
                    <a:prstGeom prst="rect">
                      <a:avLst/>
                    </a:prstGeom>
                    <a:noFill/>
                    <a:ln>
                      <a:noFill/>
                    </a:ln>
                  </pic:spPr>
                </pic:pic>
              </a:graphicData>
            </a:graphic>
          </wp:inline>
        </w:drawing>
      </w:r>
    </w:p>
    <w:p w14:paraId="47B99214" w14:textId="77777777" w:rsidR="003C25F5" w:rsidRPr="003D1613" w:rsidRDefault="003C25F5" w:rsidP="001A6CE3">
      <w:pPr>
        <w:spacing w:before="60" w:after="60" w:line="264" w:lineRule="auto"/>
        <w:ind w:firstLine="567"/>
        <w:jc w:val="both"/>
        <w:rPr>
          <w:b/>
          <w:lang w:val="de-DE"/>
        </w:rPr>
      </w:pPr>
      <w:r w:rsidRPr="003D1613">
        <w:rPr>
          <w:i/>
          <w:lang w:val="pt-BR"/>
        </w:rPr>
        <w:t>Chăn nuôi</w:t>
      </w:r>
    </w:p>
    <w:p w14:paraId="3525D8C4" w14:textId="77777777" w:rsidR="003C25F5" w:rsidRPr="003D1613" w:rsidRDefault="003C25F5" w:rsidP="001A6CE3">
      <w:pPr>
        <w:tabs>
          <w:tab w:val="left" w:pos="900"/>
        </w:tabs>
        <w:spacing w:before="60" w:after="60" w:line="264" w:lineRule="auto"/>
        <w:ind w:firstLine="567"/>
        <w:jc w:val="both"/>
        <w:rPr>
          <w:rFonts w:eastAsia="Calibri"/>
          <w:spacing w:val="2"/>
          <w:lang w:val="es-AR"/>
        </w:rPr>
      </w:pPr>
      <w:r w:rsidRPr="004A4BCE">
        <w:rPr>
          <w:spacing w:val="2"/>
          <w:lang w:val="de-DE"/>
        </w:rPr>
        <w:t>Chăn nuôi trâu, bò trong tháng ổn định. Chăn nuôi lợn và gia cầm hồi phục do dịch bệnh kiểm soát tốt, người chăn nuôi chủ động được nguồn giống và giá thịt lợn hơi có dấu hiệu khởi sắc</w:t>
      </w:r>
      <w:r w:rsidRPr="003D1613">
        <w:rPr>
          <w:rStyle w:val="FootnoteReference"/>
          <w:spacing w:val="2"/>
          <w:szCs w:val="26"/>
        </w:rPr>
        <w:footnoteReference w:id="1"/>
      </w:r>
      <w:r w:rsidRPr="004A4BCE">
        <w:rPr>
          <w:bCs/>
          <w:spacing w:val="2"/>
          <w:lang w:val="de-DE"/>
        </w:rPr>
        <w:t xml:space="preserve">. </w:t>
      </w:r>
      <w:r w:rsidRPr="004A4BCE">
        <w:rPr>
          <w:spacing w:val="2"/>
          <w:lang w:val="de-DE"/>
        </w:rPr>
        <w:t>Chính quyền địa phương và các cơ quan chuyên ngành cần triển khai các giải pháp phòng, chống dịch bệnh, tổ chức hiệu quả việc tiêm vắc xin; giám sát, phát hiện và xử lý kịp thời các ổ dịch mới phát sinh; xử lý nghiêm các trường hợp vận chuyển, mua bán trâu, bò trái phép, không rõ nguồn gốc.</w:t>
      </w:r>
    </w:p>
    <w:p w14:paraId="07F9A655" w14:textId="14803AED" w:rsidR="003C25F5" w:rsidRPr="004A4BCE" w:rsidRDefault="003C25F5" w:rsidP="003C25F5">
      <w:pPr>
        <w:jc w:val="center"/>
        <w:rPr>
          <w:rFonts w:ascii="Arial" w:hAnsi="Arial" w:cs="Arial"/>
          <w:b/>
          <w:sz w:val="24"/>
          <w:lang w:val="es-AR"/>
        </w:rPr>
      </w:pPr>
      <w:r w:rsidRPr="004A4BCE">
        <w:rPr>
          <w:rFonts w:ascii="Arial" w:hAnsi="Arial" w:cs="Arial"/>
          <w:b/>
          <w:sz w:val="24"/>
          <w:lang w:val="es-AR"/>
        </w:rPr>
        <w:t>Hình 2. Tốc độ tăng</w:t>
      </w:r>
      <w:r w:rsidR="00DD671A" w:rsidRPr="004A4BCE">
        <w:rPr>
          <w:rFonts w:ascii="Arial" w:hAnsi="Arial" w:cs="Arial"/>
          <w:b/>
          <w:sz w:val="24"/>
          <w:lang w:val="es-AR"/>
        </w:rPr>
        <w:t>/giảm</w:t>
      </w:r>
      <w:r w:rsidRPr="004A4BCE">
        <w:rPr>
          <w:rFonts w:ascii="Arial" w:hAnsi="Arial" w:cs="Arial"/>
          <w:b/>
          <w:sz w:val="24"/>
          <w:lang w:val="es-AR"/>
        </w:rPr>
        <w:t xml:space="preserve"> số lượng gia súc, gia cầm</w:t>
      </w:r>
    </w:p>
    <w:p w14:paraId="0F6EB72A" w14:textId="77777777" w:rsidR="003C25F5" w:rsidRPr="004A4BCE" w:rsidRDefault="003C25F5" w:rsidP="003C25F5">
      <w:pPr>
        <w:spacing w:after="120"/>
        <w:jc w:val="center"/>
        <w:rPr>
          <w:rFonts w:ascii="Arial" w:hAnsi="Arial" w:cs="Arial"/>
          <w:b/>
          <w:sz w:val="24"/>
          <w:lang w:val="es-AR"/>
        </w:rPr>
      </w:pPr>
      <w:r w:rsidRPr="004A4BCE">
        <w:rPr>
          <w:rFonts w:ascii="Arial" w:hAnsi="Arial" w:cs="Arial"/>
          <w:b/>
          <w:sz w:val="24"/>
          <w:lang w:val="es-AR"/>
        </w:rPr>
        <w:t>cuối tháng 5/2023 so với cùng thời điểm năm trước</w:t>
      </w:r>
    </w:p>
    <w:p w14:paraId="25758726" w14:textId="77777777" w:rsidR="003C25F5" w:rsidRPr="003D1613" w:rsidRDefault="003C25F5" w:rsidP="003C25F5">
      <w:pPr>
        <w:spacing w:after="120"/>
        <w:rPr>
          <w:b/>
        </w:rPr>
      </w:pPr>
      <w:r w:rsidRPr="003D1613">
        <w:rPr>
          <w:noProof/>
          <w:lang w:val="en-GB" w:eastAsia="en-GB"/>
        </w:rPr>
        <w:drawing>
          <wp:inline distT="0" distB="0" distL="0" distR="0" wp14:anchorId="7063B942" wp14:editId="061E7B28">
            <wp:extent cx="5943371" cy="2146853"/>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428" cy="2150847"/>
                    </a:xfrm>
                    <a:prstGeom prst="rect">
                      <a:avLst/>
                    </a:prstGeom>
                    <a:noFill/>
                    <a:ln>
                      <a:noFill/>
                    </a:ln>
                  </pic:spPr>
                </pic:pic>
              </a:graphicData>
            </a:graphic>
          </wp:inline>
        </w:drawing>
      </w:r>
    </w:p>
    <w:p w14:paraId="1470F7EA" w14:textId="77777777" w:rsidR="003C25F5" w:rsidRPr="003D1613" w:rsidRDefault="003C25F5" w:rsidP="001A6CE3">
      <w:pPr>
        <w:pStyle w:val="NormalWeb"/>
        <w:shd w:val="clear" w:color="auto" w:fill="FFFFFF"/>
        <w:spacing w:before="60" w:beforeAutospacing="0" w:after="60" w:afterAutospacing="0" w:line="288" w:lineRule="auto"/>
        <w:ind w:firstLine="567"/>
        <w:jc w:val="both"/>
        <w:rPr>
          <w:i/>
          <w:sz w:val="28"/>
          <w:szCs w:val="28"/>
        </w:rPr>
      </w:pPr>
      <w:r w:rsidRPr="003D1613">
        <w:rPr>
          <w:sz w:val="28"/>
          <w:szCs w:val="28"/>
        </w:rPr>
        <w:t xml:space="preserve">Tính đến ngày 23/5/2023, </w:t>
      </w:r>
      <w:r w:rsidRPr="003D1613">
        <w:rPr>
          <w:iCs/>
          <w:sz w:val="28"/>
          <w:szCs w:val="28"/>
          <w:lang w:val="es-AR"/>
        </w:rPr>
        <w:t xml:space="preserve">cả nước không còn dịch tai xanh; dịch lở mồm long móng còn ở Thái Nguyên, Gia Lai; </w:t>
      </w:r>
      <w:r w:rsidRPr="003D1613">
        <w:rPr>
          <w:sz w:val="28"/>
          <w:szCs w:val="28"/>
        </w:rPr>
        <w:t>dịch cúm gia cầm còn ở Hà Nội, Quảng Ngãi; dịch viêm da nổi cục còn ở Thái Nguyên, Quảng Bình, Quảng Ngãi và dịch tả lợn châu Phi còn ở 8 địa phương chưa qua 21 ngày.</w:t>
      </w:r>
    </w:p>
    <w:p w14:paraId="4CE39091" w14:textId="77777777" w:rsidR="003C25F5" w:rsidRPr="003D1613" w:rsidRDefault="003C25F5" w:rsidP="001A6CE3">
      <w:pPr>
        <w:tabs>
          <w:tab w:val="left" w:pos="720"/>
        </w:tabs>
        <w:spacing w:before="60" w:after="60" w:line="288" w:lineRule="auto"/>
        <w:ind w:firstLine="567"/>
        <w:jc w:val="both"/>
        <w:rPr>
          <w:b/>
          <w:bCs/>
          <w:i/>
          <w:iCs/>
        </w:rPr>
      </w:pPr>
      <w:r w:rsidRPr="003D1613">
        <w:rPr>
          <w:b/>
          <w:bCs/>
          <w:i/>
          <w:iCs/>
        </w:rPr>
        <w:t>b) Lâm nghiệp</w:t>
      </w:r>
    </w:p>
    <w:p w14:paraId="512DEC3B" w14:textId="77777777" w:rsidR="003C25F5" w:rsidRPr="003D1613" w:rsidRDefault="003C25F5" w:rsidP="001A6CE3">
      <w:pPr>
        <w:tabs>
          <w:tab w:val="left" w:pos="0"/>
        </w:tabs>
        <w:spacing w:before="60" w:after="60" w:line="288" w:lineRule="auto"/>
        <w:ind w:firstLine="567"/>
        <w:jc w:val="both"/>
        <w:rPr>
          <w:lang w:val="de-DE"/>
        </w:rPr>
      </w:pPr>
      <w:r w:rsidRPr="003D1613">
        <w:t>Diện tích rừng trồng mới tập trung cả nước tháng 5/2023 ước đạt 28,2 nghìn ha, tăng 0,2% so với cùng kỳ năm trước; số cây lâm nghiệp trồng phân tán đạt 6,7 triệu cây, tăng 0,3%; sản lượng gỗ khai thác đạt 1.956 nghìn m</w:t>
      </w:r>
      <w:r w:rsidRPr="003D1613">
        <w:rPr>
          <w:vertAlign w:val="superscript"/>
        </w:rPr>
        <w:t>3</w:t>
      </w:r>
      <w:r w:rsidRPr="003D1613">
        <w:t xml:space="preserve">, tăng 2,8%. </w:t>
      </w:r>
      <w:r w:rsidRPr="003D1613">
        <w:rPr>
          <w:lang w:val="de-DE"/>
        </w:rPr>
        <w:t>Tính chung 5 tháng đầu năm 2023, diện tích rừng trồng mới tập trung ước đạt 97,9 nghìn ha, tăng 2,5% so với cùng kỳ năm trước; số cây lâm nghiệp trồng phân tán đạt 41,7 triệu cây, tăng 5,3%; sản lượng gỗ khai thác đạt 6.583,2 nghìn m</w:t>
      </w:r>
      <w:r w:rsidRPr="003D1613">
        <w:rPr>
          <w:vertAlign w:val="superscript"/>
          <w:lang w:val="de-DE"/>
        </w:rPr>
        <w:t>3</w:t>
      </w:r>
      <w:r w:rsidRPr="003D1613">
        <w:rPr>
          <w:lang w:val="de-DE"/>
        </w:rPr>
        <w:t>, tăng 3,3%.</w:t>
      </w:r>
    </w:p>
    <w:p w14:paraId="69CC804D" w14:textId="53C30A18" w:rsidR="003C25F5" w:rsidRPr="003D1613" w:rsidRDefault="003C25F5" w:rsidP="001A6CE3">
      <w:pPr>
        <w:shd w:val="clear" w:color="auto" w:fill="FFFFFF"/>
        <w:spacing w:before="60" w:after="60" w:line="288" w:lineRule="auto"/>
        <w:ind w:firstLine="567"/>
        <w:jc w:val="both"/>
        <w:rPr>
          <w:spacing w:val="-4"/>
          <w:lang w:val="de-DE"/>
        </w:rPr>
      </w:pPr>
      <w:r w:rsidRPr="003D1613">
        <w:rPr>
          <w:spacing w:val="-4"/>
          <w:lang w:val="de-DE"/>
        </w:rPr>
        <w:t>Diện tích rừng bị thiệt hại</w:t>
      </w:r>
      <w:r w:rsidRPr="003D1613">
        <w:rPr>
          <w:rStyle w:val="FootnoteReference"/>
          <w:spacing w:val="-4"/>
        </w:rPr>
        <w:footnoteReference w:id="2"/>
      </w:r>
      <w:r w:rsidRPr="003D1613">
        <w:rPr>
          <w:spacing w:val="-4"/>
          <w:lang w:val="de-DE"/>
        </w:rPr>
        <w:t xml:space="preserve"> trong tháng là 332,8 ha, gấp 2,6 lần cùng kỳ năm trước, trong đó </w:t>
      </w:r>
      <w:r w:rsidR="0074793C" w:rsidRPr="003D1613">
        <w:rPr>
          <w:spacing w:val="-4"/>
          <w:lang w:val="de-DE"/>
        </w:rPr>
        <w:t xml:space="preserve">diện tích </w:t>
      </w:r>
      <w:r w:rsidRPr="003D1613">
        <w:rPr>
          <w:spacing w:val="-4"/>
          <w:lang w:val="de-DE"/>
        </w:rPr>
        <w:t>rừng bị chặt, phá là 88,3 ha, giảm 14,2%; diện tích rừng bị cháy là 244,5 ha, gấp 10,9 lần. Tính chung 5 tháng đầu năm 2023, cả nước có 886,7 ha rừng bị thiệt hại, tăng 78% so với cùng kỳ năm trước, trong đó diện tích rừng bị chặt, phá là 444,5 ha, giảm 1,4%; diện tích rừng bị cháy là 422,2 ha, gấp 11,7 lần.</w:t>
      </w:r>
    </w:p>
    <w:p w14:paraId="65630740" w14:textId="3F7DE57D" w:rsidR="003C25F5" w:rsidRPr="003D1613" w:rsidRDefault="003C25F5" w:rsidP="001A6CE3">
      <w:pPr>
        <w:spacing w:before="60" w:after="60" w:line="288" w:lineRule="auto"/>
        <w:ind w:firstLine="567"/>
        <w:jc w:val="both"/>
        <w:rPr>
          <w:b/>
          <w:bCs/>
          <w:i/>
          <w:iCs/>
          <w:lang w:val="de-DE"/>
        </w:rPr>
      </w:pPr>
      <w:r w:rsidRPr="003D1613">
        <w:rPr>
          <w:b/>
          <w:bCs/>
          <w:i/>
          <w:iCs/>
          <w:lang w:val="de-DE"/>
        </w:rPr>
        <w:t>c) Thủy sản</w:t>
      </w:r>
    </w:p>
    <w:p w14:paraId="231A1711" w14:textId="77777777" w:rsidR="003C25F5" w:rsidRPr="003D1613" w:rsidRDefault="003C25F5" w:rsidP="001A6CE3">
      <w:pPr>
        <w:spacing w:before="60" w:after="60" w:line="288" w:lineRule="auto"/>
        <w:ind w:firstLine="567"/>
        <w:jc w:val="both"/>
        <w:rPr>
          <w:lang w:val="de-DE"/>
        </w:rPr>
      </w:pPr>
      <w:r w:rsidRPr="003D1613">
        <w:rPr>
          <w:lang w:val="de-DE"/>
        </w:rPr>
        <w:t xml:space="preserve">Sản lượng thủy sản tháng 5/2023 ước đạt 783,3 nghìn tấn, tăng 2,1% so với cùng kỳ năm trước, bao gồm: </w:t>
      </w:r>
      <w:r w:rsidRPr="003D1613">
        <w:rPr>
          <w:iCs/>
          <w:lang w:val="sv-SE"/>
        </w:rPr>
        <w:t>Cá đạt 566,4 nghìn tấn, tăng 2,2%; tôm đạt 100,3 nghìn tấn, tăng 2%; thủy sản khác đạt 116,6  nghìn tấn, tăng 1,7%.</w:t>
      </w:r>
    </w:p>
    <w:p w14:paraId="3AF3A178" w14:textId="77777777" w:rsidR="003C25F5" w:rsidRPr="003D1613" w:rsidRDefault="003C25F5" w:rsidP="001A6CE3">
      <w:pPr>
        <w:spacing w:before="60" w:after="120" w:line="288" w:lineRule="auto"/>
        <w:ind w:firstLine="567"/>
        <w:jc w:val="both"/>
        <w:rPr>
          <w:spacing w:val="-4"/>
          <w:lang w:val="sv-SE"/>
        </w:rPr>
      </w:pPr>
      <w:r w:rsidRPr="003D1613">
        <w:rPr>
          <w:lang w:val="de-DE"/>
        </w:rPr>
        <w:t>Sản lượng thủy sản nuôi trồng trong tháng ước đạt 421 nghìn tấn, tăng 2,5% so với cùng kỳ năm trước, trong đó: C</w:t>
      </w:r>
      <w:r w:rsidRPr="003D1613">
        <w:rPr>
          <w:spacing w:val="-4"/>
          <w:lang w:val="sv-SE"/>
        </w:rPr>
        <w:t>á đạt 284,5 nghìn tấn, tăng 2,3%; tôm ước đạt 87,6 nghìn tấn, tăng 2,2%.</w:t>
      </w:r>
    </w:p>
    <w:p w14:paraId="2F865E93" w14:textId="78717EE7" w:rsidR="003C25F5" w:rsidRPr="003D1613" w:rsidRDefault="003C25F5" w:rsidP="001A6CE3">
      <w:pPr>
        <w:spacing w:before="60" w:after="120" w:line="288" w:lineRule="auto"/>
        <w:ind w:firstLine="567"/>
        <w:jc w:val="both"/>
        <w:rPr>
          <w:lang w:val="de-DE"/>
        </w:rPr>
      </w:pPr>
      <w:r w:rsidRPr="003D1613">
        <w:rPr>
          <w:lang w:val="de-DE"/>
        </w:rPr>
        <w:t xml:space="preserve">Sản lượng thu hoạch cá tra trong tháng tăng so với cùng kỳ năm trước do </w:t>
      </w:r>
      <w:r w:rsidR="0074793C" w:rsidRPr="003D1613">
        <w:rPr>
          <w:lang w:val="de-DE"/>
        </w:rPr>
        <w:t xml:space="preserve">phần lớn </w:t>
      </w:r>
      <w:r w:rsidRPr="003D1613">
        <w:rPr>
          <w:iCs/>
          <w:lang w:val="sv-SE"/>
        </w:rPr>
        <w:t>diện tích nuôi cá tra hiện nay thuộc các vùng nuôi của doanh nghiệp</w:t>
      </w:r>
      <w:r w:rsidRPr="003D1613">
        <w:rPr>
          <w:lang w:val="de-DE"/>
        </w:rPr>
        <w:t xml:space="preserve"> </w:t>
      </w:r>
      <w:r w:rsidRPr="003D1613">
        <w:rPr>
          <w:iCs/>
          <w:lang w:val="sv-SE"/>
        </w:rPr>
        <w:t>có chu trình sản xuất khép kín nên vẫn giữ được mức lợi nhuận m</w:t>
      </w:r>
      <w:r w:rsidRPr="003D1613">
        <w:rPr>
          <w:lang w:val="de-DE"/>
        </w:rPr>
        <w:t>ặc dù giá cá tra nguyên liệu trong tháng giảm so với tháng trước</w:t>
      </w:r>
      <w:r w:rsidRPr="003D1613">
        <w:rPr>
          <w:rStyle w:val="FootnoteReference"/>
          <w:lang w:val="sv-SE"/>
        </w:rPr>
        <w:footnoteReference w:id="3"/>
      </w:r>
      <w:r w:rsidRPr="003D1613">
        <w:rPr>
          <w:lang w:val="de-DE"/>
        </w:rPr>
        <w:t>. Sản lượng cá tra trong tháng ước đạt 145,6 nghìn tấn, tăng 1% so với cùng kỳ năm trước.</w:t>
      </w:r>
    </w:p>
    <w:p w14:paraId="50E6E90B" w14:textId="77777777" w:rsidR="003C25F5" w:rsidRPr="003D1613" w:rsidRDefault="003C25F5" w:rsidP="001A6CE3">
      <w:pPr>
        <w:spacing w:before="60" w:after="120" w:line="288" w:lineRule="auto"/>
        <w:ind w:firstLine="567"/>
        <w:jc w:val="both"/>
        <w:rPr>
          <w:lang w:val="de-DE"/>
        </w:rPr>
      </w:pPr>
      <w:r w:rsidRPr="003D1613">
        <w:rPr>
          <w:bCs/>
          <w:spacing w:val="2"/>
          <w:lang w:val="pt-BR"/>
        </w:rPr>
        <w:t xml:space="preserve">Sản lượng tôm trong tháng tăng so với cùng kỳ năm trước do </w:t>
      </w:r>
      <w:r w:rsidRPr="003D1613">
        <w:rPr>
          <w:lang w:val="sv-SE"/>
        </w:rPr>
        <w:t>áp dụng mô hình nuôi tôm thẻ chân trắng thâm canh và bán thâm canh hiệu quả</w:t>
      </w:r>
      <w:r w:rsidRPr="003D1613">
        <w:rPr>
          <w:bCs/>
          <w:spacing w:val="2"/>
          <w:lang w:val="pt-BR"/>
        </w:rPr>
        <w:t xml:space="preserve">. </w:t>
      </w:r>
      <w:r w:rsidRPr="003D1613">
        <w:rPr>
          <w:lang w:val="de-DE"/>
        </w:rPr>
        <w:t>Sản lượng tôm thẻ chân trắng ước đạt 58,8 nghìn tấn, tăng 2,3% so với cùng kỳ năm trước; sản lượng tôm sú ước đạt 22,6 nghìn tấn, tăng 1,8%.</w:t>
      </w:r>
    </w:p>
    <w:p w14:paraId="45873B50" w14:textId="77777777" w:rsidR="003C25F5" w:rsidRPr="003D1613" w:rsidRDefault="003C25F5" w:rsidP="001A6CE3">
      <w:pPr>
        <w:spacing w:before="60" w:after="120" w:line="288" w:lineRule="auto"/>
        <w:ind w:right="1" w:firstLine="567"/>
        <w:jc w:val="both"/>
        <w:rPr>
          <w:lang w:val="de-DE"/>
        </w:rPr>
      </w:pPr>
      <w:r w:rsidRPr="003D1613">
        <w:rPr>
          <w:lang w:val="de-DE"/>
        </w:rPr>
        <w:t xml:space="preserve">Sản lượng thủy sản khai thác trong tháng ước đạt 362,3 nghìn tấn, tăng 1,8% so với cùng kỳ năm trước do </w:t>
      </w:r>
      <w:r w:rsidRPr="003D1613">
        <w:rPr>
          <w:lang w:val="sv-SE"/>
        </w:rPr>
        <w:t>thời tiết ngư trường thuận lợi cùng với giá xăng, dầu đang ổn định so với năm trước nên hoạt động khai thác có nhiều chuyển biến tích cực</w:t>
      </w:r>
      <w:r w:rsidRPr="003D1613">
        <w:rPr>
          <w:lang w:val="af-ZA"/>
        </w:rPr>
        <w:t>. Sản lượng thủy sản khai thác b</w:t>
      </w:r>
      <w:r w:rsidRPr="003D1613">
        <w:rPr>
          <w:lang w:val="de-DE"/>
        </w:rPr>
        <w:t xml:space="preserve">ao gồm: </w:t>
      </w:r>
      <w:r w:rsidRPr="003D1613">
        <w:rPr>
          <w:lang w:val="sv-SE"/>
        </w:rPr>
        <w:t xml:space="preserve">Cá đạt 281,9 nghìn tấn, tăng 2,2%; tôm đạt 12,7 nghìn tấn, tăng 0,8%, thủy sản khác đạt 67,7 nghìn tấn, tăng 0,1%. </w:t>
      </w:r>
      <w:r w:rsidRPr="003D1613">
        <w:rPr>
          <w:lang w:val="de-DE"/>
        </w:rPr>
        <w:t>Sản lượng thủy sản khai thác biển ước đạt 346,9 nghìn tấn, tăng 1,6% so với cùng kỳ năm trước.</w:t>
      </w:r>
    </w:p>
    <w:p w14:paraId="6FFB509D" w14:textId="77777777" w:rsidR="003C25F5" w:rsidRPr="003D1613" w:rsidRDefault="003C25F5" w:rsidP="003C25F5">
      <w:pPr>
        <w:spacing w:before="120" w:after="40"/>
        <w:ind w:firstLine="567"/>
        <w:jc w:val="center"/>
        <w:rPr>
          <w:rFonts w:ascii="Arial" w:hAnsi="Arial" w:cs="Arial"/>
          <w:sz w:val="24"/>
          <w:lang w:val="af-ZA"/>
        </w:rPr>
      </w:pPr>
      <w:r w:rsidRPr="003D1613">
        <w:rPr>
          <w:rFonts w:ascii="Arial" w:hAnsi="Arial" w:cs="Arial"/>
          <w:b/>
          <w:bCs/>
          <w:sz w:val="24"/>
          <w:lang w:val="de-DE"/>
        </w:rPr>
        <w:t>Hình 3. Sản lượng thủy sản 5 tháng đầu năm 2023</w:t>
      </w:r>
    </w:p>
    <w:p w14:paraId="17508E19" w14:textId="77777777" w:rsidR="003C25F5" w:rsidRPr="003D1613" w:rsidRDefault="003C25F5" w:rsidP="003C25F5">
      <w:pPr>
        <w:shd w:val="clear" w:color="auto" w:fill="FFFFFF"/>
        <w:tabs>
          <w:tab w:val="left" w:pos="9360"/>
        </w:tabs>
        <w:jc w:val="center"/>
        <w:rPr>
          <w:rFonts w:ascii="Arial" w:hAnsi="Arial" w:cs="Arial"/>
          <w:b/>
          <w:bCs/>
          <w:sz w:val="24"/>
          <w:lang w:val="de-DE"/>
        </w:rPr>
      </w:pPr>
      <w:r w:rsidRPr="003D1613">
        <w:rPr>
          <w:rFonts w:ascii="Arial" w:hAnsi="Arial" w:cs="Arial"/>
          <w:b/>
          <w:bCs/>
          <w:sz w:val="24"/>
          <w:lang w:val="de-DE"/>
        </w:rPr>
        <w:t>so với cùng kỳ năm 2022</w:t>
      </w:r>
    </w:p>
    <w:p w14:paraId="086820B0" w14:textId="77777777" w:rsidR="003C25F5" w:rsidRPr="003D1613" w:rsidRDefault="003C25F5" w:rsidP="003C25F5">
      <w:pPr>
        <w:shd w:val="clear" w:color="auto" w:fill="FFFFFF"/>
        <w:tabs>
          <w:tab w:val="left" w:pos="9360"/>
        </w:tabs>
        <w:rPr>
          <w:b/>
          <w:bCs/>
          <w:lang w:val="de-DE"/>
        </w:rPr>
      </w:pPr>
      <w:r w:rsidRPr="003D1613">
        <w:rPr>
          <w:noProof/>
          <w:lang w:val="en-GB" w:eastAsia="en-GB"/>
        </w:rPr>
        <w:drawing>
          <wp:inline distT="0" distB="0" distL="0" distR="0" wp14:anchorId="3B54BFF2" wp14:editId="3D548360">
            <wp:extent cx="5943600" cy="18802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880281"/>
                    </a:xfrm>
                    <a:prstGeom prst="rect">
                      <a:avLst/>
                    </a:prstGeom>
                    <a:noFill/>
                    <a:ln>
                      <a:noFill/>
                    </a:ln>
                  </pic:spPr>
                </pic:pic>
              </a:graphicData>
            </a:graphic>
          </wp:inline>
        </w:drawing>
      </w:r>
    </w:p>
    <w:p w14:paraId="07891959" w14:textId="1DBABDFB" w:rsidR="005765A9" w:rsidRPr="003D1613" w:rsidRDefault="003C25F5" w:rsidP="001A6CE3">
      <w:pPr>
        <w:spacing w:before="240" w:after="60" w:line="288" w:lineRule="auto"/>
        <w:ind w:firstLine="567"/>
        <w:jc w:val="both"/>
        <w:rPr>
          <w:spacing w:val="-6"/>
          <w:lang w:val="de-DE"/>
        </w:rPr>
      </w:pPr>
      <w:r w:rsidRPr="003D1613">
        <w:rPr>
          <w:spacing w:val="-6"/>
          <w:lang w:val="de-DE"/>
        </w:rPr>
        <w:t>Tính chung 5 tháng đầu năm 2023, sản lượng thủy sản ước đạt 3.420,3 nghìn tấn, tăng 1,4% so với cùng kỳ năm trước, bao gồm: Cá đạt 2.509 nghìn tấn, tăng 1,4%; tôm đạt 385,8 nghìn tấn, tăng 1,9%; thủy sản khác đạt 525,5 nghìn tấn, tăng 0,8%.</w:t>
      </w:r>
    </w:p>
    <w:p w14:paraId="7F56D845" w14:textId="77777777" w:rsidR="001A6CE3" w:rsidRPr="003D1613" w:rsidRDefault="001A6CE3" w:rsidP="00A9396C">
      <w:pPr>
        <w:widowControl w:val="0"/>
        <w:spacing w:before="60" w:after="60" w:line="288" w:lineRule="auto"/>
        <w:ind w:firstLine="567"/>
        <w:jc w:val="both"/>
        <w:rPr>
          <w:b/>
          <w:bCs/>
          <w:lang w:val="pl-PL"/>
        </w:rPr>
      </w:pPr>
    </w:p>
    <w:p w14:paraId="41B3C767" w14:textId="77777777" w:rsidR="001A6CE3" w:rsidRPr="003D1613" w:rsidRDefault="001A6CE3" w:rsidP="00A9396C">
      <w:pPr>
        <w:widowControl w:val="0"/>
        <w:spacing w:before="60" w:after="60" w:line="288" w:lineRule="auto"/>
        <w:ind w:firstLine="567"/>
        <w:jc w:val="both"/>
        <w:rPr>
          <w:b/>
          <w:bCs/>
          <w:lang w:val="pl-PL"/>
        </w:rPr>
      </w:pPr>
    </w:p>
    <w:p w14:paraId="0BAB7BBD" w14:textId="3CB7C96A" w:rsidR="006D3FDB" w:rsidRPr="003D1613" w:rsidRDefault="006D3FDB" w:rsidP="00A9396C">
      <w:pPr>
        <w:widowControl w:val="0"/>
        <w:spacing w:before="60" w:after="60" w:line="288" w:lineRule="auto"/>
        <w:ind w:firstLine="567"/>
        <w:jc w:val="both"/>
        <w:rPr>
          <w:b/>
          <w:bCs/>
          <w:lang w:val="pl-PL"/>
        </w:rPr>
      </w:pPr>
      <w:r w:rsidRPr="003D1613">
        <w:rPr>
          <w:b/>
          <w:bCs/>
          <w:lang w:val="pl-PL"/>
        </w:rPr>
        <w:t>2. Sản xuất công nghiệp</w:t>
      </w:r>
    </w:p>
    <w:p w14:paraId="3A775AD0" w14:textId="5D8F5185" w:rsidR="003C25F5" w:rsidRPr="003D1613" w:rsidRDefault="003C25F5" w:rsidP="00A9396C">
      <w:pPr>
        <w:shd w:val="clear" w:color="auto" w:fill="FFFFFF"/>
        <w:spacing w:before="60" w:after="60" w:line="288" w:lineRule="auto"/>
        <w:ind w:firstLine="567"/>
        <w:jc w:val="both"/>
        <w:rPr>
          <w:i/>
          <w:iCs/>
          <w:spacing w:val="-6"/>
          <w:shd w:val="clear" w:color="auto" w:fill="FFFFFF"/>
          <w:lang w:val="vi-VN"/>
        </w:rPr>
      </w:pPr>
      <w:r w:rsidRPr="003D1613">
        <w:rPr>
          <w:i/>
          <w:spacing w:val="-6"/>
          <w:lang w:val="sv-SE"/>
        </w:rPr>
        <w:t>Sản xuất công nghiệp tháng Năm có những dấu hiệu khởi sắc hơn so với tháng Tư, chỉ số sản xuất công nghiệp tháng Năm ước tính tăng 2,2</w:t>
      </w:r>
      <w:r w:rsidRPr="003D1613">
        <w:rPr>
          <w:i/>
          <w:spacing w:val="-6"/>
          <w:lang w:val="vi-VN"/>
        </w:rPr>
        <w:t xml:space="preserve">% </w:t>
      </w:r>
      <w:r w:rsidRPr="003D1613">
        <w:rPr>
          <w:i/>
          <w:spacing w:val="-6"/>
          <w:lang w:val="sv-SE"/>
        </w:rPr>
        <w:t>so với tháng trước và tăng 0,1% so với cùng kỳ năm trước</w:t>
      </w:r>
      <w:r w:rsidRPr="003D1613">
        <w:rPr>
          <w:rStyle w:val="Emphasis"/>
          <w:spacing w:val="-6"/>
          <w:shd w:val="clear" w:color="auto" w:fill="FFFFFF"/>
          <w:lang w:val="pl-PL"/>
        </w:rPr>
        <w:t>.</w:t>
      </w:r>
      <w:r w:rsidRPr="003D1613">
        <w:rPr>
          <w:i/>
          <w:spacing w:val="-6"/>
          <w:lang w:val="sv-SE"/>
        </w:rPr>
        <w:t xml:space="preserve"> Tuy nhiên, do tình hình kinh tế thế giới những tháng đầu năm 2023</w:t>
      </w:r>
      <w:r w:rsidR="00B05336" w:rsidRPr="003D1613">
        <w:rPr>
          <w:i/>
          <w:spacing w:val="-6"/>
          <w:lang w:val="sv-SE"/>
        </w:rPr>
        <w:t xml:space="preserve"> gặp nhiều khó khăn, đơn hàng xuất khẩu giảm </w:t>
      </w:r>
      <w:r w:rsidRPr="003D1613">
        <w:rPr>
          <w:i/>
          <w:spacing w:val="-6"/>
          <w:lang w:val="sv-SE"/>
        </w:rPr>
        <w:t>đã ảnh hưởng đến hoạt động sản xuất công nghiệp</w:t>
      </w:r>
      <w:r w:rsidR="00B05336" w:rsidRPr="003D1613">
        <w:rPr>
          <w:i/>
          <w:spacing w:val="-6"/>
          <w:lang w:val="sv-SE"/>
        </w:rPr>
        <w:t xml:space="preserve"> trong nước</w:t>
      </w:r>
      <w:r w:rsidRPr="003D1613">
        <w:rPr>
          <w:i/>
          <w:spacing w:val="-6"/>
          <w:lang w:val="sv-SE"/>
        </w:rPr>
        <w:t>, tính chung 5 tháng đầu năm 202</w:t>
      </w:r>
      <w:r w:rsidRPr="004A4BCE">
        <w:rPr>
          <w:i/>
          <w:spacing w:val="-6"/>
          <w:lang w:val="pl-PL"/>
        </w:rPr>
        <w:t>3</w:t>
      </w:r>
      <w:r w:rsidRPr="003D1613">
        <w:rPr>
          <w:i/>
          <w:spacing w:val="-6"/>
          <w:lang w:val="sv-SE"/>
        </w:rPr>
        <w:t>, chỉ số sản xuất toàn ngành công nghiệp giảm 2% so với cùng kỳ năm trước</w:t>
      </w:r>
      <w:r w:rsidRPr="003D1613">
        <w:rPr>
          <w:rStyle w:val="FootnoteReference"/>
          <w:i/>
          <w:spacing w:val="-6"/>
          <w:lang w:val="sv-SE"/>
        </w:rPr>
        <w:footnoteReference w:id="4"/>
      </w:r>
      <w:r w:rsidRPr="003D1613">
        <w:rPr>
          <w:i/>
          <w:spacing w:val="-6"/>
          <w:lang w:val="sv-SE"/>
        </w:rPr>
        <w:t>.</w:t>
      </w:r>
    </w:p>
    <w:p w14:paraId="0FE3A965" w14:textId="77777777" w:rsidR="003C25F5" w:rsidRPr="003D1613" w:rsidRDefault="003C25F5" w:rsidP="00A9396C">
      <w:pPr>
        <w:widowControl w:val="0"/>
        <w:shd w:val="clear" w:color="auto" w:fill="FFFFFF"/>
        <w:tabs>
          <w:tab w:val="left" w:pos="8931"/>
        </w:tabs>
        <w:spacing w:before="60" w:after="60" w:line="288" w:lineRule="auto"/>
        <w:ind w:firstLine="567"/>
        <w:jc w:val="both"/>
        <w:rPr>
          <w:spacing w:val="2"/>
          <w:lang w:val="pl-PL"/>
        </w:rPr>
      </w:pPr>
      <w:r w:rsidRPr="003D1613">
        <w:rPr>
          <w:spacing w:val="2"/>
          <w:lang w:val="pl-PL"/>
        </w:rPr>
        <w:t xml:space="preserve">Chỉ số sản xuất toàn ngành công nghiệp (IIP) tháng </w:t>
      </w:r>
      <w:r w:rsidRPr="003D1613">
        <w:rPr>
          <w:spacing w:val="2"/>
          <w:lang w:val="sv-SE"/>
        </w:rPr>
        <w:t>5</w:t>
      </w:r>
      <w:r w:rsidRPr="003D1613">
        <w:rPr>
          <w:spacing w:val="2"/>
          <w:lang w:val="vi-VN"/>
        </w:rPr>
        <w:t>/202</w:t>
      </w:r>
      <w:r w:rsidRPr="004A4BCE">
        <w:rPr>
          <w:spacing w:val="2"/>
          <w:lang w:val="vi-VN"/>
        </w:rPr>
        <w:t>3</w:t>
      </w:r>
      <w:r w:rsidRPr="003D1613">
        <w:rPr>
          <w:spacing w:val="2"/>
          <w:lang w:val="pl-PL"/>
        </w:rPr>
        <w:t xml:space="preserve"> ước tính </w:t>
      </w:r>
      <w:r w:rsidRPr="003D1613">
        <w:rPr>
          <w:spacing w:val="2"/>
          <w:lang w:val="sv-SE"/>
        </w:rPr>
        <w:t>tăng 2,2%</w:t>
      </w:r>
      <w:r w:rsidRPr="003D1613">
        <w:rPr>
          <w:spacing w:val="2"/>
          <w:lang w:val="pl-PL"/>
        </w:rPr>
        <w:t xml:space="preserve"> so với tháng trước</w:t>
      </w:r>
      <w:r w:rsidRPr="003D1613">
        <w:rPr>
          <w:rStyle w:val="FootnoteReference"/>
          <w:spacing w:val="2"/>
          <w:lang w:val="pl-PL"/>
        </w:rPr>
        <w:footnoteReference w:id="5"/>
      </w:r>
      <w:r w:rsidRPr="003D1613">
        <w:rPr>
          <w:spacing w:val="2"/>
          <w:lang w:val="pl-PL"/>
        </w:rPr>
        <w:t xml:space="preserve"> và tăng </w:t>
      </w:r>
      <w:r w:rsidRPr="003D1613">
        <w:rPr>
          <w:spacing w:val="2"/>
          <w:lang w:val="sv-SE"/>
        </w:rPr>
        <w:t>0,1</w:t>
      </w:r>
      <w:r w:rsidRPr="003D1613">
        <w:rPr>
          <w:spacing w:val="2"/>
          <w:lang w:val="pl-PL"/>
        </w:rPr>
        <w:t>% so với cùng kỳ năm trước</w:t>
      </w:r>
      <w:r w:rsidRPr="003D1613">
        <w:rPr>
          <w:spacing w:val="2"/>
          <w:lang w:val="vi-VN"/>
        </w:rPr>
        <w:t>. T</w:t>
      </w:r>
      <w:r w:rsidRPr="003D1613">
        <w:rPr>
          <w:spacing w:val="2"/>
          <w:lang w:val="pl-PL"/>
        </w:rPr>
        <w:t>rong đó</w:t>
      </w:r>
      <w:r w:rsidRPr="003D1613">
        <w:rPr>
          <w:spacing w:val="2"/>
          <w:lang w:val="vi-VN"/>
        </w:rPr>
        <w:t>, so với cùng kỳ năm trước,</w:t>
      </w:r>
      <w:r w:rsidRPr="003D1613">
        <w:rPr>
          <w:spacing w:val="2"/>
          <w:lang w:val="pl-PL"/>
        </w:rPr>
        <w:t xml:space="preserve"> ngành chế biến, chế tạo giảm 0,5%; </w:t>
      </w:r>
      <w:r w:rsidRPr="003D1613">
        <w:rPr>
          <w:spacing w:val="2"/>
          <w:lang w:val="vi-VN"/>
        </w:rPr>
        <w:t>n</w:t>
      </w:r>
      <w:r w:rsidRPr="003D1613">
        <w:rPr>
          <w:spacing w:val="2"/>
          <w:lang w:val="pl-PL"/>
        </w:rPr>
        <w:t xml:space="preserve">gành khai khoáng </w:t>
      </w:r>
      <w:r w:rsidRPr="004A4BCE">
        <w:rPr>
          <w:spacing w:val="2"/>
          <w:lang w:val="vi-VN"/>
        </w:rPr>
        <w:t>giảm 2,9</w:t>
      </w:r>
      <w:r w:rsidRPr="003D1613">
        <w:rPr>
          <w:spacing w:val="2"/>
          <w:lang w:val="pl-PL"/>
        </w:rPr>
        <w:t xml:space="preserve">%; ngành sản xuất và phân phối điện tăng 5%; ngành cung cấp nước, hoạt động quản lý và xử lý rác thải, nước thải tăng </w:t>
      </w:r>
      <w:r w:rsidRPr="004A4BCE">
        <w:rPr>
          <w:spacing w:val="2"/>
          <w:lang w:val="vi-VN"/>
        </w:rPr>
        <w:t>6,8</w:t>
      </w:r>
      <w:r w:rsidRPr="003D1613">
        <w:rPr>
          <w:spacing w:val="2"/>
          <w:lang w:val="pl-PL"/>
        </w:rPr>
        <w:t xml:space="preserve">%. </w:t>
      </w:r>
    </w:p>
    <w:p w14:paraId="2BE63446" w14:textId="77777777" w:rsidR="003C25F5" w:rsidRPr="003D1613" w:rsidRDefault="003C25F5" w:rsidP="00A9396C">
      <w:pPr>
        <w:widowControl w:val="0"/>
        <w:shd w:val="clear" w:color="auto" w:fill="FFFFFF"/>
        <w:tabs>
          <w:tab w:val="left" w:pos="8931"/>
        </w:tabs>
        <w:spacing w:before="60" w:after="60" w:line="288" w:lineRule="auto"/>
        <w:ind w:firstLine="567"/>
        <w:jc w:val="both"/>
        <w:rPr>
          <w:spacing w:val="-2"/>
          <w:lang w:val="pl-PL"/>
        </w:rPr>
      </w:pPr>
      <w:r w:rsidRPr="003D1613">
        <w:rPr>
          <w:spacing w:val="-2"/>
          <w:lang w:val="pl-PL"/>
        </w:rPr>
        <w:t xml:space="preserve">Tính chung 5 tháng </w:t>
      </w:r>
      <w:r w:rsidRPr="003D1613">
        <w:rPr>
          <w:spacing w:val="-2"/>
          <w:lang w:val="vi-VN"/>
        </w:rPr>
        <w:t xml:space="preserve">đầu </w:t>
      </w:r>
      <w:r w:rsidRPr="003D1613">
        <w:rPr>
          <w:spacing w:val="-2"/>
          <w:lang w:val="pl-PL"/>
        </w:rPr>
        <w:t>năm 202</w:t>
      </w:r>
      <w:r w:rsidRPr="004A4BCE">
        <w:rPr>
          <w:spacing w:val="-2"/>
          <w:lang w:val="pl-PL"/>
        </w:rPr>
        <w:t>3</w:t>
      </w:r>
      <w:r w:rsidRPr="003D1613">
        <w:rPr>
          <w:spacing w:val="-2"/>
          <w:lang w:val="pl-PL"/>
        </w:rPr>
        <w:t>, IIP ước tính giảm 2% so với cùng kỳ năm trước (</w:t>
      </w:r>
      <w:r w:rsidRPr="003D1613">
        <w:rPr>
          <w:spacing w:val="-2"/>
          <w:lang w:val="vi-VN"/>
        </w:rPr>
        <w:t>cùng kỳ năm 202</w:t>
      </w:r>
      <w:r w:rsidRPr="004A4BCE">
        <w:rPr>
          <w:spacing w:val="-2"/>
          <w:lang w:val="pl-PL"/>
        </w:rPr>
        <w:t>2</w:t>
      </w:r>
      <w:r w:rsidRPr="003D1613">
        <w:rPr>
          <w:spacing w:val="-2"/>
          <w:lang w:val="vi-VN"/>
        </w:rPr>
        <w:t xml:space="preserve"> tăng </w:t>
      </w:r>
      <w:r w:rsidRPr="003D1613">
        <w:rPr>
          <w:spacing w:val="-2"/>
          <w:lang w:val="pl-PL"/>
        </w:rPr>
        <w:t>8,1</w:t>
      </w:r>
      <w:r w:rsidRPr="003D1613">
        <w:rPr>
          <w:spacing w:val="-2"/>
          <w:lang w:val="vi-VN"/>
        </w:rPr>
        <w:t>%</w:t>
      </w:r>
      <w:r w:rsidRPr="003D1613">
        <w:rPr>
          <w:spacing w:val="-2"/>
          <w:lang w:val="pl-PL"/>
        </w:rPr>
        <w:t>). Trong đó, ngành chế biến, chế tạo giảm 2,5% (cùng kỳ năm 202</w:t>
      </w:r>
      <w:r w:rsidRPr="004A4BCE">
        <w:rPr>
          <w:spacing w:val="-2"/>
          <w:lang w:val="pl-PL"/>
        </w:rPr>
        <w:t>2</w:t>
      </w:r>
      <w:r w:rsidRPr="003D1613">
        <w:rPr>
          <w:spacing w:val="-2"/>
          <w:lang w:val="pl-PL"/>
        </w:rPr>
        <w:t xml:space="preserve"> tăng 8,9%), làm giảm 1,7 điểm phần trăm vào mức tăng chung; ngành sản xuất và phân phối điện tăng 0,8%, đóng góp 0,1 điểm phần trăm; ngành khai khoáng giảm 3,5%, làm giảm 0,5 điểm phần trăm; ngành cung cấp nước, hoạt động quản lý và xử lý rác thải, nước thải tăng 6,4%, đóng góp 0,1 điểm phần trăm trong mức tăng chung.</w:t>
      </w:r>
    </w:p>
    <w:p w14:paraId="39703E31" w14:textId="77777777" w:rsidR="003C25F5" w:rsidRPr="003D1613" w:rsidRDefault="003C25F5" w:rsidP="00A9396C">
      <w:pPr>
        <w:widowControl w:val="0"/>
        <w:shd w:val="clear" w:color="auto" w:fill="FFFFFF"/>
        <w:tabs>
          <w:tab w:val="left" w:pos="8931"/>
        </w:tabs>
        <w:spacing w:before="60" w:after="60" w:line="288" w:lineRule="auto"/>
        <w:ind w:firstLine="567"/>
        <w:jc w:val="both"/>
        <w:rPr>
          <w:lang w:val="pl-PL"/>
        </w:rPr>
      </w:pPr>
      <w:r w:rsidRPr="003D1613">
        <w:rPr>
          <w:i/>
          <w:lang w:val="pl-PL"/>
        </w:rPr>
        <w:t>Chỉ số sản xuất 5 tháng đầu năm 2023 của một số ngành trọng điểm</w:t>
      </w:r>
      <w:r w:rsidRPr="003D1613">
        <w:rPr>
          <w:lang w:val="pl-PL"/>
        </w:rPr>
        <w:t xml:space="preserve"> </w:t>
      </w:r>
      <w:r w:rsidRPr="003D1613">
        <w:rPr>
          <w:i/>
          <w:lang w:val="pl-PL"/>
        </w:rPr>
        <w:t xml:space="preserve">cấp II </w:t>
      </w:r>
      <w:r w:rsidRPr="003D1613">
        <w:rPr>
          <w:lang w:val="pl-PL"/>
        </w:rPr>
        <w:t>giảm so với cùng kỳ năm trước: S</w:t>
      </w:r>
      <w:r w:rsidRPr="003D1613">
        <w:rPr>
          <w:lang w:val="vi-VN"/>
        </w:rPr>
        <w:t>ản xuất xe có động cơ giảm 10,1%; sản xuất giấy và các sản phẩm từ giấy giảm 8,5%; sản xuất trang phục giảm 8,3%; sản xuất giường, tủ, bàn, ghế giảm 5,9%; chế biến gỗ và sản xuất sản phẩm từ gỗ giảm 5,8%; sản xuất phương tiện vận tải khác giảm 5,</w:t>
      </w:r>
      <w:r w:rsidRPr="004A4BCE">
        <w:rPr>
          <w:lang w:val="pl-PL"/>
        </w:rPr>
        <w:t>6</w:t>
      </w:r>
      <w:r w:rsidRPr="003D1613">
        <w:rPr>
          <w:lang w:val="vi-VN"/>
        </w:rPr>
        <w:t>%</w:t>
      </w:r>
      <w:r w:rsidRPr="004A4BCE">
        <w:rPr>
          <w:lang w:val="pl-PL"/>
        </w:rPr>
        <w:t>; sản xuất kim loại giảm 5,5%; sản xuất sản phẩm điện tử, máy vi tính và sản phẩm quang học giảm 5,1%</w:t>
      </w:r>
      <w:r w:rsidRPr="003D1613">
        <w:rPr>
          <w:lang w:val="pl-PL"/>
        </w:rPr>
        <w:t xml:space="preserve">. Ở chiều ngược lại, chỉ số IIP của một số ngành tăng cao so với cùng kỳ năm trước: </w:t>
      </w:r>
      <w:r w:rsidRPr="004A4BCE">
        <w:rPr>
          <w:lang w:val="pl-PL"/>
        </w:rPr>
        <w:t>Khai thác quặng kim loại</w:t>
      </w:r>
      <w:r w:rsidRPr="003D1613">
        <w:rPr>
          <w:lang w:val="vi-VN"/>
        </w:rPr>
        <w:t xml:space="preserve"> tăng </w:t>
      </w:r>
      <w:r w:rsidRPr="003D1613">
        <w:rPr>
          <w:lang w:val="pl-PL"/>
        </w:rPr>
        <w:t>13</w:t>
      </w:r>
      <w:r w:rsidRPr="003D1613">
        <w:rPr>
          <w:lang w:val="vi-VN"/>
        </w:rPr>
        <w:t xml:space="preserve">%; </w:t>
      </w:r>
      <w:r w:rsidRPr="003D1613">
        <w:rPr>
          <w:lang w:val="pl-PL"/>
        </w:rPr>
        <w:t xml:space="preserve">sản xuất than cốc, sản phẩm dầu mỏ tinh chế tăng 12,7%; sản xuất sản phẩm thuốc lá tăng 8,6%; hoạt động thu gom, xử lý và tiêu huỷ rác thải, sửa chữa, bảo dưỡng và lắp đặt máy móc và thiết bị cùng tăng 8,1%; sản xuất đồ uống tăng 6,5%; </w:t>
      </w:r>
      <w:r w:rsidRPr="004A4BCE">
        <w:rPr>
          <w:lang w:val="pl-PL"/>
        </w:rPr>
        <w:t>s</w:t>
      </w:r>
      <w:r w:rsidRPr="003D1613">
        <w:rPr>
          <w:lang w:val="vi-VN"/>
        </w:rPr>
        <w:t xml:space="preserve">ản xuất sản phẩm từ cao su và plastic tăng </w:t>
      </w:r>
      <w:r w:rsidRPr="003D1613">
        <w:rPr>
          <w:lang w:val="pl-PL"/>
        </w:rPr>
        <w:t>6,3</w:t>
      </w:r>
      <w:r w:rsidRPr="003D1613">
        <w:rPr>
          <w:lang w:val="vi-VN"/>
        </w:rPr>
        <w:t>%</w:t>
      </w:r>
      <w:r w:rsidRPr="004A4BCE">
        <w:rPr>
          <w:lang w:val="pl-PL"/>
        </w:rPr>
        <w:t>; khai thác, xử lý và cung cấp nước tăng 5,4%</w:t>
      </w:r>
      <w:r w:rsidRPr="003D1613">
        <w:rPr>
          <w:lang w:val="pl-PL"/>
        </w:rPr>
        <w:t xml:space="preserve">. </w:t>
      </w:r>
    </w:p>
    <w:p w14:paraId="326E446C" w14:textId="77777777" w:rsidR="003C25F5" w:rsidRPr="003D1613" w:rsidRDefault="003C25F5" w:rsidP="003C25F5">
      <w:pPr>
        <w:shd w:val="clear" w:color="auto" w:fill="FFFFFF"/>
        <w:tabs>
          <w:tab w:val="left" w:pos="8931"/>
        </w:tabs>
        <w:spacing w:after="120" w:line="252" w:lineRule="auto"/>
        <w:jc w:val="center"/>
        <w:rPr>
          <w:rFonts w:ascii="Arial" w:hAnsi="Arial" w:cs="Arial"/>
          <w:b/>
          <w:spacing w:val="-2"/>
          <w:sz w:val="24"/>
          <w:lang w:val="pl-PL"/>
        </w:rPr>
      </w:pPr>
      <w:r w:rsidRPr="003D1613">
        <w:rPr>
          <w:rFonts w:ascii="Arial" w:hAnsi="Arial" w:cs="Arial"/>
          <w:b/>
          <w:spacing w:val="-2"/>
          <w:sz w:val="24"/>
          <w:lang w:val="pl-PL"/>
        </w:rPr>
        <w:t>Biểu 1. Tốc độ tăng/giảm chỉ số IIP 5</w:t>
      </w:r>
      <w:r w:rsidRPr="003D1613">
        <w:rPr>
          <w:rFonts w:ascii="Arial" w:hAnsi="Arial" w:cs="Arial"/>
          <w:b/>
          <w:spacing w:val="-2"/>
          <w:sz w:val="24"/>
          <w:lang w:val="vi-VN"/>
        </w:rPr>
        <w:t xml:space="preserve"> tháng đầu năm</w:t>
      </w:r>
      <w:r w:rsidRPr="003D1613">
        <w:rPr>
          <w:rFonts w:ascii="Arial" w:hAnsi="Arial" w:cs="Arial"/>
          <w:b/>
          <w:spacing w:val="-2"/>
          <w:sz w:val="24"/>
          <w:lang w:val="pl-PL"/>
        </w:rPr>
        <w:t xml:space="preserve"> các năm 2019-2023</w:t>
      </w:r>
      <w:r w:rsidRPr="003D1613">
        <w:rPr>
          <w:rFonts w:ascii="Arial" w:hAnsi="Arial" w:cs="Arial"/>
          <w:b/>
          <w:spacing w:val="-2"/>
          <w:sz w:val="24"/>
          <w:lang w:val="pl-PL"/>
        </w:rPr>
        <w:br/>
        <w:t>so với cùng kỳ năm trước của một số ngành công nghiệp trọng điểm</w:t>
      </w:r>
    </w:p>
    <w:p w14:paraId="4B43B13C" w14:textId="107AB883" w:rsidR="003C25F5" w:rsidRPr="007A6A4A" w:rsidRDefault="003C25F5" w:rsidP="003C25F5">
      <w:pPr>
        <w:shd w:val="clear" w:color="auto" w:fill="FFFFFF"/>
        <w:ind w:right="140"/>
        <w:jc w:val="right"/>
        <w:rPr>
          <w:rFonts w:ascii="Arial" w:hAnsi="Arial" w:cs="Arial"/>
          <w:b/>
          <w:i/>
          <w:spacing w:val="-2"/>
          <w:sz w:val="20"/>
          <w:szCs w:val="20"/>
          <w:lang w:val="pl-PL"/>
        </w:rPr>
      </w:pPr>
      <w:r w:rsidRPr="003D1613">
        <w:rPr>
          <w:rFonts w:ascii="Arial" w:hAnsi="Arial" w:cs="Arial"/>
          <w:spacing w:val="-2"/>
          <w:sz w:val="24"/>
          <w:lang w:val="pl-PL"/>
        </w:rPr>
        <w:t xml:space="preserve">                                                                                                                 </w:t>
      </w:r>
      <w:r w:rsidRPr="007A6A4A">
        <w:rPr>
          <w:rFonts w:ascii="Arial" w:hAnsi="Arial" w:cs="Arial"/>
          <w:b/>
          <w:i/>
          <w:spacing w:val="-2"/>
          <w:sz w:val="20"/>
          <w:szCs w:val="20"/>
          <w:lang w:val="pl-PL"/>
        </w:rPr>
        <w:t>%</w:t>
      </w:r>
    </w:p>
    <w:p w14:paraId="7EF32801" w14:textId="77777777" w:rsidR="003C25F5" w:rsidRPr="003D1613" w:rsidRDefault="003C25F5" w:rsidP="003C25F5">
      <w:pPr>
        <w:shd w:val="clear" w:color="auto" w:fill="FFFFFF"/>
        <w:spacing w:before="40" w:after="40"/>
        <w:ind w:firstLine="567"/>
        <w:jc w:val="both"/>
        <w:rPr>
          <w:i/>
          <w:sz w:val="4"/>
          <w:lang w:val="pl-PL"/>
        </w:rPr>
      </w:pPr>
    </w:p>
    <w:tbl>
      <w:tblPr>
        <w:tblW w:w="9164" w:type="dxa"/>
        <w:tblLook w:val="04A0" w:firstRow="1" w:lastRow="0" w:firstColumn="1" w:lastColumn="0" w:noHBand="0" w:noVBand="1"/>
      </w:tblPr>
      <w:tblGrid>
        <w:gridCol w:w="4229"/>
        <w:gridCol w:w="987"/>
        <w:gridCol w:w="987"/>
        <w:gridCol w:w="987"/>
        <w:gridCol w:w="987"/>
        <w:gridCol w:w="987"/>
      </w:tblGrid>
      <w:tr w:rsidR="003D1613" w:rsidRPr="003D1613" w14:paraId="3970C4B4" w14:textId="77777777" w:rsidTr="003D1613">
        <w:trPr>
          <w:trHeight w:val="431"/>
        </w:trPr>
        <w:tc>
          <w:tcPr>
            <w:tcW w:w="4229" w:type="dxa"/>
            <w:tcBorders>
              <w:top w:val="single" w:sz="8" w:space="0" w:color="auto"/>
              <w:left w:val="nil"/>
              <w:bottom w:val="nil"/>
              <w:right w:val="nil"/>
            </w:tcBorders>
            <w:shd w:val="clear" w:color="auto" w:fill="auto"/>
            <w:vAlign w:val="center"/>
            <w:hideMark/>
          </w:tcPr>
          <w:p w14:paraId="5152AD11" w14:textId="77777777" w:rsidR="003C25F5" w:rsidRPr="003D1613" w:rsidRDefault="003C25F5" w:rsidP="00CA5854">
            <w:pPr>
              <w:jc w:val="center"/>
              <w:rPr>
                <w:rFonts w:ascii="Arial" w:hAnsi="Arial" w:cs="Arial"/>
                <w:b/>
                <w:bCs/>
                <w:sz w:val="20"/>
                <w:szCs w:val="20"/>
              </w:rPr>
            </w:pPr>
            <w:r w:rsidRPr="003D1613">
              <w:rPr>
                <w:rFonts w:ascii="Arial" w:hAnsi="Arial" w:cs="Arial"/>
                <w:b/>
                <w:bCs/>
                <w:sz w:val="20"/>
                <w:szCs w:val="20"/>
              </w:rPr>
              <w:t> </w:t>
            </w:r>
          </w:p>
        </w:tc>
        <w:tc>
          <w:tcPr>
            <w:tcW w:w="987" w:type="dxa"/>
            <w:tcBorders>
              <w:top w:val="single" w:sz="8" w:space="0" w:color="auto"/>
              <w:left w:val="nil"/>
              <w:bottom w:val="single" w:sz="8" w:space="0" w:color="auto"/>
              <w:right w:val="nil"/>
            </w:tcBorders>
            <w:shd w:val="clear" w:color="auto" w:fill="auto"/>
            <w:vAlign w:val="center"/>
            <w:hideMark/>
          </w:tcPr>
          <w:p w14:paraId="6BC64502" w14:textId="77777777" w:rsidR="003C25F5" w:rsidRPr="003D1613" w:rsidRDefault="003C25F5" w:rsidP="00CA5854">
            <w:pPr>
              <w:jc w:val="right"/>
              <w:rPr>
                <w:rFonts w:ascii="Arial" w:hAnsi="Arial" w:cs="Arial"/>
                <w:sz w:val="20"/>
                <w:szCs w:val="20"/>
              </w:rPr>
            </w:pPr>
            <w:r w:rsidRPr="003D1613">
              <w:rPr>
                <w:rFonts w:ascii="Arial" w:hAnsi="Arial" w:cs="Arial"/>
                <w:bCs/>
                <w:sz w:val="20"/>
                <w:szCs w:val="20"/>
              </w:rPr>
              <w:t>2019</w:t>
            </w:r>
          </w:p>
        </w:tc>
        <w:tc>
          <w:tcPr>
            <w:tcW w:w="987" w:type="dxa"/>
            <w:tcBorders>
              <w:top w:val="single" w:sz="8" w:space="0" w:color="auto"/>
              <w:left w:val="nil"/>
              <w:bottom w:val="single" w:sz="8" w:space="0" w:color="auto"/>
              <w:right w:val="nil"/>
            </w:tcBorders>
            <w:shd w:val="clear" w:color="auto" w:fill="auto"/>
            <w:vAlign w:val="center"/>
            <w:hideMark/>
          </w:tcPr>
          <w:p w14:paraId="305243C8" w14:textId="77777777" w:rsidR="003C25F5" w:rsidRPr="003D1613" w:rsidRDefault="003C25F5" w:rsidP="00CA5854">
            <w:pPr>
              <w:jc w:val="right"/>
              <w:rPr>
                <w:rFonts w:ascii="Arial" w:hAnsi="Arial" w:cs="Arial"/>
                <w:sz w:val="20"/>
                <w:szCs w:val="20"/>
              </w:rPr>
            </w:pPr>
            <w:r w:rsidRPr="003D1613">
              <w:rPr>
                <w:rFonts w:ascii="Arial" w:hAnsi="Arial" w:cs="Arial"/>
                <w:bCs/>
                <w:sz w:val="20"/>
                <w:szCs w:val="20"/>
              </w:rPr>
              <w:t>2020</w:t>
            </w:r>
          </w:p>
        </w:tc>
        <w:tc>
          <w:tcPr>
            <w:tcW w:w="987" w:type="dxa"/>
            <w:tcBorders>
              <w:top w:val="single" w:sz="8" w:space="0" w:color="auto"/>
              <w:left w:val="nil"/>
              <w:bottom w:val="single" w:sz="8" w:space="0" w:color="auto"/>
              <w:right w:val="nil"/>
            </w:tcBorders>
            <w:shd w:val="clear" w:color="auto" w:fill="auto"/>
            <w:vAlign w:val="center"/>
            <w:hideMark/>
          </w:tcPr>
          <w:p w14:paraId="5EFF126A" w14:textId="77777777" w:rsidR="003C25F5" w:rsidRPr="003D1613" w:rsidRDefault="003C25F5" w:rsidP="00CA5854">
            <w:pPr>
              <w:jc w:val="right"/>
              <w:rPr>
                <w:rFonts w:ascii="Arial" w:hAnsi="Arial" w:cs="Arial"/>
                <w:sz w:val="20"/>
                <w:szCs w:val="20"/>
              </w:rPr>
            </w:pPr>
            <w:r w:rsidRPr="003D1613">
              <w:rPr>
                <w:rFonts w:ascii="Arial" w:hAnsi="Arial" w:cs="Arial"/>
                <w:bCs/>
                <w:sz w:val="20"/>
                <w:szCs w:val="20"/>
              </w:rPr>
              <w:t>2021</w:t>
            </w:r>
          </w:p>
        </w:tc>
        <w:tc>
          <w:tcPr>
            <w:tcW w:w="987" w:type="dxa"/>
            <w:tcBorders>
              <w:top w:val="single" w:sz="8" w:space="0" w:color="auto"/>
              <w:left w:val="nil"/>
              <w:bottom w:val="single" w:sz="8" w:space="0" w:color="auto"/>
              <w:right w:val="nil"/>
            </w:tcBorders>
            <w:shd w:val="clear" w:color="auto" w:fill="auto"/>
            <w:vAlign w:val="center"/>
            <w:hideMark/>
          </w:tcPr>
          <w:p w14:paraId="7A7266A3" w14:textId="77777777" w:rsidR="003C25F5" w:rsidRPr="003D1613" w:rsidRDefault="003C25F5" w:rsidP="00CA5854">
            <w:pPr>
              <w:jc w:val="right"/>
              <w:rPr>
                <w:rFonts w:ascii="Arial" w:hAnsi="Arial" w:cs="Arial"/>
                <w:sz w:val="20"/>
                <w:szCs w:val="20"/>
              </w:rPr>
            </w:pPr>
            <w:r w:rsidRPr="003D1613">
              <w:rPr>
                <w:rFonts w:ascii="Arial" w:hAnsi="Arial" w:cs="Arial"/>
                <w:bCs/>
                <w:sz w:val="20"/>
                <w:szCs w:val="20"/>
              </w:rPr>
              <w:t>2022</w:t>
            </w:r>
          </w:p>
        </w:tc>
        <w:tc>
          <w:tcPr>
            <w:tcW w:w="987" w:type="dxa"/>
            <w:tcBorders>
              <w:top w:val="single" w:sz="8" w:space="0" w:color="auto"/>
              <w:left w:val="nil"/>
              <w:bottom w:val="single" w:sz="8" w:space="0" w:color="auto"/>
              <w:right w:val="nil"/>
            </w:tcBorders>
            <w:shd w:val="clear" w:color="auto" w:fill="auto"/>
            <w:vAlign w:val="center"/>
            <w:hideMark/>
          </w:tcPr>
          <w:p w14:paraId="11D87E44" w14:textId="77777777" w:rsidR="003C25F5" w:rsidRPr="003D1613" w:rsidRDefault="003C25F5" w:rsidP="00CA5854">
            <w:pPr>
              <w:jc w:val="right"/>
              <w:rPr>
                <w:rFonts w:ascii="Arial" w:hAnsi="Arial" w:cs="Arial"/>
                <w:sz w:val="20"/>
                <w:szCs w:val="20"/>
              </w:rPr>
            </w:pPr>
            <w:r w:rsidRPr="003D1613">
              <w:rPr>
                <w:rFonts w:ascii="Arial" w:hAnsi="Arial" w:cs="Arial"/>
                <w:bCs/>
                <w:sz w:val="20"/>
                <w:szCs w:val="20"/>
              </w:rPr>
              <w:t>2023</w:t>
            </w:r>
          </w:p>
        </w:tc>
      </w:tr>
      <w:tr w:rsidR="003D1613" w:rsidRPr="003D1613" w14:paraId="0A3E7E42" w14:textId="77777777" w:rsidTr="003D1613">
        <w:trPr>
          <w:trHeight w:val="453"/>
        </w:trPr>
        <w:tc>
          <w:tcPr>
            <w:tcW w:w="4229" w:type="dxa"/>
            <w:tcBorders>
              <w:top w:val="nil"/>
              <w:left w:val="nil"/>
              <w:bottom w:val="nil"/>
              <w:right w:val="nil"/>
            </w:tcBorders>
            <w:shd w:val="clear" w:color="auto" w:fill="auto"/>
            <w:noWrap/>
            <w:vAlign w:val="bottom"/>
            <w:hideMark/>
          </w:tcPr>
          <w:p w14:paraId="36370A9A" w14:textId="77777777" w:rsidR="003C25F5" w:rsidRPr="003D1613" w:rsidRDefault="003C25F5" w:rsidP="00CA5854">
            <w:pPr>
              <w:rPr>
                <w:rFonts w:ascii="Arial" w:hAnsi="Arial" w:cs="Arial"/>
                <w:sz w:val="20"/>
                <w:szCs w:val="20"/>
              </w:rPr>
            </w:pPr>
            <w:r w:rsidRPr="003D1613">
              <w:rPr>
                <w:rFonts w:ascii="Arial" w:hAnsi="Arial" w:cs="Arial"/>
                <w:sz w:val="20"/>
                <w:szCs w:val="20"/>
              </w:rPr>
              <w:t>Sản xuất xe có động cơ</w:t>
            </w:r>
          </w:p>
        </w:tc>
        <w:tc>
          <w:tcPr>
            <w:tcW w:w="987" w:type="dxa"/>
            <w:tcBorders>
              <w:top w:val="nil"/>
              <w:left w:val="nil"/>
              <w:bottom w:val="nil"/>
              <w:right w:val="nil"/>
            </w:tcBorders>
            <w:shd w:val="clear" w:color="auto" w:fill="auto"/>
            <w:noWrap/>
            <w:vAlign w:val="bottom"/>
            <w:hideMark/>
          </w:tcPr>
          <w:p w14:paraId="789E8E48"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14,7</w:t>
            </w:r>
          </w:p>
        </w:tc>
        <w:tc>
          <w:tcPr>
            <w:tcW w:w="987" w:type="dxa"/>
            <w:tcBorders>
              <w:top w:val="nil"/>
              <w:left w:val="nil"/>
              <w:bottom w:val="nil"/>
              <w:right w:val="nil"/>
            </w:tcBorders>
            <w:shd w:val="clear" w:color="auto" w:fill="auto"/>
            <w:noWrap/>
            <w:vAlign w:val="bottom"/>
            <w:hideMark/>
          </w:tcPr>
          <w:p w14:paraId="75C56646"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-16,8</w:t>
            </w:r>
          </w:p>
        </w:tc>
        <w:tc>
          <w:tcPr>
            <w:tcW w:w="987" w:type="dxa"/>
            <w:tcBorders>
              <w:top w:val="nil"/>
              <w:left w:val="nil"/>
              <w:bottom w:val="nil"/>
              <w:right w:val="nil"/>
            </w:tcBorders>
            <w:shd w:val="clear" w:color="auto" w:fill="auto"/>
            <w:noWrap/>
            <w:vAlign w:val="bottom"/>
            <w:hideMark/>
          </w:tcPr>
          <w:p w14:paraId="30F19107"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34,7</w:t>
            </w:r>
          </w:p>
        </w:tc>
        <w:tc>
          <w:tcPr>
            <w:tcW w:w="987" w:type="dxa"/>
            <w:tcBorders>
              <w:top w:val="nil"/>
              <w:left w:val="nil"/>
              <w:bottom w:val="nil"/>
              <w:right w:val="nil"/>
            </w:tcBorders>
            <w:shd w:val="clear" w:color="auto" w:fill="auto"/>
            <w:noWrap/>
            <w:vAlign w:val="bottom"/>
            <w:hideMark/>
          </w:tcPr>
          <w:p w14:paraId="3E558E4A"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1,8</w:t>
            </w:r>
          </w:p>
        </w:tc>
        <w:tc>
          <w:tcPr>
            <w:tcW w:w="987" w:type="dxa"/>
            <w:tcBorders>
              <w:top w:val="nil"/>
              <w:left w:val="nil"/>
              <w:bottom w:val="nil"/>
              <w:right w:val="nil"/>
            </w:tcBorders>
            <w:shd w:val="clear" w:color="auto" w:fill="auto"/>
            <w:noWrap/>
            <w:vAlign w:val="bottom"/>
            <w:hideMark/>
          </w:tcPr>
          <w:p w14:paraId="73407111"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-10,1</w:t>
            </w:r>
          </w:p>
        </w:tc>
      </w:tr>
      <w:tr w:rsidR="003D1613" w:rsidRPr="003D1613" w14:paraId="161E3B8F" w14:textId="77777777" w:rsidTr="003D1613">
        <w:trPr>
          <w:trHeight w:val="312"/>
        </w:trPr>
        <w:tc>
          <w:tcPr>
            <w:tcW w:w="4229" w:type="dxa"/>
            <w:tcBorders>
              <w:top w:val="nil"/>
              <w:left w:val="nil"/>
              <w:bottom w:val="nil"/>
              <w:right w:val="nil"/>
            </w:tcBorders>
            <w:shd w:val="clear" w:color="auto" w:fill="auto"/>
            <w:vAlign w:val="bottom"/>
            <w:hideMark/>
          </w:tcPr>
          <w:p w14:paraId="1A7E5ECE" w14:textId="77777777" w:rsidR="003C25F5" w:rsidRPr="003D1613" w:rsidRDefault="003C25F5" w:rsidP="00CA5854">
            <w:pPr>
              <w:rPr>
                <w:rFonts w:ascii="Arial" w:hAnsi="Arial" w:cs="Arial"/>
                <w:sz w:val="20"/>
                <w:szCs w:val="20"/>
              </w:rPr>
            </w:pPr>
            <w:r w:rsidRPr="003D1613">
              <w:rPr>
                <w:rFonts w:ascii="Arial" w:hAnsi="Arial" w:cs="Arial"/>
                <w:sz w:val="20"/>
                <w:szCs w:val="20"/>
              </w:rPr>
              <w:t>Sản xuất giấy và sản phẩm từ giấy</w:t>
            </w:r>
          </w:p>
        </w:tc>
        <w:tc>
          <w:tcPr>
            <w:tcW w:w="987" w:type="dxa"/>
            <w:tcBorders>
              <w:top w:val="nil"/>
              <w:left w:val="nil"/>
              <w:bottom w:val="nil"/>
              <w:right w:val="nil"/>
            </w:tcBorders>
            <w:shd w:val="clear" w:color="auto" w:fill="auto"/>
            <w:noWrap/>
            <w:vAlign w:val="bottom"/>
            <w:hideMark/>
          </w:tcPr>
          <w:p w14:paraId="7D07BA7B"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8,7</w:t>
            </w:r>
          </w:p>
        </w:tc>
        <w:tc>
          <w:tcPr>
            <w:tcW w:w="987" w:type="dxa"/>
            <w:tcBorders>
              <w:top w:val="nil"/>
              <w:left w:val="nil"/>
              <w:bottom w:val="nil"/>
              <w:right w:val="nil"/>
            </w:tcBorders>
            <w:shd w:val="clear" w:color="auto" w:fill="auto"/>
            <w:noWrap/>
            <w:vAlign w:val="bottom"/>
            <w:hideMark/>
          </w:tcPr>
          <w:p w14:paraId="2C8A02FC"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9,1</w:t>
            </w:r>
          </w:p>
        </w:tc>
        <w:tc>
          <w:tcPr>
            <w:tcW w:w="987" w:type="dxa"/>
            <w:tcBorders>
              <w:top w:val="nil"/>
              <w:left w:val="nil"/>
              <w:bottom w:val="nil"/>
              <w:right w:val="nil"/>
            </w:tcBorders>
            <w:shd w:val="clear" w:color="auto" w:fill="auto"/>
            <w:noWrap/>
            <w:vAlign w:val="bottom"/>
            <w:hideMark/>
          </w:tcPr>
          <w:p w14:paraId="45A15297"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11,5</w:t>
            </w:r>
          </w:p>
        </w:tc>
        <w:tc>
          <w:tcPr>
            <w:tcW w:w="987" w:type="dxa"/>
            <w:tcBorders>
              <w:top w:val="nil"/>
              <w:left w:val="nil"/>
              <w:bottom w:val="nil"/>
              <w:right w:val="nil"/>
            </w:tcBorders>
            <w:shd w:val="clear" w:color="auto" w:fill="auto"/>
            <w:noWrap/>
            <w:vAlign w:val="bottom"/>
            <w:hideMark/>
          </w:tcPr>
          <w:p w14:paraId="58EA4AEA"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7,1</w:t>
            </w:r>
          </w:p>
        </w:tc>
        <w:tc>
          <w:tcPr>
            <w:tcW w:w="987" w:type="dxa"/>
            <w:tcBorders>
              <w:top w:val="nil"/>
              <w:left w:val="nil"/>
              <w:bottom w:val="nil"/>
              <w:right w:val="nil"/>
            </w:tcBorders>
            <w:shd w:val="clear" w:color="auto" w:fill="auto"/>
            <w:noWrap/>
            <w:vAlign w:val="bottom"/>
            <w:hideMark/>
          </w:tcPr>
          <w:p w14:paraId="2F48C79A"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-8,5</w:t>
            </w:r>
          </w:p>
        </w:tc>
      </w:tr>
      <w:tr w:rsidR="003D1613" w:rsidRPr="003D1613" w14:paraId="6CB4DB0C" w14:textId="77777777" w:rsidTr="003D1613">
        <w:trPr>
          <w:trHeight w:val="314"/>
        </w:trPr>
        <w:tc>
          <w:tcPr>
            <w:tcW w:w="4229" w:type="dxa"/>
            <w:tcBorders>
              <w:top w:val="nil"/>
              <w:left w:val="nil"/>
              <w:bottom w:val="nil"/>
              <w:right w:val="nil"/>
            </w:tcBorders>
            <w:shd w:val="clear" w:color="auto" w:fill="auto"/>
            <w:noWrap/>
            <w:vAlign w:val="bottom"/>
            <w:hideMark/>
          </w:tcPr>
          <w:p w14:paraId="20DFA3E9" w14:textId="77777777" w:rsidR="003C25F5" w:rsidRPr="003D1613" w:rsidRDefault="003C25F5" w:rsidP="00CA5854">
            <w:pPr>
              <w:rPr>
                <w:rFonts w:ascii="Arial" w:hAnsi="Arial" w:cs="Arial"/>
                <w:sz w:val="20"/>
                <w:szCs w:val="20"/>
              </w:rPr>
            </w:pPr>
            <w:r w:rsidRPr="003D1613">
              <w:rPr>
                <w:rFonts w:ascii="Arial" w:hAnsi="Arial" w:cs="Arial"/>
                <w:sz w:val="20"/>
                <w:szCs w:val="20"/>
              </w:rPr>
              <w:t>Sản xuất trang phục</w:t>
            </w:r>
          </w:p>
        </w:tc>
        <w:tc>
          <w:tcPr>
            <w:tcW w:w="987" w:type="dxa"/>
            <w:tcBorders>
              <w:top w:val="nil"/>
              <w:left w:val="nil"/>
              <w:bottom w:val="nil"/>
              <w:right w:val="nil"/>
            </w:tcBorders>
            <w:shd w:val="clear" w:color="auto" w:fill="auto"/>
            <w:noWrap/>
            <w:vAlign w:val="bottom"/>
            <w:hideMark/>
          </w:tcPr>
          <w:p w14:paraId="3E9FD5A5"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7,2</w:t>
            </w:r>
          </w:p>
        </w:tc>
        <w:tc>
          <w:tcPr>
            <w:tcW w:w="987" w:type="dxa"/>
            <w:tcBorders>
              <w:top w:val="nil"/>
              <w:left w:val="nil"/>
              <w:bottom w:val="nil"/>
              <w:right w:val="nil"/>
            </w:tcBorders>
            <w:shd w:val="clear" w:color="auto" w:fill="auto"/>
            <w:noWrap/>
            <w:vAlign w:val="bottom"/>
            <w:hideMark/>
          </w:tcPr>
          <w:p w14:paraId="14D3F708"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-6,8</w:t>
            </w:r>
          </w:p>
        </w:tc>
        <w:tc>
          <w:tcPr>
            <w:tcW w:w="987" w:type="dxa"/>
            <w:tcBorders>
              <w:top w:val="nil"/>
              <w:left w:val="nil"/>
              <w:bottom w:val="nil"/>
              <w:right w:val="nil"/>
            </w:tcBorders>
            <w:shd w:val="clear" w:color="auto" w:fill="auto"/>
            <w:noWrap/>
            <w:vAlign w:val="bottom"/>
            <w:hideMark/>
          </w:tcPr>
          <w:p w14:paraId="22B8AA73"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9,1</w:t>
            </w:r>
          </w:p>
        </w:tc>
        <w:tc>
          <w:tcPr>
            <w:tcW w:w="987" w:type="dxa"/>
            <w:tcBorders>
              <w:top w:val="nil"/>
              <w:left w:val="nil"/>
              <w:bottom w:val="nil"/>
              <w:right w:val="nil"/>
            </w:tcBorders>
            <w:shd w:val="clear" w:color="auto" w:fill="auto"/>
            <w:noWrap/>
            <w:vAlign w:val="bottom"/>
            <w:hideMark/>
          </w:tcPr>
          <w:p w14:paraId="216FCEA1"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23,2</w:t>
            </w:r>
          </w:p>
        </w:tc>
        <w:tc>
          <w:tcPr>
            <w:tcW w:w="987" w:type="dxa"/>
            <w:tcBorders>
              <w:top w:val="nil"/>
              <w:left w:val="nil"/>
              <w:bottom w:val="nil"/>
              <w:right w:val="nil"/>
            </w:tcBorders>
            <w:shd w:val="clear" w:color="auto" w:fill="auto"/>
            <w:noWrap/>
            <w:vAlign w:val="bottom"/>
            <w:hideMark/>
          </w:tcPr>
          <w:p w14:paraId="5956A997"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-8,3</w:t>
            </w:r>
          </w:p>
        </w:tc>
      </w:tr>
      <w:tr w:rsidR="003D1613" w:rsidRPr="003D1613" w14:paraId="49A36B25" w14:textId="77777777" w:rsidTr="003D1613">
        <w:trPr>
          <w:trHeight w:val="312"/>
        </w:trPr>
        <w:tc>
          <w:tcPr>
            <w:tcW w:w="4229" w:type="dxa"/>
            <w:tcBorders>
              <w:top w:val="nil"/>
              <w:left w:val="nil"/>
              <w:bottom w:val="nil"/>
              <w:right w:val="nil"/>
            </w:tcBorders>
            <w:shd w:val="clear" w:color="auto" w:fill="auto"/>
            <w:vAlign w:val="bottom"/>
            <w:hideMark/>
          </w:tcPr>
          <w:p w14:paraId="7144495A" w14:textId="77777777" w:rsidR="003C25F5" w:rsidRPr="003D1613" w:rsidRDefault="003C25F5" w:rsidP="00CA5854">
            <w:pPr>
              <w:rPr>
                <w:rFonts w:ascii="Arial" w:hAnsi="Arial" w:cs="Arial"/>
                <w:sz w:val="20"/>
                <w:szCs w:val="20"/>
              </w:rPr>
            </w:pPr>
            <w:r w:rsidRPr="003D1613">
              <w:rPr>
                <w:rFonts w:ascii="Arial" w:hAnsi="Arial" w:cs="Arial"/>
                <w:sz w:val="20"/>
                <w:szCs w:val="20"/>
              </w:rPr>
              <w:t>Sản xuất giường, tủ, bàn, ghế</w:t>
            </w:r>
          </w:p>
        </w:tc>
        <w:tc>
          <w:tcPr>
            <w:tcW w:w="987" w:type="dxa"/>
            <w:tcBorders>
              <w:top w:val="nil"/>
              <w:left w:val="nil"/>
              <w:bottom w:val="nil"/>
              <w:right w:val="nil"/>
            </w:tcBorders>
            <w:shd w:val="clear" w:color="auto" w:fill="auto"/>
            <w:noWrap/>
            <w:vAlign w:val="bottom"/>
            <w:hideMark/>
          </w:tcPr>
          <w:p w14:paraId="63BEF469"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11,2</w:t>
            </w:r>
          </w:p>
        </w:tc>
        <w:tc>
          <w:tcPr>
            <w:tcW w:w="987" w:type="dxa"/>
            <w:tcBorders>
              <w:top w:val="nil"/>
              <w:left w:val="nil"/>
              <w:bottom w:val="nil"/>
              <w:right w:val="nil"/>
            </w:tcBorders>
            <w:shd w:val="clear" w:color="auto" w:fill="auto"/>
            <w:noWrap/>
            <w:vAlign w:val="bottom"/>
            <w:hideMark/>
          </w:tcPr>
          <w:p w14:paraId="2FB33D95"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0,1</w:t>
            </w:r>
          </w:p>
        </w:tc>
        <w:tc>
          <w:tcPr>
            <w:tcW w:w="987" w:type="dxa"/>
            <w:tcBorders>
              <w:top w:val="nil"/>
              <w:left w:val="nil"/>
              <w:bottom w:val="nil"/>
              <w:right w:val="nil"/>
            </w:tcBorders>
            <w:shd w:val="clear" w:color="auto" w:fill="auto"/>
            <w:noWrap/>
            <w:vAlign w:val="bottom"/>
            <w:hideMark/>
          </w:tcPr>
          <w:p w14:paraId="0A4E4404"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17,1</w:t>
            </w:r>
          </w:p>
        </w:tc>
        <w:tc>
          <w:tcPr>
            <w:tcW w:w="987" w:type="dxa"/>
            <w:tcBorders>
              <w:top w:val="nil"/>
              <w:left w:val="nil"/>
              <w:bottom w:val="nil"/>
              <w:right w:val="nil"/>
            </w:tcBorders>
            <w:shd w:val="clear" w:color="auto" w:fill="auto"/>
            <w:noWrap/>
            <w:vAlign w:val="bottom"/>
            <w:hideMark/>
          </w:tcPr>
          <w:p w14:paraId="7793FA7B"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4,7</w:t>
            </w:r>
          </w:p>
        </w:tc>
        <w:tc>
          <w:tcPr>
            <w:tcW w:w="987" w:type="dxa"/>
            <w:tcBorders>
              <w:top w:val="nil"/>
              <w:left w:val="nil"/>
              <w:bottom w:val="nil"/>
              <w:right w:val="nil"/>
            </w:tcBorders>
            <w:shd w:val="clear" w:color="auto" w:fill="auto"/>
            <w:noWrap/>
            <w:vAlign w:val="bottom"/>
            <w:hideMark/>
          </w:tcPr>
          <w:p w14:paraId="02FD4742"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-5,9</w:t>
            </w:r>
          </w:p>
        </w:tc>
      </w:tr>
      <w:tr w:rsidR="003D1613" w:rsidRPr="003D1613" w14:paraId="7A346CC6" w14:textId="77777777" w:rsidTr="003D1613">
        <w:trPr>
          <w:trHeight w:val="879"/>
        </w:trPr>
        <w:tc>
          <w:tcPr>
            <w:tcW w:w="4229" w:type="dxa"/>
            <w:tcBorders>
              <w:top w:val="nil"/>
              <w:left w:val="nil"/>
              <w:bottom w:val="nil"/>
              <w:right w:val="nil"/>
            </w:tcBorders>
            <w:shd w:val="clear" w:color="auto" w:fill="auto"/>
            <w:vAlign w:val="bottom"/>
            <w:hideMark/>
          </w:tcPr>
          <w:p w14:paraId="1D523ED1" w14:textId="77777777" w:rsidR="003C25F5" w:rsidRPr="003D1613" w:rsidRDefault="003C25F5" w:rsidP="00CA5854">
            <w:pPr>
              <w:rPr>
                <w:rFonts w:ascii="Arial" w:hAnsi="Arial" w:cs="Arial"/>
                <w:sz w:val="20"/>
                <w:szCs w:val="20"/>
              </w:rPr>
            </w:pPr>
            <w:r w:rsidRPr="003D1613">
              <w:rPr>
                <w:rFonts w:ascii="Arial" w:hAnsi="Arial" w:cs="Arial"/>
                <w:sz w:val="20"/>
                <w:szCs w:val="20"/>
              </w:rPr>
              <w:t>Chế biến gỗ và sản xuất sản phẩm từ gỗ, tre, nứa (trừ giường, tủ, bàn, ghế); sản xuất sản phẩm từ rơm, rạ và vật liệu tết bện</w:t>
            </w:r>
          </w:p>
        </w:tc>
        <w:tc>
          <w:tcPr>
            <w:tcW w:w="987" w:type="dxa"/>
            <w:tcBorders>
              <w:top w:val="nil"/>
              <w:left w:val="nil"/>
              <w:bottom w:val="nil"/>
              <w:right w:val="nil"/>
            </w:tcBorders>
            <w:shd w:val="clear" w:color="auto" w:fill="auto"/>
            <w:noWrap/>
            <w:vAlign w:val="bottom"/>
            <w:hideMark/>
          </w:tcPr>
          <w:p w14:paraId="77409045"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14,9</w:t>
            </w:r>
          </w:p>
        </w:tc>
        <w:tc>
          <w:tcPr>
            <w:tcW w:w="987" w:type="dxa"/>
            <w:tcBorders>
              <w:top w:val="nil"/>
              <w:left w:val="nil"/>
              <w:bottom w:val="nil"/>
              <w:right w:val="nil"/>
            </w:tcBorders>
            <w:shd w:val="clear" w:color="auto" w:fill="auto"/>
            <w:noWrap/>
            <w:vAlign w:val="bottom"/>
            <w:hideMark/>
          </w:tcPr>
          <w:p w14:paraId="02EB97B0"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-3,8</w:t>
            </w:r>
          </w:p>
        </w:tc>
        <w:tc>
          <w:tcPr>
            <w:tcW w:w="987" w:type="dxa"/>
            <w:tcBorders>
              <w:top w:val="nil"/>
              <w:left w:val="nil"/>
              <w:bottom w:val="nil"/>
              <w:right w:val="nil"/>
            </w:tcBorders>
            <w:shd w:val="clear" w:color="auto" w:fill="auto"/>
            <w:noWrap/>
            <w:vAlign w:val="bottom"/>
            <w:hideMark/>
          </w:tcPr>
          <w:p w14:paraId="2326EEB7"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3,6</w:t>
            </w:r>
          </w:p>
        </w:tc>
        <w:tc>
          <w:tcPr>
            <w:tcW w:w="987" w:type="dxa"/>
            <w:tcBorders>
              <w:top w:val="nil"/>
              <w:left w:val="nil"/>
              <w:bottom w:val="nil"/>
              <w:right w:val="nil"/>
            </w:tcBorders>
            <w:shd w:val="clear" w:color="auto" w:fill="auto"/>
            <w:noWrap/>
            <w:vAlign w:val="bottom"/>
            <w:hideMark/>
          </w:tcPr>
          <w:p w14:paraId="27A0A9AB"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4,3</w:t>
            </w:r>
          </w:p>
        </w:tc>
        <w:tc>
          <w:tcPr>
            <w:tcW w:w="987" w:type="dxa"/>
            <w:tcBorders>
              <w:top w:val="nil"/>
              <w:left w:val="nil"/>
              <w:bottom w:val="nil"/>
              <w:right w:val="nil"/>
            </w:tcBorders>
            <w:shd w:val="clear" w:color="auto" w:fill="auto"/>
            <w:noWrap/>
            <w:vAlign w:val="bottom"/>
            <w:hideMark/>
          </w:tcPr>
          <w:p w14:paraId="5999BEAA"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-5,8</w:t>
            </w:r>
          </w:p>
        </w:tc>
      </w:tr>
      <w:tr w:rsidR="003D1613" w:rsidRPr="003D1613" w14:paraId="642199F9" w14:textId="77777777" w:rsidTr="003D1613">
        <w:trPr>
          <w:trHeight w:val="384"/>
        </w:trPr>
        <w:tc>
          <w:tcPr>
            <w:tcW w:w="4229" w:type="dxa"/>
            <w:tcBorders>
              <w:top w:val="nil"/>
              <w:left w:val="nil"/>
              <w:bottom w:val="nil"/>
              <w:right w:val="nil"/>
            </w:tcBorders>
            <w:shd w:val="clear" w:color="auto" w:fill="auto"/>
            <w:noWrap/>
            <w:vAlign w:val="bottom"/>
            <w:hideMark/>
          </w:tcPr>
          <w:p w14:paraId="483DF325" w14:textId="77777777" w:rsidR="003C25F5" w:rsidRPr="003D1613" w:rsidRDefault="003C25F5" w:rsidP="00CA5854">
            <w:pPr>
              <w:rPr>
                <w:rFonts w:ascii="Arial" w:hAnsi="Arial" w:cs="Arial"/>
                <w:sz w:val="20"/>
                <w:szCs w:val="20"/>
              </w:rPr>
            </w:pPr>
            <w:r w:rsidRPr="003D1613">
              <w:rPr>
                <w:rFonts w:ascii="Arial" w:hAnsi="Arial" w:cs="Arial"/>
                <w:sz w:val="20"/>
                <w:szCs w:val="20"/>
              </w:rPr>
              <w:t>Sản xuất phương tiện vận tải khác</w:t>
            </w:r>
          </w:p>
        </w:tc>
        <w:tc>
          <w:tcPr>
            <w:tcW w:w="987" w:type="dxa"/>
            <w:tcBorders>
              <w:top w:val="nil"/>
              <w:left w:val="nil"/>
              <w:bottom w:val="nil"/>
              <w:right w:val="nil"/>
            </w:tcBorders>
            <w:shd w:val="clear" w:color="auto" w:fill="auto"/>
            <w:noWrap/>
            <w:vAlign w:val="bottom"/>
            <w:hideMark/>
          </w:tcPr>
          <w:p w14:paraId="0BA5BF2A"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-2,1</w:t>
            </w:r>
          </w:p>
        </w:tc>
        <w:tc>
          <w:tcPr>
            <w:tcW w:w="987" w:type="dxa"/>
            <w:tcBorders>
              <w:top w:val="nil"/>
              <w:left w:val="nil"/>
              <w:bottom w:val="nil"/>
              <w:right w:val="nil"/>
            </w:tcBorders>
            <w:shd w:val="clear" w:color="auto" w:fill="auto"/>
            <w:noWrap/>
            <w:vAlign w:val="bottom"/>
            <w:hideMark/>
          </w:tcPr>
          <w:p w14:paraId="70A3773C"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-14,9</w:t>
            </w:r>
          </w:p>
        </w:tc>
        <w:tc>
          <w:tcPr>
            <w:tcW w:w="987" w:type="dxa"/>
            <w:tcBorders>
              <w:top w:val="nil"/>
              <w:left w:val="nil"/>
              <w:bottom w:val="nil"/>
              <w:right w:val="nil"/>
            </w:tcBorders>
            <w:shd w:val="clear" w:color="auto" w:fill="auto"/>
            <w:noWrap/>
            <w:vAlign w:val="bottom"/>
            <w:hideMark/>
          </w:tcPr>
          <w:p w14:paraId="4A2235DA"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13,6</w:t>
            </w:r>
          </w:p>
        </w:tc>
        <w:tc>
          <w:tcPr>
            <w:tcW w:w="987" w:type="dxa"/>
            <w:tcBorders>
              <w:top w:val="nil"/>
              <w:left w:val="nil"/>
              <w:bottom w:val="nil"/>
              <w:right w:val="nil"/>
            </w:tcBorders>
            <w:shd w:val="clear" w:color="auto" w:fill="auto"/>
            <w:noWrap/>
            <w:vAlign w:val="bottom"/>
            <w:hideMark/>
          </w:tcPr>
          <w:p w14:paraId="1D78CC2E"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2,6</w:t>
            </w:r>
          </w:p>
        </w:tc>
        <w:tc>
          <w:tcPr>
            <w:tcW w:w="987" w:type="dxa"/>
            <w:tcBorders>
              <w:top w:val="nil"/>
              <w:left w:val="nil"/>
              <w:bottom w:val="nil"/>
              <w:right w:val="nil"/>
            </w:tcBorders>
            <w:shd w:val="clear" w:color="auto" w:fill="auto"/>
            <w:noWrap/>
            <w:vAlign w:val="bottom"/>
            <w:hideMark/>
          </w:tcPr>
          <w:p w14:paraId="3E3DCE56"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-5,6</w:t>
            </w:r>
          </w:p>
        </w:tc>
      </w:tr>
      <w:tr w:rsidR="003D1613" w:rsidRPr="003D1613" w14:paraId="58D0F6A9" w14:textId="77777777" w:rsidTr="003D1613">
        <w:trPr>
          <w:trHeight w:val="384"/>
        </w:trPr>
        <w:tc>
          <w:tcPr>
            <w:tcW w:w="4229" w:type="dxa"/>
            <w:tcBorders>
              <w:top w:val="nil"/>
              <w:left w:val="nil"/>
              <w:bottom w:val="nil"/>
              <w:right w:val="nil"/>
            </w:tcBorders>
            <w:shd w:val="clear" w:color="auto" w:fill="auto"/>
            <w:noWrap/>
            <w:vAlign w:val="bottom"/>
          </w:tcPr>
          <w:p w14:paraId="143DFC4B" w14:textId="7D9B2BF5" w:rsidR="000C4772" w:rsidRPr="003D1613" w:rsidRDefault="000C4772" w:rsidP="00CA5854">
            <w:pPr>
              <w:rPr>
                <w:rFonts w:ascii="Arial" w:hAnsi="Arial" w:cs="Arial"/>
                <w:sz w:val="20"/>
                <w:szCs w:val="20"/>
              </w:rPr>
            </w:pPr>
            <w:r w:rsidRPr="003D1613">
              <w:rPr>
                <w:rFonts w:ascii="Arial" w:hAnsi="Arial" w:cs="Arial"/>
                <w:sz w:val="20"/>
                <w:szCs w:val="20"/>
              </w:rPr>
              <w:t>Sản xuất kim loại</w:t>
            </w:r>
          </w:p>
        </w:tc>
        <w:tc>
          <w:tcPr>
            <w:tcW w:w="987" w:type="dxa"/>
            <w:tcBorders>
              <w:top w:val="nil"/>
              <w:left w:val="nil"/>
              <w:bottom w:val="nil"/>
              <w:right w:val="nil"/>
            </w:tcBorders>
            <w:shd w:val="clear" w:color="auto" w:fill="auto"/>
            <w:noWrap/>
            <w:vAlign w:val="bottom"/>
          </w:tcPr>
          <w:p w14:paraId="29048138" w14:textId="64B4232B" w:rsidR="000C4772" w:rsidRPr="003D1613" w:rsidRDefault="000C4772" w:rsidP="00CA5854">
            <w:pPr>
              <w:jc w:val="right"/>
              <w:rPr>
                <w:rFonts w:ascii="Arial" w:hAnsi="Arial" w:cs="Arial"/>
                <w:sz w:val="20"/>
                <w:szCs w:val="20"/>
              </w:rPr>
            </w:pPr>
            <w:r w:rsidRPr="003D1613">
              <w:rPr>
                <w:rFonts w:ascii="Arial" w:hAnsi="Arial" w:cs="Arial"/>
                <w:sz w:val="20"/>
                <w:szCs w:val="20"/>
              </w:rPr>
              <w:t>39,2</w:t>
            </w:r>
          </w:p>
        </w:tc>
        <w:tc>
          <w:tcPr>
            <w:tcW w:w="987" w:type="dxa"/>
            <w:tcBorders>
              <w:top w:val="nil"/>
              <w:left w:val="nil"/>
              <w:bottom w:val="nil"/>
              <w:right w:val="nil"/>
            </w:tcBorders>
            <w:shd w:val="clear" w:color="auto" w:fill="auto"/>
            <w:noWrap/>
            <w:vAlign w:val="bottom"/>
          </w:tcPr>
          <w:p w14:paraId="2CDE0F1F" w14:textId="7F3D0292" w:rsidR="000C4772" w:rsidRPr="003D1613" w:rsidRDefault="000C4772" w:rsidP="00CA5854">
            <w:pPr>
              <w:jc w:val="right"/>
              <w:rPr>
                <w:rFonts w:ascii="Arial" w:hAnsi="Arial" w:cs="Arial"/>
                <w:sz w:val="20"/>
                <w:szCs w:val="20"/>
              </w:rPr>
            </w:pPr>
            <w:r w:rsidRPr="003D1613">
              <w:rPr>
                <w:rFonts w:ascii="Arial" w:hAnsi="Arial" w:cs="Arial"/>
                <w:sz w:val="20"/>
                <w:szCs w:val="20"/>
              </w:rPr>
              <w:t>-2,3</w:t>
            </w:r>
          </w:p>
        </w:tc>
        <w:tc>
          <w:tcPr>
            <w:tcW w:w="987" w:type="dxa"/>
            <w:tcBorders>
              <w:top w:val="nil"/>
              <w:left w:val="nil"/>
              <w:bottom w:val="nil"/>
              <w:right w:val="nil"/>
            </w:tcBorders>
            <w:shd w:val="clear" w:color="auto" w:fill="auto"/>
            <w:noWrap/>
            <w:vAlign w:val="bottom"/>
          </w:tcPr>
          <w:p w14:paraId="5DF6E091" w14:textId="07D215E0" w:rsidR="000C4772" w:rsidRPr="003D1613" w:rsidRDefault="000C4772" w:rsidP="00CA5854">
            <w:pPr>
              <w:jc w:val="right"/>
              <w:rPr>
                <w:rFonts w:ascii="Arial" w:hAnsi="Arial" w:cs="Arial"/>
                <w:sz w:val="20"/>
                <w:szCs w:val="20"/>
              </w:rPr>
            </w:pPr>
            <w:r w:rsidRPr="003D1613">
              <w:rPr>
                <w:rFonts w:ascii="Arial" w:hAnsi="Arial" w:cs="Arial"/>
                <w:sz w:val="20"/>
                <w:szCs w:val="20"/>
              </w:rPr>
              <w:t>37,7</w:t>
            </w:r>
          </w:p>
        </w:tc>
        <w:tc>
          <w:tcPr>
            <w:tcW w:w="987" w:type="dxa"/>
            <w:tcBorders>
              <w:top w:val="nil"/>
              <w:left w:val="nil"/>
              <w:bottom w:val="nil"/>
              <w:right w:val="nil"/>
            </w:tcBorders>
            <w:shd w:val="clear" w:color="auto" w:fill="auto"/>
            <w:noWrap/>
            <w:vAlign w:val="bottom"/>
          </w:tcPr>
          <w:p w14:paraId="6311FF61" w14:textId="3ABEE5F1" w:rsidR="000C4772" w:rsidRPr="003D1613" w:rsidRDefault="000C4772" w:rsidP="00CA5854">
            <w:pPr>
              <w:jc w:val="right"/>
              <w:rPr>
                <w:rFonts w:ascii="Arial" w:hAnsi="Arial" w:cs="Arial"/>
                <w:sz w:val="20"/>
                <w:szCs w:val="20"/>
              </w:rPr>
            </w:pPr>
            <w:r w:rsidRPr="003D1613">
              <w:rPr>
                <w:rFonts w:ascii="Arial" w:hAnsi="Arial" w:cs="Arial"/>
                <w:sz w:val="20"/>
                <w:szCs w:val="20"/>
              </w:rPr>
              <w:t>3,1</w:t>
            </w:r>
          </w:p>
        </w:tc>
        <w:tc>
          <w:tcPr>
            <w:tcW w:w="987" w:type="dxa"/>
            <w:tcBorders>
              <w:top w:val="nil"/>
              <w:left w:val="nil"/>
              <w:bottom w:val="nil"/>
              <w:right w:val="nil"/>
            </w:tcBorders>
            <w:shd w:val="clear" w:color="auto" w:fill="auto"/>
            <w:noWrap/>
            <w:vAlign w:val="bottom"/>
          </w:tcPr>
          <w:p w14:paraId="447F0ADF" w14:textId="485F60E7" w:rsidR="000C4772" w:rsidRPr="003D1613" w:rsidRDefault="000C4772" w:rsidP="00CA5854">
            <w:pPr>
              <w:jc w:val="right"/>
              <w:rPr>
                <w:rFonts w:ascii="Arial" w:hAnsi="Arial" w:cs="Arial"/>
                <w:sz w:val="20"/>
                <w:szCs w:val="20"/>
              </w:rPr>
            </w:pPr>
            <w:r w:rsidRPr="003D1613">
              <w:rPr>
                <w:rFonts w:ascii="Arial" w:hAnsi="Arial" w:cs="Arial"/>
                <w:sz w:val="20"/>
                <w:szCs w:val="20"/>
              </w:rPr>
              <w:t>-5,5</w:t>
            </w:r>
          </w:p>
        </w:tc>
      </w:tr>
      <w:tr w:rsidR="003D1613" w:rsidRPr="003D1613" w14:paraId="643B9B17" w14:textId="77777777" w:rsidTr="003D1613">
        <w:trPr>
          <w:trHeight w:val="384"/>
        </w:trPr>
        <w:tc>
          <w:tcPr>
            <w:tcW w:w="4229" w:type="dxa"/>
            <w:tcBorders>
              <w:top w:val="nil"/>
              <w:left w:val="nil"/>
              <w:bottom w:val="nil"/>
              <w:right w:val="nil"/>
            </w:tcBorders>
            <w:shd w:val="clear" w:color="auto" w:fill="auto"/>
            <w:noWrap/>
            <w:vAlign w:val="bottom"/>
          </w:tcPr>
          <w:p w14:paraId="5472FEFE" w14:textId="77777777" w:rsidR="000C4772" w:rsidRPr="003D1613" w:rsidRDefault="000C4772" w:rsidP="00CA5854">
            <w:pPr>
              <w:rPr>
                <w:rFonts w:ascii="Arial" w:hAnsi="Arial" w:cs="Arial"/>
                <w:sz w:val="20"/>
                <w:szCs w:val="20"/>
              </w:rPr>
            </w:pPr>
          </w:p>
          <w:p w14:paraId="7C919613" w14:textId="23F3A0F8" w:rsidR="000C4772" w:rsidRPr="003D1613" w:rsidRDefault="000C4772" w:rsidP="00CA5854">
            <w:pPr>
              <w:rPr>
                <w:rFonts w:ascii="Arial" w:hAnsi="Arial" w:cs="Arial"/>
                <w:sz w:val="20"/>
                <w:szCs w:val="20"/>
              </w:rPr>
            </w:pPr>
            <w:r w:rsidRPr="003D1613">
              <w:rPr>
                <w:rFonts w:ascii="Arial" w:hAnsi="Arial" w:cs="Arial"/>
                <w:sz w:val="20"/>
                <w:szCs w:val="20"/>
              </w:rPr>
              <w:t>Sản xuất sản phẩm điện tử, máy vi tính và sản phẩm quang học</w:t>
            </w:r>
          </w:p>
        </w:tc>
        <w:tc>
          <w:tcPr>
            <w:tcW w:w="987" w:type="dxa"/>
            <w:tcBorders>
              <w:top w:val="nil"/>
              <w:left w:val="nil"/>
              <w:bottom w:val="nil"/>
              <w:right w:val="nil"/>
            </w:tcBorders>
            <w:shd w:val="clear" w:color="auto" w:fill="auto"/>
            <w:noWrap/>
            <w:vAlign w:val="bottom"/>
          </w:tcPr>
          <w:p w14:paraId="78375FDE" w14:textId="60C18CC9" w:rsidR="000C4772" w:rsidRPr="003D1613" w:rsidRDefault="000C4772" w:rsidP="00100E88">
            <w:pPr>
              <w:jc w:val="right"/>
              <w:rPr>
                <w:rFonts w:ascii="Arial" w:hAnsi="Arial" w:cs="Arial"/>
                <w:sz w:val="20"/>
                <w:szCs w:val="20"/>
              </w:rPr>
            </w:pPr>
            <w:r w:rsidRPr="003D1613">
              <w:rPr>
                <w:rFonts w:ascii="Arial" w:hAnsi="Arial" w:cs="Arial"/>
                <w:sz w:val="20"/>
                <w:szCs w:val="20"/>
              </w:rPr>
              <w:t>3,1</w:t>
            </w:r>
          </w:p>
        </w:tc>
        <w:tc>
          <w:tcPr>
            <w:tcW w:w="987" w:type="dxa"/>
            <w:tcBorders>
              <w:top w:val="nil"/>
              <w:left w:val="nil"/>
              <w:bottom w:val="nil"/>
              <w:right w:val="nil"/>
            </w:tcBorders>
            <w:shd w:val="clear" w:color="auto" w:fill="auto"/>
            <w:noWrap/>
            <w:vAlign w:val="bottom"/>
          </w:tcPr>
          <w:p w14:paraId="7F65C959" w14:textId="515FD2BA" w:rsidR="000C4772" w:rsidRPr="003D1613" w:rsidRDefault="000C4772" w:rsidP="00100E88">
            <w:pPr>
              <w:jc w:val="right"/>
              <w:rPr>
                <w:rFonts w:ascii="Arial" w:hAnsi="Arial" w:cs="Arial"/>
                <w:sz w:val="20"/>
                <w:szCs w:val="20"/>
              </w:rPr>
            </w:pPr>
            <w:r w:rsidRPr="003D1613">
              <w:rPr>
                <w:rFonts w:ascii="Arial" w:hAnsi="Arial" w:cs="Arial"/>
                <w:sz w:val="20"/>
                <w:szCs w:val="20"/>
              </w:rPr>
              <w:t>7,4</w:t>
            </w:r>
          </w:p>
        </w:tc>
        <w:tc>
          <w:tcPr>
            <w:tcW w:w="987" w:type="dxa"/>
            <w:tcBorders>
              <w:top w:val="nil"/>
              <w:left w:val="nil"/>
              <w:bottom w:val="nil"/>
              <w:right w:val="nil"/>
            </w:tcBorders>
            <w:shd w:val="clear" w:color="auto" w:fill="auto"/>
            <w:noWrap/>
            <w:vAlign w:val="bottom"/>
          </w:tcPr>
          <w:p w14:paraId="7EEA455A" w14:textId="7DB84B6A" w:rsidR="000C4772" w:rsidRPr="003D1613" w:rsidRDefault="000C4772" w:rsidP="00100E88">
            <w:pPr>
              <w:jc w:val="right"/>
              <w:rPr>
                <w:rFonts w:ascii="Arial" w:hAnsi="Arial" w:cs="Arial"/>
                <w:sz w:val="20"/>
                <w:szCs w:val="20"/>
              </w:rPr>
            </w:pPr>
            <w:r w:rsidRPr="003D1613">
              <w:rPr>
                <w:rFonts w:ascii="Arial" w:hAnsi="Arial" w:cs="Arial"/>
                <w:sz w:val="20"/>
                <w:szCs w:val="20"/>
              </w:rPr>
              <w:t>15,4</w:t>
            </w:r>
          </w:p>
        </w:tc>
        <w:tc>
          <w:tcPr>
            <w:tcW w:w="987" w:type="dxa"/>
            <w:tcBorders>
              <w:top w:val="nil"/>
              <w:left w:val="nil"/>
              <w:bottom w:val="nil"/>
              <w:right w:val="nil"/>
            </w:tcBorders>
            <w:shd w:val="clear" w:color="auto" w:fill="auto"/>
            <w:noWrap/>
            <w:vAlign w:val="bottom"/>
          </w:tcPr>
          <w:p w14:paraId="7C738ECB" w14:textId="3D4B2BF0" w:rsidR="000C4772" w:rsidRPr="003D1613" w:rsidRDefault="000C4772" w:rsidP="00100E88">
            <w:pPr>
              <w:jc w:val="right"/>
              <w:rPr>
                <w:rFonts w:ascii="Arial" w:hAnsi="Arial" w:cs="Arial"/>
                <w:sz w:val="20"/>
                <w:szCs w:val="20"/>
              </w:rPr>
            </w:pPr>
            <w:r w:rsidRPr="003D1613">
              <w:rPr>
                <w:rFonts w:ascii="Arial" w:hAnsi="Arial" w:cs="Arial"/>
                <w:sz w:val="20"/>
                <w:szCs w:val="20"/>
              </w:rPr>
              <w:t>11,0</w:t>
            </w:r>
          </w:p>
        </w:tc>
        <w:tc>
          <w:tcPr>
            <w:tcW w:w="987" w:type="dxa"/>
            <w:tcBorders>
              <w:top w:val="nil"/>
              <w:left w:val="nil"/>
              <w:bottom w:val="nil"/>
              <w:right w:val="nil"/>
            </w:tcBorders>
            <w:shd w:val="clear" w:color="auto" w:fill="auto"/>
            <w:noWrap/>
            <w:vAlign w:val="bottom"/>
          </w:tcPr>
          <w:p w14:paraId="783A00BF" w14:textId="7BB1B1C8" w:rsidR="000C4772" w:rsidRPr="003D1613" w:rsidRDefault="000C4772" w:rsidP="00100E88">
            <w:pPr>
              <w:jc w:val="right"/>
              <w:rPr>
                <w:rFonts w:ascii="Arial" w:hAnsi="Arial" w:cs="Arial"/>
                <w:sz w:val="20"/>
                <w:szCs w:val="20"/>
              </w:rPr>
            </w:pPr>
            <w:r w:rsidRPr="003D1613">
              <w:rPr>
                <w:rFonts w:ascii="Arial" w:hAnsi="Arial" w:cs="Arial"/>
                <w:sz w:val="20"/>
                <w:szCs w:val="20"/>
              </w:rPr>
              <w:t>-5,1</w:t>
            </w:r>
          </w:p>
        </w:tc>
      </w:tr>
      <w:tr w:rsidR="003D1613" w:rsidRPr="003D1613" w14:paraId="54D7B592" w14:textId="77777777" w:rsidTr="003D1613">
        <w:trPr>
          <w:trHeight w:val="312"/>
        </w:trPr>
        <w:tc>
          <w:tcPr>
            <w:tcW w:w="4229" w:type="dxa"/>
            <w:tcBorders>
              <w:top w:val="nil"/>
              <w:left w:val="nil"/>
              <w:bottom w:val="nil"/>
              <w:right w:val="nil"/>
            </w:tcBorders>
            <w:shd w:val="clear" w:color="auto" w:fill="auto"/>
            <w:vAlign w:val="bottom"/>
            <w:hideMark/>
          </w:tcPr>
          <w:p w14:paraId="781CD266" w14:textId="77777777" w:rsidR="003C25F5" w:rsidRPr="003D1613" w:rsidRDefault="003C25F5" w:rsidP="00CA5854">
            <w:pPr>
              <w:rPr>
                <w:rFonts w:ascii="Arial" w:hAnsi="Arial" w:cs="Arial"/>
                <w:sz w:val="20"/>
                <w:szCs w:val="20"/>
              </w:rPr>
            </w:pPr>
            <w:r w:rsidRPr="003D1613">
              <w:rPr>
                <w:rFonts w:ascii="Arial" w:hAnsi="Arial" w:cs="Arial"/>
                <w:sz w:val="20"/>
                <w:szCs w:val="20"/>
              </w:rPr>
              <w:t>Khai thác, xử lý và cung cấp nước</w:t>
            </w:r>
          </w:p>
        </w:tc>
        <w:tc>
          <w:tcPr>
            <w:tcW w:w="987" w:type="dxa"/>
            <w:tcBorders>
              <w:top w:val="nil"/>
              <w:left w:val="nil"/>
              <w:bottom w:val="nil"/>
              <w:right w:val="nil"/>
            </w:tcBorders>
            <w:shd w:val="clear" w:color="auto" w:fill="auto"/>
            <w:noWrap/>
            <w:vAlign w:val="bottom"/>
            <w:hideMark/>
          </w:tcPr>
          <w:p w14:paraId="04C0974F"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7,9</w:t>
            </w:r>
          </w:p>
        </w:tc>
        <w:tc>
          <w:tcPr>
            <w:tcW w:w="987" w:type="dxa"/>
            <w:tcBorders>
              <w:top w:val="nil"/>
              <w:left w:val="nil"/>
              <w:bottom w:val="nil"/>
              <w:right w:val="nil"/>
            </w:tcBorders>
            <w:shd w:val="clear" w:color="auto" w:fill="auto"/>
            <w:noWrap/>
            <w:vAlign w:val="bottom"/>
            <w:hideMark/>
          </w:tcPr>
          <w:p w14:paraId="6B7955BD"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5,1</w:t>
            </w:r>
          </w:p>
        </w:tc>
        <w:tc>
          <w:tcPr>
            <w:tcW w:w="987" w:type="dxa"/>
            <w:tcBorders>
              <w:top w:val="nil"/>
              <w:left w:val="nil"/>
              <w:bottom w:val="nil"/>
              <w:right w:val="nil"/>
            </w:tcBorders>
            <w:shd w:val="clear" w:color="auto" w:fill="auto"/>
            <w:noWrap/>
            <w:vAlign w:val="bottom"/>
            <w:hideMark/>
          </w:tcPr>
          <w:p w14:paraId="28DB1BAA"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4,1</w:t>
            </w:r>
          </w:p>
        </w:tc>
        <w:tc>
          <w:tcPr>
            <w:tcW w:w="987" w:type="dxa"/>
            <w:tcBorders>
              <w:top w:val="nil"/>
              <w:left w:val="nil"/>
              <w:bottom w:val="nil"/>
              <w:right w:val="nil"/>
            </w:tcBorders>
            <w:shd w:val="clear" w:color="auto" w:fill="auto"/>
            <w:noWrap/>
            <w:vAlign w:val="bottom"/>
            <w:hideMark/>
          </w:tcPr>
          <w:p w14:paraId="78C100BA"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2,8</w:t>
            </w:r>
          </w:p>
        </w:tc>
        <w:tc>
          <w:tcPr>
            <w:tcW w:w="987" w:type="dxa"/>
            <w:tcBorders>
              <w:top w:val="nil"/>
              <w:left w:val="nil"/>
              <w:bottom w:val="nil"/>
              <w:right w:val="nil"/>
            </w:tcBorders>
            <w:shd w:val="clear" w:color="auto" w:fill="auto"/>
            <w:noWrap/>
            <w:vAlign w:val="bottom"/>
            <w:hideMark/>
          </w:tcPr>
          <w:p w14:paraId="1F45D3B6"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5,4</w:t>
            </w:r>
          </w:p>
        </w:tc>
      </w:tr>
      <w:tr w:rsidR="003D1613" w:rsidRPr="003D1613" w14:paraId="1DF53BB7" w14:textId="77777777" w:rsidTr="003D1613">
        <w:trPr>
          <w:trHeight w:val="312"/>
        </w:trPr>
        <w:tc>
          <w:tcPr>
            <w:tcW w:w="4229" w:type="dxa"/>
            <w:tcBorders>
              <w:top w:val="nil"/>
              <w:left w:val="nil"/>
              <w:bottom w:val="nil"/>
              <w:right w:val="nil"/>
            </w:tcBorders>
            <w:shd w:val="clear" w:color="auto" w:fill="auto"/>
            <w:vAlign w:val="bottom"/>
            <w:hideMark/>
          </w:tcPr>
          <w:p w14:paraId="725D94AD" w14:textId="77777777" w:rsidR="003C25F5" w:rsidRPr="003D1613" w:rsidRDefault="003C25F5" w:rsidP="00CA5854">
            <w:pPr>
              <w:rPr>
                <w:rFonts w:ascii="Arial" w:hAnsi="Arial" w:cs="Arial"/>
                <w:sz w:val="20"/>
                <w:szCs w:val="20"/>
              </w:rPr>
            </w:pPr>
            <w:r w:rsidRPr="003D1613">
              <w:rPr>
                <w:rFonts w:ascii="Arial" w:hAnsi="Arial" w:cs="Arial"/>
                <w:sz w:val="20"/>
                <w:szCs w:val="20"/>
              </w:rPr>
              <w:t>Sản xuất sản phẩm từ cao su và plastic</w:t>
            </w:r>
          </w:p>
        </w:tc>
        <w:tc>
          <w:tcPr>
            <w:tcW w:w="987" w:type="dxa"/>
            <w:tcBorders>
              <w:top w:val="nil"/>
              <w:left w:val="nil"/>
              <w:bottom w:val="nil"/>
              <w:right w:val="nil"/>
            </w:tcBorders>
            <w:shd w:val="clear" w:color="auto" w:fill="auto"/>
            <w:noWrap/>
            <w:vAlign w:val="bottom"/>
            <w:hideMark/>
          </w:tcPr>
          <w:p w14:paraId="0B1DAD9B"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13,8</w:t>
            </w:r>
          </w:p>
        </w:tc>
        <w:tc>
          <w:tcPr>
            <w:tcW w:w="987" w:type="dxa"/>
            <w:tcBorders>
              <w:top w:val="nil"/>
              <w:left w:val="nil"/>
              <w:bottom w:val="nil"/>
              <w:right w:val="nil"/>
            </w:tcBorders>
            <w:shd w:val="clear" w:color="auto" w:fill="auto"/>
            <w:noWrap/>
            <w:vAlign w:val="bottom"/>
            <w:hideMark/>
          </w:tcPr>
          <w:p w14:paraId="0C99D76C"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1,3</w:t>
            </w:r>
          </w:p>
        </w:tc>
        <w:tc>
          <w:tcPr>
            <w:tcW w:w="987" w:type="dxa"/>
            <w:tcBorders>
              <w:top w:val="nil"/>
              <w:left w:val="nil"/>
              <w:bottom w:val="nil"/>
              <w:right w:val="nil"/>
            </w:tcBorders>
            <w:shd w:val="clear" w:color="auto" w:fill="auto"/>
            <w:noWrap/>
            <w:vAlign w:val="bottom"/>
            <w:hideMark/>
          </w:tcPr>
          <w:p w14:paraId="04EA01FC"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10,8</w:t>
            </w:r>
          </w:p>
        </w:tc>
        <w:tc>
          <w:tcPr>
            <w:tcW w:w="987" w:type="dxa"/>
            <w:tcBorders>
              <w:top w:val="nil"/>
              <w:left w:val="nil"/>
              <w:bottom w:val="nil"/>
              <w:right w:val="nil"/>
            </w:tcBorders>
            <w:shd w:val="clear" w:color="auto" w:fill="auto"/>
            <w:noWrap/>
            <w:vAlign w:val="bottom"/>
            <w:hideMark/>
          </w:tcPr>
          <w:p w14:paraId="205AD96B"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-12,3</w:t>
            </w:r>
          </w:p>
        </w:tc>
        <w:tc>
          <w:tcPr>
            <w:tcW w:w="987" w:type="dxa"/>
            <w:tcBorders>
              <w:top w:val="nil"/>
              <w:left w:val="nil"/>
              <w:bottom w:val="nil"/>
              <w:right w:val="nil"/>
            </w:tcBorders>
            <w:shd w:val="clear" w:color="auto" w:fill="auto"/>
            <w:noWrap/>
            <w:vAlign w:val="bottom"/>
            <w:hideMark/>
          </w:tcPr>
          <w:p w14:paraId="5853B28A"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6,3</w:t>
            </w:r>
          </w:p>
        </w:tc>
      </w:tr>
      <w:tr w:rsidR="003D1613" w:rsidRPr="003D1613" w14:paraId="74EEEDD5" w14:textId="77777777" w:rsidTr="003D1613">
        <w:trPr>
          <w:trHeight w:val="342"/>
        </w:trPr>
        <w:tc>
          <w:tcPr>
            <w:tcW w:w="4229" w:type="dxa"/>
            <w:tcBorders>
              <w:top w:val="nil"/>
              <w:left w:val="nil"/>
              <w:bottom w:val="nil"/>
              <w:right w:val="nil"/>
            </w:tcBorders>
            <w:shd w:val="clear" w:color="auto" w:fill="auto"/>
            <w:vAlign w:val="bottom"/>
            <w:hideMark/>
          </w:tcPr>
          <w:p w14:paraId="64009E51" w14:textId="77777777" w:rsidR="003C25F5" w:rsidRPr="003D1613" w:rsidRDefault="003C25F5" w:rsidP="00CA5854">
            <w:pPr>
              <w:rPr>
                <w:rFonts w:ascii="Arial" w:hAnsi="Arial" w:cs="Arial"/>
                <w:sz w:val="20"/>
                <w:szCs w:val="20"/>
              </w:rPr>
            </w:pPr>
            <w:r w:rsidRPr="003D1613">
              <w:rPr>
                <w:rFonts w:ascii="Arial" w:hAnsi="Arial" w:cs="Arial"/>
                <w:sz w:val="20"/>
                <w:szCs w:val="20"/>
              </w:rPr>
              <w:t>Sản xuất đồ uống</w:t>
            </w:r>
          </w:p>
        </w:tc>
        <w:tc>
          <w:tcPr>
            <w:tcW w:w="987" w:type="dxa"/>
            <w:tcBorders>
              <w:top w:val="nil"/>
              <w:left w:val="nil"/>
              <w:bottom w:val="nil"/>
              <w:right w:val="nil"/>
            </w:tcBorders>
            <w:shd w:val="clear" w:color="auto" w:fill="auto"/>
            <w:noWrap/>
            <w:vAlign w:val="bottom"/>
            <w:hideMark/>
          </w:tcPr>
          <w:p w14:paraId="06C6642B"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10,1</w:t>
            </w:r>
          </w:p>
        </w:tc>
        <w:tc>
          <w:tcPr>
            <w:tcW w:w="987" w:type="dxa"/>
            <w:tcBorders>
              <w:top w:val="nil"/>
              <w:left w:val="nil"/>
              <w:bottom w:val="nil"/>
              <w:right w:val="nil"/>
            </w:tcBorders>
            <w:shd w:val="clear" w:color="auto" w:fill="auto"/>
            <w:noWrap/>
            <w:vAlign w:val="bottom"/>
            <w:hideMark/>
          </w:tcPr>
          <w:p w14:paraId="03FD77D4"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-11,3</w:t>
            </w:r>
          </w:p>
        </w:tc>
        <w:tc>
          <w:tcPr>
            <w:tcW w:w="987" w:type="dxa"/>
            <w:tcBorders>
              <w:top w:val="nil"/>
              <w:left w:val="nil"/>
              <w:bottom w:val="nil"/>
              <w:right w:val="nil"/>
            </w:tcBorders>
            <w:shd w:val="clear" w:color="auto" w:fill="auto"/>
            <w:noWrap/>
            <w:vAlign w:val="bottom"/>
            <w:hideMark/>
          </w:tcPr>
          <w:p w14:paraId="2DEAA7F4"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12,8</w:t>
            </w:r>
          </w:p>
        </w:tc>
        <w:tc>
          <w:tcPr>
            <w:tcW w:w="987" w:type="dxa"/>
            <w:tcBorders>
              <w:top w:val="nil"/>
              <w:left w:val="nil"/>
              <w:bottom w:val="nil"/>
              <w:right w:val="nil"/>
            </w:tcBorders>
            <w:shd w:val="clear" w:color="auto" w:fill="auto"/>
            <w:noWrap/>
            <w:vAlign w:val="bottom"/>
            <w:hideMark/>
          </w:tcPr>
          <w:p w14:paraId="1E3A0E5D"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9,8</w:t>
            </w:r>
          </w:p>
        </w:tc>
        <w:tc>
          <w:tcPr>
            <w:tcW w:w="987" w:type="dxa"/>
            <w:tcBorders>
              <w:top w:val="nil"/>
              <w:left w:val="nil"/>
              <w:bottom w:val="nil"/>
              <w:right w:val="nil"/>
            </w:tcBorders>
            <w:shd w:val="clear" w:color="auto" w:fill="auto"/>
            <w:noWrap/>
            <w:vAlign w:val="bottom"/>
            <w:hideMark/>
          </w:tcPr>
          <w:p w14:paraId="3445CDA4"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6,5</w:t>
            </w:r>
          </w:p>
        </w:tc>
      </w:tr>
      <w:tr w:rsidR="003D1613" w:rsidRPr="003D1613" w14:paraId="40E0A55E" w14:textId="77777777" w:rsidTr="003D1613">
        <w:trPr>
          <w:trHeight w:val="535"/>
        </w:trPr>
        <w:tc>
          <w:tcPr>
            <w:tcW w:w="4229" w:type="dxa"/>
            <w:tcBorders>
              <w:top w:val="nil"/>
              <w:left w:val="nil"/>
              <w:bottom w:val="nil"/>
              <w:right w:val="nil"/>
            </w:tcBorders>
            <w:shd w:val="clear" w:color="auto" w:fill="auto"/>
            <w:vAlign w:val="bottom"/>
            <w:hideMark/>
          </w:tcPr>
          <w:p w14:paraId="0D26FBBE" w14:textId="77777777" w:rsidR="003C25F5" w:rsidRPr="003D1613" w:rsidRDefault="003C25F5" w:rsidP="00CA5854">
            <w:pPr>
              <w:rPr>
                <w:rFonts w:ascii="Arial" w:hAnsi="Arial" w:cs="Arial"/>
                <w:sz w:val="20"/>
                <w:szCs w:val="20"/>
              </w:rPr>
            </w:pPr>
            <w:r w:rsidRPr="003D1613">
              <w:rPr>
                <w:rFonts w:ascii="Arial" w:hAnsi="Arial" w:cs="Arial"/>
                <w:sz w:val="20"/>
                <w:szCs w:val="20"/>
              </w:rPr>
              <w:t>Hoạt động thu gom, xử lý và tiêu huỷ rác thải; tái chế phế liệu</w:t>
            </w:r>
          </w:p>
        </w:tc>
        <w:tc>
          <w:tcPr>
            <w:tcW w:w="987" w:type="dxa"/>
            <w:tcBorders>
              <w:top w:val="nil"/>
              <w:left w:val="nil"/>
              <w:bottom w:val="nil"/>
              <w:right w:val="nil"/>
            </w:tcBorders>
            <w:shd w:val="clear" w:color="auto" w:fill="auto"/>
            <w:noWrap/>
            <w:vAlign w:val="bottom"/>
            <w:hideMark/>
          </w:tcPr>
          <w:p w14:paraId="2B946923"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6,6</w:t>
            </w:r>
          </w:p>
        </w:tc>
        <w:tc>
          <w:tcPr>
            <w:tcW w:w="987" w:type="dxa"/>
            <w:tcBorders>
              <w:top w:val="nil"/>
              <w:left w:val="nil"/>
              <w:bottom w:val="nil"/>
              <w:right w:val="nil"/>
            </w:tcBorders>
            <w:shd w:val="clear" w:color="auto" w:fill="auto"/>
            <w:noWrap/>
            <w:vAlign w:val="bottom"/>
            <w:hideMark/>
          </w:tcPr>
          <w:p w14:paraId="779237A2"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0,0</w:t>
            </w:r>
          </w:p>
        </w:tc>
        <w:tc>
          <w:tcPr>
            <w:tcW w:w="987" w:type="dxa"/>
            <w:tcBorders>
              <w:top w:val="nil"/>
              <w:left w:val="nil"/>
              <w:bottom w:val="nil"/>
              <w:right w:val="nil"/>
            </w:tcBorders>
            <w:shd w:val="clear" w:color="auto" w:fill="auto"/>
            <w:noWrap/>
            <w:vAlign w:val="bottom"/>
            <w:hideMark/>
          </w:tcPr>
          <w:p w14:paraId="3F6D2C7A"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13,3</w:t>
            </w:r>
          </w:p>
        </w:tc>
        <w:tc>
          <w:tcPr>
            <w:tcW w:w="987" w:type="dxa"/>
            <w:tcBorders>
              <w:top w:val="nil"/>
              <w:left w:val="nil"/>
              <w:bottom w:val="nil"/>
              <w:right w:val="nil"/>
            </w:tcBorders>
            <w:shd w:val="clear" w:color="auto" w:fill="auto"/>
            <w:noWrap/>
            <w:vAlign w:val="bottom"/>
            <w:hideMark/>
          </w:tcPr>
          <w:p w14:paraId="5A500A14"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4,9</w:t>
            </w:r>
          </w:p>
        </w:tc>
        <w:tc>
          <w:tcPr>
            <w:tcW w:w="987" w:type="dxa"/>
            <w:tcBorders>
              <w:top w:val="nil"/>
              <w:left w:val="nil"/>
              <w:bottom w:val="nil"/>
              <w:right w:val="nil"/>
            </w:tcBorders>
            <w:shd w:val="clear" w:color="auto" w:fill="auto"/>
            <w:noWrap/>
            <w:vAlign w:val="bottom"/>
            <w:hideMark/>
          </w:tcPr>
          <w:p w14:paraId="4B9F7F3A"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8,1</w:t>
            </w:r>
          </w:p>
        </w:tc>
      </w:tr>
      <w:tr w:rsidR="003D1613" w:rsidRPr="003D1613" w14:paraId="48D4C12D" w14:textId="77777777" w:rsidTr="003D1613">
        <w:trPr>
          <w:trHeight w:val="521"/>
        </w:trPr>
        <w:tc>
          <w:tcPr>
            <w:tcW w:w="4229" w:type="dxa"/>
            <w:tcBorders>
              <w:top w:val="nil"/>
              <w:left w:val="nil"/>
              <w:bottom w:val="nil"/>
              <w:right w:val="nil"/>
            </w:tcBorders>
            <w:shd w:val="clear" w:color="auto" w:fill="auto"/>
            <w:vAlign w:val="bottom"/>
            <w:hideMark/>
          </w:tcPr>
          <w:p w14:paraId="0534E410" w14:textId="77777777" w:rsidR="003C25F5" w:rsidRPr="003D1613" w:rsidRDefault="003C25F5" w:rsidP="00CA5854">
            <w:pPr>
              <w:rPr>
                <w:rFonts w:ascii="Arial" w:hAnsi="Arial" w:cs="Arial"/>
                <w:sz w:val="20"/>
                <w:szCs w:val="20"/>
              </w:rPr>
            </w:pPr>
            <w:r w:rsidRPr="003D1613">
              <w:rPr>
                <w:rFonts w:ascii="Arial" w:hAnsi="Arial" w:cs="Arial"/>
                <w:sz w:val="20"/>
                <w:szCs w:val="20"/>
              </w:rPr>
              <w:t>Sửa chữa, bảo dưỡng và lắp đặt máy móc và thiết bị</w:t>
            </w:r>
          </w:p>
        </w:tc>
        <w:tc>
          <w:tcPr>
            <w:tcW w:w="987" w:type="dxa"/>
            <w:tcBorders>
              <w:top w:val="nil"/>
              <w:left w:val="nil"/>
              <w:bottom w:val="nil"/>
              <w:right w:val="nil"/>
            </w:tcBorders>
            <w:shd w:val="clear" w:color="auto" w:fill="auto"/>
            <w:noWrap/>
            <w:vAlign w:val="bottom"/>
            <w:hideMark/>
          </w:tcPr>
          <w:p w14:paraId="591DF647"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9,5</w:t>
            </w:r>
          </w:p>
        </w:tc>
        <w:tc>
          <w:tcPr>
            <w:tcW w:w="987" w:type="dxa"/>
            <w:tcBorders>
              <w:top w:val="nil"/>
              <w:left w:val="nil"/>
              <w:bottom w:val="nil"/>
              <w:right w:val="nil"/>
            </w:tcBorders>
            <w:shd w:val="clear" w:color="auto" w:fill="auto"/>
            <w:noWrap/>
            <w:vAlign w:val="bottom"/>
            <w:hideMark/>
          </w:tcPr>
          <w:p w14:paraId="6D7DF208"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-13,0</w:t>
            </w:r>
          </w:p>
        </w:tc>
        <w:tc>
          <w:tcPr>
            <w:tcW w:w="987" w:type="dxa"/>
            <w:tcBorders>
              <w:top w:val="nil"/>
              <w:left w:val="nil"/>
              <w:bottom w:val="nil"/>
              <w:right w:val="nil"/>
            </w:tcBorders>
            <w:shd w:val="clear" w:color="auto" w:fill="auto"/>
            <w:noWrap/>
            <w:vAlign w:val="bottom"/>
            <w:hideMark/>
          </w:tcPr>
          <w:p w14:paraId="13BB20DC"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-0,2</w:t>
            </w:r>
          </w:p>
        </w:tc>
        <w:tc>
          <w:tcPr>
            <w:tcW w:w="987" w:type="dxa"/>
            <w:tcBorders>
              <w:top w:val="nil"/>
              <w:left w:val="nil"/>
              <w:bottom w:val="nil"/>
              <w:right w:val="nil"/>
            </w:tcBorders>
            <w:shd w:val="clear" w:color="auto" w:fill="auto"/>
            <w:noWrap/>
            <w:vAlign w:val="bottom"/>
            <w:hideMark/>
          </w:tcPr>
          <w:p w14:paraId="0CE84675"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-10,6</w:t>
            </w:r>
          </w:p>
        </w:tc>
        <w:tc>
          <w:tcPr>
            <w:tcW w:w="987" w:type="dxa"/>
            <w:tcBorders>
              <w:top w:val="nil"/>
              <w:left w:val="nil"/>
              <w:bottom w:val="nil"/>
              <w:right w:val="nil"/>
            </w:tcBorders>
            <w:shd w:val="clear" w:color="auto" w:fill="auto"/>
            <w:noWrap/>
            <w:vAlign w:val="bottom"/>
            <w:hideMark/>
          </w:tcPr>
          <w:p w14:paraId="45E3A243"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8,1</w:t>
            </w:r>
          </w:p>
        </w:tc>
      </w:tr>
      <w:tr w:rsidR="003D1613" w:rsidRPr="003D1613" w14:paraId="2986FE1B" w14:textId="77777777" w:rsidTr="003D1613">
        <w:trPr>
          <w:trHeight w:val="312"/>
        </w:trPr>
        <w:tc>
          <w:tcPr>
            <w:tcW w:w="4229" w:type="dxa"/>
            <w:tcBorders>
              <w:top w:val="nil"/>
              <w:left w:val="nil"/>
              <w:bottom w:val="nil"/>
              <w:right w:val="nil"/>
            </w:tcBorders>
            <w:shd w:val="clear" w:color="auto" w:fill="auto"/>
            <w:vAlign w:val="bottom"/>
            <w:hideMark/>
          </w:tcPr>
          <w:p w14:paraId="2503B736" w14:textId="77777777" w:rsidR="003C25F5" w:rsidRPr="003D1613" w:rsidRDefault="003C25F5" w:rsidP="00CA5854">
            <w:pPr>
              <w:rPr>
                <w:rFonts w:ascii="Arial" w:hAnsi="Arial" w:cs="Arial"/>
                <w:sz w:val="20"/>
                <w:szCs w:val="20"/>
              </w:rPr>
            </w:pPr>
            <w:r w:rsidRPr="003D1613">
              <w:rPr>
                <w:rFonts w:ascii="Arial" w:hAnsi="Arial" w:cs="Arial"/>
                <w:sz w:val="20"/>
                <w:szCs w:val="20"/>
              </w:rPr>
              <w:t>Sản xuất sản phẩm thuốc lá</w:t>
            </w:r>
          </w:p>
        </w:tc>
        <w:tc>
          <w:tcPr>
            <w:tcW w:w="987" w:type="dxa"/>
            <w:tcBorders>
              <w:top w:val="nil"/>
              <w:left w:val="nil"/>
              <w:bottom w:val="nil"/>
              <w:right w:val="nil"/>
            </w:tcBorders>
            <w:shd w:val="clear" w:color="auto" w:fill="auto"/>
            <w:noWrap/>
            <w:vAlign w:val="bottom"/>
            <w:hideMark/>
          </w:tcPr>
          <w:p w14:paraId="1A98609F"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3,0</w:t>
            </w:r>
          </w:p>
        </w:tc>
        <w:tc>
          <w:tcPr>
            <w:tcW w:w="987" w:type="dxa"/>
            <w:tcBorders>
              <w:top w:val="nil"/>
              <w:left w:val="nil"/>
              <w:bottom w:val="nil"/>
              <w:right w:val="nil"/>
            </w:tcBorders>
            <w:shd w:val="clear" w:color="auto" w:fill="auto"/>
            <w:noWrap/>
            <w:vAlign w:val="bottom"/>
            <w:hideMark/>
          </w:tcPr>
          <w:p w14:paraId="62BF6A9C"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6,6</w:t>
            </w:r>
          </w:p>
        </w:tc>
        <w:tc>
          <w:tcPr>
            <w:tcW w:w="987" w:type="dxa"/>
            <w:tcBorders>
              <w:top w:val="nil"/>
              <w:left w:val="nil"/>
              <w:bottom w:val="nil"/>
              <w:right w:val="nil"/>
            </w:tcBorders>
            <w:shd w:val="clear" w:color="auto" w:fill="auto"/>
            <w:noWrap/>
            <w:vAlign w:val="bottom"/>
            <w:hideMark/>
          </w:tcPr>
          <w:p w14:paraId="6469BB03"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5,6</w:t>
            </w:r>
          </w:p>
        </w:tc>
        <w:tc>
          <w:tcPr>
            <w:tcW w:w="987" w:type="dxa"/>
            <w:tcBorders>
              <w:top w:val="nil"/>
              <w:left w:val="nil"/>
              <w:bottom w:val="nil"/>
              <w:right w:val="nil"/>
            </w:tcBorders>
            <w:shd w:val="clear" w:color="auto" w:fill="auto"/>
            <w:noWrap/>
            <w:vAlign w:val="bottom"/>
            <w:hideMark/>
          </w:tcPr>
          <w:p w14:paraId="473841D9"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4,1</w:t>
            </w:r>
          </w:p>
        </w:tc>
        <w:tc>
          <w:tcPr>
            <w:tcW w:w="987" w:type="dxa"/>
            <w:tcBorders>
              <w:top w:val="nil"/>
              <w:left w:val="nil"/>
              <w:bottom w:val="nil"/>
              <w:right w:val="nil"/>
            </w:tcBorders>
            <w:shd w:val="clear" w:color="auto" w:fill="auto"/>
            <w:noWrap/>
            <w:vAlign w:val="bottom"/>
            <w:hideMark/>
          </w:tcPr>
          <w:p w14:paraId="544300EA"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8,6</w:t>
            </w:r>
          </w:p>
        </w:tc>
      </w:tr>
      <w:tr w:rsidR="003D1613" w:rsidRPr="003D1613" w14:paraId="6CB70171" w14:textId="77777777" w:rsidTr="003D1613">
        <w:trPr>
          <w:trHeight w:val="562"/>
        </w:trPr>
        <w:tc>
          <w:tcPr>
            <w:tcW w:w="4229" w:type="dxa"/>
            <w:tcBorders>
              <w:top w:val="nil"/>
              <w:left w:val="nil"/>
              <w:bottom w:val="nil"/>
              <w:right w:val="nil"/>
            </w:tcBorders>
            <w:shd w:val="clear" w:color="auto" w:fill="auto"/>
            <w:vAlign w:val="bottom"/>
            <w:hideMark/>
          </w:tcPr>
          <w:p w14:paraId="3ACF1745" w14:textId="77777777" w:rsidR="003C25F5" w:rsidRPr="003D1613" w:rsidRDefault="003C25F5" w:rsidP="00CA5854">
            <w:pPr>
              <w:rPr>
                <w:rFonts w:ascii="Arial" w:hAnsi="Arial" w:cs="Arial"/>
                <w:sz w:val="20"/>
                <w:szCs w:val="20"/>
              </w:rPr>
            </w:pPr>
            <w:r w:rsidRPr="003D1613">
              <w:rPr>
                <w:rFonts w:ascii="Arial" w:hAnsi="Arial" w:cs="Arial"/>
                <w:sz w:val="20"/>
                <w:szCs w:val="20"/>
              </w:rPr>
              <w:t>Sản xuất than cốc, sản phẩm dầu mỏ</w:t>
            </w:r>
            <w:r w:rsidRPr="003D1613">
              <w:rPr>
                <w:rFonts w:ascii="Arial" w:hAnsi="Arial" w:cs="Arial"/>
                <w:sz w:val="20"/>
                <w:szCs w:val="20"/>
              </w:rPr>
              <w:br/>
              <w:t>tinh chế</w:t>
            </w:r>
          </w:p>
        </w:tc>
        <w:tc>
          <w:tcPr>
            <w:tcW w:w="987" w:type="dxa"/>
            <w:tcBorders>
              <w:top w:val="nil"/>
              <w:left w:val="nil"/>
              <w:bottom w:val="nil"/>
              <w:right w:val="nil"/>
            </w:tcBorders>
            <w:shd w:val="clear" w:color="auto" w:fill="auto"/>
            <w:noWrap/>
            <w:vAlign w:val="bottom"/>
            <w:hideMark/>
          </w:tcPr>
          <w:p w14:paraId="35BC7427"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82,9</w:t>
            </w:r>
          </w:p>
        </w:tc>
        <w:tc>
          <w:tcPr>
            <w:tcW w:w="987" w:type="dxa"/>
            <w:tcBorders>
              <w:top w:val="nil"/>
              <w:left w:val="nil"/>
              <w:bottom w:val="nil"/>
              <w:right w:val="nil"/>
            </w:tcBorders>
            <w:shd w:val="clear" w:color="auto" w:fill="auto"/>
            <w:noWrap/>
            <w:vAlign w:val="bottom"/>
            <w:hideMark/>
          </w:tcPr>
          <w:p w14:paraId="19C0DDF4"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11,4</w:t>
            </w:r>
          </w:p>
        </w:tc>
        <w:tc>
          <w:tcPr>
            <w:tcW w:w="987" w:type="dxa"/>
            <w:tcBorders>
              <w:top w:val="nil"/>
              <w:left w:val="nil"/>
              <w:bottom w:val="nil"/>
              <w:right w:val="nil"/>
            </w:tcBorders>
            <w:shd w:val="clear" w:color="auto" w:fill="auto"/>
            <w:noWrap/>
            <w:vAlign w:val="bottom"/>
            <w:hideMark/>
          </w:tcPr>
          <w:p w14:paraId="170F8EB1"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0,8</w:t>
            </w:r>
          </w:p>
        </w:tc>
        <w:tc>
          <w:tcPr>
            <w:tcW w:w="987" w:type="dxa"/>
            <w:tcBorders>
              <w:top w:val="nil"/>
              <w:left w:val="nil"/>
              <w:bottom w:val="nil"/>
              <w:right w:val="nil"/>
            </w:tcBorders>
            <w:shd w:val="clear" w:color="auto" w:fill="auto"/>
            <w:noWrap/>
            <w:vAlign w:val="bottom"/>
            <w:hideMark/>
          </w:tcPr>
          <w:p w14:paraId="4AE1E6DB"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-3,8</w:t>
            </w:r>
          </w:p>
        </w:tc>
        <w:tc>
          <w:tcPr>
            <w:tcW w:w="987" w:type="dxa"/>
            <w:tcBorders>
              <w:top w:val="nil"/>
              <w:left w:val="nil"/>
              <w:bottom w:val="nil"/>
              <w:right w:val="nil"/>
            </w:tcBorders>
            <w:shd w:val="clear" w:color="auto" w:fill="auto"/>
            <w:noWrap/>
            <w:vAlign w:val="bottom"/>
            <w:hideMark/>
          </w:tcPr>
          <w:p w14:paraId="57622F22"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12,7</w:t>
            </w:r>
          </w:p>
        </w:tc>
      </w:tr>
      <w:tr w:rsidR="003D1613" w:rsidRPr="003D1613" w14:paraId="07FDF346" w14:textId="77777777" w:rsidTr="003D1613">
        <w:trPr>
          <w:trHeight w:val="312"/>
        </w:trPr>
        <w:tc>
          <w:tcPr>
            <w:tcW w:w="4229" w:type="dxa"/>
            <w:tcBorders>
              <w:top w:val="nil"/>
              <w:left w:val="nil"/>
              <w:bottom w:val="nil"/>
              <w:right w:val="nil"/>
            </w:tcBorders>
            <w:shd w:val="clear" w:color="auto" w:fill="auto"/>
            <w:noWrap/>
            <w:vAlign w:val="center"/>
            <w:hideMark/>
          </w:tcPr>
          <w:p w14:paraId="43BF40F0" w14:textId="77777777" w:rsidR="003C25F5" w:rsidRPr="003D1613" w:rsidRDefault="003C25F5" w:rsidP="00CA5854">
            <w:pPr>
              <w:rPr>
                <w:rFonts w:ascii="Arial" w:hAnsi="Arial" w:cs="Arial"/>
                <w:sz w:val="20"/>
                <w:szCs w:val="20"/>
              </w:rPr>
            </w:pPr>
            <w:r w:rsidRPr="003D1613">
              <w:rPr>
                <w:rFonts w:ascii="Arial" w:hAnsi="Arial" w:cs="Arial"/>
                <w:sz w:val="20"/>
                <w:szCs w:val="20"/>
              </w:rPr>
              <w:t>Khai thác quặng kim loại</w:t>
            </w:r>
          </w:p>
        </w:tc>
        <w:tc>
          <w:tcPr>
            <w:tcW w:w="987" w:type="dxa"/>
            <w:tcBorders>
              <w:top w:val="nil"/>
              <w:left w:val="nil"/>
              <w:bottom w:val="nil"/>
              <w:right w:val="nil"/>
            </w:tcBorders>
            <w:shd w:val="clear" w:color="auto" w:fill="auto"/>
            <w:noWrap/>
            <w:vAlign w:val="center"/>
            <w:hideMark/>
          </w:tcPr>
          <w:p w14:paraId="1B2B1ED1"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14,7</w:t>
            </w:r>
          </w:p>
        </w:tc>
        <w:tc>
          <w:tcPr>
            <w:tcW w:w="987" w:type="dxa"/>
            <w:tcBorders>
              <w:top w:val="nil"/>
              <w:left w:val="nil"/>
              <w:bottom w:val="nil"/>
              <w:right w:val="nil"/>
            </w:tcBorders>
            <w:shd w:val="clear" w:color="auto" w:fill="auto"/>
            <w:noWrap/>
            <w:vAlign w:val="center"/>
            <w:hideMark/>
          </w:tcPr>
          <w:p w14:paraId="6049F36B"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10,5</w:t>
            </w:r>
          </w:p>
        </w:tc>
        <w:tc>
          <w:tcPr>
            <w:tcW w:w="987" w:type="dxa"/>
            <w:tcBorders>
              <w:top w:val="nil"/>
              <w:left w:val="nil"/>
              <w:bottom w:val="nil"/>
              <w:right w:val="nil"/>
            </w:tcBorders>
            <w:shd w:val="clear" w:color="auto" w:fill="auto"/>
            <w:noWrap/>
            <w:vAlign w:val="center"/>
            <w:hideMark/>
          </w:tcPr>
          <w:p w14:paraId="100C3241"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7,2</w:t>
            </w:r>
          </w:p>
        </w:tc>
        <w:tc>
          <w:tcPr>
            <w:tcW w:w="987" w:type="dxa"/>
            <w:tcBorders>
              <w:top w:val="nil"/>
              <w:left w:val="nil"/>
              <w:bottom w:val="nil"/>
              <w:right w:val="nil"/>
            </w:tcBorders>
            <w:shd w:val="clear" w:color="auto" w:fill="auto"/>
            <w:noWrap/>
            <w:vAlign w:val="center"/>
            <w:hideMark/>
          </w:tcPr>
          <w:p w14:paraId="3EF0AE0C"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7,7</w:t>
            </w:r>
          </w:p>
        </w:tc>
        <w:tc>
          <w:tcPr>
            <w:tcW w:w="987" w:type="dxa"/>
            <w:tcBorders>
              <w:top w:val="nil"/>
              <w:left w:val="nil"/>
              <w:bottom w:val="nil"/>
              <w:right w:val="nil"/>
            </w:tcBorders>
            <w:shd w:val="clear" w:color="auto" w:fill="auto"/>
            <w:noWrap/>
            <w:vAlign w:val="center"/>
            <w:hideMark/>
          </w:tcPr>
          <w:p w14:paraId="3251D24F" w14:textId="77777777" w:rsidR="003C25F5" w:rsidRPr="003D1613" w:rsidRDefault="003C25F5" w:rsidP="00CA5854">
            <w:pPr>
              <w:jc w:val="right"/>
              <w:rPr>
                <w:rFonts w:ascii="Arial" w:hAnsi="Arial" w:cs="Arial"/>
                <w:sz w:val="20"/>
                <w:szCs w:val="20"/>
              </w:rPr>
            </w:pPr>
            <w:r w:rsidRPr="003D1613">
              <w:rPr>
                <w:rFonts w:ascii="Arial" w:hAnsi="Arial" w:cs="Arial"/>
                <w:sz w:val="20"/>
                <w:szCs w:val="20"/>
              </w:rPr>
              <w:t>13,0</w:t>
            </w:r>
          </w:p>
        </w:tc>
      </w:tr>
      <w:tr w:rsidR="003D1613" w:rsidRPr="003D1613" w14:paraId="53721B63" w14:textId="77777777" w:rsidTr="003D1613">
        <w:trPr>
          <w:trHeight w:val="71"/>
        </w:trPr>
        <w:tc>
          <w:tcPr>
            <w:tcW w:w="4229" w:type="dxa"/>
            <w:tcBorders>
              <w:top w:val="nil"/>
              <w:left w:val="nil"/>
              <w:bottom w:val="single" w:sz="8" w:space="0" w:color="auto"/>
              <w:right w:val="nil"/>
            </w:tcBorders>
            <w:shd w:val="clear" w:color="auto" w:fill="auto"/>
            <w:vAlign w:val="center"/>
            <w:hideMark/>
          </w:tcPr>
          <w:p w14:paraId="346A7E5A" w14:textId="77777777" w:rsidR="003C25F5" w:rsidRPr="003D1613" w:rsidRDefault="003C25F5" w:rsidP="00CA5854">
            <w:pPr>
              <w:jc w:val="center"/>
              <w:rPr>
                <w:rFonts w:ascii="Arial" w:hAnsi="Arial" w:cs="Arial"/>
                <w:b/>
                <w:bCs/>
                <w:sz w:val="20"/>
                <w:szCs w:val="20"/>
              </w:rPr>
            </w:pPr>
            <w:r w:rsidRPr="003D1613">
              <w:rPr>
                <w:rFonts w:ascii="Arial" w:hAnsi="Arial" w:cs="Arial"/>
                <w:b/>
                <w:bCs/>
                <w:sz w:val="20"/>
                <w:szCs w:val="20"/>
              </w:rPr>
              <w:t> </w:t>
            </w:r>
          </w:p>
        </w:tc>
        <w:tc>
          <w:tcPr>
            <w:tcW w:w="987" w:type="dxa"/>
            <w:tcBorders>
              <w:top w:val="nil"/>
              <w:left w:val="nil"/>
              <w:bottom w:val="single" w:sz="8" w:space="0" w:color="auto"/>
              <w:right w:val="nil"/>
            </w:tcBorders>
            <w:shd w:val="clear" w:color="auto" w:fill="auto"/>
            <w:vAlign w:val="center"/>
            <w:hideMark/>
          </w:tcPr>
          <w:p w14:paraId="747E05D4" w14:textId="77777777" w:rsidR="003C25F5" w:rsidRPr="003D1613" w:rsidRDefault="003C25F5" w:rsidP="00CA5854">
            <w:pPr>
              <w:jc w:val="center"/>
              <w:rPr>
                <w:rFonts w:ascii="Arial" w:hAnsi="Arial" w:cs="Arial"/>
                <w:sz w:val="20"/>
                <w:szCs w:val="20"/>
              </w:rPr>
            </w:pPr>
            <w:r w:rsidRPr="003D1613">
              <w:rPr>
                <w:rFonts w:ascii="Arial" w:hAnsi="Arial" w:cs="Arial"/>
                <w:sz w:val="20"/>
                <w:szCs w:val="20"/>
              </w:rPr>
              <w:t> </w:t>
            </w:r>
          </w:p>
        </w:tc>
        <w:tc>
          <w:tcPr>
            <w:tcW w:w="987" w:type="dxa"/>
            <w:tcBorders>
              <w:top w:val="nil"/>
              <w:left w:val="nil"/>
              <w:bottom w:val="single" w:sz="8" w:space="0" w:color="auto"/>
              <w:right w:val="nil"/>
            </w:tcBorders>
            <w:shd w:val="clear" w:color="auto" w:fill="auto"/>
            <w:vAlign w:val="center"/>
            <w:hideMark/>
          </w:tcPr>
          <w:p w14:paraId="21B28CA1" w14:textId="77777777" w:rsidR="003C25F5" w:rsidRPr="003D1613" w:rsidRDefault="003C25F5" w:rsidP="00CA5854">
            <w:pPr>
              <w:jc w:val="center"/>
              <w:rPr>
                <w:rFonts w:ascii="Arial" w:hAnsi="Arial" w:cs="Arial"/>
                <w:sz w:val="20"/>
                <w:szCs w:val="20"/>
              </w:rPr>
            </w:pPr>
            <w:r w:rsidRPr="003D1613">
              <w:rPr>
                <w:rFonts w:ascii="Arial" w:hAnsi="Arial" w:cs="Arial"/>
                <w:sz w:val="20"/>
                <w:szCs w:val="20"/>
              </w:rPr>
              <w:t> </w:t>
            </w:r>
          </w:p>
        </w:tc>
        <w:tc>
          <w:tcPr>
            <w:tcW w:w="987" w:type="dxa"/>
            <w:tcBorders>
              <w:top w:val="nil"/>
              <w:left w:val="nil"/>
              <w:bottom w:val="single" w:sz="8" w:space="0" w:color="auto"/>
              <w:right w:val="nil"/>
            </w:tcBorders>
            <w:shd w:val="clear" w:color="auto" w:fill="auto"/>
            <w:vAlign w:val="center"/>
            <w:hideMark/>
          </w:tcPr>
          <w:p w14:paraId="59C9C4A5" w14:textId="77777777" w:rsidR="003C25F5" w:rsidRPr="003D1613" w:rsidRDefault="003C25F5" w:rsidP="00CA5854">
            <w:pPr>
              <w:jc w:val="center"/>
              <w:rPr>
                <w:rFonts w:ascii="Arial" w:hAnsi="Arial" w:cs="Arial"/>
                <w:sz w:val="20"/>
                <w:szCs w:val="20"/>
              </w:rPr>
            </w:pPr>
            <w:r w:rsidRPr="003D1613">
              <w:rPr>
                <w:rFonts w:ascii="Arial" w:hAnsi="Arial" w:cs="Arial"/>
                <w:sz w:val="20"/>
                <w:szCs w:val="20"/>
              </w:rPr>
              <w:t> </w:t>
            </w:r>
          </w:p>
        </w:tc>
        <w:tc>
          <w:tcPr>
            <w:tcW w:w="987" w:type="dxa"/>
            <w:tcBorders>
              <w:top w:val="nil"/>
              <w:left w:val="nil"/>
              <w:bottom w:val="single" w:sz="8" w:space="0" w:color="auto"/>
              <w:right w:val="nil"/>
            </w:tcBorders>
            <w:shd w:val="clear" w:color="auto" w:fill="auto"/>
            <w:vAlign w:val="center"/>
            <w:hideMark/>
          </w:tcPr>
          <w:p w14:paraId="2C89C4B6" w14:textId="77777777" w:rsidR="003C25F5" w:rsidRPr="003D1613" w:rsidRDefault="003C25F5" w:rsidP="00CA5854">
            <w:pPr>
              <w:jc w:val="center"/>
              <w:rPr>
                <w:rFonts w:ascii="Arial" w:hAnsi="Arial" w:cs="Arial"/>
                <w:sz w:val="20"/>
                <w:szCs w:val="20"/>
              </w:rPr>
            </w:pPr>
            <w:r w:rsidRPr="003D1613">
              <w:rPr>
                <w:rFonts w:ascii="Arial" w:hAnsi="Arial" w:cs="Arial"/>
                <w:sz w:val="20"/>
                <w:szCs w:val="20"/>
              </w:rPr>
              <w:t> </w:t>
            </w:r>
          </w:p>
        </w:tc>
        <w:tc>
          <w:tcPr>
            <w:tcW w:w="987" w:type="dxa"/>
            <w:tcBorders>
              <w:top w:val="nil"/>
              <w:left w:val="nil"/>
              <w:bottom w:val="single" w:sz="8" w:space="0" w:color="auto"/>
              <w:right w:val="nil"/>
            </w:tcBorders>
            <w:shd w:val="clear" w:color="auto" w:fill="auto"/>
            <w:vAlign w:val="center"/>
            <w:hideMark/>
          </w:tcPr>
          <w:p w14:paraId="3C4C3AA2" w14:textId="77777777" w:rsidR="003C25F5" w:rsidRPr="003D1613" w:rsidRDefault="003C25F5" w:rsidP="00CA5854">
            <w:pPr>
              <w:jc w:val="center"/>
              <w:rPr>
                <w:rFonts w:ascii="Arial" w:hAnsi="Arial" w:cs="Arial"/>
                <w:sz w:val="20"/>
                <w:szCs w:val="20"/>
              </w:rPr>
            </w:pPr>
            <w:r w:rsidRPr="003D1613">
              <w:rPr>
                <w:rFonts w:ascii="Arial" w:hAnsi="Arial" w:cs="Arial"/>
                <w:sz w:val="20"/>
                <w:szCs w:val="20"/>
              </w:rPr>
              <w:t> </w:t>
            </w:r>
          </w:p>
        </w:tc>
      </w:tr>
    </w:tbl>
    <w:p w14:paraId="5B918A31" w14:textId="77777777" w:rsidR="003C25F5" w:rsidRPr="003D1613" w:rsidRDefault="003C25F5" w:rsidP="003C25F5">
      <w:pPr>
        <w:shd w:val="clear" w:color="auto" w:fill="FFFFFF"/>
        <w:spacing w:before="40" w:after="40" w:line="283" w:lineRule="auto"/>
        <w:ind w:firstLine="567"/>
        <w:jc w:val="both"/>
        <w:rPr>
          <w:i/>
          <w:sz w:val="10"/>
          <w:szCs w:val="10"/>
          <w:lang w:val="pl-PL"/>
        </w:rPr>
      </w:pPr>
    </w:p>
    <w:p w14:paraId="796F62D9" w14:textId="4AE1FFBD" w:rsidR="003C25F5" w:rsidRPr="003D1613" w:rsidRDefault="003C25F5" w:rsidP="00B05336">
      <w:pPr>
        <w:shd w:val="clear" w:color="auto" w:fill="FFFFFF"/>
        <w:spacing w:before="60" w:after="60" w:line="288" w:lineRule="auto"/>
        <w:ind w:firstLine="567"/>
        <w:jc w:val="both"/>
        <w:rPr>
          <w:spacing w:val="-2"/>
          <w:lang w:val="pl-PL"/>
        </w:rPr>
      </w:pPr>
      <w:r w:rsidRPr="003D1613">
        <w:rPr>
          <w:i/>
          <w:lang w:val="pl-PL"/>
        </w:rPr>
        <w:t>Chỉ số sản xuất công nghiệp 5</w:t>
      </w:r>
      <w:r w:rsidRPr="003D1613">
        <w:rPr>
          <w:i/>
          <w:lang w:val="vi-VN"/>
        </w:rPr>
        <w:t xml:space="preserve"> tháng đầu năm 202</w:t>
      </w:r>
      <w:r w:rsidRPr="004A4BCE">
        <w:rPr>
          <w:i/>
          <w:lang w:val="pl-PL"/>
        </w:rPr>
        <w:t>3</w:t>
      </w:r>
      <w:r w:rsidRPr="003D1613">
        <w:rPr>
          <w:i/>
          <w:lang w:val="pl-PL"/>
        </w:rPr>
        <w:t xml:space="preserve"> </w:t>
      </w:r>
      <w:r w:rsidRPr="003D1613">
        <w:rPr>
          <w:lang w:val="pl-PL"/>
        </w:rPr>
        <w:t>so với cùng kỳ năm trước tăng ở 49 địa phương và giảm ở 14 địa phương trên cả nước.</w:t>
      </w:r>
      <w:r w:rsidRPr="003D1613">
        <w:rPr>
          <w:lang w:val="vi-VN"/>
        </w:rPr>
        <w:t xml:space="preserve"> </w:t>
      </w:r>
      <w:r w:rsidRPr="003D1613">
        <w:rPr>
          <w:spacing w:val="-2"/>
          <w:lang w:val="pl-PL"/>
        </w:rPr>
        <w:t>Một số địa phương có chỉ số IIP đạt mức tăng khá cao do ngành công nghiệp chế biến, chế tạo; ngành sản xuất và phân phối điện tăng cao</w:t>
      </w:r>
      <w:r w:rsidRPr="003D1613">
        <w:rPr>
          <w:rStyle w:val="FootnoteReference"/>
          <w:spacing w:val="-2"/>
          <w:lang w:val="pl-PL"/>
        </w:rPr>
        <w:footnoteReference w:id="6"/>
      </w:r>
      <w:r w:rsidRPr="003D1613">
        <w:rPr>
          <w:spacing w:val="-2"/>
          <w:lang w:val="pl-PL"/>
        </w:rPr>
        <w:t>. Ở chiều ngược lại, một số địa phương có chỉ số IIP tăng thấp hoặc giảm do ngành công nghiệp chế biến, chế tạo; ngành khai khoáng và ngành sản xuất, phân phối điện giảm</w:t>
      </w:r>
      <w:r w:rsidRPr="003D1613">
        <w:rPr>
          <w:rStyle w:val="FootnoteReference"/>
          <w:spacing w:val="-2"/>
          <w:lang w:val="pl-PL"/>
        </w:rPr>
        <w:footnoteReference w:id="7"/>
      </w:r>
      <w:r w:rsidRPr="003D1613">
        <w:rPr>
          <w:spacing w:val="-2"/>
          <w:lang w:val="pl-PL"/>
        </w:rPr>
        <w:t xml:space="preserve">.   </w:t>
      </w:r>
    </w:p>
    <w:p w14:paraId="6C2F4484" w14:textId="77777777" w:rsidR="003C25F5" w:rsidRPr="003D1613" w:rsidRDefault="003C25F5" w:rsidP="003C25F5">
      <w:pPr>
        <w:shd w:val="clear" w:color="auto" w:fill="FFFFFF"/>
        <w:spacing w:before="120"/>
        <w:jc w:val="center"/>
        <w:rPr>
          <w:rFonts w:ascii="Arial" w:hAnsi="Arial" w:cs="Arial"/>
          <w:b/>
          <w:bCs/>
          <w:sz w:val="24"/>
          <w:szCs w:val="24"/>
          <w:lang w:val="pl-PL"/>
        </w:rPr>
      </w:pPr>
      <w:r w:rsidRPr="003D1613">
        <w:rPr>
          <w:rFonts w:ascii="Arial" w:hAnsi="Arial" w:cs="Arial"/>
          <w:b/>
          <w:bCs/>
          <w:sz w:val="24"/>
          <w:szCs w:val="24"/>
          <w:lang w:val="pl-PL"/>
        </w:rPr>
        <w:t>Hình 4. Tốc độ tăng/giảm IIP 5</w:t>
      </w:r>
      <w:r w:rsidRPr="003D1613">
        <w:rPr>
          <w:rFonts w:ascii="Arial" w:hAnsi="Arial" w:cs="Arial"/>
          <w:b/>
          <w:bCs/>
          <w:sz w:val="24"/>
          <w:szCs w:val="24"/>
          <w:lang w:val="vi-VN"/>
        </w:rPr>
        <w:t xml:space="preserve"> tháng đầu</w:t>
      </w:r>
      <w:r w:rsidRPr="003D1613">
        <w:rPr>
          <w:rFonts w:ascii="Arial" w:hAnsi="Arial" w:cs="Arial"/>
          <w:b/>
          <w:bCs/>
          <w:sz w:val="24"/>
          <w:szCs w:val="24"/>
          <w:lang w:val="pl-PL"/>
        </w:rPr>
        <w:t xml:space="preserve"> năm 2023</w:t>
      </w:r>
    </w:p>
    <w:p w14:paraId="6C6476D5" w14:textId="77777777" w:rsidR="003C25F5" w:rsidRPr="003D1613" w:rsidRDefault="003C25F5" w:rsidP="00A9396C">
      <w:pPr>
        <w:shd w:val="clear" w:color="auto" w:fill="FFFFFF"/>
        <w:spacing w:after="240"/>
        <w:jc w:val="center"/>
        <w:rPr>
          <w:rFonts w:ascii="Arial" w:hAnsi="Arial" w:cs="Arial"/>
          <w:b/>
          <w:bCs/>
          <w:sz w:val="24"/>
          <w:szCs w:val="24"/>
          <w:lang w:val="pl-PL"/>
        </w:rPr>
      </w:pPr>
      <w:r w:rsidRPr="003D1613">
        <w:rPr>
          <w:rFonts w:ascii="Arial" w:hAnsi="Arial" w:cs="Arial"/>
          <w:b/>
          <w:bCs/>
          <w:sz w:val="24"/>
          <w:szCs w:val="24"/>
          <w:lang w:val="pl-PL"/>
        </w:rPr>
        <w:t>so với cùng kỳ năm trước</w:t>
      </w:r>
      <w:r w:rsidRPr="003D1613">
        <w:rPr>
          <w:rFonts w:ascii="Arial" w:hAnsi="Arial" w:cs="Arial"/>
          <w:b/>
          <w:bCs/>
          <w:sz w:val="24"/>
          <w:szCs w:val="24"/>
          <w:lang w:val="vi-VN"/>
        </w:rPr>
        <w:t xml:space="preserve"> </w:t>
      </w:r>
      <w:r w:rsidRPr="003D1613">
        <w:rPr>
          <w:rFonts w:ascii="Arial" w:hAnsi="Arial" w:cs="Arial"/>
          <w:b/>
          <w:bCs/>
          <w:sz w:val="24"/>
          <w:szCs w:val="24"/>
          <w:lang w:val="pl-PL"/>
        </w:rPr>
        <w:t xml:space="preserve">của một số </w:t>
      </w:r>
      <w:r w:rsidRPr="003D1613">
        <w:rPr>
          <w:rFonts w:ascii="Arial" w:hAnsi="Arial" w:cs="Arial"/>
          <w:b/>
          <w:bCs/>
          <w:sz w:val="24"/>
          <w:szCs w:val="24"/>
          <w:lang w:val="vi-VN"/>
        </w:rPr>
        <w:t>địa phương</w:t>
      </w:r>
      <w:r w:rsidRPr="003D1613">
        <w:rPr>
          <w:rFonts w:ascii="Arial" w:hAnsi="Arial" w:cs="Arial"/>
          <w:b/>
          <w:bCs/>
          <w:sz w:val="24"/>
          <w:szCs w:val="24"/>
          <w:lang w:val="pl-PL"/>
        </w:rPr>
        <w:t xml:space="preserve"> (%)</w:t>
      </w:r>
    </w:p>
    <w:p w14:paraId="652FC562" w14:textId="77777777" w:rsidR="003C25F5" w:rsidRPr="003D1613" w:rsidRDefault="003C25F5" w:rsidP="003C25F5">
      <w:pPr>
        <w:shd w:val="clear" w:color="auto" w:fill="FFFFFF"/>
        <w:spacing w:before="40" w:after="40" w:line="262" w:lineRule="auto"/>
        <w:jc w:val="both"/>
        <w:rPr>
          <w:i/>
          <w:spacing w:val="-2"/>
          <w:sz w:val="2"/>
          <w:szCs w:val="10"/>
          <w:lang w:val="pl-PL"/>
        </w:rPr>
      </w:pPr>
      <w:r w:rsidRPr="003D1613">
        <w:rPr>
          <w:noProof/>
          <w:lang w:val="pl-PL"/>
        </w:rPr>
        <w:t xml:space="preserve">  </w:t>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8"/>
      </w:tblGrid>
      <w:tr w:rsidR="003D1613" w:rsidRPr="003D1613" w14:paraId="7CFC7231" w14:textId="77777777" w:rsidTr="00CA5854">
        <w:tc>
          <w:tcPr>
            <w:tcW w:w="4962" w:type="dxa"/>
          </w:tcPr>
          <w:p w14:paraId="74B4321D" w14:textId="77777777" w:rsidR="003C25F5" w:rsidRPr="003D1613" w:rsidRDefault="003C25F5" w:rsidP="00CA5854">
            <w:pPr>
              <w:spacing w:before="40" w:after="40" w:line="281" w:lineRule="auto"/>
              <w:jc w:val="both"/>
              <w:rPr>
                <w:i/>
                <w:lang w:val="pl-PL"/>
              </w:rPr>
            </w:pPr>
            <w:r w:rsidRPr="003D1613">
              <w:rPr>
                <w:noProof/>
                <w:lang w:val="en-GB" w:eastAsia="en-GB"/>
              </w:rPr>
              <w:drawing>
                <wp:inline distT="0" distB="0" distL="0" distR="0" wp14:anchorId="0709007C" wp14:editId="7F643B7B">
                  <wp:extent cx="3228340" cy="3200400"/>
                  <wp:effectExtent l="0" t="0" r="1016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678" w:type="dxa"/>
          </w:tcPr>
          <w:p w14:paraId="3FF389DB" w14:textId="77777777" w:rsidR="003C25F5" w:rsidRPr="003D1613" w:rsidRDefault="003C25F5" w:rsidP="00CA5854">
            <w:pPr>
              <w:spacing w:before="40" w:after="40" w:line="281" w:lineRule="auto"/>
              <w:jc w:val="both"/>
              <w:rPr>
                <w:i/>
                <w:lang w:val="pl-PL"/>
              </w:rPr>
            </w:pPr>
            <w:r w:rsidRPr="003D1613">
              <w:rPr>
                <w:noProof/>
                <w:lang w:val="en-GB" w:eastAsia="en-GB"/>
              </w:rPr>
              <w:drawing>
                <wp:inline distT="0" distB="0" distL="0" distR="0" wp14:anchorId="434AE4DB" wp14:editId="2B3A731C">
                  <wp:extent cx="3057525" cy="3219450"/>
                  <wp:effectExtent l="0" t="0" r="952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7BB5C79F" w14:textId="77777777" w:rsidR="003C25F5" w:rsidRPr="003D1613" w:rsidRDefault="003C25F5" w:rsidP="003C25F5">
      <w:pPr>
        <w:shd w:val="clear" w:color="auto" w:fill="FFFFFF"/>
        <w:spacing w:before="40" w:after="40" w:line="281" w:lineRule="auto"/>
        <w:ind w:firstLine="567"/>
        <w:jc w:val="both"/>
        <w:rPr>
          <w:i/>
          <w:sz w:val="10"/>
          <w:szCs w:val="10"/>
          <w:lang w:val="pl-PL"/>
        </w:rPr>
      </w:pPr>
    </w:p>
    <w:p w14:paraId="07B8087D" w14:textId="6C29D883" w:rsidR="003C25F5" w:rsidRPr="003D1613" w:rsidRDefault="003C25F5" w:rsidP="00A9396C">
      <w:pPr>
        <w:shd w:val="clear" w:color="auto" w:fill="FFFFFF"/>
        <w:spacing w:before="60" w:after="60" w:line="288" w:lineRule="auto"/>
        <w:ind w:firstLine="567"/>
        <w:jc w:val="both"/>
        <w:rPr>
          <w:lang w:val="vi-VN"/>
        </w:rPr>
      </w:pPr>
      <w:r w:rsidRPr="003D1613">
        <w:rPr>
          <w:i/>
          <w:lang w:val="pl-PL"/>
        </w:rPr>
        <w:t>Một số sản phẩm công nghiệp chủ lực</w:t>
      </w:r>
      <w:r w:rsidRPr="003D1613">
        <w:rPr>
          <w:lang w:val="pl-PL"/>
        </w:rPr>
        <w:t xml:space="preserve"> </w:t>
      </w:r>
      <w:r w:rsidRPr="004A4BCE">
        <w:rPr>
          <w:i/>
          <w:lang w:val="pl-PL"/>
        </w:rPr>
        <w:t>5</w:t>
      </w:r>
      <w:r w:rsidRPr="003D1613">
        <w:rPr>
          <w:i/>
          <w:lang w:val="vi-VN"/>
        </w:rPr>
        <w:t xml:space="preserve"> tháng đầu năm </w:t>
      </w:r>
      <w:r w:rsidRPr="003D1613">
        <w:rPr>
          <w:i/>
          <w:lang w:val="pl-PL"/>
        </w:rPr>
        <w:t>2023 tăng cao so với cùng kỳ năm trước</w:t>
      </w:r>
      <w:r w:rsidRPr="003D1613">
        <w:rPr>
          <w:lang w:val="pl-PL"/>
        </w:rPr>
        <w:t>: Đường kính tăng 31,1%; xăng, dầu tăng 13,5%; vải dệt từ sợi nhân tạo tăng 10,6%; phân hỗn hợp NPK tăng 9,2%; thuốc lá điếu tăng 8,6%;</w:t>
      </w:r>
      <w:r w:rsidR="00B05336" w:rsidRPr="003D1613">
        <w:rPr>
          <w:lang w:val="pl-PL"/>
        </w:rPr>
        <w:t xml:space="preserve"> </w:t>
      </w:r>
      <w:r w:rsidRPr="003D1613">
        <w:rPr>
          <w:lang w:val="pl-PL"/>
        </w:rPr>
        <w:t>ti vi tăng 7%. Ở chiều ngược lại, một số sản phẩm giảm so với cùng kỳ năm trước: Ô tô giảm 24%; thép thanh, thép góc giảm 20,1%; điện thoại di động giảm 16,4%; vải dệt từ sợi tự nhiên và linh kiện điện thoại cùng giảm 10,1%; quần áo mặc thường giảm 9,8%.</w:t>
      </w:r>
    </w:p>
    <w:p w14:paraId="3A2A6247" w14:textId="1E99370F" w:rsidR="003C25F5" w:rsidRPr="003D1613" w:rsidRDefault="003C25F5" w:rsidP="00A9396C">
      <w:pPr>
        <w:spacing w:before="60" w:after="60" w:line="288" w:lineRule="auto"/>
        <w:ind w:firstLine="567"/>
        <w:jc w:val="both"/>
        <w:rPr>
          <w:lang w:val="pl-PL"/>
        </w:rPr>
      </w:pPr>
      <w:r w:rsidRPr="003D1613">
        <w:rPr>
          <w:i/>
          <w:lang w:val="pl-PL"/>
        </w:rPr>
        <w:t>Số lao động đang làm việc trong các doanh nghiệp công nghiệp</w:t>
      </w:r>
      <w:r w:rsidRPr="003D1613">
        <w:rPr>
          <w:lang w:val="pl-PL"/>
        </w:rPr>
        <w:t xml:space="preserve"> </w:t>
      </w:r>
      <w:r w:rsidRPr="003D1613">
        <w:rPr>
          <w:i/>
          <w:lang w:val="pl-PL"/>
        </w:rPr>
        <w:t>tại thời điểm 01/5/2023</w:t>
      </w:r>
      <w:r w:rsidRPr="003D1613">
        <w:rPr>
          <w:lang w:val="pl-PL"/>
        </w:rPr>
        <w:t xml:space="preserve"> tăng </w:t>
      </w:r>
      <w:r w:rsidRPr="004A4BCE">
        <w:rPr>
          <w:lang w:val="vi-VN"/>
        </w:rPr>
        <w:t>0,8</w:t>
      </w:r>
      <w:r w:rsidRPr="003D1613">
        <w:rPr>
          <w:lang w:val="pl-PL"/>
        </w:rPr>
        <w:t xml:space="preserve">% so với cùng thời điểm tháng trước và </w:t>
      </w:r>
      <w:r w:rsidRPr="004A4BCE">
        <w:rPr>
          <w:lang w:val="vi-VN"/>
        </w:rPr>
        <w:t>giảm</w:t>
      </w:r>
      <w:r w:rsidRPr="003D1613">
        <w:rPr>
          <w:lang w:val="vi-VN"/>
        </w:rPr>
        <w:t xml:space="preserve"> 4,</w:t>
      </w:r>
      <w:r w:rsidRPr="004A4BCE">
        <w:rPr>
          <w:lang w:val="vi-VN"/>
        </w:rPr>
        <w:t>8</w:t>
      </w:r>
      <w:r w:rsidRPr="003D1613">
        <w:rPr>
          <w:lang w:val="pl-PL"/>
        </w:rPr>
        <w:t>% so với cùng thời điểm năm trước</w:t>
      </w:r>
      <w:r w:rsidRPr="003D1613">
        <w:rPr>
          <w:lang w:val="vi-VN"/>
        </w:rPr>
        <w:t>.</w:t>
      </w:r>
      <w:r w:rsidRPr="003D1613">
        <w:rPr>
          <w:lang w:val="pl-PL"/>
        </w:rPr>
        <w:t xml:space="preserve"> </w:t>
      </w:r>
      <w:r w:rsidRPr="003D1613">
        <w:rPr>
          <w:lang w:val="vi-VN"/>
        </w:rPr>
        <w:t>T</w:t>
      </w:r>
      <w:r w:rsidRPr="003D1613">
        <w:rPr>
          <w:lang w:val="pl-PL"/>
        </w:rPr>
        <w:t>rong đó</w:t>
      </w:r>
      <w:r w:rsidRPr="003D1613">
        <w:rPr>
          <w:lang w:val="vi-VN"/>
        </w:rPr>
        <w:t>,</w:t>
      </w:r>
      <w:r w:rsidRPr="003D1613">
        <w:rPr>
          <w:lang w:val="pl-PL"/>
        </w:rPr>
        <w:t xml:space="preserve"> </w:t>
      </w:r>
      <w:r w:rsidRPr="003D1613">
        <w:rPr>
          <w:lang w:val="vi-VN"/>
        </w:rPr>
        <w:t>l</w:t>
      </w:r>
      <w:r w:rsidRPr="003D1613">
        <w:rPr>
          <w:lang w:val="pl-PL"/>
        </w:rPr>
        <w:t>ao động khu vực doanh nghiệp Nhà nước không đổi so với thời điểm tháng trước và giảm 1,8%</w:t>
      </w:r>
      <w:r w:rsidR="007A47FE" w:rsidRPr="003D1613">
        <w:rPr>
          <w:lang w:val="pl-PL"/>
        </w:rPr>
        <w:t xml:space="preserve"> so với cùng thời điểm năm trước</w:t>
      </w:r>
      <w:r w:rsidRPr="003D1613">
        <w:rPr>
          <w:lang w:val="pl-PL"/>
        </w:rPr>
        <w:t xml:space="preserve">; doanh nghiệp ngoài Nhà nước tăng 0,4% và giảm 2,9%; doanh nghiệp có vốn đầu tư nước ngoài tăng </w:t>
      </w:r>
      <w:r w:rsidRPr="004A4BCE">
        <w:rPr>
          <w:lang w:val="pl-PL"/>
        </w:rPr>
        <w:t>1,1</w:t>
      </w:r>
      <w:r w:rsidRPr="003D1613">
        <w:rPr>
          <w:lang w:val="pl-PL"/>
        </w:rPr>
        <w:t xml:space="preserve">% và giảm 5,9%. Theo ngành hoạt động, số lao động đang làm việc trong các doanh nghiệp ngành khai khoáng tăng 0,1% so với cùng thời điểm tháng trước và tăng 0,4% so với cùng thời điểm năm trước; ngành chế biến, chế tạo tăng </w:t>
      </w:r>
      <w:r w:rsidRPr="004A4BCE">
        <w:rPr>
          <w:lang w:val="pl-PL"/>
        </w:rPr>
        <w:t>0,9</w:t>
      </w:r>
      <w:r w:rsidRPr="003D1613">
        <w:rPr>
          <w:lang w:val="pl-PL"/>
        </w:rPr>
        <w:t xml:space="preserve">% và </w:t>
      </w:r>
      <w:r w:rsidRPr="004A4BCE">
        <w:rPr>
          <w:lang w:val="pl-PL"/>
        </w:rPr>
        <w:t>giảm</w:t>
      </w:r>
      <w:r w:rsidRPr="003D1613">
        <w:rPr>
          <w:lang w:val="vi-VN"/>
        </w:rPr>
        <w:t xml:space="preserve"> </w:t>
      </w:r>
      <w:r w:rsidRPr="003D1613">
        <w:rPr>
          <w:lang w:val="pl-PL"/>
        </w:rPr>
        <w:t xml:space="preserve">5,1%; ngành sản xuất và phân phối điện, khí đốt, nước nóng, hơi nước và điều hòa không khí không đổi và </w:t>
      </w:r>
      <w:r w:rsidRPr="004A4BCE">
        <w:rPr>
          <w:lang w:val="pl-PL"/>
        </w:rPr>
        <w:t>giảm 1,7</w:t>
      </w:r>
      <w:r w:rsidRPr="003D1613">
        <w:rPr>
          <w:lang w:val="pl-PL"/>
        </w:rPr>
        <w:t>%; ngành cung cấp nước, hoạt động quản lý và xử lý rác thải, nước thải tăng 0,1</w:t>
      </w:r>
      <w:r w:rsidR="003D1613" w:rsidRPr="003D1613">
        <w:rPr>
          <w:lang w:val="pl-PL"/>
        </w:rPr>
        <w:t>%</w:t>
      </w:r>
      <w:r w:rsidRPr="003D1613">
        <w:rPr>
          <w:lang w:val="vi-VN"/>
        </w:rPr>
        <w:t xml:space="preserve"> </w:t>
      </w:r>
      <w:r w:rsidRPr="003D1613">
        <w:rPr>
          <w:lang w:val="pl-PL"/>
        </w:rPr>
        <w:t>và giảm 1,3%.</w:t>
      </w:r>
    </w:p>
    <w:p w14:paraId="0C09B889" w14:textId="31F0DE18" w:rsidR="00E63D0F" w:rsidRPr="003D1613" w:rsidRDefault="00E63D0F" w:rsidP="001A6CE3">
      <w:pPr>
        <w:spacing w:after="60" w:line="252" w:lineRule="auto"/>
        <w:ind w:firstLine="567"/>
        <w:jc w:val="both"/>
        <w:rPr>
          <w:lang w:val="it-IT"/>
        </w:rPr>
      </w:pPr>
      <w:r w:rsidRPr="003D1613">
        <w:rPr>
          <w:b/>
          <w:bCs/>
          <w:lang w:val="pl-PL"/>
        </w:rPr>
        <w:t>3.</w:t>
      </w:r>
      <w:r w:rsidRPr="003D1613">
        <w:rPr>
          <w:b/>
          <w:bCs/>
          <w:lang w:val="it-IT"/>
        </w:rPr>
        <w:t xml:space="preserve"> </w:t>
      </w:r>
      <w:r w:rsidRPr="003D1613">
        <w:rPr>
          <w:b/>
          <w:lang w:val="it-IT"/>
        </w:rPr>
        <w:t>Tình hình đăng ký doanh nghiệp</w:t>
      </w:r>
      <w:r w:rsidRPr="003D1613">
        <w:rPr>
          <w:bCs/>
          <w:vertAlign w:val="superscript"/>
        </w:rPr>
        <w:footnoteReference w:id="8"/>
      </w:r>
    </w:p>
    <w:p w14:paraId="6BF91903" w14:textId="77777777" w:rsidR="00E63D0F" w:rsidRPr="003D1613" w:rsidRDefault="00E63D0F" w:rsidP="001A6CE3">
      <w:pPr>
        <w:spacing w:after="60" w:line="252" w:lineRule="auto"/>
        <w:ind w:firstLine="567"/>
        <w:jc w:val="both"/>
        <w:rPr>
          <w:spacing w:val="-2"/>
          <w:lang w:val="it-IT"/>
        </w:rPr>
      </w:pPr>
      <w:r w:rsidRPr="003D1613">
        <w:rPr>
          <w:spacing w:val="-2"/>
          <w:lang w:val="it-IT"/>
        </w:rPr>
        <w:t>Trong tháng Năm, cả nước có hơn 12 nghìn doanh nghiệp thành lập mới với số vốn đăng ký là 103,7 nghìn tỷ đồng và số lao động đăng ký 74,6 nghìn lao động, giảm 24,2% về số doanh nghiệp, giảm 32,9% về vốn đăng ký và giảm 37,4% về số lao động so với tháng 4/2023. So với cùng kỳ năm trước, giảm 9,5% về số doanh nghiệp, giảm 17,5% về số vốn đăng ký và giảm 16,6% về số lao động. Vốn đăng ký bình quân một doanh nghiệp thành lập mới trong tháng đạt 8,6 tỷ đồng, giảm 11,5% so với tháng trước và giảm 8,8% so với cùng kỳ năm trước. Bên cạnh đó, cả nước còn có 5.952 doanh nghiệp quay trở lại hoạt động, giảm 38,1% so với tháng trước và tăng 14,3% so với cùng kỳ năm 2022.</w:t>
      </w:r>
    </w:p>
    <w:p w14:paraId="4E417F9A" w14:textId="718D22DC" w:rsidR="00E63D0F" w:rsidRPr="003D1613" w:rsidRDefault="00E63D0F" w:rsidP="001A6CE3">
      <w:pPr>
        <w:spacing w:after="60" w:line="252" w:lineRule="auto"/>
        <w:ind w:firstLine="567"/>
        <w:jc w:val="both"/>
        <w:rPr>
          <w:lang w:val="it-IT"/>
        </w:rPr>
      </w:pPr>
      <w:r w:rsidRPr="003D1613">
        <w:rPr>
          <w:lang w:val="it-IT"/>
        </w:rPr>
        <w:t>Tính chung 5 tháng đầu năm 2023, cả nước có hơn 61,9 nghìn doanh nghiệp đăng ký thành lập mới với tổng số vốn đăng ký 568,7 nghìn tỷ đồng và tổng số lao động đăng ký 405,9 nghìn lao động, giảm 1,6% về số doanh nghiệp, giảm 25,3% về vốn đăng ký và giảm 7,2% về số lao động so với cùng kỳ năm trước. Vốn đăng ký bình quân một doanh nghiệp thành lập mới trong 5 tháng đầu năm 2023 đạt 9,2 tỷ đồng, giảm 24,1% so với cùng kỳ năm 2022. Nếu tính cả 824,9 nghìn tỷ đồng vốn đăng ký tăng thêm của 21</w:t>
      </w:r>
      <w:r w:rsidR="000447D4" w:rsidRPr="003D1613">
        <w:rPr>
          <w:lang w:val="it-IT"/>
        </w:rPr>
        <w:t>,</w:t>
      </w:r>
      <w:r w:rsidRPr="003D1613">
        <w:rPr>
          <w:lang w:val="it-IT"/>
        </w:rPr>
        <w:t>1</w:t>
      </w:r>
      <w:r w:rsidR="000447D4" w:rsidRPr="003D1613">
        <w:rPr>
          <w:lang w:val="it-IT"/>
        </w:rPr>
        <w:t xml:space="preserve"> nghìn</w:t>
      </w:r>
      <w:r w:rsidRPr="003D1613">
        <w:rPr>
          <w:lang w:val="it-IT"/>
        </w:rPr>
        <w:t xml:space="preserve"> doanh nghiệp</w:t>
      </w:r>
      <w:r w:rsidR="00BC29C4" w:rsidRPr="003D1613">
        <w:rPr>
          <w:lang w:val="it-IT"/>
        </w:rPr>
        <w:t xml:space="preserve"> </w:t>
      </w:r>
      <w:r w:rsidRPr="003D1613">
        <w:rPr>
          <w:lang w:val="it-IT"/>
        </w:rPr>
        <w:t>tăng vốn, tổng số vốn đăng ký bổ sung vào nền kinh tế trong 5 tháng đầu năm 2023 là 1.393,7 nghìn tỷ đồng, giảm 43% so với cùng kỳ năm trước. Bên cạnh đó, còn có gần 33 nghìn doanh nghiệp quay trở lại hoạt động (giảm 7,4% so với cùng kỳ năm 2022), nâng tổng số doanh nghiệp thành lập mới và doanh nghiệp quay trở lại hoạt động trong 5 tháng đầu năm 2023 lên gần 95 nghìn doanh nghiệp</w:t>
      </w:r>
      <w:r w:rsidR="009921D7" w:rsidRPr="003D1613">
        <w:rPr>
          <w:lang w:val="it-IT"/>
        </w:rPr>
        <w:t xml:space="preserve"> (</w:t>
      </w:r>
      <w:r w:rsidRPr="003D1613">
        <w:rPr>
          <w:lang w:val="it-IT"/>
        </w:rPr>
        <w:t>giảm 3,7% so với cùng kỳ năm trước</w:t>
      </w:r>
      <w:r w:rsidR="009921D7" w:rsidRPr="003D1613">
        <w:rPr>
          <w:lang w:val="it-IT"/>
        </w:rPr>
        <w:t>)</w:t>
      </w:r>
      <w:r w:rsidRPr="003D1613">
        <w:rPr>
          <w:lang w:val="it-IT"/>
        </w:rPr>
        <w:t>. Bình quân một tháng có 19 nghìn doanh nghiệp thành lập mới và quay trở lại hoạt động.</w:t>
      </w:r>
    </w:p>
    <w:p w14:paraId="41C905FF" w14:textId="77777777" w:rsidR="00E63D0F" w:rsidRPr="003D1613" w:rsidRDefault="00E63D0F" w:rsidP="001A6CE3">
      <w:pPr>
        <w:spacing w:after="60" w:line="252" w:lineRule="auto"/>
        <w:ind w:firstLine="567"/>
        <w:jc w:val="both"/>
        <w:rPr>
          <w:lang w:val="it-IT"/>
        </w:rPr>
      </w:pPr>
      <w:r w:rsidRPr="003D1613">
        <w:rPr>
          <w:lang w:val="it-IT"/>
        </w:rPr>
        <w:t>Theo khu vực kinh tế, 5 tháng đầu năm nay có 623 doanh nghiệp thành lập mới thuộc khu vực nông, lâm nghiệp và thủy sản, giảm 31,8% so với cùng kỳ năm trước; 14,8 nghìn doanh nghiệp thuộc khu vực công nghiệp và xây dựng, giảm 8,2%; 46,5 nghìn doanh nghiệp thuộc khu vực dịch vụ, tăng 1,4%.</w:t>
      </w:r>
    </w:p>
    <w:p w14:paraId="57F7D350" w14:textId="1C5913F1" w:rsidR="00E63D0F" w:rsidRPr="003D1613" w:rsidRDefault="00E63D0F" w:rsidP="001A6CE3">
      <w:pPr>
        <w:spacing w:before="120" w:after="40" w:line="288" w:lineRule="auto"/>
        <w:jc w:val="center"/>
        <w:rPr>
          <w:rFonts w:ascii="Arial" w:hAnsi="Arial" w:cs="Arial"/>
          <w:b/>
          <w:sz w:val="24"/>
          <w:szCs w:val="24"/>
          <w:lang w:val="it-IT"/>
        </w:rPr>
      </w:pPr>
      <w:r w:rsidRPr="003D1613">
        <w:rPr>
          <w:rFonts w:ascii="Arial" w:hAnsi="Arial" w:cs="Arial"/>
          <w:b/>
          <w:sz w:val="24"/>
          <w:szCs w:val="24"/>
          <w:lang w:val="it-IT"/>
        </w:rPr>
        <w:t>Hình 5. Tình hình đăng ký doanh nghiệp</w:t>
      </w:r>
    </w:p>
    <w:p w14:paraId="59728F6F" w14:textId="77777777" w:rsidR="00E63D0F" w:rsidRPr="003D1613" w:rsidRDefault="00E63D0F" w:rsidP="00E63D0F">
      <w:pPr>
        <w:spacing w:before="40" w:after="40" w:line="278" w:lineRule="auto"/>
        <w:ind w:right="-3"/>
        <w:jc w:val="center"/>
        <w:rPr>
          <w:sz w:val="6"/>
          <w:lang w:val="it-IT"/>
        </w:rPr>
      </w:pPr>
    </w:p>
    <w:p w14:paraId="1AF57A55" w14:textId="54B22AB1" w:rsidR="00E63D0F" w:rsidRPr="003D1613" w:rsidRDefault="00D24594" w:rsidP="00E63D0F">
      <w:pPr>
        <w:spacing w:before="40" w:after="40" w:line="288" w:lineRule="auto"/>
        <w:jc w:val="center"/>
        <w:rPr>
          <w:lang w:val="it-IT"/>
        </w:rPr>
      </w:pPr>
      <w:r w:rsidRPr="003D1613">
        <w:rPr>
          <w:noProof/>
          <w:lang w:val="en-GB" w:eastAsia="en-GB"/>
        </w:rPr>
        <w:drawing>
          <wp:inline distT="0" distB="0" distL="0" distR="0" wp14:anchorId="521CAB94" wp14:editId="1AF6809A">
            <wp:extent cx="4153327" cy="21766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377767560046_6151409f71f25009cd3ff61bad027f0d.jpg"/>
                    <pic:cNvPicPr/>
                  </pic:nvPicPr>
                  <pic:blipFill>
                    <a:blip r:embed="rId13">
                      <a:extLst>
                        <a:ext uri="{28A0092B-C50C-407E-A947-70E740481C1C}">
                          <a14:useLocalDpi xmlns:a14="http://schemas.microsoft.com/office/drawing/2010/main" val="0"/>
                        </a:ext>
                      </a:extLst>
                    </a:blip>
                    <a:stretch>
                      <a:fillRect/>
                    </a:stretch>
                  </pic:blipFill>
                  <pic:spPr>
                    <a:xfrm>
                      <a:off x="0" y="0"/>
                      <a:ext cx="4187456" cy="2194495"/>
                    </a:xfrm>
                    <a:prstGeom prst="rect">
                      <a:avLst/>
                    </a:prstGeom>
                  </pic:spPr>
                </pic:pic>
              </a:graphicData>
            </a:graphic>
          </wp:inline>
        </w:drawing>
      </w:r>
    </w:p>
    <w:p w14:paraId="5662BCA9" w14:textId="77777777" w:rsidR="00E63D0F" w:rsidRPr="003D1613" w:rsidRDefault="00E63D0F" w:rsidP="00E63D0F">
      <w:pPr>
        <w:spacing w:before="40" w:after="40"/>
        <w:ind w:firstLine="567"/>
        <w:jc w:val="both"/>
        <w:rPr>
          <w:sz w:val="10"/>
          <w:lang w:val="it-IT"/>
        </w:rPr>
      </w:pPr>
    </w:p>
    <w:p w14:paraId="24EC7890" w14:textId="77777777" w:rsidR="00E63D0F" w:rsidRPr="003D1613" w:rsidRDefault="00E63D0F" w:rsidP="00E63D0F">
      <w:pPr>
        <w:spacing w:before="40" w:after="40" w:line="288" w:lineRule="auto"/>
        <w:ind w:firstLine="567"/>
        <w:jc w:val="both"/>
        <w:rPr>
          <w:lang w:val="it-IT"/>
        </w:rPr>
      </w:pPr>
      <w:r w:rsidRPr="003D1613">
        <w:rPr>
          <w:lang w:val="it-IT"/>
        </w:rPr>
        <w:t xml:space="preserve">Cũng trong tháng Năm, có 5.364 doanh nghiệp đăng ký tạm ngừng kinh doanh có thời hạn, giảm 25,1% so với tháng trước và tăng 8,1% so với cùng kỳ năm 2022; có 4.717 doanh nghiệp ngừng hoạt động chờ làm thủ tục giải thể, giảm 19,2% và tăng 12,7%; có 1.223 doanh nghiệp hoàn tất thủ tục giải thể, giảm 19% và giảm 8,7%. </w:t>
      </w:r>
    </w:p>
    <w:p w14:paraId="1ED9E5A3" w14:textId="68D2BE75" w:rsidR="00E63D0F" w:rsidRPr="003D1613" w:rsidRDefault="00E63D0F" w:rsidP="00E63D0F">
      <w:pPr>
        <w:spacing w:before="40" w:after="40" w:line="288" w:lineRule="auto"/>
        <w:ind w:firstLine="567"/>
        <w:jc w:val="both"/>
        <w:rPr>
          <w:lang w:val="it-IT"/>
        </w:rPr>
      </w:pPr>
      <w:r w:rsidRPr="003D1613">
        <w:rPr>
          <w:lang w:val="it-IT"/>
        </w:rPr>
        <w:t>Tính chung 5 tháng đầu năm 2023, có 55,2 nghìn doanh nghiệp tạm ngừng kinh doanh có thời hạn, tăng 20,3% so với cùng kỳ năm trước; 25,5 nghìn doanh nghiệp ngừng hoạt động chờ làm thủ tục giải thể, tăng 34,1%; 7</w:t>
      </w:r>
      <w:r w:rsidR="00110D03" w:rsidRPr="003D1613">
        <w:rPr>
          <w:lang w:val="it-IT"/>
        </w:rPr>
        <w:t>,3 nghìn</w:t>
      </w:r>
      <w:r w:rsidRPr="003D1613">
        <w:rPr>
          <w:lang w:val="it-IT"/>
        </w:rPr>
        <w:t xml:space="preserve"> doanh nghiệp hoàn tất thủ tục giải thể, tăng 6,5%. Bình quân một tháng có 17,6 nghìn doanh nghiệp rút lui khỏi thị trường.</w:t>
      </w:r>
    </w:p>
    <w:p w14:paraId="284B4FF8" w14:textId="77777777" w:rsidR="00E63D0F" w:rsidRPr="003D1613" w:rsidRDefault="00E63D0F" w:rsidP="00E63D0F">
      <w:pPr>
        <w:tabs>
          <w:tab w:val="left" w:pos="6810"/>
        </w:tabs>
        <w:jc w:val="center"/>
        <w:rPr>
          <w:rFonts w:ascii="Arial" w:hAnsi="Arial" w:cs="Arial"/>
          <w:b/>
          <w:sz w:val="2"/>
          <w:szCs w:val="20"/>
          <w:lang w:val="it-IT"/>
        </w:rPr>
      </w:pPr>
    </w:p>
    <w:p w14:paraId="6C47A7F2" w14:textId="77777777" w:rsidR="00E63D0F" w:rsidRPr="003D1613" w:rsidRDefault="00E63D0F" w:rsidP="00E63D0F">
      <w:pPr>
        <w:tabs>
          <w:tab w:val="left" w:pos="6810"/>
        </w:tabs>
        <w:jc w:val="center"/>
        <w:rPr>
          <w:rFonts w:ascii="Arial" w:hAnsi="Arial" w:cs="Arial"/>
          <w:b/>
          <w:sz w:val="24"/>
          <w:szCs w:val="20"/>
          <w:lang w:val="it-IT"/>
        </w:rPr>
      </w:pPr>
      <w:r w:rsidRPr="003D1613">
        <w:rPr>
          <w:rFonts w:ascii="Arial" w:hAnsi="Arial" w:cs="Arial"/>
          <w:b/>
          <w:sz w:val="24"/>
          <w:szCs w:val="20"/>
          <w:lang w:val="it-IT"/>
        </w:rPr>
        <w:t>Biểu 2. Doanh nghiệp thành lập mới và giải thể 5 tháng đầu năm 2023</w:t>
      </w:r>
    </w:p>
    <w:p w14:paraId="1402DA5D" w14:textId="77777777" w:rsidR="00E63D0F" w:rsidRPr="003D1613" w:rsidRDefault="00E63D0F" w:rsidP="00E63D0F">
      <w:pPr>
        <w:tabs>
          <w:tab w:val="left" w:pos="6810"/>
        </w:tabs>
        <w:jc w:val="center"/>
        <w:rPr>
          <w:rFonts w:ascii="Arial" w:hAnsi="Arial" w:cs="Arial"/>
          <w:b/>
          <w:sz w:val="24"/>
          <w:szCs w:val="20"/>
          <w:lang w:val="it-IT"/>
        </w:rPr>
      </w:pPr>
      <w:r w:rsidRPr="003D1613">
        <w:rPr>
          <w:rFonts w:ascii="Arial" w:hAnsi="Arial" w:cs="Arial"/>
          <w:b/>
          <w:sz w:val="24"/>
          <w:szCs w:val="20"/>
          <w:lang w:val="it-IT"/>
        </w:rPr>
        <w:t>phân theo một số lĩnh vực hoạt động</w:t>
      </w:r>
    </w:p>
    <w:p w14:paraId="4C7FE78B" w14:textId="77777777" w:rsidR="00E63D0F" w:rsidRPr="003D1613" w:rsidRDefault="00E63D0F" w:rsidP="00E63D0F">
      <w:pPr>
        <w:tabs>
          <w:tab w:val="left" w:pos="6810"/>
        </w:tabs>
        <w:jc w:val="center"/>
        <w:rPr>
          <w:rFonts w:ascii="Arial" w:hAnsi="Arial" w:cs="Arial"/>
          <w:b/>
          <w:sz w:val="24"/>
          <w:szCs w:val="20"/>
          <w:lang w:val="it-IT"/>
        </w:rPr>
      </w:pPr>
    </w:p>
    <w:p w14:paraId="61E29D74" w14:textId="77777777" w:rsidR="00E63D0F" w:rsidRPr="003D1613" w:rsidRDefault="00E63D0F" w:rsidP="00E63D0F">
      <w:pPr>
        <w:tabs>
          <w:tab w:val="left" w:pos="6810"/>
        </w:tabs>
        <w:spacing w:before="40" w:after="40" w:line="278" w:lineRule="auto"/>
        <w:ind w:firstLine="567"/>
        <w:jc w:val="center"/>
        <w:rPr>
          <w:rFonts w:ascii="Arial" w:hAnsi="Arial" w:cs="Arial"/>
          <w:b/>
          <w:sz w:val="4"/>
          <w:szCs w:val="20"/>
          <w:lang w:val="it-IT"/>
        </w:rPr>
      </w:pPr>
    </w:p>
    <w:tbl>
      <w:tblPr>
        <w:tblW w:w="9210" w:type="dxa"/>
        <w:jc w:val="center"/>
        <w:tblLook w:val="04A0" w:firstRow="1" w:lastRow="0" w:firstColumn="1" w:lastColumn="0" w:noHBand="0" w:noVBand="1"/>
      </w:tblPr>
      <w:tblGrid>
        <w:gridCol w:w="3958"/>
        <w:gridCol w:w="1571"/>
        <w:gridCol w:w="1182"/>
        <w:gridCol w:w="1511"/>
        <w:gridCol w:w="988"/>
      </w:tblGrid>
      <w:tr w:rsidR="003D1613" w:rsidRPr="0044783C" w14:paraId="08535D35" w14:textId="77777777" w:rsidTr="00BC29C4">
        <w:trPr>
          <w:cantSplit/>
          <w:jc w:val="center"/>
        </w:trPr>
        <w:tc>
          <w:tcPr>
            <w:tcW w:w="3958" w:type="dxa"/>
            <w:vMerge w:val="restart"/>
            <w:tcBorders>
              <w:top w:val="single" w:sz="4" w:space="0" w:color="auto"/>
            </w:tcBorders>
            <w:shd w:val="clear" w:color="auto" w:fill="auto"/>
            <w:noWrap/>
            <w:vAlign w:val="bottom"/>
            <w:hideMark/>
          </w:tcPr>
          <w:p w14:paraId="4DBF62CD" w14:textId="77777777" w:rsidR="00E63D0F" w:rsidRPr="003D1613" w:rsidRDefault="00E63D0F" w:rsidP="00BC29C4">
            <w:pPr>
              <w:jc w:val="center"/>
              <w:rPr>
                <w:rFonts w:ascii="Arial" w:hAnsi="Arial" w:cs="Arial"/>
                <w:sz w:val="20"/>
                <w:szCs w:val="20"/>
                <w:lang w:val="it-IT"/>
              </w:rPr>
            </w:pPr>
            <w:r w:rsidRPr="003D1613">
              <w:rPr>
                <w:rFonts w:ascii="Arial" w:hAnsi="Arial" w:cs="Arial"/>
                <w:sz w:val="20"/>
                <w:szCs w:val="20"/>
                <w:lang w:val="it-IT"/>
              </w:rPr>
              <w:t> </w:t>
            </w:r>
          </w:p>
        </w:tc>
        <w:tc>
          <w:tcPr>
            <w:tcW w:w="2753" w:type="dxa"/>
            <w:gridSpan w:val="2"/>
            <w:tcBorders>
              <w:top w:val="single" w:sz="4" w:space="0" w:color="auto"/>
              <w:bottom w:val="single" w:sz="4" w:space="0" w:color="auto"/>
            </w:tcBorders>
            <w:shd w:val="clear" w:color="auto" w:fill="auto"/>
            <w:vAlign w:val="center"/>
            <w:hideMark/>
          </w:tcPr>
          <w:p w14:paraId="423E2F62" w14:textId="77777777" w:rsidR="00E63D0F" w:rsidRPr="003D1613" w:rsidRDefault="00E63D0F" w:rsidP="00BC29C4">
            <w:pPr>
              <w:spacing w:before="40" w:after="40"/>
              <w:jc w:val="center"/>
              <w:rPr>
                <w:rFonts w:ascii="Arial" w:hAnsi="Arial" w:cs="Arial"/>
                <w:bCs/>
                <w:sz w:val="20"/>
                <w:szCs w:val="20"/>
                <w:lang w:val="it-IT"/>
              </w:rPr>
            </w:pPr>
            <w:r w:rsidRPr="003D1613">
              <w:rPr>
                <w:rFonts w:ascii="Arial" w:hAnsi="Arial" w:cs="Arial"/>
                <w:bCs/>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66ACA56E" w14:textId="77777777" w:rsidR="00E63D0F" w:rsidRPr="003D1613" w:rsidRDefault="00E63D0F" w:rsidP="00BC29C4">
            <w:pPr>
              <w:spacing w:before="40" w:after="40"/>
              <w:jc w:val="center"/>
              <w:rPr>
                <w:rFonts w:ascii="Arial" w:hAnsi="Arial" w:cs="Arial"/>
                <w:bCs/>
                <w:sz w:val="20"/>
                <w:szCs w:val="20"/>
                <w:lang w:val="it-IT"/>
              </w:rPr>
            </w:pPr>
            <w:r w:rsidRPr="003D1613">
              <w:rPr>
                <w:rFonts w:ascii="Arial" w:hAnsi="Arial" w:cs="Arial"/>
                <w:bCs/>
                <w:sz w:val="20"/>
                <w:szCs w:val="20"/>
                <w:lang w:val="it-IT"/>
              </w:rPr>
              <w:t>Tốc độ tăng/giảm so với cùng kỳ năm trước (%)</w:t>
            </w:r>
          </w:p>
        </w:tc>
      </w:tr>
      <w:tr w:rsidR="003D1613" w:rsidRPr="003D1613" w14:paraId="4FDB0D80" w14:textId="77777777" w:rsidTr="00BC29C4">
        <w:trPr>
          <w:cantSplit/>
          <w:jc w:val="center"/>
        </w:trPr>
        <w:tc>
          <w:tcPr>
            <w:tcW w:w="3958" w:type="dxa"/>
            <w:vMerge/>
            <w:vAlign w:val="center"/>
            <w:hideMark/>
          </w:tcPr>
          <w:p w14:paraId="012B717B" w14:textId="77777777" w:rsidR="00E63D0F" w:rsidRPr="003D1613" w:rsidRDefault="00E63D0F" w:rsidP="00BC29C4">
            <w:pPr>
              <w:rPr>
                <w:rFonts w:ascii="Arial" w:hAnsi="Arial" w:cs="Arial"/>
                <w:sz w:val="20"/>
                <w:szCs w:val="20"/>
                <w:lang w:val="it-IT"/>
              </w:rPr>
            </w:pPr>
          </w:p>
        </w:tc>
        <w:tc>
          <w:tcPr>
            <w:tcW w:w="1571" w:type="dxa"/>
            <w:tcBorders>
              <w:top w:val="single" w:sz="4" w:space="0" w:color="auto"/>
              <w:bottom w:val="single" w:sz="4" w:space="0" w:color="auto"/>
            </w:tcBorders>
            <w:shd w:val="clear" w:color="auto" w:fill="auto"/>
            <w:vAlign w:val="center"/>
            <w:hideMark/>
          </w:tcPr>
          <w:p w14:paraId="7AAD2A23" w14:textId="77777777" w:rsidR="00E63D0F" w:rsidRPr="003D1613" w:rsidRDefault="00E63D0F" w:rsidP="00BC29C4">
            <w:pPr>
              <w:spacing w:before="60" w:after="60"/>
              <w:jc w:val="center"/>
              <w:rPr>
                <w:rFonts w:ascii="Arial" w:hAnsi="Arial" w:cs="Arial"/>
                <w:bCs/>
                <w:sz w:val="20"/>
                <w:szCs w:val="20"/>
              </w:rPr>
            </w:pPr>
            <w:r w:rsidRPr="003D1613">
              <w:rPr>
                <w:rFonts w:ascii="Arial" w:hAnsi="Arial" w:cs="Arial"/>
                <w:bCs/>
                <w:sz w:val="20"/>
                <w:szCs w:val="20"/>
              </w:rPr>
              <w:t>Thành lập mới</w:t>
            </w:r>
          </w:p>
        </w:tc>
        <w:tc>
          <w:tcPr>
            <w:tcW w:w="1182" w:type="dxa"/>
            <w:tcBorders>
              <w:top w:val="single" w:sz="4" w:space="0" w:color="auto"/>
              <w:bottom w:val="single" w:sz="4" w:space="0" w:color="auto"/>
            </w:tcBorders>
            <w:shd w:val="clear" w:color="auto" w:fill="auto"/>
            <w:vAlign w:val="center"/>
            <w:hideMark/>
          </w:tcPr>
          <w:p w14:paraId="6036723B" w14:textId="77777777" w:rsidR="00E63D0F" w:rsidRPr="003D1613" w:rsidRDefault="00E63D0F" w:rsidP="00BC29C4">
            <w:pPr>
              <w:spacing w:before="60" w:after="60"/>
              <w:jc w:val="center"/>
              <w:rPr>
                <w:rFonts w:ascii="Arial" w:hAnsi="Arial" w:cs="Arial"/>
                <w:bCs/>
                <w:sz w:val="20"/>
                <w:szCs w:val="20"/>
              </w:rPr>
            </w:pPr>
            <w:r w:rsidRPr="003D1613">
              <w:rPr>
                <w:rFonts w:ascii="Arial" w:hAnsi="Arial" w:cs="Arial"/>
                <w:bCs/>
                <w:sz w:val="20"/>
                <w:szCs w:val="20"/>
              </w:rPr>
              <w:t>Giải thể</w:t>
            </w:r>
          </w:p>
        </w:tc>
        <w:tc>
          <w:tcPr>
            <w:tcW w:w="1511" w:type="dxa"/>
            <w:tcBorders>
              <w:top w:val="single" w:sz="4" w:space="0" w:color="auto"/>
              <w:bottom w:val="single" w:sz="4" w:space="0" w:color="auto"/>
            </w:tcBorders>
            <w:shd w:val="clear" w:color="auto" w:fill="auto"/>
            <w:vAlign w:val="center"/>
            <w:hideMark/>
          </w:tcPr>
          <w:p w14:paraId="23C92E02" w14:textId="77777777" w:rsidR="00E63D0F" w:rsidRPr="003D1613" w:rsidRDefault="00E63D0F" w:rsidP="00BC29C4">
            <w:pPr>
              <w:spacing w:before="60" w:after="60"/>
              <w:jc w:val="center"/>
              <w:rPr>
                <w:rFonts w:ascii="Arial" w:hAnsi="Arial" w:cs="Arial"/>
                <w:bCs/>
                <w:sz w:val="20"/>
                <w:szCs w:val="20"/>
              </w:rPr>
            </w:pPr>
            <w:r w:rsidRPr="003D1613">
              <w:rPr>
                <w:rFonts w:ascii="Arial" w:hAnsi="Arial" w:cs="Arial"/>
                <w:bCs/>
                <w:sz w:val="20"/>
                <w:szCs w:val="20"/>
              </w:rPr>
              <w:t>Thành lập mới</w:t>
            </w:r>
          </w:p>
        </w:tc>
        <w:tc>
          <w:tcPr>
            <w:tcW w:w="988" w:type="dxa"/>
            <w:tcBorders>
              <w:top w:val="single" w:sz="4" w:space="0" w:color="auto"/>
              <w:bottom w:val="single" w:sz="4" w:space="0" w:color="auto"/>
            </w:tcBorders>
            <w:shd w:val="clear" w:color="auto" w:fill="auto"/>
            <w:vAlign w:val="center"/>
            <w:hideMark/>
          </w:tcPr>
          <w:p w14:paraId="77F6BDC4" w14:textId="77777777" w:rsidR="00E63D0F" w:rsidRPr="003D1613" w:rsidRDefault="00E63D0F" w:rsidP="00BC29C4">
            <w:pPr>
              <w:spacing w:before="60" w:after="60"/>
              <w:jc w:val="center"/>
              <w:rPr>
                <w:rFonts w:ascii="Arial" w:hAnsi="Arial" w:cs="Arial"/>
                <w:bCs/>
                <w:sz w:val="20"/>
                <w:szCs w:val="20"/>
              </w:rPr>
            </w:pPr>
            <w:r w:rsidRPr="003D1613">
              <w:rPr>
                <w:rFonts w:ascii="Arial" w:hAnsi="Arial" w:cs="Arial"/>
                <w:bCs/>
                <w:sz w:val="20"/>
                <w:szCs w:val="20"/>
              </w:rPr>
              <w:t>Giải thể</w:t>
            </w:r>
          </w:p>
        </w:tc>
      </w:tr>
      <w:tr w:rsidR="003D1613" w:rsidRPr="003D1613" w14:paraId="26FCA7D0" w14:textId="77777777" w:rsidTr="00BC29C4">
        <w:trPr>
          <w:cantSplit/>
          <w:jc w:val="center"/>
        </w:trPr>
        <w:tc>
          <w:tcPr>
            <w:tcW w:w="3958" w:type="dxa"/>
            <w:shd w:val="clear" w:color="auto" w:fill="auto"/>
            <w:noWrap/>
            <w:vAlign w:val="bottom"/>
            <w:hideMark/>
          </w:tcPr>
          <w:p w14:paraId="21A1C6BC" w14:textId="77777777" w:rsidR="00E63D0F" w:rsidRPr="003D1613" w:rsidRDefault="00E63D0F" w:rsidP="00BC29C4">
            <w:pPr>
              <w:spacing w:before="240" w:after="80"/>
              <w:rPr>
                <w:rFonts w:ascii="Arial" w:hAnsi="Arial" w:cs="Arial"/>
                <w:sz w:val="20"/>
                <w:szCs w:val="20"/>
              </w:rPr>
            </w:pPr>
            <w:r w:rsidRPr="003D1613">
              <w:rPr>
                <w:rFonts w:ascii="Arial" w:hAnsi="Arial" w:cs="Arial"/>
                <w:sz w:val="20"/>
                <w:szCs w:val="20"/>
              </w:rPr>
              <w:t>Bán buôn, bán lẻ, sửa chữa ô tô, xe máy</w:t>
            </w:r>
          </w:p>
        </w:tc>
        <w:tc>
          <w:tcPr>
            <w:tcW w:w="1571" w:type="dxa"/>
            <w:tcBorders>
              <w:top w:val="single" w:sz="4" w:space="0" w:color="auto"/>
            </w:tcBorders>
            <w:shd w:val="clear" w:color="auto" w:fill="auto"/>
            <w:noWrap/>
            <w:vAlign w:val="bottom"/>
          </w:tcPr>
          <w:p w14:paraId="5651EEF7" w14:textId="77777777" w:rsidR="00E63D0F" w:rsidRPr="003D1613" w:rsidRDefault="00E63D0F" w:rsidP="00BC29C4">
            <w:pPr>
              <w:spacing w:before="240" w:after="80"/>
              <w:ind w:right="176"/>
              <w:jc w:val="right"/>
              <w:rPr>
                <w:rFonts w:ascii="Arial" w:hAnsi="Arial" w:cs="Arial"/>
                <w:sz w:val="20"/>
                <w:szCs w:val="20"/>
              </w:rPr>
            </w:pPr>
            <w:r w:rsidRPr="003D1613">
              <w:rPr>
                <w:rFonts w:ascii="Arial" w:hAnsi="Arial" w:cs="Arial"/>
                <w:sz w:val="20"/>
                <w:szCs w:val="20"/>
              </w:rPr>
              <w:t>23.478</w:t>
            </w:r>
          </w:p>
        </w:tc>
        <w:tc>
          <w:tcPr>
            <w:tcW w:w="1182" w:type="dxa"/>
            <w:tcBorders>
              <w:top w:val="single" w:sz="4" w:space="0" w:color="auto"/>
            </w:tcBorders>
            <w:shd w:val="clear" w:color="auto" w:fill="auto"/>
            <w:noWrap/>
            <w:vAlign w:val="bottom"/>
          </w:tcPr>
          <w:p w14:paraId="20495D50" w14:textId="77777777" w:rsidR="00E63D0F" w:rsidRPr="003D1613" w:rsidRDefault="00E63D0F" w:rsidP="00BC29C4">
            <w:pPr>
              <w:spacing w:before="240" w:after="80"/>
              <w:ind w:right="176"/>
              <w:jc w:val="right"/>
              <w:rPr>
                <w:rFonts w:ascii="Arial" w:hAnsi="Arial" w:cs="Arial"/>
                <w:sz w:val="20"/>
                <w:szCs w:val="20"/>
              </w:rPr>
            </w:pPr>
            <w:r w:rsidRPr="003D1613">
              <w:rPr>
                <w:rFonts w:ascii="Arial" w:hAnsi="Arial" w:cs="Arial"/>
                <w:sz w:val="20"/>
                <w:szCs w:val="20"/>
              </w:rPr>
              <w:t>2.585</w:t>
            </w:r>
          </w:p>
        </w:tc>
        <w:tc>
          <w:tcPr>
            <w:tcW w:w="1511" w:type="dxa"/>
            <w:tcBorders>
              <w:top w:val="single" w:sz="4" w:space="0" w:color="auto"/>
            </w:tcBorders>
            <w:shd w:val="clear" w:color="auto" w:fill="auto"/>
            <w:noWrap/>
            <w:vAlign w:val="bottom"/>
          </w:tcPr>
          <w:p w14:paraId="398D88E6" w14:textId="77777777" w:rsidR="00E63D0F" w:rsidRPr="003D1613" w:rsidRDefault="00E63D0F" w:rsidP="00BC29C4">
            <w:pPr>
              <w:spacing w:before="240" w:after="80"/>
              <w:ind w:right="316"/>
              <w:jc w:val="right"/>
              <w:rPr>
                <w:rFonts w:ascii="Arial" w:hAnsi="Arial" w:cs="Arial"/>
                <w:sz w:val="20"/>
                <w:szCs w:val="20"/>
              </w:rPr>
            </w:pPr>
            <w:r w:rsidRPr="003D1613">
              <w:rPr>
                <w:rFonts w:ascii="Arial" w:hAnsi="Arial" w:cs="Arial"/>
                <w:sz w:val="20"/>
                <w:szCs w:val="20"/>
              </w:rPr>
              <w:t>6,0</w:t>
            </w:r>
          </w:p>
        </w:tc>
        <w:tc>
          <w:tcPr>
            <w:tcW w:w="988" w:type="dxa"/>
            <w:tcBorders>
              <w:top w:val="single" w:sz="4" w:space="0" w:color="auto"/>
            </w:tcBorders>
            <w:shd w:val="clear" w:color="auto" w:fill="auto"/>
            <w:noWrap/>
            <w:vAlign w:val="bottom"/>
          </w:tcPr>
          <w:p w14:paraId="05C9BA4C" w14:textId="77777777" w:rsidR="00E63D0F" w:rsidRPr="003D1613" w:rsidRDefault="00E63D0F" w:rsidP="00BC29C4">
            <w:pPr>
              <w:spacing w:before="240" w:after="80"/>
              <w:ind w:right="176"/>
              <w:jc w:val="right"/>
              <w:rPr>
                <w:rFonts w:ascii="Arial" w:hAnsi="Arial" w:cs="Arial"/>
                <w:sz w:val="20"/>
                <w:szCs w:val="20"/>
              </w:rPr>
            </w:pPr>
            <w:r w:rsidRPr="003D1613">
              <w:rPr>
                <w:rFonts w:ascii="Arial" w:hAnsi="Arial" w:cs="Arial"/>
                <w:sz w:val="20"/>
                <w:szCs w:val="20"/>
              </w:rPr>
              <w:t>3,1</w:t>
            </w:r>
          </w:p>
        </w:tc>
      </w:tr>
      <w:tr w:rsidR="003D1613" w:rsidRPr="003D1613" w14:paraId="77EEA8C4" w14:textId="77777777" w:rsidTr="00BC29C4">
        <w:trPr>
          <w:cantSplit/>
          <w:jc w:val="center"/>
        </w:trPr>
        <w:tc>
          <w:tcPr>
            <w:tcW w:w="3958" w:type="dxa"/>
            <w:shd w:val="clear" w:color="auto" w:fill="auto"/>
            <w:noWrap/>
            <w:vAlign w:val="bottom"/>
            <w:hideMark/>
          </w:tcPr>
          <w:p w14:paraId="45BEA4DD" w14:textId="77777777" w:rsidR="00E63D0F" w:rsidRPr="003D1613" w:rsidRDefault="00E63D0F" w:rsidP="00BC29C4">
            <w:pPr>
              <w:spacing w:before="80" w:after="80"/>
              <w:rPr>
                <w:rFonts w:ascii="Arial" w:hAnsi="Arial" w:cs="Arial"/>
                <w:sz w:val="20"/>
                <w:szCs w:val="20"/>
              </w:rPr>
            </w:pPr>
            <w:r w:rsidRPr="003D1613">
              <w:rPr>
                <w:rFonts w:ascii="Arial" w:hAnsi="Arial" w:cs="Arial"/>
                <w:sz w:val="20"/>
                <w:szCs w:val="20"/>
              </w:rPr>
              <w:t>Công nghiệp chế biến chế tạo</w:t>
            </w:r>
          </w:p>
        </w:tc>
        <w:tc>
          <w:tcPr>
            <w:tcW w:w="1571" w:type="dxa"/>
            <w:shd w:val="clear" w:color="auto" w:fill="auto"/>
            <w:noWrap/>
            <w:vAlign w:val="bottom"/>
          </w:tcPr>
          <w:p w14:paraId="3DC78502"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7.363</w:t>
            </w:r>
          </w:p>
        </w:tc>
        <w:tc>
          <w:tcPr>
            <w:tcW w:w="1182" w:type="dxa"/>
            <w:shd w:val="clear" w:color="auto" w:fill="auto"/>
            <w:noWrap/>
            <w:vAlign w:val="bottom"/>
          </w:tcPr>
          <w:p w14:paraId="2A466596"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802</w:t>
            </w:r>
          </w:p>
        </w:tc>
        <w:tc>
          <w:tcPr>
            <w:tcW w:w="1511" w:type="dxa"/>
            <w:shd w:val="clear" w:color="auto" w:fill="auto"/>
            <w:noWrap/>
            <w:vAlign w:val="bottom"/>
          </w:tcPr>
          <w:p w14:paraId="69B3E662" w14:textId="77777777" w:rsidR="00E63D0F" w:rsidRPr="003D1613" w:rsidRDefault="00E63D0F" w:rsidP="00BC29C4">
            <w:pPr>
              <w:spacing w:before="80" w:after="80"/>
              <w:ind w:right="316"/>
              <w:jc w:val="right"/>
              <w:rPr>
                <w:rFonts w:ascii="Arial" w:hAnsi="Arial" w:cs="Arial"/>
                <w:sz w:val="20"/>
                <w:szCs w:val="20"/>
              </w:rPr>
            </w:pPr>
            <w:r w:rsidRPr="003D1613">
              <w:rPr>
                <w:rFonts w:ascii="Arial" w:hAnsi="Arial" w:cs="Arial"/>
                <w:sz w:val="20"/>
                <w:szCs w:val="20"/>
              </w:rPr>
              <w:t>-10,1</w:t>
            </w:r>
          </w:p>
        </w:tc>
        <w:tc>
          <w:tcPr>
            <w:tcW w:w="988" w:type="dxa"/>
            <w:shd w:val="clear" w:color="auto" w:fill="auto"/>
            <w:noWrap/>
            <w:vAlign w:val="bottom"/>
          </w:tcPr>
          <w:p w14:paraId="359A34F7"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5,5</w:t>
            </w:r>
          </w:p>
        </w:tc>
      </w:tr>
      <w:tr w:rsidR="003D1613" w:rsidRPr="003D1613" w14:paraId="079DC788" w14:textId="77777777" w:rsidTr="00BC29C4">
        <w:trPr>
          <w:cantSplit/>
          <w:jc w:val="center"/>
        </w:trPr>
        <w:tc>
          <w:tcPr>
            <w:tcW w:w="3958" w:type="dxa"/>
            <w:shd w:val="clear" w:color="auto" w:fill="auto"/>
            <w:noWrap/>
            <w:vAlign w:val="bottom"/>
            <w:hideMark/>
          </w:tcPr>
          <w:p w14:paraId="19CD5A85" w14:textId="77777777" w:rsidR="00E63D0F" w:rsidRPr="003D1613" w:rsidRDefault="00E63D0F" w:rsidP="00BC29C4">
            <w:pPr>
              <w:spacing w:before="80" w:after="80"/>
              <w:rPr>
                <w:rFonts w:ascii="Arial" w:hAnsi="Arial" w:cs="Arial"/>
                <w:sz w:val="20"/>
                <w:szCs w:val="20"/>
              </w:rPr>
            </w:pPr>
            <w:r w:rsidRPr="003D1613">
              <w:rPr>
                <w:rFonts w:ascii="Arial" w:hAnsi="Arial" w:cs="Arial"/>
                <w:sz w:val="20"/>
                <w:szCs w:val="20"/>
              </w:rPr>
              <w:t>Xây dựng</w:t>
            </w:r>
          </w:p>
        </w:tc>
        <w:tc>
          <w:tcPr>
            <w:tcW w:w="1571" w:type="dxa"/>
            <w:shd w:val="clear" w:color="auto" w:fill="auto"/>
            <w:noWrap/>
            <w:vAlign w:val="bottom"/>
          </w:tcPr>
          <w:p w14:paraId="761668C5"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6.745</w:t>
            </w:r>
          </w:p>
        </w:tc>
        <w:tc>
          <w:tcPr>
            <w:tcW w:w="1182" w:type="dxa"/>
            <w:shd w:val="clear" w:color="auto" w:fill="auto"/>
            <w:noWrap/>
            <w:vAlign w:val="bottom"/>
          </w:tcPr>
          <w:p w14:paraId="54BE4035"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581</w:t>
            </w:r>
          </w:p>
        </w:tc>
        <w:tc>
          <w:tcPr>
            <w:tcW w:w="1511" w:type="dxa"/>
            <w:shd w:val="clear" w:color="auto" w:fill="auto"/>
            <w:noWrap/>
            <w:vAlign w:val="bottom"/>
          </w:tcPr>
          <w:p w14:paraId="21B207CC" w14:textId="77777777" w:rsidR="00E63D0F" w:rsidRPr="003D1613" w:rsidRDefault="00E63D0F" w:rsidP="00BC29C4">
            <w:pPr>
              <w:spacing w:before="80" w:after="80"/>
              <w:ind w:right="316"/>
              <w:jc w:val="right"/>
              <w:rPr>
                <w:rFonts w:ascii="Arial" w:hAnsi="Arial" w:cs="Arial"/>
                <w:sz w:val="20"/>
                <w:szCs w:val="20"/>
              </w:rPr>
            </w:pPr>
            <w:r w:rsidRPr="003D1613">
              <w:rPr>
                <w:rFonts w:ascii="Arial" w:hAnsi="Arial" w:cs="Arial"/>
                <w:sz w:val="20"/>
                <w:szCs w:val="20"/>
              </w:rPr>
              <w:t>-5,7</w:t>
            </w:r>
          </w:p>
        </w:tc>
        <w:tc>
          <w:tcPr>
            <w:tcW w:w="988" w:type="dxa"/>
            <w:shd w:val="clear" w:color="auto" w:fill="auto"/>
            <w:noWrap/>
            <w:vAlign w:val="bottom"/>
          </w:tcPr>
          <w:p w14:paraId="45E1EF15"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2,8</w:t>
            </w:r>
          </w:p>
        </w:tc>
      </w:tr>
      <w:tr w:rsidR="003D1613" w:rsidRPr="003D1613" w14:paraId="6BC08D0C" w14:textId="77777777" w:rsidTr="00BC29C4">
        <w:trPr>
          <w:cantSplit/>
          <w:jc w:val="center"/>
        </w:trPr>
        <w:tc>
          <w:tcPr>
            <w:tcW w:w="3958" w:type="dxa"/>
            <w:shd w:val="clear" w:color="auto" w:fill="auto"/>
            <w:noWrap/>
            <w:vAlign w:val="bottom"/>
            <w:hideMark/>
          </w:tcPr>
          <w:p w14:paraId="4AFC6A26" w14:textId="77777777" w:rsidR="00E63D0F" w:rsidRPr="003D1613" w:rsidRDefault="00E63D0F" w:rsidP="00BC29C4">
            <w:pPr>
              <w:spacing w:before="80" w:after="80"/>
              <w:rPr>
                <w:rFonts w:ascii="Arial" w:hAnsi="Arial" w:cs="Arial"/>
                <w:sz w:val="20"/>
                <w:szCs w:val="20"/>
              </w:rPr>
            </w:pPr>
            <w:r w:rsidRPr="003D1613">
              <w:rPr>
                <w:rFonts w:ascii="Arial" w:hAnsi="Arial" w:cs="Arial"/>
                <w:sz w:val="20"/>
                <w:szCs w:val="20"/>
              </w:rPr>
              <w:t>Kinh doanh bất động sản</w:t>
            </w:r>
          </w:p>
        </w:tc>
        <w:tc>
          <w:tcPr>
            <w:tcW w:w="1571" w:type="dxa"/>
            <w:shd w:val="clear" w:color="auto" w:fill="auto"/>
            <w:noWrap/>
            <w:vAlign w:val="bottom"/>
          </w:tcPr>
          <w:p w14:paraId="5081010E"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1.744</w:t>
            </w:r>
          </w:p>
        </w:tc>
        <w:tc>
          <w:tcPr>
            <w:tcW w:w="1182" w:type="dxa"/>
            <w:shd w:val="clear" w:color="auto" w:fill="auto"/>
            <w:noWrap/>
            <w:vAlign w:val="bottom"/>
          </w:tcPr>
          <w:p w14:paraId="00125A58"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554</w:t>
            </w:r>
          </w:p>
        </w:tc>
        <w:tc>
          <w:tcPr>
            <w:tcW w:w="1511" w:type="dxa"/>
            <w:shd w:val="clear" w:color="auto" w:fill="auto"/>
            <w:noWrap/>
            <w:vAlign w:val="bottom"/>
          </w:tcPr>
          <w:p w14:paraId="5B2096CB" w14:textId="77777777" w:rsidR="00E63D0F" w:rsidRPr="003D1613" w:rsidRDefault="00E63D0F" w:rsidP="00BC29C4">
            <w:pPr>
              <w:spacing w:before="80" w:after="80"/>
              <w:ind w:right="316"/>
              <w:jc w:val="right"/>
              <w:rPr>
                <w:rFonts w:ascii="Arial" w:hAnsi="Arial" w:cs="Arial"/>
                <w:sz w:val="20"/>
                <w:szCs w:val="20"/>
              </w:rPr>
            </w:pPr>
            <w:r w:rsidRPr="003D1613">
              <w:rPr>
                <w:rFonts w:ascii="Arial" w:hAnsi="Arial" w:cs="Arial"/>
                <w:sz w:val="20"/>
                <w:szCs w:val="20"/>
              </w:rPr>
              <w:t>-61,4</w:t>
            </w:r>
          </w:p>
        </w:tc>
        <w:tc>
          <w:tcPr>
            <w:tcW w:w="988" w:type="dxa"/>
            <w:shd w:val="clear" w:color="auto" w:fill="auto"/>
            <w:noWrap/>
            <w:vAlign w:val="bottom"/>
          </w:tcPr>
          <w:p w14:paraId="0C45C5C3"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30,4</w:t>
            </w:r>
          </w:p>
        </w:tc>
      </w:tr>
      <w:tr w:rsidR="003D1613" w:rsidRPr="003D1613" w14:paraId="358BB598" w14:textId="77777777" w:rsidTr="00BC29C4">
        <w:trPr>
          <w:cantSplit/>
          <w:jc w:val="center"/>
        </w:trPr>
        <w:tc>
          <w:tcPr>
            <w:tcW w:w="3958" w:type="dxa"/>
            <w:shd w:val="clear" w:color="auto" w:fill="auto"/>
            <w:noWrap/>
            <w:vAlign w:val="bottom"/>
            <w:hideMark/>
          </w:tcPr>
          <w:p w14:paraId="54F002F0" w14:textId="77777777" w:rsidR="00E63D0F" w:rsidRPr="003D1613" w:rsidRDefault="00E63D0F" w:rsidP="00BC29C4">
            <w:pPr>
              <w:spacing w:before="80" w:after="80"/>
              <w:rPr>
                <w:rFonts w:ascii="Arial" w:hAnsi="Arial" w:cs="Arial"/>
                <w:sz w:val="20"/>
                <w:szCs w:val="20"/>
              </w:rPr>
            </w:pPr>
            <w:r w:rsidRPr="003D1613">
              <w:rPr>
                <w:rFonts w:ascii="Arial" w:hAnsi="Arial" w:cs="Arial"/>
                <w:sz w:val="20"/>
                <w:szCs w:val="20"/>
              </w:rPr>
              <w:t>Vận tải kho bãi</w:t>
            </w:r>
          </w:p>
        </w:tc>
        <w:tc>
          <w:tcPr>
            <w:tcW w:w="1571" w:type="dxa"/>
            <w:shd w:val="clear" w:color="auto" w:fill="auto"/>
            <w:noWrap/>
            <w:vAlign w:val="bottom"/>
          </w:tcPr>
          <w:p w14:paraId="16AD9B83"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2.794</w:t>
            </w:r>
          </w:p>
        </w:tc>
        <w:tc>
          <w:tcPr>
            <w:tcW w:w="1182" w:type="dxa"/>
            <w:shd w:val="clear" w:color="auto" w:fill="auto"/>
            <w:noWrap/>
            <w:vAlign w:val="bottom"/>
          </w:tcPr>
          <w:p w14:paraId="1D33C0C4"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297</w:t>
            </w:r>
          </w:p>
        </w:tc>
        <w:tc>
          <w:tcPr>
            <w:tcW w:w="1511" w:type="dxa"/>
            <w:shd w:val="clear" w:color="auto" w:fill="auto"/>
            <w:noWrap/>
            <w:vAlign w:val="bottom"/>
          </w:tcPr>
          <w:p w14:paraId="6576E050" w14:textId="77777777" w:rsidR="00E63D0F" w:rsidRPr="003D1613" w:rsidRDefault="00E63D0F" w:rsidP="00BC29C4">
            <w:pPr>
              <w:spacing w:before="80" w:after="80"/>
              <w:ind w:right="316"/>
              <w:jc w:val="right"/>
              <w:rPr>
                <w:rFonts w:ascii="Arial" w:hAnsi="Arial" w:cs="Arial"/>
                <w:sz w:val="20"/>
                <w:szCs w:val="20"/>
              </w:rPr>
            </w:pPr>
            <w:r w:rsidRPr="003D1613">
              <w:rPr>
                <w:rFonts w:ascii="Arial" w:hAnsi="Arial" w:cs="Arial"/>
                <w:sz w:val="20"/>
                <w:szCs w:val="20"/>
              </w:rPr>
              <w:t>-13,0</w:t>
            </w:r>
          </w:p>
        </w:tc>
        <w:tc>
          <w:tcPr>
            <w:tcW w:w="988" w:type="dxa"/>
            <w:shd w:val="clear" w:color="auto" w:fill="auto"/>
            <w:noWrap/>
            <w:vAlign w:val="bottom"/>
          </w:tcPr>
          <w:p w14:paraId="1C885759"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12,1</w:t>
            </w:r>
          </w:p>
        </w:tc>
      </w:tr>
      <w:tr w:rsidR="003D1613" w:rsidRPr="003D1613" w14:paraId="22117310" w14:textId="77777777" w:rsidTr="00BC29C4">
        <w:trPr>
          <w:cantSplit/>
          <w:jc w:val="center"/>
        </w:trPr>
        <w:tc>
          <w:tcPr>
            <w:tcW w:w="3958" w:type="dxa"/>
            <w:shd w:val="clear" w:color="auto" w:fill="auto"/>
            <w:noWrap/>
            <w:vAlign w:val="bottom"/>
            <w:hideMark/>
          </w:tcPr>
          <w:p w14:paraId="4BC24DE7" w14:textId="77777777" w:rsidR="00E63D0F" w:rsidRPr="003D1613" w:rsidRDefault="00E63D0F" w:rsidP="00BC29C4">
            <w:pPr>
              <w:spacing w:before="80" w:after="80"/>
              <w:rPr>
                <w:rFonts w:ascii="Arial" w:hAnsi="Arial" w:cs="Arial"/>
                <w:sz w:val="20"/>
                <w:szCs w:val="20"/>
              </w:rPr>
            </w:pPr>
            <w:r w:rsidRPr="003D1613">
              <w:rPr>
                <w:rFonts w:ascii="Arial" w:hAnsi="Arial" w:cs="Arial"/>
                <w:sz w:val="20"/>
                <w:szCs w:val="20"/>
              </w:rPr>
              <w:t>Dịch vụ lưu trú và ăn uống</w:t>
            </w:r>
          </w:p>
        </w:tc>
        <w:tc>
          <w:tcPr>
            <w:tcW w:w="1571" w:type="dxa"/>
            <w:shd w:val="clear" w:color="auto" w:fill="auto"/>
            <w:noWrap/>
            <w:vAlign w:val="bottom"/>
          </w:tcPr>
          <w:p w14:paraId="78336DE8"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2.859</w:t>
            </w:r>
          </w:p>
        </w:tc>
        <w:tc>
          <w:tcPr>
            <w:tcW w:w="1182" w:type="dxa"/>
            <w:shd w:val="clear" w:color="auto" w:fill="auto"/>
            <w:noWrap/>
            <w:vAlign w:val="bottom"/>
          </w:tcPr>
          <w:p w14:paraId="680C5910"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382</w:t>
            </w:r>
          </w:p>
        </w:tc>
        <w:tc>
          <w:tcPr>
            <w:tcW w:w="1511" w:type="dxa"/>
            <w:shd w:val="clear" w:color="auto" w:fill="auto"/>
            <w:noWrap/>
            <w:vAlign w:val="bottom"/>
          </w:tcPr>
          <w:p w14:paraId="3CC19759" w14:textId="77777777" w:rsidR="00E63D0F" w:rsidRPr="003D1613" w:rsidRDefault="00E63D0F" w:rsidP="00BC29C4">
            <w:pPr>
              <w:spacing w:before="80" w:after="80"/>
              <w:ind w:right="316"/>
              <w:jc w:val="right"/>
              <w:rPr>
                <w:rFonts w:ascii="Arial" w:hAnsi="Arial" w:cs="Arial"/>
                <w:sz w:val="20"/>
                <w:szCs w:val="20"/>
              </w:rPr>
            </w:pPr>
            <w:r w:rsidRPr="003D1613">
              <w:rPr>
                <w:rFonts w:ascii="Arial" w:hAnsi="Arial" w:cs="Arial"/>
                <w:sz w:val="20"/>
                <w:szCs w:val="20"/>
              </w:rPr>
              <w:t>16,3</w:t>
            </w:r>
          </w:p>
        </w:tc>
        <w:tc>
          <w:tcPr>
            <w:tcW w:w="988" w:type="dxa"/>
            <w:shd w:val="clear" w:color="auto" w:fill="auto"/>
            <w:noWrap/>
            <w:vAlign w:val="bottom"/>
          </w:tcPr>
          <w:p w14:paraId="69D817AF"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8,5</w:t>
            </w:r>
          </w:p>
        </w:tc>
      </w:tr>
      <w:tr w:rsidR="003D1613" w:rsidRPr="003D1613" w14:paraId="4D557A2D" w14:textId="77777777" w:rsidTr="00BC29C4">
        <w:trPr>
          <w:cantSplit/>
          <w:jc w:val="center"/>
        </w:trPr>
        <w:tc>
          <w:tcPr>
            <w:tcW w:w="3958" w:type="dxa"/>
            <w:tcBorders>
              <w:bottom w:val="single" w:sz="4" w:space="0" w:color="auto"/>
            </w:tcBorders>
            <w:shd w:val="clear" w:color="auto" w:fill="auto"/>
            <w:noWrap/>
            <w:vAlign w:val="bottom"/>
          </w:tcPr>
          <w:p w14:paraId="1277E22A" w14:textId="77777777" w:rsidR="00E63D0F" w:rsidRPr="003D1613" w:rsidRDefault="00E63D0F" w:rsidP="00BC29C4">
            <w:pPr>
              <w:spacing w:before="80" w:after="80"/>
              <w:rPr>
                <w:rFonts w:ascii="Arial" w:hAnsi="Arial" w:cs="Arial"/>
                <w:sz w:val="20"/>
                <w:szCs w:val="20"/>
              </w:rPr>
            </w:pPr>
            <w:r w:rsidRPr="003D1613">
              <w:rPr>
                <w:rFonts w:ascii="Arial" w:hAnsi="Arial" w:cs="Arial"/>
                <w:sz w:val="20"/>
                <w:szCs w:val="20"/>
              </w:rPr>
              <w:t>Sản xuất phân phối, điện, nước, gas</w:t>
            </w:r>
          </w:p>
        </w:tc>
        <w:tc>
          <w:tcPr>
            <w:tcW w:w="1571" w:type="dxa"/>
            <w:tcBorders>
              <w:bottom w:val="single" w:sz="4" w:space="0" w:color="auto"/>
            </w:tcBorders>
            <w:shd w:val="clear" w:color="auto" w:fill="auto"/>
            <w:noWrap/>
            <w:vAlign w:val="bottom"/>
          </w:tcPr>
          <w:p w14:paraId="1C2C2553"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425</w:t>
            </w:r>
          </w:p>
        </w:tc>
        <w:tc>
          <w:tcPr>
            <w:tcW w:w="1182" w:type="dxa"/>
            <w:tcBorders>
              <w:bottom w:val="single" w:sz="4" w:space="0" w:color="auto"/>
            </w:tcBorders>
            <w:shd w:val="clear" w:color="auto" w:fill="auto"/>
            <w:noWrap/>
            <w:vAlign w:val="bottom"/>
          </w:tcPr>
          <w:p w14:paraId="64A0A03D"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143</w:t>
            </w:r>
          </w:p>
        </w:tc>
        <w:tc>
          <w:tcPr>
            <w:tcW w:w="1511" w:type="dxa"/>
            <w:tcBorders>
              <w:bottom w:val="single" w:sz="4" w:space="0" w:color="auto"/>
            </w:tcBorders>
            <w:shd w:val="clear" w:color="auto" w:fill="auto"/>
            <w:noWrap/>
            <w:vAlign w:val="bottom"/>
          </w:tcPr>
          <w:p w14:paraId="0130421E" w14:textId="77777777" w:rsidR="00E63D0F" w:rsidRPr="003D1613" w:rsidRDefault="00E63D0F" w:rsidP="00BC29C4">
            <w:pPr>
              <w:spacing w:before="80" w:after="80"/>
              <w:ind w:right="316"/>
              <w:jc w:val="right"/>
              <w:rPr>
                <w:rFonts w:ascii="Arial" w:hAnsi="Arial" w:cs="Arial"/>
                <w:sz w:val="20"/>
                <w:szCs w:val="20"/>
              </w:rPr>
            </w:pPr>
            <w:r w:rsidRPr="003D1613">
              <w:rPr>
                <w:rFonts w:ascii="Arial" w:hAnsi="Arial" w:cs="Arial"/>
                <w:sz w:val="20"/>
                <w:szCs w:val="20"/>
              </w:rPr>
              <w:t>-13,8</w:t>
            </w:r>
          </w:p>
        </w:tc>
        <w:tc>
          <w:tcPr>
            <w:tcW w:w="988" w:type="dxa"/>
            <w:tcBorders>
              <w:bottom w:val="single" w:sz="4" w:space="0" w:color="auto"/>
            </w:tcBorders>
            <w:shd w:val="clear" w:color="auto" w:fill="auto"/>
            <w:noWrap/>
            <w:vAlign w:val="bottom"/>
          </w:tcPr>
          <w:p w14:paraId="33653956" w14:textId="77777777" w:rsidR="00E63D0F" w:rsidRPr="003D1613" w:rsidRDefault="00E63D0F" w:rsidP="00BC29C4">
            <w:pPr>
              <w:spacing w:before="80" w:after="80"/>
              <w:ind w:right="176"/>
              <w:jc w:val="right"/>
              <w:rPr>
                <w:rFonts w:ascii="Arial" w:hAnsi="Arial" w:cs="Arial"/>
                <w:sz w:val="20"/>
                <w:szCs w:val="20"/>
              </w:rPr>
            </w:pPr>
            <w:r w:rsidRPr="003D1613">
              <w:rPr>
                <w:rFonts w:ascii="Arial" w:hAnsi="Arial" w:cs="Arial"/>
                <w:sz w:val="20"/>
                <w:szCs w:val="20"/>
              </w:rPr>
              <w:t>-17,8</w:t>
            </w:r>
          </w:p>
        </w:tc>
      </w:tr>
    </w:tbl>
    <w:p w14:paraId="24187411" w14:textId="703AA38A" w:rsidR="006D3FDB" w:rsidRPr="003D1613" w:rsidRDefault="006D3FDB" w:rsidP="00FE1E42">
      <w:pPr>
        <w:spacing w:before="120" w:after="40" w:line="276" w:lineRule="auto"/>
        <w:ind w:firstLine="567"/>
        <w:rPr>
          <w:b/>
          <w:bCs/>
          <w:lang w:val="af-ZA"/>
        </w:rPr>
      </w:pPr>
      <w:r w:rsidRPr="003D1613">
        <w:rPr>
          <w:b/>
          <w:bCs/>
          <w:lang w:val="af-ZA"/>
        </w:rPr>
        <w:t>4. Đầu tư</w:t>
      </w:r>
    </w:p>
    <w:p w14:paraId="6FA972B8" w14:textId="4ACC8AB2" w:rsidR="009E3377" w:rsidRPr="004A4BCE" w:rsidRDefault="009E3377" w:rsidP="00A9396C">
      <w:pPr>
        <w:spacing w:before="40" w:after="40" w:line="269" w:lineRule="auto"/>
        <w:ind w:firstLine="567"/>
        <w:jc w:val="both"/>
        <w:rPr>
          <w:bCs/>
          <w:i/>
          <w:spacing w:val="-2"/>
          <w:lang w:val="it-IT"/>
        </w:rPr>
      </w:pPr>
      <w:r w:rsidRPr="003D1613">
        <w:rPr>
          <w:i/>
          <w:spacing w:val="-2"/>
          <w:lang w:val="it-IT"/>
        </w:rPr>
        <w:t xml:space="preserve">Vốn đầu tư từ nguồn ngân sách Nhà nước tháng Năm </w:t>
      </w:r>
      <w:r w:rsidRPr="003D1613">
        <w:rPr>
          <w:bCs/>
          <w:i/>
          <w:spacing w:val="-2"/>
          <w:lang w:val="nl-NL"/>
        </w:rPr>
        <w:t xml:space="preserve">được các Bộ, ngành và địa phương </w:t>
      </w:r>
      <w:r w:rsidRPr="003D1613">
        <w:rPr>
          <w:bCs/>
          <w:i/>
          <w:spacing w:val="2"/>
          <w:lang w:val="nl-NL"/>
        </w:rPr>
        <w:t>tập trung đẩy mạnh thực hiện</w:t>
      </w:r>
      <w:r w:rsidRPr="003D1613">
        <w:rPr>
          <w:bCs/>
          <w:i/>
          <w:spacing w:val="-2"/>
          <w:lang w:val="nl-NL"/>
        </w:rPr>
        <w:t xml:space="preserve">, </w:t>
      </w:r>
      <w:r w:rsidRPr="003D1613">
        <w:rPr>
          <w:bCs/>
          <w:i/>
          <w:spacing w:val="2"/>
          <w:lang w:val="vi-VN"/>
        </w:rPr>
        <w:t xml:space="preserve">tạo </w:t>
      </w:r>
      <w:r w:rsidRPr="004A4BCE">
        <w:rPr>
          <w:bCs/>
          <w:i/>
          <w:spacing w:val="2"/>
          <w:lang w:val="af-ZA"/>
        </w:rPr>
        <w:t xml:space="preserve">động </w:t>
      </w:r>
      <w:r w:rsidRPr="003D1613">
        <w:rPr>
          <w:bCs/>
          <w:i/>
          <w:spacing w:val="2"/>
          <w:lang w:val="vi-VN"/>
        </w:rPr>
        <w:t>lực cho tăng trưởng kinh tế</w:t>
      </w:r>
      <w:r w:rsidRPr="003D1613">
        <w:rPr>
          <w:bCs/>
          <w:i/>
          <w:spacing w:val="-2"/>
          <w:lang w:val="nl-NL"/>
        </w:rPr>
        <w:t xml:space="preserve">. </w:t>
      </w:r>
      <w:r w:rsidRPr="003D1613">
        <w:rPr>
          <w:i/>
          <w:spacing w:val="-2"/>
          <w:lang w:val="it-IT"/>
        </w:rPr>
        <w:t>Tính chung 5 tháng đầu năm 2023, vốn đầu tư thực hiện từ nguồn ngân sách Nhà nước ước đạt 25,5% kế hoạch, tăng 18,4% so với cùng kỳ năm trước. Vốn đầu tư trực tiếp nước ngoài (FDI) đăng ký mới tính đến ngày 20/</w:t>
      </w:r>
      <w:r w:rsidR="00DC6154" w:rsidRPr="003D1613">
        <w:rPr>
          <w:i/>
          <w:spacing w:val="-2"/>
          <w:lang w:val="it-IT"/>
        </w:rPr>
        <w:t>5</w:t>
      </w:r>
      <w:r w:rsidRPr="003D1613">
        <w:rPr>
          <w:i/>
          <w:spacing w:val="-2"/>
          <w:lang w:val="it-IT"/>
        </w:rPr>
        <w:t>/2023</w:t>
      </w:r>
      <w:r w:rsidRPr="003D1613">
        <w:rPr>
          <w:i/>
          <w:iCs/>
          <w:spacing w:val="-2"/>
          <w:lang w:val="de-DE"/>
        </w:rPr>
        <w:t xml:space="preserve"> ước đạt </w:t>
      </w:r>
      <w:r w:rsidR="00DC6154" w:rsidRPr="003D1613">
        <w:rPr>
          <w:i/>
          <w:iCs/>
          <w:spacing w:val="-2"/>
          <w:lang w:val="de-DE"/>
        </w:rPr>
        <w:t>5</w:t>
      </w:r>
      <w:r w:rsidRPr="003D1613">
        <w:rPr>
          <w:i/>
          <w:iCs/>
          <w:spacing w:val="-2"/>
          <w:lang w:val="de-DE"/>
        </w:rPr>
        <w:t>,</w:t>
      </w:r>
      <w:r w:rsidR="00DC6154" w:rsidRPr="003D1613">
        <w:rPr>
          <w:i/>
          <w:iCs/>
          <w:spacing w:val="-2"/>
          <w:lang w:val="de-DE"/>
        </w:rPr>
        <w:t>26</w:t>
      </w:r>
      <w:r w:rsidRPr="003D1613">
        <w:rPr>
          <w:i/>
          <w:iCs/>
          <w:spacing w:val="-2"/>
          <w:lang w:val="de-DE"/>
        </w:rPr>
        <w:t xml:space="preserve"> tỷ USD, tăng </w:t>
      </w:r>
      <w:r w:rsidR="00DC6154" w:rsidRPr="003D1613">
        <w:rPr>
          <w:i/>
          <w:iCs/>
          <w:spacing w:val="-2"/>
          <w:lang w:val="de-DE"/>
        </w:rPr>
        <w:t>27</w:t>
      </w:r>
      <w:r w:rsidRPr="003D1613">
        <w:rPr>
          <w:i/>
          <w:iCs/>
          <w:spacing w:val="-2"/>
          <w:lang w:val="de-DE"/>
        </w:rPr>
        <w:t>,</w:t>
      </w:r>
      <w:r w:rsidR="00DC6154" w:rsidRPr="003D1613">
        <w:rPr>
          <w:i/>
          <w:iCs/>
          <w:spacing w:val="-2"/>
          <w:lang w:val="de-DE"/>
        </w:rPr>
        <w:t>8</w:t>
      </w:r>
      <w:r w:rsidRPr="003D1613">
        <w:rPr>
          <w:i/>
          <w:iCs/>
          <w:spacing w:val="-2"/>
          <w:lang w:val="de-DE"/>
        </w:rPr>
        <w:t>% so với cùng kỳ năm trước.</w:t>
      </w:r>
    </w:p>
    <w:p w14:paraId="52A2FA46" w14:textId="77777777" w:rsidR="009E3377" w:rsidRPr="003D1613" w:rsidRDefault="009E3377" w:rsidP="00A9396C">
      <w:pPr>
        <w:spacing w:before="40" w:after="40" w:line="269" w:lineRule="auto"/>
        <w:ind w:firstLine="567"/>
        <w:jc w:val="both"/>
        <w:rPr>
          <w:spacing w:val="-2"/>
          <w:lang w:val="af-ZA"/>
        </w:rPr>
      </w:pPr>
      <w:r w:rsidRPr="003D1613">
        <w:rPr>
          <w:spacing w:val="-2"/>
          <w:lang w:val="af-ZA"/>
        </w:rPr>
        <w:t>Vốn đầu tư thực hiện từ nguồn ngân sách Nhà nước tháng Năm ước đạt 45,1 nghìn tỷ đồng, tăng 18% so với cùng kỳ năm trước, bao gồm: Vốn Trung ương quản lý đạt 8,8 nghìn tỷ đồng, tăng 28,4%; vốn địa phương quản lý 36,3 nghìn tỷ đồng, tăng 15,8%. Tính chung 5 tháng đầu năm 2023, vốn đầu tư thực hiện từ nguồn ngân sách Nhà nước ước đạt hơn 177 nghìn tỷ đồng, bằng 25,5% kế hoạch năm và tăng 18,4% so với cùng kỳ năm trước (cùng kỳ năm 2022 bằng 24,9% và tăng 10,8%). Cụ thể:</w:t>
      </w:r>
    </w:p>
    <w:p w14:paraId="51682BF7" w14:textId="77777777" w:rsidR="009E3377" w:rsidRPr="003D1613" w:rsidRDefault="009E3377" w:rsidP="00A9396C">
      <w:pPr>
        <w:spacing w:before="40" w:after="40" w:line="269" w:lineRule="auto"/>
        <w:ind w:firstLine="567"/>
        <w:jc w:val="both"/>
        <w:rPr>
          <w:b/>
          <w:bCs/>
          <w:lang w:val="af-ZA"/>
        </w:rPr>
      </w:pPr>
      <w:r w:rsidRPr="003D1613">
        <w:rPr>
          <w:bCs/>
          <w:iCs/>
          <w:lang w:val="af-ZA"/>
        </w:rPr>
        <w:t>- Vốn đầu tư thực hiện do Trung ương quản lý ước đạt 33,6 nghìn tỷ đồng, bằng 25,3% kế hoạch năm và tăng 30,2% so với cùng kỳ năm trước.</w:t>
      </w:r>
    </w:p>
    <w:p w14:paraId="246B8916" w14:textId="77777777" w:rsidR="009E3377" w:rsidRPr="003D1613" w:rsidRDefault="009E3377" w:rsidP="009E3377">
      <w:pPr>
        <w:spacing w:line="276" w:lineRule="auto"/>
        <w:jc w:val="center"/>
        <w:rPr>
          <w:rFonts w:ascii="Arial" w:hAnsi="Arial" w:cs="Arial"/>
          <w:b/>
          <w:bCs/>
          <w:sz w:val="24"/>
          <w:szCs w:val="24"/>
          <w:lang w:val="af-ZA"/>
        </w:rPr>
      </w:pPr>
      <w:r w:rsidRPr="003D1613">
        <w:rPr>
          <w:rFonts w:ascii="Arial" w:hAnsi="Arial" w:cs="Arial"/>
          <w:b/>
          <w:bCs/>
          <w:sz w:val="24"/>
          <w:szCs w:val="24"/>
          <w:lang w:val="af-ZA"/>
        </w:rPr>
        <w:t>Hình 6. Vốn đầu tư thực hiện từ nguồn ngân sách Nhà nước</w:t>
      </w:r>
    </w:p>
    <w:p w14:paraId="4C76C91D" w14:textId="77777777" w:rsidR="009E3377" w:rsidRPr="003D1613" w:rsidRDefault="009E3377" w:rsidP="009E3377">
      <w:pPr>
        <w:spacing w:line="276" w:lineRule="auto"/>
        <w:jc w:val="center"/>
        <w:rPr>
          <w:rFonts w:ascii="Arial" w:hAnsi="Arial" w:cs="Arial"/>
          <w:b/>
          <w:bCs/>
          <w:sz w:val="24"/>
          <w:szCs w:val="24"/>
          <w:lang w:val="af-ZA"/>
        </w:rPr>
      </w:pPr>
      <w:r w:rsidRPr="003D1613">
        <w:rPr>
          <w:rFonts w:ascii="Arial" w:hAnsi="Arial" w:cs="Arial"/>
          <w:b/>
          <w:bCs/>
          <w:sz w:val="24"/>
          <w:szCs w:val="24"/>
          <w:lang w:val="af-ZA"/>
        </w:rPr>
        <w:t>5 tháng đầu năm 2023 phân theo Bộ, ngành</w:t>
      </w:r>
    </w:p>
    <w:p w14:paraId="7C4B258A" w14:textId="77777777" w:rsidR="009E3377" w:rsidRPr="003D1613" w:rsidRDefault="009E3377" w:rsidP="009E3377">
      <w:pPr>
        <w:spacing w:line="276" w:lineRule="auto"/>
        <w:jc w:val="center"/>
        <w:rPr>
          <w:rFonts w:ascii="Arial" w:hAnsi="Arial" w:cs="Arial"/>
          <w:b/>
          <w:bCs/>
          <w:sz w:val="24"/>
          <w:szCs w:val="24"/>
          <w:lang w:val="af-ZA"/>
        </w:rPr>
      </w:pPr>
      <w:r w:rsidRPr="003D1613">
        <w:rPr>
          <w:noProof/>
          <w:lang w:val="en-GB" w:eastAsia="en-GB"/>
        </w:rPr>
        <w:drawing>
          <wp:inline distT="0" distB="0" distL="0" distR="0" wp14:anchorId="1AC5E8EC" wp14:editId="67E53E65">
            <wp:extent cx="5803900" cy="3244132"/>
            <wp:effectExtent l="0" t="0" r="6350" b="13970"/>
            <wp:docPr id="18" name="Chart 18">
              <a:extLst xmlns:a="http://schemas.openxmlformats.org/drawingml/2006/main">
                <a:ext uri="{FF2B5EF4-FFF2-40B4-BE49-F238E27FC236}">
                  <a16:creationId xmlns:a16="http://schemas.microsoft.com/office/drawing/2014/main" id="{927F9077-A9D2-292A-5E46-499834788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4BF573" w14:textId="77777777" w:rsidR="009E3377" w:rsidRPr="003D1613" w:rsidRDefault="009E3377" w:rsidP="001A6CE3">
      <w:pPr>
        <w:spacing w:before="40" w:after="40" w:line="252" w:lineRule="auto"/>
        <w:ind w:firstLine="567"/>
        <w:jc w:val="both"/>
        <w:rPr>
          <w:bCs/>
          <w:iCs/>
          <w:spacing w:val="-4"/>
          <w:lang w:val="af-ZA"/>
        </w:rPr>
      </w:pPr>
      <w:r w:rsidRPr="003D1613">
        <w:rPr>
          <w:bCs/>
          <w:iCs/>
          <w:spacing w:val="-4"/>
          <w:lang w:val="af-ZA"/>
        </w:rPr>
        <w:t>- Vốn đầu tư thực hiện do địa phương quản lý ước đạt 143,4 nghìn tỷ đồng, bằng 25,6% kế hoạch năm và tăng 15,9% so với cùng kỳ năm trước, trong đó:</w:t>
      </w:r>
    </w:p>
    <w:p w14:paraId="45143051" w14:textId="77777777" w:rsidR="009E3377" w:rsidRPr="003D1613" w:rsidRDefault="009E3377" w:rsidP="001A6CE3">
      <w:pPr>
        <w:spacing w:before="40" w:after="40" w:line="252" w:lineRule="auto"/>
        <w:ind w:firstLine="567"/>
        <w:jc w:val="both"/>
        <w:rPr>
          <w:bCs/>
          <w:iCs/>
          <w:lang w:val="af-ZA"/>
        </w:rPr>
      </w:pPr>
      <w:r w:rsidRPr="003D1613">
        <w:rPr>
          <w:bCs/>
          <w:iCs/>
          <w:lang w:val="af-ZA"/>
        </w:rPr>
        <w:t>Vốn ngân sách Nhà nước cấp tỉnh đạt 97,9 nghìn tỷ đồng, bằng 24,1% và tăng 19,6% so với cùng kỳ năm 2022;</w:t>
      </w:r>
    </w:p>
    <w:p w14:paraId="328E70B6" w14:textId="77777777" w:rsidR="009E3377" w:rsidRPr="003D1613" w:rsidRDefault="009E3377" w:rsidP="001A6CE3">
      <w:pPr>
        <w:pStyle w:val="ListParagraph"/>
        <w:spacing w:before="40" w:after="40" w:line="252" w:lineRule="auto"/>
        <w:ind w:left="0" w:firstLine="567"/>
        <w:contextualSpacing w:val="0"/>
        <w:jc w:val="both"/>
        <w:rPr>
          <w:bCs/>
          <w:iCs/>
          <w:lang w:val="af-ZA"/>
        </w:rPr>
      </w:pPr>
      <w:r w:rsidRPr="003D1613">
        <w:rPr>
          <w:bCs/>
          <w:iCs/>
          <w:lang w:val="af-ZA"/>
        </w:rPr>
        <w:t>Vốn ngân sách Nhà nước cấp huyện đạt 39,6 nghìn tỷ đồng, bằng 29,1% và tăng 10,3%;</w:t>
      </w:r>
    </w:p>
    <w:p w14:paraId="1D86D56E" w14:textId="77777777" w:rsidR="009E3377" w:rsidRPr="003D1613" w:rsidRDefault="009E3377" w:rsidP="001A6CE3">
      <w:pPr>
        <w:pStyle w:val="ListParagraph"/>
        <w:spacing w:before="40" w:after="40" w:line="252" w:lineRule="auto"/>
        <w:ind w:left="0" w:firstLine="567"/>
        <w:contextualSpacing w:val="0"/>
        <w:jc w:val="both"/>
        <w:rPr>
          <w:rFonts w:eastAsia="Times New Roman"/>
          <w:bCs/>
          <w:iCs/>
          <w:spacing w:val="-10"/>
          <w:lang w:val="af-ZA"/>
        </w:rPr>
      </w:pPr>
      <w:r w:rsidRPr="003D1613">
        <w:rPr>
          <w:rFonts w:eastAsia="Times New Roman"/>
          <w:bCs/>
          <w:iCs/>
          <w:spacing w:val="-10"/>
          <w:lang w:val="af-ZA"/>
        </w:rPr>
        <w:t>Vốn ngân sách Nhà nước cấp xã đạt 5,9 nghìn tỷ đồng, bằng 32,7% và tăng 0,1%.</w:t>
      </w:r>
    </w:p>
    <w:p w14:paraId="58B6923C" w14:textId="77777777" w:rsidR="009E3377" w:rsidRPr="003D1613" w:rsidRDefault="009E3377" w:rsidP="001A6CE3">
      <w:pPr>
        <w:spacing w:before="40" w:after="40" w:line="252" w:lineRule="auto"/>
        <w:ind w:firstLine="567"/>
        <w:jc w:val="both"/>
        <w:rPr>
          <w:bCs/>
          <w:iCs/>
          <w:lang w:val="af-ZA"/>
        </w:rPr>
      </w:pPr>
      <w:r w:rsidRPr="003D1613">
        <w:rPr>
          <w:bCs/>
          <w:iCs/>
          <w:lang w:val="af-ZA"/>
        </w:rPr>
        <w:t>Vốn đầu tư thực hiện từ nguồn ngân sách Nhà nước 5 tháng đầu năm 2023 của một số tỉnh, thành phố trực thuộc Trung ương như sau:</w:t>
      </w:r>
    </w:p>
    <w:p w14:paraId="4E0D12BA" w14:textId="77777777" w:rsidR="009E3377" w:rsidRPr="003D1613" w:rsidRDefault="009E3377" w:rsidP="00B05336">
      <w:pPr>
        <w:spacing w:before="120" w:line="276" w:lineRule="auto"/>
        <w:jc w:val="center"/>
        <w:rPr>
          <w:rFonts w:ascii="Arial" w:hAnsi="Arial" w:cs="Arial"/>
          <w:b/>
          <w:bCs/>
          <w:sz w:val="24"/>
          <w:szCs w:val="24"/>
          <w:lang w:val="af-ZA"/>
        </w:rPr>
      </w:pPr>
      <w:r w:rsidRPr="003D1613">
        <w:rPr>
          <w:rFonts w:ascii="Arial" w:hAnsi="Arial" w:cs="Arial"/>
          <w:b/>
          <w:bCs/>
          <w:sz w:val="24"/>
          <w:szCs w:val="24"/>
          <w:lang w:val="af-ZA"/>
        </w:rPr>
        <w:t xml:space="preserve">Hình 7. Vốn đầu tư thực hiện từ nguồn ngân sách Nhà nước </w:t>
      </w:r>
    </w:p>
    <w:p w14:paraId="66945ADC" w14:textId="77777777" w:rsidR="009E3377" w:rsidRPr="003D1613" w:rsidRDefault="009E3377" w:rsidP="009E3377">
      <w:pPr>
        <w:spacing w:line="276" w:lineRule="auto"/>
        <w:jc w:val="center"/>
        <w:rPr>
          <w:rFonts w:ascii="Arial" w:hAnsi="Arial" w:cs="Arial"/>
          <w:b/>
          <w:bCs/>
          <w:sz w:val="24"/>
          <w:szCs w:val="24"/>
          <w:lang w:val="af-ZA"/>
        </w:rPr>
      </w:pPr>
      <w:r w:rsidRPr="003D1613">
        <w:rPr>
          <w:rFonts w:ascii="Arial" w:hAnsi="Arial" w:cs="Arial"/>
          <w:b/>
          <w:bCs/>
          <w:sz w:val="24"/>
          <w:szCs w:val="24"/>
          <w:lang w:val="af-ZA"/>
        </w:rPr>
        <w:t>5 tháng đầu năm 2023 của một số địa phương</w:t>
      </w:r>
    </w:p>
    <w:p w14:paraId="646E9C56" w14:textId="77777777" w:rsidR="009E3377" w:rsidRPr="003D1613" w:rsidRDefault="009E3377" w:rsidP="009E3377">
      <w:pPr>
        <w:spacing w:line="276" w:lineRule="auto"/>
        <w:jc w:val="center"/>
        <w:rPr>
          <w:rFonts w:ascii="Arial" w:hAnsi="Arial" w:cs="Arial"/>
          <w:b/>
          <w:bCs/>
          <w:sz w:val="24"/>
          <w:szCs w:val="24"/>
          <w:lang w:val="af-ZA"/>
        </w:rPr>
      </w:pPr>
      <w:r w:rsidRPr="003D1613">
        <w:rPr>
          <w:noProof/>
          <w:lang w:val="en-GB" w:eastAsia="en-GB"/>
        </w:rPr>
        <w:drawing>
          <wp:inline distT="0" distB="0" distL="0" distR="0" wp14:anchorId="58715624" wp14:editId="3C6966A2">
            <wp:extent cx="5565775" cy="2456953"/>
            <wp:effectExtent l="0" t="0" r="15875" b="635"/>
            <wp:docPr id="23" name="Chart 23">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C426D9C" w14:textId="77777777" w:rsidR="00DC6154" w:rsidRPr="003D1613" w:rsidRDefault="00DC6154" w:rsidP="00DC6154">
      <w:pPr>
        <w:spacing w:before="40" w:after="40" w:line="288" w:lineRule="auto"/>
        <w:ind w:firstLine="567"/>
        <w:jc w:val="both"/>
        <w:rPr>
          <w:iCs/>
          <w:lang w:val="de-DE"/>
        </w:rPr>
      </w:pPr>
      <w:r w:rsidRPr="003D1613">
        <w:rPr>
          <w:i/>
          <w:iCs/>
          <w:lang w:val="de-DE"/>
        </w:rPr>
        <w:t>Tổng vốn đầu tư nước ngoài đăng ký vào Việt Nam</w:t>
      </w:r>
      <w:r w:rsidRPr="003D1613">
        <w:rPr>
          <w:rStyle w:val="FootnoteReference"/>
          <w:i/>
          <w:iCs/>
          <w:lang w:val="de-DE"/>
        </w:rPr>
        <w:footnoteReference w:id="9"/>
      </w:r>
      <w:r w:rsidRPr="003D1613">
        <w:rPr>
          <w:i/>
          <w:iCs/>
          <w:lang w:val="de-DE"/>
        </w:rPr>
        <w:t xml:space="preserve"> </w:t>
      </w:r>
      <w:r w:rsidRPr="003D1613">
        <w:rPr>
          <w:iCs/>
          <w:lang w:val="de-DE"/>
        </w:rPr>
        <w:t>tính đến ngày 20/5/2023 bao gồm: Vốn đăng ký cấp mới, vốn đăng ký điều chỉnh và giá trị góp vốn, mua cổ phần của nhà đầu tư nước ngoài đạt 10,86 tỷ USD, giảm 7,3% so với cùng kỳ năm trước.</w:t>
      </w:r>
    </w:p>
    <w:p w14:paraId="4B73F0A8" w14:textId="0FD70790" w:rsidR="00DC6154" w:rsidRPr="003D1613" w:rsidRDefault="00DC6154" w:rsidP="00DC6154">
      <w:pPr>
        <w:jc w:val="center"/>
        <w:rPr>
          <w:rFonts w:ascii="Arial" w:hAnsi="Arial" w:cs="Arial"/>
          <w:b/>
          <w:bCs/>
          <w:sz w:val="24"/>
          <w:szCs w:val="24"/>
          <w:lang w:val="de-DE"/>
        </w:rPr>
      </w:pPr>
      <w:r w:rsidRPr="003D1613">
        <w:rPr>
          <w:rFonts w:ascii="Arial" w:hAnsi="Arial" w:cs="Arial"/>
          <w:b/>
          <w:bCs/>
          <w:sz w:val="24"/>
          <w:szCs w:val="24"/>
          <w:lang w:val="de-DE"/>
        </w:rPr>
        <w:t>Hình 8. Vốn đầu tư nước ngoài đăng ký vào Việt Nam</w:t>
      </w:r>
    </w:p>
    <w:p w14:paraId="39E447F4" w14:textId="77777777" w:rsidR="00DC6154" w:rsidRPr="003D1613" w:rsidRDefault="00DC6154" w:rsidP="00DC6154">
      <w:pPr>
        <w:spacing w:after="120"/>
        <w:jc w:val="center"/>
        <w:rPr>
          <w:rFonts w:ascii="Arial" w:hAnsi="Arial" w:cs="Arial"/>
          <w:b/>
          <w:bCs/>
          <w:sz w:val="24"/>
          <w:szCs w:val="24"/>
          <w:lang w:val="de-DE"/>
        </w:rPr>
      </w:pPr>
      <w:r w:rsidRPr="003D1613">
        <w:rPr>
          <w:rFonts w:ascii="Arial" w:hAnsi="Arial" w:cs="Arial"/>
          <w:b/>
          <w:bCs/>
          <w:sz w:val="24"/>
          <w:szCs w:val="24"/>
          <w:lang w:val="de-DE"/>
        </w:rPr>
        <w:t>tính đến ngày 20/5 các năm 2019-2023 (Tỷ USD)</w:t>
      </w:r>
    </w:p>
    <w:p w14:paraId="05A93D33" w14:textId="77777777" w:rsidR="00DC6154" w:rsidRPr="003D1613" w:rsidRDefault="00DC6154" w:rsidP="00DC6154">
      <w:pPr>
        <w:spacing w:after="120"/>
        <w:jc w:val="center"/>
        <w:rPr>
          <w:rFonts w:ascii="Arial" w:hAnsi="Arial" w:cs="Arial"/>
          <w:b/>
          <w:bCs/>
          <w:sz w:val="24"/>
          <w:szCs w:val="24"/>
          <w:lang w:val="de-DE"/>
        </w:rPr>
      </w:pPr>
      <w:r w:rsidRPr="003D1613">
        <w:rPr>
          <w:noProof/>
          <w:lang w:val="en-GB" w:eastAsia="en-GB"/>
        </w:rPr>
        <w:drawing>
          <wp:inline distT="0" distB="0" distL="0" distR="0" wp14:anchorId="3A1234F2" wp14:editId="023CCAFC">
            <wp:extent cx="5286375" cy="2520564"/>
            <wp:effectExtent l="0" t="0" r="9525" b="1333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58A3E3" w14:textId="77777777" w:rsidR="00DC6154" w:rsidRPr="003D1613" w:rsidRDefault="00DC6154" w:rsidP="00925407">
      <w:pPr>
        <w:spacing w:before="60" w:after="60" w:line="264" w:lineRule="auto"/>
        <w:ind w:firstLine="567"/>
        <w:jc w:val="both"/>
        <w:rPr>
          <w:iCs/>
          <w:spacing w:val="-4"/>
          <w:lang w:val="de-DE"/>
        </w:rPr>
      </w:pPr>
      <w:r w:rsidRPr="003D1613">
        <w:rPr>
          <w:b/>
          <w:bCs/>
          <w:noProof/>
          <w:lang w:val="de-DE"/>
        </w:rPr>
        <w:softHyphen/>
      </w:r>
      <w:r w:rsidRPr="003D1613">
        <w:rPr>
          <w:b/>
          <w:bCs/>
          <w:noProof/>
          <w:lang w:val="de-DE"/>
        </w:rPr>
        <w:softHyphen/>
      </w:r>
      <w:r w:rsidRPr="003D1613">
        <w:rPr>
          <w:b/>
          <w:bCs/>
          <w:noProof/>
          <w:lang w:val="de-DE"/>
        </w:rPr>
        <w:softHyphen/>
      </w:r>
      <w:r w:rsidRPr="003D1613">
        <w:rPr>
          <w:iCs/>
          <w:spacing w:val="-4"/>
          <w:lang w:val="de-DE"/>
        </w:rPr>
        <w:t>- Vốn đăng ký cấp mới có 962 dự án được cấp phép với số vốn đăng ký đạt 5,26 tỷ USD, tăng 66,4% so với cùng kỳ năm trước về số dự án và tăng 27,8% về số vốn đăng ký. Trong đó, ngành công nghiệp chế biến, chế tạo được cấp phép mới đầu tư trực tiếp nước ngoài lớn nhất với số vốn đăng ký đạt 4,43 tỷ USD, chiếm 84,2% tổng vốn đăng ký cấp mới; hoạt động kinh doanh bất động sản đạt 396 triệu USD, chiếm 7,5%; các ngành còn lại đạt 437,6 triệu USD, chiếm 8,3%.</w:t>
      </w:r>
    </w:p>
    <w:p w14:paraId="73941C1F" w14:textId="0041BC6E" w:rsidR="00DC6154" w:rsidRPr="003D1613" w:rsidRDefault="00DC6154" w:rsidP="00925407">
      <w:pPr>
        <w:spacing w:before="60" w:after="60" w:line="264" w:lineRule="auto"/>
        <w:ind w:firstLine="567"/>
        <w:jc w:val="both"/>
        <w:rPr>
          <w:iCs/>
          <w:lang w:val="de-DE"/>
        </w:rPr>
      </w:pPr>
      <w:r w:rsidRPr="003D1613">
        <w:rPr>
          <w:iCs/>
          <w:lang w:val="de-DE"/>
        </w:rPr>
        <w:t>Trong số 5</w:t>
      </w:r>
      <w:r w:rsidR="00F751B7" w:rsidRPr="003D1613">
        <w:rPr>
          <w:iCs/>
          <w:lang w:val="de-DE"/>
        </w:rPr>
        <w:t>3</w:t>
      </w:r>
      <w:r w:rsidRPr="003D1613">
        <w:rPr>
          <w:iCs/>
          <w:lang w:val="de-DE"/>
        </w:rPr>
        <w:t xml:space="preserve"> quốc gia và vùng lãnh thổ có dự án đầu tư được cấp phép mới tại Việt Nam trong 5 tháng đầu năm 2023, Xin-ga-po là nhà đầu tư lớn nhất với 1,73 tỷ USD, chiếm 32,9% tổng vốn đăng ký cấp mới; tiếp đến là Trung Quốc 1,09 tỷ USD, chiếm 20,6%; Đặc khu hành chính Hồng Công (Trung Quốc) 552,3 triệu USD, chiếm 10,5%; Đài Loan 499,9 triệu USD, chiếm 9,5%; Nhật Bản 317,7 triệu USD, chiếm 6%.  </w:t>
      </w:r>
    </w:p>
    <w:p w14:paraId="1407B73E" w14:textId="77777777" w:rsidR="00DC6154" w:rsidRPr="003D1613" w:rsidRDefault="00DC6154" w:rsidP="00925407">
      <w:pPr>
        <w:spacing w:before="60" w:after="60" w:line="264" w:lineRule="auto"/>
        <w:ind w:firstLine="567"/>
        <w:jc w:val="both"/>
        <w:rPr>
          <w:iCs/>
          <w:lang w:val="de-DE"/>
        </w:rPr>
      </w:pPr>
      <w:r w:rsidRPr="003D1613">
        <w:rPr>
          <w:iCs/>
          <w:lang w:val="de-DE"/>
        </w:rPr>
        <w:t>- Vốn đăng ký điều chỉnh có 485 lượt dự án đã cấp phép từ các năm trước đăng ký điều chỉnh vốn đầu tư tăng thêm 2,28 tỷ USD, giảm 59,4% so với cùng kỳ năm trước.</w:t>
      </w:r>
    </w:p>
    <w:p w14:paraId="070D813F" w14:textId="494E0708" w:rsidR="00DC6154" w:rsidRPr="003D1613" w:rsidRDefault="00DC6154" w:rsidP="00925407">
      <w:pPr>
        <w:spacing w:before="60" w:after="60" w:line="264" w:lineRule="auto"/>
        <w:ind w:firstLine="567"/>
        <w:jc w:val="both"/>
        <w:rPr>
          <w:iCs/>
          <w:lang w:val="de-DE"/>
        </w:rPr>
      </w:pPr>
      <w:r w:rsidRPr="003D1613">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5,98 tỷ USD, chiếm 79,3% tổng vốn đăng ký cấp mới và tăng thêm; hoạt động kinh doanh bất động sản đạt 570 triệu USD, chiếm 7,</w:t>
      </w:r>
      <w:r w:rsidR="00F751B7" w:rsidRPr="003D1613">
        <w:rPr>
          <w:iCs/>
          <w:lang w:val="de-DE"/>
        </w:rPr>
        <w:t>5</w:t>
      </w:r>
      <w:r w:rsidRPr="003D1613">
        <w:rPr>
          <w:iCs/>
          <w:lang w:val="de-DE"/>
        </w:rPr>
        <w:t>%; các ngành còn lại đạt 993,8 triệu USD, chiếm 13,2%.</w:t>
      </w:r>
    </w:p>
    <w:p w14:paraId="2C23F873" w14:textId="781FD711" w:rsidR="00DC6154" w:rsidRPr="003D1613" w:rsidRDefault="00DC6154" w:rsidP="008E3926">
      <w:pPr>
        <w:spacing w:before="60" w:after="60" w:line="288" w:lineRule="auto"/>
        <w:ind w:firstLine="567"/>
        <w:jc w:val="both"/>
        <w:rPr>
          <w:iCs/>
          <w:lang w:val="de-DE"/>
        </w:rPr>
      </w:pPr>
      <w:r w:rsidRPr="003D1613">
        <w:rPr>
          <w:iCs/>
          <w:lang w:val="de-DE"/>
        </w:rPr>
        <w:t>- Vốn đăng ký góp vốn, mua cổ phần của nhà đầu tư nước ngoài có 1.278 lượt với tổng giá trị góp vốn 3,32 tỷ USD, tăng 67,2% so cùng kỳ năm trước. Trong đó, có 551 lượt góp vốn, mua cổ phần làm tăng vốn điều lệ của doanh nghiệp với giá trị góp vốn là 1,1</w:t>
      </w:r>
      <w:r w:rsidR="00F751B7" w:rsidRPr="003D1613">
        <w:rPr>
          <w:iCs/>
          <w:lang w:val="de-DE"/>
        </w:rPr>
        <w:t>5</w:t>
      </w:r>
      <w:r w:rsidRPr="003D1613">
        <w:rPr>
          <w:iCs/>
          <w:lang w:val="de-DE"/>
        </w:rPr>
        <w:t xml:space="preserve"> tỷ USD và 727 lượt nhà đầu tư nước ngoài mua lại cổ phần trong nước mà không làm tăng vốn điều lệ với giá trị 2,17 tỷ USD. Đối với hình thức góp vốn, mua cổ phần của nhà đầu tư nước ngoài, vốn đầu tư vào hoạt động tài chính, ngân hàng và bảo hiểm đạt 1,53 tỷ USD, chiếm 46,3% giá trị góp vốn; ngành công nghiệp chế biến, chế tạo đạt 666,2 triệu USD, chiếm 20,1%; ngành còn lại 1,1</w:t>
      </w:r>
      <w:r w:rsidR="00F751B7" w:rsidRPr="003D1613">
        <w:rPr>
          <w:iCs/>
          <w:lang w:val="de-DE"/>
        </w:rPr>
        <w:t>2</w:t>
      </w:r>
      <w:r w:rsidRPr="003D1613">
        <w:rPr>
          <w:iCs/>
          <w:lang w:val="de-DE"/>
        </w:rPr>
        <w:t xml:space="preserve"> t</w:t>
      </w:r>
      <w:r w:rsidR="00F751B7" w:rsidRPr="003D1613">
        <w:rPr>
          <w:iCs/>
          <w:lang w:val="de-DE"/>
        </w:rPr>
        <w:t>ỷ</w:t>
      </w:r>
      <w:r w:rsidRPr="003D1613">
        <w:rPr>
          <w:iCs/>
          <w:lang w:val="de-DE"/>
        </w:rPr>
        <w:t xml:space="preserve"> USD, chiếm 33,6%.</w:t>
      </w:r>
    </w:p>
    <w:p w14:paraId="7AFF0DD8" w14:textId="77777777" w:rsidR="00DC6154" w:rsidRPr="003D1613" w:rsidRDefault="00DC6154" w:rsidP="008E3926">
      <w:pPr>
        <w:spacing w:before="60" w:after="60" w:line="288" w:lineRule="auto"/>
        <w:ind w:firstLine="567"/>
        <w:jc w:val="both"/>
        <w:rPr>
          <w:b/>
          <w:bCs/>
          <w:lang w:val="de-DE"/>
        </w:rPr>
      </w:pPr>
      <w:r w:rsidRPr="003D1613">
        <w:rPr>
          <w:i/>
          <w:iCs/>
          <w:lang w:val="de-DE"/>
        </w:rPr>
        <w:t xml:space="preserve">Vốn đầu tư trực tiếp nước ngoài thực hiện tại Việt Nam </w:t>
      </w:r>
      <w:r w:rsidRPr="003D1613">
        <w:rPr>
          <w:iCs/>
          <w:lang w:val="de-DE"/>
        </w:rPr>
        <w:t>5 tháng đầu năm 2023 ước đạt 7,65 tỷ USD, giảm 0,8% so với cùng kỳ năm trước. Trong đó: Công nghiệp chế biến, chế tạo đạt 6,25 tỷ USD, chiếm 81,7% tổng vốn đầu tư trực tiếp nước ngoài thực hiện; sản xuất, phân phối điện, khí đốt, nước nóng, hơi nước và điều hòa không khí đạt 546,6 triệu USD, chiếm 7,1%; hoạt động kinh doanh bất động sản đạt 368,3 triệu USD, chiếm 4,8%.</w:t>
      </w:r>
    </w:p>
    <w:p w14:paraId="25C30EE8" w14:textId="77777777" w:rsidR="00DC6154" w:rsidRPr="003D1613" w:rsidRDefault="00DC6154" w:rsidP="00DC6154">
      <w:pPr>
        <w:jc w:val="center"/>
        <w:rPr>
          <w:rFonts w:ascii="Arial" w:hAnsi="Arial" w:cs="Arial"/>
          <w:b/>
          <w:bCs/>
          <w:sz w:val="4"/>
          <w:lang w:val="de-DE"/>
        </w:rPr>
      </w:pPr>
    </w:p>
    <w:p w14:paraId="6AEB3E04" w14:textId="3124D2A8" w:rsidR="00DC6154" w:rsidRPr="003D1613" w:rsidRDefault="00DC6154" w:rsidP="00DC6154">
      <w:pPr>
        <w:jc w:val="center"/>
        <w:rPr>
          <w:rFonts w:ascii="Arial" w:hAnsi="Arial" w:cs="Arial"/>
          <w:b/>
          <w:bCs/>
          <w:sz w:val="24"/>
          <w:lang w:val="de-DE"/>
        </w:rPr>
      </w:pPr>
      <w:r w:rsidRPr="003D1613">
        <w:rPr>
          <w:rFonts w:ascii="Arial" w:hAnsi="Arial" w:cs="Arial"/>
          <w:b/>
          <w:bCs/>
          <w:sz w:val="24"/>
          <w:lang w:val="de-DE"/>
        </w:rPr>
        <w:t>Hình 9. Vốn đầu tư trực tiếp nước ngoài thực hiện</w:t>
      </w:r>
    </w:p>
    <w:p w14:paraId="5DB7085A" w14:textId="77777777" w:rsidR="00DC6154" w:rsidRPr="003D1613" w:rsidRDefault="00DC6154" w:rsidP="00DC6154">
      <w:pPr>
        <w:jc w:val="center"/>
        <w:rPr>
          <w:rFonts w:ascii="Arial" w:hAnsi="Arial" w:cs="Arial"/>
          <w:b/>
          <w:bCs/>
          <w:sz w:val="24"/>
          <w:lang w:val="de-DE"/>
        </w:rPr>
      </w:pPr>
      <w:r w:rsidRPr="003D1613">
        <w:rPr>
          <w:rFonts w:ascii="Arial" w:hAnsi="Arial" w:cs="Arial"/>
          <w:b/>
          <w:bCs/>
          <w:sz w:val="24"/>
          <w:lang w:val="de-DE"/>
        </w:rPr>
        <w:t>5 tháng đầu năm các năm 2019-2023 (Tỷ USD)</w:t>
      </w:r>
    </w:p>
    <w:p w14:paraId="51C849EC" w14:textId="77777777" w:rsidR="00DC6154" w:rsidRPr="003D1613" w:rsidRDefault="00DC6154" w:rsidP="00DC6154">
      <w:pPr>
        <w:jc w:val="center"/>
        <w:rPr>
          <w:rFonts w:ascii="Arial" w:hAnsi="Arial" w:cs="Arial"/>
          <w:b/>
          <w:bCs/>
          <w:sz w:val="24"/>
          <w:lang w:val="de-DE"/>
        </w:rPr>
      </w:pPr>
      <w:r w:rsidRPr="003D1613">
        <w:rPr>
          <w:noProof/>
          <w:lang w:val="en-GB" w:eastAsia="en-GB"/>
        </w:rPr>
        <w:drawing>
          <wp:inline distT="0" distB="0" distL="0" distR="0" wp14:anchorId="1760846E" wp14:editId="7117FD0E">
            <wp:extent cx="4572000" cy="2894275"/>
            <wp:effectExtent l="0" t="0" r="0" b="190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C8CBCA" w14:textId="77777777" w:rsidR="00DC6154" w:rsidRPr="003D1613" w:rsidRDefault="00DC6154" w:rsidP="00DC6154">
      <w:pPr>
        <w:jc w:val="center"/>
        <w:rPr>
          <w:rFonts w:ascii="Arial" w:hAnsi="Arial" w:cs="Arial"/>
          <w:b/>
          <w:bCs/>
          <w:sz w:val="24"/>
          <w:lang w:val="de-DE"/>
        </w:rPr>
      </w:pPr>
    </w:p>
    <w:p w14:paraId="642A9DD5" w14:textId="7CBBEBD0" w:rsidR="00DC6154" w:rsidRPr="003D1613" w:rsidRDefault="00DC6154" w:rsidP="00B44E55">
      <w:pPr>
        <w:spacing w:before="60" w:after="60" w:line="288" w:lineRule="auto"/>
        <w:ind w:firstLine="567"/>
        <w:jc w:val="both"/>
        <w:rPr>
          <w:iCs/>
          <w:spacing w:val="-4"/>
          <w:lang w:val="de-DE"/>
        </w:rPr>
      </w:pPr>
      <w:r w:rsidRPr="003D1613">
        <w:rPr>
          <w:i/>
          <w:iCs/>
          <w:spacing w:val="-4"/>
          <w:lang w:val="de-DE"/>
        </w:rPr>
        <w:t>Đầu tư của Việt Nam ra nước ngoài</w:t>
      </w:r>
      <w:r w:rsidRPr="003D1613">
        <w:rPr>
          <w:iCs/>
          <w:spacing w:val="-4"/>
          <w:lang w:val="de-DE"/>
        </w:rPr>
        <w:t xml:space="preserve"> trong 5 tháng đầu năm 2023 có 47 dự án được cấp mới giấy chứng nhận đầu tư với tổng số vốn là 142,7 triệu USD, giảm 51,4% so với cùng kỳ năm trước; có 16 lượt dự án điều chỉnh vốn với số vốn điều chỉnh tăng 173,7 triệu USD, gấp 3,9 lần so với cùng kỳ.</w:t>
      </w:r>
    </w:p>
    <w:p w14:paraId="51F5D4F6" w14:textId="77777777" w:rsidR="00DC6154" w:rsidRPr="003D1613" w:rsidRDefault="00DC6154" w:rsidP="00B44E55">
      <w:pPr>
        <w:spacing w:before="60" w:after="60" w:line="288" w:lineRule="auto"/>
        <w:ind w:firstLine="567"/>
        <w:jc w:val="both"/>
        <w:rPr>
          <w:iCs/>
          <w:spacing w:val="-2"/>
          <w:lang w:val="de-DE"/>
        </w:rPr>
      </w:pPr>
      <w:r w:rsidRPr="003D1613">
        <w:rPr>
          <w:iCs/>
          <w:spacing w:val="-2"/>
          <w:lang w:val="de-DE"/>
        </w:rPr>
        <w:t>Tính chung tổng vốn đầu tư của Việt Nam ra nước ngoài (vốn cấp mới và điều chỉnh) đạt 316,4 triệu USD, giảm 6,5% so với cùng kỳ năm trước. Trong đó: Lĩnh vực bán buôn và bán lẻ, sửa chữa ô tô, mô tô, xe máy và xe có động cơ khác đạt 147,7 triệu USD, chiếm 46,7% tổng vốn đầu tư; thông tin và truyền thông đạt 108,5 triệu USD, chiếm 34,3%; hoạt động tài chính, ngân hàng và bảo hiểm đạt 15,1 triệu USD, chiếm 4,8%.</w:t>
      </w:r>
    </w:p>
    <w:p w14:paraId="5EF7C060" w14:textId="38A4AD5D" w:rsidR="00DC6154" w:rsidRPr="003D1613" w:rsidRDefault="00DC6154" w:rsidP="00B44E55">
      <w:pPr>
        <w:spacing w:before="60" w:after="60" w:line="288" w:lineRule="auto"/>
        <w:ind w:firstLine="567"/>
        <w:jc w:val="both"/>
        <w:rPr>
          <w:b/>
          <w:bCs/>
          <w:spacing w:val="-6"/>
          <w:lang w:val="de-DE"/>
        </w:rPr>
      </w:pPr>
      <w:r w:rsidRPr="003D1613">
        <w:rPr>
          <w:iCs/>
          <w:spacing w:val="-6"/>
          <w:lang w:val="de-DE"/>
        </w:rPr>
        <w:t>Trong 5 tháng đầu năm 2023 có 20 quốc gia và vùng lãnh thổ nhận đầu tư của Việt Nam, trong đó: Ca-na-đa là nước dẫn đầu với 150,2 triệu USD, chiếm 47,5% tổng vốn đầu tư; Xin-ga-po 107,6 triệu USD, chiếm 34%; Lào 26</w:t>
      </w:r>
      <w:r w:rsidR="00F751B7" w:rsidRPr="003D1613">
        <w:rPr>
          <w:iCs/>
          <w:spacing w:val="-6"/>
          <w:lang w:val="de-DE"/>
        </w:rPr>
        <w:t>,3</w:t>
      </w:r>
      <w:r w:rsidRPr="003D1613">
        <w:rPr>
          <w:iCs/>
          <w:spacing w:val="-6"/>
          <w:lang w:val="de-DE"/>
        </w:rPr>
        <w:t xml:space="preserve"> triệu USD, chiếm 8,3%; Cu-ba 9,3 triệu USD, chiếm 3%; I-x</w:t>
      </w:r>
      <w:r w:rsidR="000A68DF">
        <w:rPr>
          <w:iCs/>
          <w:spacing w:val="-6"/>
          <w:lang w:val="de-DE"/>
        </w:rPr>
        <w:t>r</w:t>
      </w:r>
      <w:r w:rsidRPr="003D1613">
        <w:rPr>
          <w:iCs/>
          <w:spacing w:val="-6"/>
          <w:lang w:val="de-DE"/>
        </w:rPr>
        <w:t>a-ren 6,1 triệu USD, chiếm 1,</w:t>
      </w:r>
      <w:r w:rsidR="00F751B7" w:rsidRPr="003D1613">
        <w:rPr>
          <w:iCs/>
          <w:spacing w:val="-6"/>
          <w:lang w:val="de-DE"/>
        </w:rPr>
        <w:t>9</w:t>
      </w:r>
      <w:r w:rsidRPr="003D1613">
        <w:rPr>
          <w:iCs/>
          <w:spacing w:val="-6"/>
          <w:lang w:val="de-DE"/>
        </w:rPr>
        <w:t>%.</w:t>
      </w:r>
    </w:p>
    <w:p w14:paraId="2D7CF622" w14:textId="77777777" w:rsidR="000A68DF" w:rsidRPr="000A68DF" w:rsidRDefault="000A68DF" w:rsidP="000A68DF">
      <w:pPr>
        <w:spacing w:after="40" w:line="288" w:lineRule="auto"/>
        <w:ind w:firstLine="567"/>
        <w:jc w:val="both"/>
        <w:rPr>
          <w:b/>
          <w:bCs/>
          <w:lang w:val="de-DE"/>
        </w:rPr>
      </w:pPr>
      <w:bookmarkStart w:id="0" w:name="_Hlk54593811"/>
      <w:r w:rsidRPr="000A68DF">
        <w:rPr>
          <w:b/>
          <w:bCs/>
          <w:lang w:val="af-ZA"/>
        </w:rPr>
        <w:t xml:space="preserve">5. </w:t>
      </w:r>
      <w:r w:rsidRPr="000A68DF">
        <w:rPr>
          <w:b/>
          <w:bCs/>
          <w:lang w:val="de-DE"/>
        </w:rPr>
        <w:t>Thu, chi ngân sách Nhà nước</w:t>
      </w:r>
      <w:r w:rsidRPr="000A68DF">
        <w:rPr>
          <w:b/>
          <w:bCs/>
          <w:vertAlign w:val="superscript"/>
          <w:lang w:val="en-GB"/>
        </w:rPr>
        <w:footnoteReference w:id="10"/>
      </w:r>
    </w:p>
    <w:p w14:paraId="2DFB3F1C" w14:textId="08FD601A" w:rsidR="000A68DF" w:rsidRPr="000A68DF" w:rsidRDefault="000A68DF" w:rsidP="000A68DF">
      <w:pPr>
        <w:spacing w:after="40" w:line="288" w:lineRule="auto"/>
        <w:ind w:firstLine="567"/>
        <w:jc w:val="both"/>
        <w:rPr>
          <w:b/>
          <w:lang w:val="nl-NL"/>
        </w:rPr>
      </w:pPr>
      <w:r w:rsidRPr="000A68DF">
        <w:rPr>
          <w:i/>
          <w:lang w:val="nl-NL"/>
        </w:rPr>
        <w:t>Thu ngân sách Nhà nước 5 tháng đầu năm 202</w:t>
      </w:r>
      <w:r w:rsidRPr="000A68DF">
        <w:rPr>
          <w:i/>
          <w:lang w:val="vi-VN"/>
        </w:rPr>
        <w:t>3</w:t>
      </w:r>
      <w:r w:rsidRPr="000A68DF">
        <w:rPr>
          <w:i/>
          <w:lang w:val="nl-NL"/>
        </w:rPr>
        <w:t xml:space="preserve"> ước giảm </w:t>
      </w:r>
      <w:r w:rsidR="007F3771">
        <w:rPr>
          <w:i/>
          <w:lang w:val="de-DE"/>
        </w:rPr>
        <w:t>5</w:t>
      </w:r>
      <w:r w:rsidRPr="000A68DF">
        <w:rPr>
          <w:i/>
          <w:lang w:val="nl-NL"/>
        </w:rPr>
        <w:t>% so với cùng kỳ năm trước</w:t>
      </w:r>
      <w:r w:rsidRPr="000A68DF">
        <w:rPr>
          <w:i/>
          <w:lang w:val="vi-VN"/>
        </w:rPr>
        <w:t>.</w:t>
      </w:r>
      <w:r w:rsidRPr="000A68DF">
        <w:rPr>
          <w:i/>
          <w:lang w:val="nl-NL"/>
        </w:rPr>
        <w:t xml:space="preserve"> Chi ngân sách Nhà nước ước tăng </w:t>
      </w:r>
      <w:r w:rsidRPr="004A4BCE">
        <w:rPr>
          <w:i/>
          <w:lang w:val="nl-NL"/>
        </w:rPr>
        <w:t>10</w:t>
      </w:r>
      <w:r w:rsidRPr="000A68DF">
        <w:rPr>
          <w:i/>
          <w:lang w:val="vi-VN"/>
        </w:rPr>
        <w:t>,</w:t>
      </w:r>
      <w:r w:rsidRPr="004A4BCE">
        <w:rPr>
          <w:i/>
          <w:lang w:val="nl-NL"/>
        </w:rPr>
        <w:t>9</w:t>
      </w:r>
      <w:r w:rsidRPr="000A68DF">
        <w:rPr>
          <w:i/>
          <w:lang w:val="nl-NL"/>
        </w:rPr>
        <w:t>% so với cùng kỳ năm 202</w:t>
      </w:r>
      <w:r w:rsidRPr="000A68DF">
        <w:rPr>
          <w:i/>
          <w:lang w:val="vi-VN"/>
        </w:rPr>
        <w:t>2</w:t>
      </w:r>
      <w:r w:rsidRPr="000A68DF">
        <w:rPr>
          <w:i/>
          <w:lang w:val="nl-NL"/>
        </w:rPr>
        <w:t>, đảm bảo các nhu cầu phát triển kinh tế - xã hội, quốc phòng, an ninh, quản lý Nhà nước, thanh toán các khoản nợ đến hạn cũng như chi trả kịp thời cho các đối tượng theo quy định.</w:t>
      </w:r>
      <w:r w:rsidRPr="000A68DF">
        <w:rPr>
          <w:b/>
          <w:lang w:val="nl-NL"/>
        </w:rPr>
        <w:t xml:space="preserve"> </w:t>
      </w:r>
    </w:p>
    <w:p w14:paraId="1AB0D6F6" w14:textId="77777777" w:rsidR="000A68DF" w:rsidRPr="000A68DF" w:rsidRDefault="000A68DF" w:rsidP="000A68DF">
      <w:pPr>
        <w:spacing w:before="120"/>
        <w:jc w:val="center"/>
        <w:rPr>
          <w:rFonts w:ascii="Arial" w:hAnsi="Arial" w:cs="Arial"/>
          <w:b/>
          <w:sz w:val="24"/>
          <w:szCs w:val="24"/>
          <w:lang w:val="vi-VN"/>
        </w:rPr>
      </w:pPr>
      <w:r w:rsidRPr="000A68DF">
        <w:rPr>
          <w:rFonts w:ascii="Arial" w:hAnsi="Arial" w:cs="Arial"/>
          <w:b/>
          <w:sz w:val="24"/>
          <w:szCs w:val="24"/>
          <w:lang w:val="nl-NL"/>
        </w:rPr>
        <w:t>Hình 10. Thu, chi ngân sách Nhà nước 5 tháng đầu năm 202</w:t>
      </w:r>
      <w:r w:rsidRPr="000A68DF">
        <w:rPr>
          <w:rFonts w:ascii="Arial" w:hAnsi="Arial" w:cs="Arial"/>
          <w:b/>
          <w:sz w:val="24"/>
          <w:szCs w:val="24"/>
          <w:lang w:val="vi-VN"/>
        </w:rPr>
        <w:t>3</w:t>
      </w:r>
    </w:p>
    <w:p w14:paraId="0D336147" w14:textId="0CE29157" w:rsidR="000A68DF" w:rsidRPr="000A68DF" w:rsidRDefault="0044783C" w:rsidP="000A68DF">
      <w:pPr>
        <w:jc w:val="center"/>
        <w:rPr>
          <w:rFonts w:ascii="Arial" w:hAnsi="Arial" w:cs="Arial"/>
          <w:b/>
          <w:sz w:val="24"/>
          <w:szCs w:val="24"/>
          <w:lang w:val="vi-VN"/>
        </w:rPr>
      </w:pPr>
      <w:r>
        <w:rPr>
          <w:noProof/>
        </w:rPr>
        <w:drawing>
          <wp:inline distT="0" distB="0" distL="0" distR="0" wp14:anchorId="46BA4E7E" wp14:editId="3CB44A92">
            <wp:extent cx="5699760" cy="2382520"/>
            <wp:effectExtent l="0" t="0" r="0" b="0"/>
            <wp:docPr id="892517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9760" cy="2382520"/>
                    </a:xfrm>
                    <a:prstGeom prst="rect">
                      <a:avLst/>
                    </a:prstGeom>
                    <a:noFill/>
                    <a:ln>
                      <a:noFill/>
                    </a:ln>
                  </pic:spPr>
                </pic:pic>
              </a:graphicData>
            </a:graphic>
          </wp:inline>
        </w:drawing>
      </w:r>
    </w:p>
    <w:p w14:paraId="0727A655" w14:textId="77777777" w:rsidR="000A68DF" w:rsidRPr="000A68DF" w:rsidRDefault="000A68DF" w:rsidP="000A68DF">
      <w:pPr>
        <w:spacing w:after="60" w:line="288" w:lineRule="auto"/>
        <w:ind w:firstLine="567"/>
        <w:jc w:val="both"/>
        <w:rPr>
          <w:b/>
          <w:i/>
          <w:lang w:val="it-IT"/>
        </w:rPr>
      </w:pPr>
      <w:r w:rsidRPr="000A68DF">
        <w:rPr>
          <w:b/>
          <w:i/>
          <w:lang w:val="it-IT"/>
        </w:rPr>
        <w:t>Thu ngân sách Nhà nước:</w:t>
      </w:r>
    </w:p>
    <w:p w14:paraId="1724AD93" w14:textId="6C297272" w:rsidR="000A68DF" w:rsidRPr="000A68DF" w:rsidRDefault="000A68DF" w:rsidP="000A68DF">
      <w:pPr>
        <w:spacing w:after="60" w:line="288" w:lineRule="auto"/>
        <w:ind w:firstLine="567"/>
        <w:jc w:val="both"/>
        <w:rPr>
          <w:lang w:val="nl-NL"/>
        </w:rPr>
      </w:pPr>
      <w:r w:rsidRPr="000A68DF">
        <w:rPr>
          <w:lang w:val="it-IT"/>
        </w:rPr>
        <w:t xml:space="preserve">Tổng thu ngân sách Nhà nước tháng 5/2023 ước đạt </w:t>
      </w:r>
      <w:r w:rsidR="007F3771" w:rsidRPr="0044783C">
        <w:rPr>
          <w:lang w:val="it-IT"/>
        </w:rPr>
        <w:t>111,8</w:t>
      </w:r>
      <w:r w:rsidRPr="000A68DF">
        <w:rPr>
          <w:lang w:val="nl-NL"/>
        </w:rPr>
        <w:t xml:space="preserve"> nghìn tỷ đồng</w:t>
      </w:r>
      <w:r w:rsidRPr="000A68DF">
        <w:rPr>
          <w:lang w:val="it-IT"/>
        </w:rPr>
        <w:t xml:space="preserve">. Lũy kế tổng thu ngân sách Nhà nước 5 tháng đầu năm 2023 ước đạt </w:t>
      </w:r>
      <w:r w:rsidR="007F3771">
        <w:rPr>
          <w:lang w:val="it-IT"/>
        </w:rPr>
        <w:t>778</w:t>
      </w:r>
      <w:r w:rsidRPr="000A68DF">
        <w:rPr>
          <w:lang w:val="it-IT"/>
        </w:rPr>
        <w:t xml:space="preserve"> nghìn tỷ đồng, bằng </w:t>
      </w:r>
      <w:r w:rsidR="007F3771">
        <w:rPr>
          <w:lang w:val="it-IT"/>
        </w:rPr>
        <w:t>48</w:t>
      </w:r>
      <w:r w:rsidRPr="000A68DF">
        <w:rPr>
          <w:lang w:val="it-IT"/>
        </w:rPr>
        <w:t xml:space="preserve">% dự toán năm và giảm </w:t>
      </w:r>
      <w:r w:rsidR="007F3771">
        <w:rPr>
          <w:lang w:val="it-IT"/>
        </w:rPr>
        <w:t>5</w:t>
      </w:r>
      <w:r w:rsidRPr="000A68DF">
        <w:rPr>
          <w:lang w:val="it-IT"/>
        </w:rPr>
        <w:t>% so với cùng kỳ năm trước</w:t>
      </w:r>
      <w:r w:rsidRPr="000A68DF">
        <w:rPr>
          <w:lang w:val="nl-NL"/>
        </w:rPr>
        <w:t>. Trong đó, một số khoản thu chính như sau:</w:t>
      </w:r>
    </w:p>
    <w:p w14:paraId="752397B2" w14:textId="577469C9" w:rsidR="000A68DF" w:rsidRPr="000A68DF" w:rsidRDefault="000A68DF" w:rsidP="000A68DF">
      <w:pPr>
        <w:spacing w:after="60" w:line="288" w:lineRule="auto"/>
        <w:ind w:firstLine="567"/>
        <w:jc w:val="both"/>
        <w:rPr>
          <w:lang w:val="nl-NL"/>
        </w:rPr>
      </w:pPr>
      <w:r w:rsidRPr="000A68DF">
        <w:rPr>
          <w:i/>
          <w:lang w:val="nl-NL"/>
        </w:rPr>
        <w:t>- Thu nội địa</w:t>
      </w:r>
      <w:r w:rsidRPr="000A68DF">
        <w:rPr>
          <w:lang w:val="nl-NL"/>
        </w:rPr>
        <w:t xml:space="preserve"> tháng 5/2023 ước đạt </w:t>
      </w:r>
      <w:r w:rsidR="007F3771">
        <w:rPr>
          <w:lang w:val="nl-NL"/>
        </w:rPr>
        <w:t>87,7</w:t>
      </w:r>
      <w:r w:rsidRPr="000A68DF">
        <w:rPr>
          <w:lang w:val="nl-NL"/>
        </w:rPr>
        <w:t xml:space="preserve"> nghìn tỷ đồng. Lũy kế 5 tháng đầu năm 2023 ước đạt </w:t>
      </w:r>
      <w:r w:rsidR="007F3771">
        <w:rPr>
          <w:lang w:val="nl-NL"/>
        </w:rPr>
        <w:t>645</w:t>
      </w:r>
      <w:r w:rsidRPr="004A4BCE">
        <w:rPr>
          <w:lang w:val="nl-NL"/>
        </w:rPr>
        <w:t>,7</w:t>
      </w:r>
      <w:r w:rsidRPr="000A68DF">
        <w:rPr>
          <w:lang w:val="nl-NL"/>
        </w:rPr>
        <w:t xml:space="preserve"> nghìn tỷ đồng, bằng </w:t>
      </w:r>
      <w:r w:rsidR="007F3771">
        <w:rPr>
          <w:lang w:val="nl-NL"/>
        </w:rPr>
        <w:t>48,4</w:t>
      </w:r>
      <w:r w:rsidRPr="000A68DF">
        <w:rPr>
          <w:lang w:val="nl-NL"/>
        </w:rPr>
        <w:t xml:space="preserve">% dự toán năm và giảm </w:t>
      </w:r>
      <w:r w:rsidR="007F3771">
        <w:rPr>
          <w:lang w:val="nl-NL"/>
        </w:rPr>
        <w:t>1,8</w:t>
      </w:r>
      <w:r w:rsidRPr="000A68DF">
        <w:rPr>
          <w:lang w:val="nl-NL"/>
        </w:rPr>
        <w:t xml:space="preserve">% </w:t>
      </w:r>
      <w:r w:rsidRPr="000A68DF">
        <w:rPr>
          <w:lang w:val="it-IT"/>
        </w:rPr>
        <w:t>so với cùng kỳ năm trước</w:t>
      </w:r>
      <w:r w:rsidRPr="000A68DF">
        <w:rPr>
          <w:lang w:val="nl-NL"/>
        </w:rPr>
        <w:t>.</w:t>
      </w:r>
    </w:p>
    <w:p w14:paraId="717F89D0" w14:textId="11AB9422" w:rsidR="000A68DF" w:rsidRPr="000A68DF" w:rsidRDefault="000A68DF" w:rsidP="000A68DF">
      <w:pPr>
        <w:spacing w:after="60" w:line="288" w:lineRule="auto"/>
        <w:ind w:firstLine="567"/>
        <w:jc w:val="both"/>
        <w:rPr>
          <w:lang w:val="nl-NL"/>
        </w:rPr>
      </w:pPr>
      <w:r w:rsidRPr="000A68DF">
        <w:rPr>
          <w:i/>
          <w:lang w:val="nl-NL"/>
        </w:rPr>
        <w:t xml:space="preserve">- Thu từ dầu thô </w:t>
      </w:r>
      <w:r w:rsidRPr="000A68DF">
        <w:rPr>
          <w:lang w:val="nl-NL"/>
        </w:rPr>
        <w:t xml:space="preserve">tháng 5/2023 ước đạt </w:t>
      </w:r>
      <w:r w:rsidRPr="004A4BCE">
        <w:rPr>
          <w:lang w:val="nl-NL"/>
        </w:rPr>
        <w:t>4</w:t>
      </w:r>
      <w:r w:rsidRPr="000A68DF">
        <w:rPr>
          <w:lang w:val="vi-VN"/>
        </w:rPr>
        <w:t>,</w:t>
      </w:r>
      <w:r w:rsidR="007F3771" w:rsidRPr="0044783C">
        <w:rPr>
          <w:lang w:val="nl-NL"/>
        </w:rPr>
        <w:t>8</w:t>
      </w:r>
      <w:r w:rsidRPr="000A68DF">
        <w:rPr>
          <w:lang w:val="nl-NL"/>
        </w:rPr>
        <w:t xml:space="preserve"> nghìn tỷ đồng; lũy kế 5 tháng đầu năm 2023 ước đạt </w:t>
      </w:r>
      <w:r w:rsidR="007F3771">
        <w:rPr>
          <w:lang w:val="nl-NL"/>
        </w:rPr>
        <w:t>25,9</w:t>
      </w:r>
      <w:r w:rsidRPr="000A68DF">
        <w:rPr>
          <w:lang w:val="nl-NL"/>
        </w:rPr>
        <w:t xml:space="preserve"> nghìn tỷ đồng, b</w:t>
      </w:r>
      <w:r w:rsidRPr="000A68DF">
        <w:rPr>
          <w:lang w:val="vi-VN"/>
        </w:rPr>
        <w:t xml:space="preserve">ằng </w:t>
      </w:r>
      <w:r w:rsidRPr="004A4BCE">
        <w:rPr>
          <w:lang w:val="nl-NL"/>
        </w:rPr>
        <w:t>61</w:t>
      </w:r>
      <w:r w:rsidR="007F3771">
        <w:rPr>
          <w:lang w:val="nl-NL"/>
        </w:rPr>
        <w:t>,6</w:t>
      </w:r>
      <w:r w:rsidRPr="000A68DF">
        <w:rPr>
          <w:lang w:val="vi-VN"/>
        </w:rPr>
        <w:t>%</w:t>
      </w:r>
      <w:r w:rsidRPr="000A68DF">
        <w:rPr>
          <w:lang w:val="nl-NL"/>
        </w:rPr>
        <w:t xml:space="preserve"> dự toán năm và gi</w:t>
      </w:r>
      <w:r w:rsidRPr="000A68DF">
        <w:rPr>
          <w:lang w:val="vi-VN"/>
        </w:rPr>
        <w:t>ảm</w:t>
      </w:r>
      <w:r w:rsidRPr="000A68DF">
        <w:rPr>
          <w:lang w:val="nl-NL"/>
        </w:rPr>
        <w:t xml:space="preserve"> </w:t>
      </w:r>
      <w:r w:rsidR="007F3771">
        <w:rPr>
          <w:lang w:val="nl-NL"/>
        </w:rPr>
        <w:t>11,2</w:t>
      </w:r>
      <w:r w:rsidRPr="000A68DF">
        <w:rPr>
          <w:lang w:val="nl-NL"/>
        </w:rPr>
        <w:t xml:space="preserve">% </w:t>
      </w:r>
      <w:r w:rsidRPr="000A68DF">
        <w:rPr>
          <w:lang w:val="it-IT"/>
        </w:rPr>
        <w:t>so với cùng kỳ năm trước</w:t>
      </w:r>
      <w:r w:rsidRPr="000A68DF">
        <w:rPr>
          <w:lang w:val="nl-NL"/>
        </w:rPr>
        <w:t xml:space="preserve">. </w:t>
      </w:r>
    </w:p>
    <w:p w14:paraId="44D6DE08" w14:textId="7A643212" w:rsidR="000A68DF" w:rsidRPr="000A68DF" w:rsidRDefault="000A68DF" w:rsidP="000A68DF">
      <w:pPr>
        <w:spacing w:after="60" w:line="288" w:lineRule="auto"/>
        <w:ind w:firstLine="567"/>
        <w:jc w:val="both"/>
        <w:rPr>
          <w:b/>
          <w:i/>
          <w:lang w:val="nl-NL"/>
        </w:rPr>
      </w:pPr>
      <w:r w:rsidRPr="000A68DF">
        <w:rPr>
          <w:i/>
          <w:lang w:val="nl-NL"/>
        </w:rPr>
        <w:t>- Thu cân đối ngân sách từ hoạt động xuất, nhập khẩu</w:t>
      </w:r>
      <w:r w:rsidRPr="000A68DF">
        <w:rPr>
          <w:lang w:val="nl-NL"/>
        </w:rPr>
        <w:t xml:space="preserve"> tháng 5/2023 ước đạt </w:t>
      </w:r>
      <w:r w:rsidR="007F3771">
        <w:rPr>
          <w:lang w:val="nl-NL"/>
        </w:rPr>
        <w:t>19,3</w:t>
      </w:r>
      <w:r w:rsidRPr="000A68DF">
        <w:rPr>
          <w:lang w:val="nl-NL"/>
        </w:rPr>
        <w:t xml:space="preserve"> nghìn tỷ đồng; lũy kế 5 tháng đầu năm 2023 ước đạt </w:t>
      </w:r>
      <w:r w:rsidR="007F3771">
        <w:rPr>
          <w:lang w:val="nl-NL"/>
        </w:rPr>
        <w:t>106,5</w:t>
      </w:r>
      <w:r w:rsidRPr="000A68DF">
        <w:rPr>
          <w:lang w:val="nl-NL"/>
        </w:rPr>
        <w:t xml:space="preserve"> nghìn tỷ đồng, bằng </w:t>
      </w:r>
      <w:r w:rsidRPr="004A4BCE">
        <w:rPr>
          <w:lang w:val="nl-NL"/>
        </w:rPr>
        <w:t>44</w:t>
      </w:r>
      <w:r w:rsidRPr="000A68DF">
        <w:rPr>
          <w:lang w:val="vi-VN"/>
        </w:rPr>
        <w:t>,</w:t>
      </w:r>
      <w:r w:rsidR="007F3771">
        <w:rPr>
          <w:lang w:val="nl-NL"/>
        </w:rPr>
        <w:t>6</w:t>
      </w:r>
      <w:r w:rsidRPr="000A68DF">
        <w:rPr>
          <w:lang w:val="nl-NL"/>
        </w:rPr>
        <w:t>% dự toán năm và gi</w:t>
      </w:r>
      <w:r w:rsidRPr="000A68DF">
        <w:rPr>
          <w:lang w:val="vi-VN"/>
        </w:rPr>
        <w:t xml:space="preserve">ảm </w:t>
      </w:r>
      <w:r w:rsidR="007F3771">
        <w:rPr>
          <w:lang w:val="nl-NL"/>
        </w:rPr>
        <w:t>19,1</w:t>
      </w:r>
      <w:r w:rsidRPr="000A68DF">
        <w:rPr>
          <w:lang w:val="nl-NL"/>
        </w:rPr>
        <w:t xml:space="preserve">% </w:t>
      </w:r>
      <w:r w:rsidRPr="000A68DF">
        <w:rPr>
          <w:lang w:val="it-IT"/>
        </w:rPr>
        <w:t>so với cùng kỳ năm trước</w:t>
      </w:r>
      <w:r w:rsidRPr="000A68DF">
        <w:rPr>
          <w:lang w:val="nl-NL"/>
        </w:rPr>
        <w:t xml:space="preserve">. </w:t>
      </w:r>
    </w:p>
    <w:p w14:paraId="0210C149" w14:textId="77777777" w:rsidR="000A68DF" w:rsidRPr="000A68DF" w:rsidRDefault="000A68DF" w:rsidP="000A68DF">
      <w:pPr>
        <w:spacing w:after="60" w:line="288" w:lineRule="auto"/>
        <w:ind w:firstLine="567"/>
        <w:jc w:val="both"/>
        <w:rPr>
          <w:b/>
          <w:i/>
          <w:lang w:val="nl-NL"/>
        </w:rPr>
      </w:pPr>
      <w:r w:rsidRPr="000A68DF">
        <w:rPr>
          <w:b/>
          <w:i/>
          <w:lang w:val="nl-NL"/>
        </w:rPr>
        <w:t>Chi ngân sách Nhà nước:</w:t>
      </w:r>
    </w:p>
    <w:p w14:paraId="57D3C1F8" w14:textId="77777777" w:rsidR="000A68DF" w:rsidRPr="004A4BCE" w:rsidRDefault="000A68DF" w:rsidP="000A68DF">
      <w:pPr>
        <w:spacing w:after="60" w:line="288" w:lineRule="auto"/>
        <w:ind w:firstLine="567"/>
        <w:jc w:val="both"/>
        <w:rPr>
          <w:lang w:val="vi-VN"/>
        </w:rPr>
      </w:pPr>
      <w:r w:rsidRPr="000A68DF">
        <w:rPr>
          <w:spacing w:val="2"/>
          <w:lang w:val="nl-NL"/>
        </w:rPr>
        <w:t>Tổng chi ngân sách Nhà nước tháng 5/2023 ước đạt 1</w:t>
      </w:r>
      <w:r w:rsidRPr="004A4BCE">
        <w:rPr>
          <w:spacing w:val="2"/>
          <w:lang w:val="nl-NL"/>
        </w:rPr>
        <w:t>52</w:t>
      </w:r>
      <w:r w:rsidRPr="000A68DF">
        <w:rPr>
          <w:spacing w:val="2"/>
          <w:lang w:val="nl-NL"/>
        </w:rPr>
        <w:t xml:space="preserve"> nghìn tỷ đồng; lũy kế 5 tháng đầu năm 2023 ước đạt </w:t>
      </w:r>
      <w:r w:rsidRPr="004A4BCE">
        <w:rPr>
          <w:spacing w:val="2"/>
          <w:lang w:val="nl-NL"/>
        </w:rPr>
        <w:t>653</w:t>
      </w:r>
      <w:r w:rsidRPr="000A68DF">
        <w:rPr>
          <w:spacing w:val="2"/>
          <w:lang w:val="nl-NL"/>
        </w:rPr>
        <w:t>,1 nghìn tỷ đồng, bằng </w:t>
      </w:r>
      <w:r w:rsidRPr="004A4BCE">
        <w:rPr>
          <w:spacing w:val="2"/>
          <w:lang w:val="nl-NL"/>
        </w:rPr>
        <w:t>31</w:t>
      </w:r>
      <w:r w:rsidRPr="000A68DF">
        <w:rPr>
          <w:spacing w:val="2"/>
          <w:lang w:val="vi-VN"/>
        </w:rPr>
        <w:t>,</w:t>
      </w:r>
      <w:r w:rsidRPr="004A4BCE">
        <w:rPr>
          <w:spacing w:val="2"/>
          <w:lang w:val="nl-NL"/>
        </w:rPr>
        <w:t>5</w:t>
      </w:r>
      <w:r w:rsidRPr="000A68DF">
        <w:rPr>
          <w:spacing w:val="2"/>
          <w:lang w:val="nl-NL"/>
        </w:rPr>
        <w:t xml:space="preserve">% dự toán năm và tăng </w:t>
      </w:r>
      <w:r w:rsidRPr="004A4BCE">
        <w:rPr>
          <w:spacing w:val="2"/>
          <w:lang w:val="nl-NL"/>
        </w:rPr>
        <w:t>10</w:t>
      </w:r>
      <w:r w:rsidRPr="000A68DF">
        <w:rPr>
          <w:spacing w:val="2"/>
          <w:lang w:val="vi-VN"/>
        </w:rPr>
        <w:t>,</w:t>
      </w:r>
      <w:r w:rsidRPr="004A4BCE">
        <w:rPr>
          <w:spacing w:val="2"/>
          <w:lang w:val="nl-NL"/>
        </w:rPr>
        <w:t>9</w:t>
      </w:r>
      <w:r w:rsidRPr="000A68DF">
        <w:rPr>
          <w:spacing w:val="2"/>
          <w:lang w:val="nl-NL"/>
        </w:rPr>
        <w:t>% so với cùng kỳ năm trước</w:t>
      </w:r>
      <w:r w:rsidRPr="000A68DF">
        <w:rPr>
          <w:spacing w:val="2"/>
          <w:lang w:val="vi-VN"/>
        </w:rPr>
        <w:t>. T</w:t>
      </w:r>
      <w:r w:rsidRPr="000A68DF">
        <w:rPr>
          <w:spacing w:val="2"/>
          <w:lang w:val="nl-NL"/>
        </w:rPr>
        <w:t>rong đó</w:t>
      </w:r>
      <w:r w:rsidRPr="000A68DF">
        <w:rPr>
          <w:spacing w:val="2"/>
          <w:lang w:val="vi-VN"/>
        </w:rPr>
        <w:t>, c</w:t>
      </w:r>
      <w:r w:rsidRPr="000A68DF">
        <w:rPr>
          <w:spacing w:val="2"/>
          <w:lang w:val="nl-NL"/>
        </w:rPr>
        <w:t>hi thường xuyên 5 tháng đầu năm 2023 ước đạt 4</w:t>
      </w:r>
      <w:r w:rsidRPr="004A4BCE">
        <w:rPr>
          <w:spacing w:val="2"/>
          <w:lang w:val="vi-VN"/>
        </w:rPr>
        <w:t>52</w:t>
      </w:r>
      <w:r w:rsidRPr="000A68DF">
        <w:rPr>
          <w:spacing w:val="2"/>
          <w:lang w:val="vi-VN"/>
        </w:rPr>
        <w:t>,</w:t>
      </w:r>
      <w:r w:rsidRPr="004A4BCE">
        <w:rPr>
          <w:spacing w:val="2"/>
          <w:lang w:val="vi-VN"/>
        </w:rPr>
        <w:t>4</w:t>
      </w:r>
      <w:r w:rsidRPr="000A68DF">
        <w:rPr>
          <w:spacing w:val="2"/>
          <w:lang w:val="nl-NL"/>
        </w:rPr>
        <w:t xml:space="preserve"> nghìn tỷ đồng, bằng </w:t>
      </w:r>
      <w:r w:rsidRPr="004A4BCE">
        <w:rPr>
          <w:spacing w:val="2"/>
          <w:lang w:val="vi-VN"/>
        </w:rPr>
        <w:t>38</w:t>
      </w:r>
      <w:r w:rsidRPr="000A68DF">
        <w:rPr>
          <w:spacing w:val="2"/>
          <w:lang w:val="vi-VN"/>
        </w:rPr>
        <w:t>,</w:t>
      </w:r>
      <w:r w:rsidRPr="004A4BCE">
        <w:rPr>
          <w:spacing w:val="2"/>
          <w:lang w:val="vi-VN"/>
        </w:rPr>
        <w:t>6</w:t>
      </w:r>
      <w:r w:rsidRPr="000A68DF">
        <w:rPr>
          <w:spacing w:val="2"/>
          <w:lang w:val="nl-NL"/>
        </w:rPr>
        <w:t>% dự toán năm và tăng 5</w:t>
      </w:r>
      <w:r w:rsidRPr="000A68DF">
        <w:rPr>
          <w:spacing w:val="2"/>
          <w:lang w:val="vi-VN"/>
        </w:rPr>
        <w:t>,</w:t>
      </w:r>
      <w:r w:rsidRPr="004A4BCE">
        <w:rPr>
          <w:spacing w:val="2"/>
          <w:lang w:val="vi-VN"/>
        </w:rPr>
        <w:t>6</w:t>
      </w:r>
      <w:r w:rsidRPr="000A68DF">
        <w:rPr>
          <w:spacing w:val="2"/>
          <w:lang w:val="nl-NL"/>
        </w:rPr>
        <w:t xml:space="preserve">% so với cùng kỳ năm trước; chi đầu tư phát triển đạt </w:t>
      </w:r>
      <w:r w:rsidRPr="004A4BCE">
        <w:rPr>
          <w:spacing w:val="2"/>
          <w:lang w:val="vi-VN"/>
        </w:rPr>
        <w:t>157</w:t>
      </w:r>
      <w:r w:rsidRPr="000A68DF">
        <w:rPr>
          <w:spacing w:val="2"/>
          <w:lang w:val="vi-VN"/>
        </w:rPr>
        <w:t>,</w:t>
      </w:r>
      <w:r w:rsidRPr="004A4BCE">
        <w:rPr>
          <w:spacing w:val="2"/>
          <w:lang w:val="vi-VN"/>
        </w:rPr>
        <w:t>1</w:t>
      </w:r>
      <w:r w:rsidRPr="000A68DF">
        <w:rPr>
          <w:spacing w:val="2"/>
          <w:lang w:val="nl-NL"/>
        </w:rPr>
        <w:t xml:space="preserve"> nghìn tỷ đồng, bằng </w:t>
      </w:r>
      <w:r w:rsidRPr="004A4BCE">
        <w:rPr>
          <w:spacing w:val="2"/>
          <w:lang w:val="vi-VN"/>
        </w:rPr>
        <w:t>21</w:t>
      </w:r>
      <w:r w:rsidRPr="000A68DF">
        <w:rPr>
          <w:spacing w:val="2"/>
          <w:lang w:val="nl-NL"/>
        </w:rPr>
        <w:t>,6% và tăng 35</w:t>
      </w:r>
      <w:r w:rsidRPr="000A68DF">
        <w:rPr>
          <w:spacing w:val="2"/>
          <w:lang w:val="vi-VN"/>
        </w:rPr>
        <w:t>,</w:t>
      </w:r>
      <w:r w:rsidRPr="004A4BCE">
        <w:rPr>
          <w:spacing w:val="2"/>
          <w:lang w:val="vi-VN"/>
        </w:rPr>
        <w:t>5</w:t>
      </w:r>
      <w:r w:rsidRPr="000A68DF">
        <w:rPr>
          <w:spacing w:val="2"/>
          <w:lang w:val="nl-NL"/>
        </w:rPr>
        <w:t xml:space="preserve">%; chi trả nợ lãi </w:t>
      </w:r>
      <w:r w:rsidRPr="004A4BCE">
        <w:rPr>
          <w:spacing w:val="2"/>
          <w:lang w:val="vi-VN"/>
        </w:rPr>
        <w:t>43</w:t>
      </w:r>
      <w:r w:rsidRPr="000A68DF">
        <w:rPr>
          <w:spacing w:val="2"/>
          <w:lang w:val="nl-NL"/>
        </w:rPr>
        <w:t xml:space="preserve"> nghìn tỷ đồng, bằng 41,8% và giảm </w:t>
      </w:r>
      <w:r w:rsidRPr="004A4BCE">
        <w:rPr>
          <w:spacing w:val="2"/>
          <w:lang w:val="vi-VN"/>
        </w:rPr>
        <w:t>1</w:t>
      </w:r>
      <w:r w:rsidRPr="000A68DF">
        <w:rPr>
          <w:spacing w:val="2"/>
          <w:lang w:val="vi-VN"/>
        </w:rPr>
        <w:t>,</w:t>
      </w:r>
      <w:r w:rsidRPr="004A4BCE">
        <w:rPr>
          <w:spacing w:val="2"/>
          <w:lang w:val="vi-VN"/>
        </w:rPr>
        <w:t>3</w:t>
      </w:r>
      <w:r w:rsidRPr="000A68DF">
        <w:rPr>
          <w:spacing w:val="2"/>
          <w:lang w:val="nl-NL"/>
        </w:rPr>
        <w:t>%.</w:t>
      </w:r>
    </w:p>
    <w:p w14:paraId="056FF265" w14:textId="0FF7923C" w:rsidR="00E81E8E" w:rsidRPr="003D1613" w:rsidRDefault="00E81E8E" w:rsidP="00B44E55">
      <w:pPr>
        <w:spacing w:before="60" w:after="60" w:line="288" w:lineRule="auto"/>
        <w:ind w:firstLine="567"/>
        <w:jc w:val="both"/>
        <w:rPr>
          <w:b/>
          <w:bCs/>
          <w:lang w:val="nl-NL"/>
        </w:rPr>
      </w:pPr>
      <w:r w:rsidRPr="003D1613">
        <w:rPr>
          <w:b/>
          <w:bCs/>
          <w:lang w:val="nl-NL"/>
        </w:rPr>
        <w:t>6. Thương mại, giá cả, vận tải và du lịch</w:t>
      </w:r>
    </w:p>
    <w:bookmarkEnd w:id="0"/>
    <w:p w14:paraId="2D5A163E" w14:textId="77777777" w:rsidR="00DB1535" w:rsidRPr="003D1613" w:rsidRDefault="00DB1535" w:rsidP="00B44E55">
      <w:pPr>
        <w:spacing w:before="60" w:after="60" w:line="288" w:lineRule="auto"/>
        <w:ind w:firstLine="567"/>
        <w:jc w:val="both"/>
        <w:rPr>
          <w:b/>
          <w:i/>
          <w:lang w:val="it-IT"/>
        </w:rPr>
      </w:pPr>
      <w:r w:rsidRPr="003D1613">
        <w:rPr>
          <w:b/>
          <w:i/>
          <w:lang w:val="it-IT"/>
        </w:rPr>
        <w:t>a) Bán lẻ hàng hóa và doanh thu dịch vụ tiêu dùng</w:t>
      </w:r>
    </w:p>
    <w:p w14:paraId="1E99B1F6" w14:textId="77777777" w:rsidR="00BB4642" w:rsidRPr="003D1613" w:rsidRDefault="00BB4642" w:rsidP="00820378">
      <w:pPr>
        <w:spacing w:before="60" w:after="60" w:line="269" w:lineRule="auto"/>
        <w:ind w:firstLine="567"/>
        <w:jc w:val="both"/>
        <w:rPr>
          <w:i/>
          <w:lang w:val="it-IT"/>
        </w:rPr>
      </w:pPr>
      <w:r w:rsidRPr="003D1613">
        <w:rPr>
          <w:i/>
          <w:lang w:val="it-IT"/>
        </w:rPr>
        <w:t xml:space="preserve">Đầu tháng Năm có chuỗi ngày nghỉ lễ nên nhu cầu tiêu dùng, ăn uống, vui chơi giải trí của người dân tăng cao hơn tháng trước. Tổng mức bán lẻ hàng hóa và doanh thu dịch vụ tiêu dùng tháng Năm ước tính tăng 1,5% so với tháng trước và tăng 11,5% so với cùng kỳ năm trước. Tính chung 5 tháng đầu năm 2023, tổng mức bán lẻ hàng hóa và doanh thu dịch vụ tiêu dùng tăng 12,6% so với cùng kỳ năm trước, trong đó doanh thu dịch vụ lưu trú, ăn uống tăng 22,1% và doanh thu du lịch lữ hành tăng 89,4%. </w:t>
      </w:r>
    </w:p>
    <w:p w14:paraId="094CE5CA" w14:textId="77777777" w:rsidR="00BB4642" w:rsidRPr="003D1613" w:rsidRDefault="00BB4642" w:rsidP="00820378">
      <w:pPr>
        <w:spacing w:before="60" w:after="60" w:line="269" w:lineRule="auto"/>
        <w:ind w:firstLine="567"/>
        <w:jc w:val="both"/>
        <w:rPr>
          <w:b/>
          <w:sz w:val="26"/>
          <w:szCs w:val="26"/>
          <w:lang w:val="pl-PL"/>
        </w:rPr>
      </w:pPr>
      <w:r w:rsidRPr="003D1613">
        <w:rPr>
          <w:bCs/>
          <w:i/>
          <w:lang w:val="it-IT"/>
        </w:rPr>
        <w:t>Tổng mức bán lẻ hàng hóa và doanh thu dịch vụ tiêu dùng</w:t>
      </w:r>
      <w:r w:rsidRPr="003D1613">
        <w:rPr>
          <w:bCs/>
          <w:lang w:val="it-IT"/>
        </w:rPr>
        <w:t xml:space="preserve"> tháng Năm ước đạt 519 nghìn tỷ đồng, tăng 1,5% so với tháng trước và tăng 11,5% so với cùng kỳ năm trước</w:t>
      </w:r>
      <w:r w:rsidRPr="003D1613">
        <w:rPr>
          <w:lang w:val="it-IT"/>
        </w:rPr>
        <w:t>.</w:t>
      </w:r>
      <w:r w:rsidRPr="003D1613">
        <w:rPr>
          <w:bCs/>
          <w:lang w:val="it-IT"/>
        </w:rPr>
        <w:t xml:space="preserve"> Tính chung 5 tháng đầu năm 2023, tổng mức bán lẻ hàng hóa và doanh thu dịch vụ tiêu dùng ước đạt 2.527,1 nghìn tỷ đồng, tăng 12,6% so với cùng kỳ năm trước (cùng kỳ năm 2022 tăng 9,3%), nếu loại trừ yếu tố giá tăng </w:t>
      </w:r>
      <w:r w:rsidRPr="003D1613">
        <w:rPr>
          <w:rStyle w:val="normalchar"/>
          <w:rFonts w:eastAsia="Calibri"/>
          <w:lang w:val="nl-NL"/>
        </w:rPr>
        <w:t xml:space="preserve">8,3% </w:t>
      </w:r>
      <w:r w:rsidRPr="003D1613">
        <w:rPr>
          <w:lang w:val="nl-NL"/>
        </w:rPr>
        <w:t>(cùng kỳ năm 2022 tăng 6%).</w:t>
      </w:r>
    </w:p>
    <w:p w14:paraId="66182B6E" w14:textId="77777777" w:rsidR="00BB4642" w:rsidRPr="003D1613" w:rsidRDefault="00BB4642" w:rsidP="00BB4642">
      <w:pPr>
        <w:spacing w:after="120" w:line="259" w:lineRule="auto"/>
        <w:jc w:val="center"/>
        <w:rPr>
          <w:rFonts w:ascii="Arial" w:hAnsi="Arial" w:cs="Arial"/>
          <w:b/>
          <w:bCs/>
          <w:spacing w:val="-6"/>
          <w:sz w:val="24"/>
          <w:szCs w:val="26"/>
          <w:lang w:val="it-IT"/>
        </w:rPr>
      </w:pPr>
      <w:r w:rsidRPr="003D1613">
        <w:rPr>
          <w:rFonts w:ascii="Arial" w:hAnsi="Arial" w:cs="Arial"/>
          <w:b/>
          <w:spacing w:val="-2"/>
          <w:sz w:val="24"/>
          <w:szCs w:val="26"/>
          <w:lang w:val="pl-PL"/>
        </w:rPr>
        <w:t xml:space="preserve">Biểu 3. </w:t>
      </w:r>
      <w:r w:rsidRPr="003D1613">
        <w:rPr>
          <w:rFonts w:ascii="Arial" w:hAnsi="Arial" w:cs="Arial"/>
          <w:b/>
          <w:bCs/>
          <w:spacing w:val="-6"/>
          <w:sz w:val="24"/>
          <w:szCs w:val="26"/>
          <w:lang w:val="it-IT"/>
        </w:rPr>
        <w:t>Tổng mức bán lẻ hàng hóa và doanh thu dịch vụ tiêu dùng</w:t>
      </w:r>
    </w:p>
    <w:p w14:paraId="48470BE1" w14:textId="77777777" w:rsidR="00BB4642" w:rsidRPr="003D1613" w:rsidRDefault="00BB4642" w:rsidP="00BB4642">
      <w:pPr>
        <w:tabs>
          <w:tab w:val="left" w:pos="2835"/>
        </w:tabs>
        <w:ind w:firstLine="561"/>
        <w:jc w:val="right"/>
        <w:rPr>
          <w:rFonts w:ascii="Arial" w:hAnsi="Arial" w:cs="Arial"/>
          <w:bCs/>
          <w:i/>
          <w:spacing w:val="-6"/>
          <w:sz w:val="20"/>
          <w:szCs w:val="20"/>
        </w:rPr>
      </w:pPr>
      <w:r w:rsidRPr="003D1613">
        <w:rPr>
          <w:rFonts w:ascii="Arial" w:hAnsi="Arial" w:cs="Arial"/>
          <w:bCs/>
          <w:i/>
          <w:spacing w:val="-6"/>
          <w:sz w:val="20"/>
          <w:szCs w:val="20"/>
        </w:rPr>
        <w:t>Nghìn tỷ đồng</w:t>
      </w:r>
    </w:p>
    <w:tbl>
      <w:tblPr>
        <w:tblW w:w="9142" w:type="dxa"/>
        <w:jc w:val="center"/>
        <w:tblLayout w:type="fixed"/>
        <w:tblLook w:val="04A0" w:firstRow="1" w:lastRow="0" w:firstColumn="1" w:lastColumn="0" w:noHBand="0" w:noVBand="1"/>
      </w:tblPr>
      <w:tblGrid>
        <w:gridCol w:w="2993"/>
        <w:gridCol w:w="1423"/>
        <w:gridCol w:w="1745"/>
        <w:gridCol w:w="1508"/>
        <w:gridCol w:w="1473"/>
      </w:tblGrid>
      <w:tr w:rsidR="003D1613" w:rsidRPr="0044783C" w14:paraId="6F9F7C39" w14:textId="77777777" w:rsidTr="00CA5854">
        <w:trPr>
          <w:cantSplit/>
          <w:trHeight w:val="302"/>
          <w:jc w:val="center"/>
        </w:trPr>
        <w:tc>
          <w:tcPr>
            <w:tcW w:w="2993" w:type="dxa"/>
            <w:tcBorders>
              <w:top w:val="single" w:sz="8" w:space="0" w:color="auto"/>
              <w:left w:val="nil"/>
              <w:bottom w:val="nil"/>
            </w:tcBorders>
            <w:shd w:val="clear" w:color="auto" w:fill="auto"/>
            <w:vAlign w:val="center"/>
            <w:hideMark/>
          </w:tcPr>
          <w:p w14:paraId="689F864F" w14:textId="77777777" w:rsidR="00BB4642" w:rsidRPr="003D1613" w:rsidRDefault="00BB4642" w:rsidP="00CA5854">
            <w:pPr>
              <w:spacing w:before="20" w:after="20"/>
              <w:jc w:val="both"/>
              <w:rPr>
                <w:rFonts w:ascii="Arial" w:hAnsi="Arial" w:cs="Arial"/>
                <w:sz w:val="20"/>
                <w:szCs w:val="20"/>
              </w:rPr>
            </w:pPr>
            <w:r w:rsidRPr="003D1613">
              <w:rPr>
                <w:rFonts w:ascii="Arial" w:hAnsi="Arial" w:cs="Arial"/>
                <w:bCs/>
                <w:sz w:val="20"/>
                <w:szCs w:val="20"/>
              </w:rPr>
              <w:t> </w:t>
            </w:r>
          </w:p>
        </w:tc>
        <w:tc>
          <w:tcPr>
            <w:tcW w:w="1423" w:type="dxa"/>
            <w:vMerge w:val="restart"/>
            <w:tcBorders>
              <w:top w:val="single" w:sz="4" w:space="0" w:color="auto"/>
              <w:bottom w:val="single" w:sz="4" w:space="0" w:color="auto"/>
            </w:tcBorders>
            <w:shd w:val="clear" w:color="auto" w:fill="auto"/>
            <w:vAlign w:val="center"/>
            <w:hideMark/>
          </w:tcPr>
          <w:p w14:paraId="4AF08128" w14:textId="77777777" w:rsidR="00BB4642" w:rsidRPr="003D1613" w:rsidRDefault="00BB4642" w:rsidP="00CA5854">
            <w:pPr>
              <w:spacing w:before="20" w:after="20"/>
              <w:jc w:val="center"/>
              <w:rPr>
                <w:rFonts w:ascii="Arial" w:hAnsi="Arial" w:cs="Arial"/>
                <w:sz w:val="20"/>
                <w:szCs w:val="20"/>
              </w:rPr>
            </w:pPr>
            <w:r w:rsidRPr="003D1613">
              <w:rPr>
                <w:rFonts w:ascii="Arial" w:hAnsi="Arial" w:cs="Arial"/>
                <w:sz w:val="20"/>
                <w:szCs w:val="20"/>
              </w:rPr>
              <w:t>Ước tính</w:t>
            </w:r>
          </w:p>
          <w:p w14:paraId="0797AA0F" w14:textId="77777777" w:rsidR="00BB4642" w:rsidRPr="003D1613" w:rsidRDefault="00BB4642" w:rsidP="00CA5854">
            <w:pPr>
              <w:spacing w:before="20" w:after="20"/>
              <w:jc w:val="center"/>
              <w:rPr>
                <w:rFonts w:ascii="Arial" w:hAnsi="Arial" w:cs="Arial"/>
                <w:sz w:val="20"/>
                <w:szCs w:val="20"/>
              </w:rPr>
            </w:pPr>
            <w:r w:rsidRPr="003D1613">
              <w:rPr>
                <w:rFonts w:ascii="Arial" w:hAnsi="Arial" w:cs="Arial"/>
                <w:sz w:val="20"/>
                <w:szCs w:val="20"/>
              </w:rPr>
              <w:t>tháng 5</w:t>
            </w:r>
          </w:p>
          <w:p w14:paraId="6063C2B6" w14:textId="77777777" w:rsidR="00BB4642" w:rsidRPr="003D1613" w:rsidRDefault="00BB4642" w:rsidP="00CA5854">
            <w:pPr>
              <w:spacing w:before="20" w:after="20"/>
              <w:jc w:val="center"/>
              <w:rPr>
                <w:rFonts w:ascii="Arial" w:hAnsi="Arial" w:cs="Arial"/>
                <w:sz w:val="20"/>
                <w:szCs w:val="20"/>
              </w:rPr>
            </w:pPr>
            <w:r w:rsidRPr="003D1613">
              <w:rPr>
                <w:rFonts w:ascii="Arial" w:hAnsi="Arial" w:cs="Arial"/>
                <w:sz w:val="20"/>
                <w:szCs w:val="20"/>
              </w:rPr>
              <w:t>năm 2023</w:t>
            </w:r>
          </w:p>
        </w:tc>
        <w:tc>
          <w:tcPr>
            <w:tcW w:w="1745" w:type="dxa"/>
            <w:vMerge w:val="restart"/>
            <w:tcBorders>
              <w:top w:val="single" w:sz="4" w:space="0" w:color="auto"/>
              <w:bottom w:val="single" w:sz="4" w:space="0" w:color="auto"/>
            </w:tcBorders>
            <w:shd w:val="clear" w:color="auto" w:fill="auto"/>
            <w:vAlign w:val="center"/>
            <w:hideMark/>
          </w:tcPr>
          <w:p w14:paraId="6E31A1F9" w14:textId="77777777" w:rsidR="00BB4642" w:rsidRPr="003D1613" w:rsidRDefault="00BB4642" w:rsidP="00CA5854">
            <w:pPr>
              <w:spacing w:before="20" w:after="20"/>
              <w:jc w:val="center"/>
              <w:rPr>
                <w:rFonts w:ascii="Arial" w:hAnsi="Arial" w:cs="Arial"/>
                <w:sz w:val="20"/>
                <w:szCs w:val="20"/>
                <w:lang w:val="pt-BR"/>
              </w:rPr>
            </w:pPr>
            <w:r w:rsidRPr="003D1613">
              <w:rPr>
                <w:rFonts w:ascii="Arial" w:hAnsi="Arial" w:cs="Arial"/>
                <w:sz w:val="20"/>
                <w:szCs w:val="20"/>
                <w:lang w:val="pt-BR"/>
              </w:rPr>
              <w:t>Ước tính</w:t>
            </w:r>
          </w:p>
          <w:p w14:paraId="011FAFD8" w14:textId="77777777" w:rsidR="00BB4642" w:rsidRPr="003D1613" w:rsidRDefault="00BB4642" w:rsidP="00CA5854">
            <w:pPr>
              <w:spacing w:before="20" w:after="20"/>
              <w:jc w:val="center"/>
              <w:rPr>
                <w:rFonts w:ascii="Arial" w:hAnsi="Arial" w:cs="Arial"/>
                <w:sz w:val="20"/>
                <w:szCs w:val="20"/>
                <w:lang w:val="pt-BR"/>
              </w:rPr>
            </w:pPr>
            <w:r w:rsidRPr="003D1613">
              <w:rPr>
                <w:rFonts w:ascii="Arial" w:hAnsi="Arial" w:cs="Arial"/>
                <w:sz w:val="20"/>
                <w:szCs w:val="20"/>
                <w:lang w:val="pt-BR"/>
              </w:rPr>
              <w:t>5 tháng đầu</w:t>
            </w:r>
          </w:p>
          <w:p w14:paraId="37A9919D" w14:textId="77777777" w:rsidR="00BB4642" w:rsidRPr="003D1613" w:rsidRDefault="00BB4642" w:rsidP="00CA5854">
            <w:pPr>
              <w:spacing w:before="20" w:after="20"/>
              <w:jc w:val="center"/>
              <w:rPr>
                <w:rFonts w:ascii="Arial" w:hAnsi="Arial" w:cs="Arial"/>
                <w:sz w:val="20"/>
                <w:szCs w:val="20"/>
                <w:lang w:val="pt-BR"/>
              </w:rPr>
            </w:pPr>
            <w:r w:rsidRPr="003D1613">
              <w:rPr>
                <w:rFonts w:ascii="Arial" w:hAnsi="Arial" w:cs="Arial"/>
                <w:sz w:val="20"/>
                <w:szCs w:val="20"/>
                <w:lang w:val="pt-BR"/>
              </w:rPr>
              <w:t>năm 2023</w:t>
            </w:r>
          </w:p>
        </w:tc>
        <w:tc>
          <w:tcPr>
            <w:tcW w:w="2981" w:type="dxa"/>
            <w:gridSpan w:val="2"/>
            <w:vMerge w:val="restart"/>
            <w:tcBorders>
              <w:top w:val="single" w:sz="4" w:space="0" w:color="auto"/>
              <w:bottom w:val="single" w:sz="4" w:space="0" w:color="auto"/>
            </w:tcBorders>
            <w:shd w:val="clear" w:color="auto" w:fill="auto"/>
            <w:vAlign w:val="center"/>
            <w:hideMark/>
          </w:tcPr>
          <w:p w14:paraId="7F440AF3" w14:textId="77777777" w:rsidR="00BB4642" w:rsidRPr="003D1613" w:rsidRDefault="00BB4642" w:rsidP="00CA5854">
            <w:pPr>
              <w:spacing w:before="20" w:after="20"/>
              <w:jc w:val="center"/>
              <w:rPr>
                <w:rFonts w:ascii="Arial" w:hAnsi="Arial" w:cs="Arial"/>
                <w:sz w:val="20"/>
                <w:szCs w:val="20"/>
                <w:lang w:val="pt-BR"/>
              </w:rPr>
            </w:pPr>
            <w:r w:rsidRPr="003D1613">
              <w:rPr>
                <w:rFonts w:ascii="Arial" w:hAnsi="Arial" w:cs="Arial"/>
                <w:sz w:val="20"/>
                <w:szCs w:val="20"/>
                <w:lang w:val="pt-BR"/>
              </w:rPr>
              <w:t>Tốc độ tăng so với</w:t>
            </w:r>
          </w:p>
          <w:p w14:paraId="70650C8D" w14:textId="77777777" w:rsidR="00BB4642" w:rsidRPr="003D1613" w:rsidRDefault="00BB4642" w:rsidP="00CA5854">
            <w:pPr>
              <w:spacing w:before="20" w:after="20"/>
              <w:jc w:val="center"/>
              <w:rPr>
                <w:rFonts w:ascii="Arial" w:hAnsi="Arial" w:cs="Arial"/>
                <w:sz w:val="20"/>
                <w:szCs w:val="20"/>
                <w:lang w:val="pt-BR"/>
              </w:rPr>
            </w:pPr>
            <w:r w:rsidRPr="003D1613">
              <w:rPr>
                <w:rFonts w:ascii="Arial" w:hAnsi="Arial" w:cs="Arial"/>
                <w:sz w:val="20"/>
                <w:szCs w:val="20"/>
                <w:lang w:val="pt-BR"/>
              </w:rPr>
              <w:t>cùng kỳ năm trước (%)</w:t>
            </w:r>
          </w:p>
        </w:tc>
      </w:tr>
      <w:tr w:rsidR="003D1613" w:rsidRPr="0044783C" w14:paraId="44BE17FC" w14:textId="77777777" w:rsidTr="00CA5854">
        <w:trPr>
          <w:cantSplit/>
          <w:trHeight w:val="254"/>
          <w:jc w:val="center"/>
        </w:trPr>
        <w:tc>
          <w:tcPr>
            <w:tcW w:w="2993" w:type="dxa"/>
            <w:tcBorders>
              <w:top w:val="nil"/>
              <w:left w:val="nil"/>
              <w:bottom w:val="nil"/>
            </w:tcBorders>
            <w:shd w:val="clear" w:color="auto" w:fill="auto"/>
            <w:vAlign w:val="center"/>
            <w:hideMark/>
          </w:tcPr>
          <w:p w14:paraId="546D926A" w14:textId="77777777" w:rsidR="00BB4642" w:rsidRPr="003D1613" w:rsidRDefault="00BB4642" w:rsidP="00CA5854">
            <w:pPr>
              <w:spacing w:before="20" w:after="20"/>
              <w:jc w:val="both"/>
              <w:rPr>
                <w:rFonts w:ascii="Arial" w:hAnsi="Arial" w:cs="Arial"/>
                <w:sz w:val="20"/>
                <w:szCs w:val="20"/>
                <w:lang w:val="pt-BR"/>
              </w:rPr>
            </w:pPr>
          </w:p>
        </w:tc>
        <w:tc>
          <w:tcPr>
            <w:tcW w:w="1423" w:type="dxa"/>
            <w:vMerge/>
            <w:tcBorders>
              <w:bottom w:val="single" w:sz="4" w:space="0" w:color="auto"/>
            </w:tcBorders>
            <w:shd w:val="clear" w:color="auto" w:fill="auto"/>
            <w:vAlign w:val="center"/>
            <w:hideMark/>
          </w:tcPr>
          <w:p w14:paraId="0A96C228" w14:textId="77777777" w:rsidR="00BB4642" w:rsidRPr="003D1613" w:rsidRDefault="00BB4642" w:rsidP="00CA5854">
            <w:pPr>
              <w:spacing w:before="20" w:after="20"/>
              <w:jc w:val="center"/>
              <w:rPr>
                <w:rFonts w:ascii="Arial" w:hAnsi="Arial" w:cs="Arial"/>
                <w:sz w:val="20"/>
                <w:szCs w:val="20"/>
                <w:lang w:val="pt-BR"/>
              </w:rPr>
            </w:pPr>
          </w:p>
        </w:tc>
        <w:tc>
          <w:tcPr>
            <w:tcW w:w="1745" w:type="dxa"/>
            <w:vMerge/>
            <w:tcBorders>
              <w:bottom w:val="single" w:sz="4" w:space="0" w:color="auto"/>
            </w:tcBorders>
            <w:shd w:val="clear" w:color="auto" w:fill="auto"/>
            <w:vAlign w:val="center"/>
            <w:hideMark/>
          </w:tcPr>
          <w:p w14:paraId="54A31D3F" w14:textId="77777777" w:rsidR="00BB4642" w:rsidRPr="003D1613" w:rsidRDefault="00BB4642" w:rsidP="00CA5854">
            <w:pPr>
              <w:spacing w:before="20" w:after="20"/>
              <w:jc w:val="center"/>
              <w:rPr>
                <w:rFonts w:ascii="Arial" w:hAnsi="Arial" w:cs="Arial"/>
                <w:sz w:val="20"/>
                <w:szCs w:val="20"/>
                <w:lang w:val="pt-BR"/>
              </w:rPr>
            </w:pPr>
          </w:p>
        </w:tc>
        <w:tc>
          <w:tcPr>
            <w:tcW w:w="2981" w:type="dxa"/>
            <w:gridSpan w:val="2"/>
            <w:vMerge/>
            <w:tcBorders>
              <w:bottom w:val="single" w:sz="4" w:space="0" w:color="auto"/>
            </w:tcBorders>
            <w:shd w:val="clear" w:color="auto" w:fill="auto"/>
            <w:vAlign w:val="center"/>
            <w:hideMark/>
          </w:tcPr>
          <w:p w14:paraId="10A5D3E1" w14:textId="77777777" w:rsidR="00BB4642" w:rsidRPr="003D1613" w:rsidRDefault="00BB4642" w:rsidP="00CA5854">
            <w:pPr>
              <w:spacing w:before="20" w:after="20"/>
              <w:jc w:val="center"/>
              <w:rPr>
                <w:rFonts w:ascii="Arial" w:hAnsi="Arial" w:cs="Arial"/>
                <w:sz w:val="20"/>
                <w:szCs w:val="20"/>
                <w:lang w:val="pt-BR"/>
              </w:rPr>
            </w:pPr>
          </w:p>
        </w:tc>
      </w:tr>
      <w:tr w:rsidR="003D1613" w:rsidRPr="003D1613" w14:paraId="61A396D0" w14:textId="77777777" w:rsidTr="00CA5854">
        <w:trPr>
          <w:cantSplit/>
          <w:trHeight w:val="140"/>
          <w:jc w:val="center"/>
        </w:trPr>
        <w:tc>
          <w:tcPr>
            <w:tcW w:w="2993" w:type="dxa"/>
            <w:tcBorders>
              <w:top w:val="nil"/>
              <w:left w:val="nil"/>
              <w:bottom w:val="nil"/>
            </w:tcBorders>
            <w:shd w:val="clear" w:color="auto" w:fill="auto"/>
            <w:vAlign w:val="center"/>
            <w:hideMark/>
          </w:tcPr>
          <w:p w14:paraId="4BAAEFB2" w14:textId="77777777" w:rsidR="00BB4642" w:rsidRPr="003D1613" w:rsidRDefault="00BB4642" w:rsidP="00CA5854">
            <w:pPr>
              <w:spacing w:before="20" w:after="20"/>
              <w:jc w:val="both"/>
              <w:rPr>
                <w:rFonts w:ascii="Arial" w:hAnsi="Arial" w:cs="Arial"/>
                <w:sz w:val="20"/>
                <w:szCs w:val="20"/>
                <w:lang w:val="pt-BR"/>
              </w:rPr>
            </w:pPr>
          </w:p>
        </w:tc>
        <w:tc>
          <w:tcPr>
            <w:tcW w:w="1423" w:type="dxa"/>
            <w:vMerge/>
            <w:tcBorders>
              <w:bottom w:val="single" w:sz="4" w:space="0" w:color="auto"/>
            </w:tcBorders>
            <w:shd w:val="clear" w:color="auto" w:fill="auto"/>
            <w:vAlign w:val="center"/>
            <w:hideMark/>
          </w:tcPr>
          <w:p w14:paraId="77BA4EA3" w14:textId="77777777" w:rsidR="00BB4642" w:rsidRPr="003D1613" w:rsidRDefault="00BB4642" w:rsidP="00CA5854">
            <w:pPr>
              <w:spacing w:before="20" w:after="20"/>
              <w:jc w:val="center"/>
              <w:rPr>
                <w:rFonts w:ascii="Arial" w:hAnsi="Arial" w:cs="Arial"/>
                <w:sz w:val="20"/>
                <w:szCs w:val="20"/>
                <w:lang w:val="pt-BR"/>
              </w:rPr>
            </w:pPr>
          </w:p>
        </w:tc>
        <w:tc>
          <w:tcPr>
            <w:tcW w:w="1745" w:type="dxa"/>
            <w:vMerge/>
            <w:tcBorders>
              <w:bottom w:val="single" w:sz="4" w:space="0" w:color="auto"/>
            </w:tcBorders>
            <w:shd w:val="clear" w:color="auto" w:fill="auto"/>
            <w:vAlign w:val="center"/>
            <w:hideMark/>
          </w:tcPr>
          <w:p w14:paraId="4167AE4A" w14:textId="77777777" w:rsidR="00BB4642" w:rsidRPr="003D1613" w:rsidRDefault="00BB4642" w:rsidP="00CA5854">
            <w:pPr>
              <w:spacing w:before="20" w:after="20"/>
              <w:jc w:val="center"/>
              <w:rPr>
                <w:rFonts w:ascii="Arial" w:hAnsi="Arial" w:cs="Arial"/>
                <w:sz w:val="20"/>
                <w:szCs w:val="20"/>
                <w:lang w:val="pt-BR"/>
              </w:rPr>
            </w:pPr>
          </w:p>
        </w:tc>
        <w:tc>
          <w:tcPr>
            <w:tcW w:w="1508" w:type="dxa"/>
            <w:vMerge w:val="restart"/>
            <w:tcBorders>
              <w:bottom w:val="single" w:sz="4" w:space="0" w:color="auto"/>
            </w:tcBorders>
            <w:shd w:val="clear" w:color="auto" w:fill="auto"/>
            <w:vAlign w:val="center"/>
            <w:hideMark/>
          </w:tcPr>
          <w:p w14:paraId="41961617" w14:textId="77777777" w:rsidR="00BB4642" w:rsidRPr="003D1613" w:rsidRDefault="00BB4642" w:rsidP="00CA5854">
            <w:pPr>
              <w:spacing w:before="20" w:after="20"/>
              <w:jc w:val="center"/>
              <w:rPr>
                <w:rFonts w:ascii="Arial" w:hAnsi="Arial" w:cs="Arial"/>
                <w:sz w:val="20"/>
                <w:szCs w:val="20"/>
              </w:rPr>
            </w:pPr>
            <w:r w:rsidRPr="003D1613">
              <w:rPr>
                <w:rFonts w:ascii="Arial" w:hAnsi="Arial" w:cs="Arial"/>
                <w:sz w:val="20"/>
                <w:szCs w:val="20"/>
              </w:rPr>
              <w:t>Tháng 5</w:t>
            </w:r>
          </w:p>
          <w:p w14:paraId="35DA3597" w14:textId="77777777" w:rsidR="00BB4642" w:rsidRPr="003D1613" w:rsidRDefault="00BB4642" w:rsidP="00CA5854">
            <w:pPr>
              <w:spacing w:before="20" w:after="20"/>
              <w:jc w:val="center"/>
              <w:rPr>
                <w:rFonts w:ascii="Arial" w:hAnsi="Arial" w:cs="Arial"/>
                <w:sz w:val="20"/>
                <w:szCs w:val="20"/>
              </w:rPr>
            </w:pPr>
            <w:r w:rsidRPr="003D1613">
              <w:rPr>
                <w:rFonts w:ascii="Arial" w:hAnsi="Arial" w:cs="Arial"/>
                <w:sz w:val="20"/>
                <w:szCs w:val="20"/>
              </w:rPr>
              <w:t>năm 2023</w:t>
            </w:r>
          </w:p>
        </w:tc>
        <w:tc>
          <w:tcPr>
            <w:tcW w:w="1473" w:type="dxa"/>
            <w:vMerge w:val="restart"/>
            <w:tcBorders>
              <w:bottom w:val="single" w:sz="4" w:space="0" w:color="auto"/>
            </w:tcBorders>
            <w:shd w:val="clear" w:color="auto" w:fill="auto"/>
            <w:vAlign w:val="center"/>
            <w:hideMark/>
          </w:tcPr>
          <w:p w14:paraId="0F46B567" w14:textId="77777777" w:rsidR="00BB4642" w:rsidRPr="003D1613" w:rsidRDefault="00BB4642" w:rsidP="00CA5854">
            <w:pPr>
              <w:spacing w:before="20" w:after="20"/>
              <w:jc w:val="center"/>
              <w:rPr>
                <w:rFonts w:ascii="Arial" w:hAnsi="Arial" w:cs="Arial"/>
                <w:sz w:val="20"/>
                <w:szCs w:val="20"/>
              </w:rPr>
            </w:pPr>
            <w:r w:rsidRPr="003D1613">
              <w:rPr>
                <w:rFonts w:ascii="Arial" w:hAnsi="Arial" w:cs="Arial"/>
                <w:sz w:val="20"/>
                <w:szCs w:val="20"/>
              </w:rPr>
              <w:t>5 tháng đầu</w:t>
            </w:r>
          </w:p>
          <w:p w14:paraId="26A9F833" w14:textId="77777777" w:rsidR="00BB4642" w:rsidRPr="003D1613" w:rsidRDefault="00BB4642" w:rsidP="00CA5854">
            <w:pPr>
              <w:spacing w:before="20" w:after="20"/>
              <w:jc w:val="center"/>
              <w:rPr>
                <w:rFonts w:ascii="Arial" w:hAnsi="Arial" w:cs="Arial"/>
                <w:sz w:val="20"/>
                <w:szCs w:val="20"/>
              </w:rPr>
            </w:pPr>
            <w:r w:rsidRPr="003D1613">
              <w:rPr>
                <w:rFonts w:ascii="Arial" w:hAnsi="Arial" w:cs="Arial"/>
                <w:sz w:val="20"/>
                <w:szCs w:val="20"/>
              </w:rPr>
              <w:t>năm 2023</w:t>
            </w:r>
          </w:p>
        </w:tc>
      </w:tr>
      <w:tr w:rsidR="003D1613" w:rsidRPr="003D1613" w14:paraId="084E783A" w14:textId="77777777" w:rsidTr="00CA5854">
        <w:trPr>
          <w:cantSplit/>
          <w:trHeight w:val="202"/>
          <w:jc w:val="center"/>
        </w:trPr>
        <w:tc>
          <w:tcPr>
            <w:tcW w:w="2993" w:type="dxa"/>
            <w:tcBorders>
              <w:top w:val="nil"/>
              <w:left w:val="nil"/>
              <w:bottom w:val="nil"/>
            </w:tcBorders>
            <w:shd w:val="clear" w:color="auto" w:fill="auto"/>
            <w:vAlign w:val="center"/>
            <w:hideMark/>
          </w:tcPr>
          <w:p w14:paraId="5BDDA50B" w14:textId="77777777" w:rsidR="00BB4642" w:rsidRPr="003D1613" w:rsidRDefault="00BB4642" w:rsidP="00CA5854">
            <w:pPr>
              <w:spacing w:before="20" w:after="20"/>
              <w:jc w:val="both"/>
              <w:rPr>
                <w:rFonts w:ascii="Arial" w:hAnsi="Arial" w:cs="Arial"/>
                <w:sz w:val="20"/>
                <w:szCs w:val="20"/>
              </w:rPr>
            </w:pPr>
          </w:p>
        </w:tc>
        <w:tc>
          <w:tcPr>
            <w:tcW w:w="1423" w:type="dxa"/>
            <w:vMerge/>
            <w:tcBorders>
              <w:bottom w:val="single" w:sz="4" w:space="0" w:color="auto"/>
            </w:tcBorders>
            <w:shd w:val="clear" w:color="auto" w:fill="auto"/>
            <w:vAlign w:val="center"/>
          </w:tcPr>
          <w:p w14:paraId="61117E05" w14:textId="77777777" w:rsidR="00BB4642" w:rsidRPr="003D1613" w:rsidRDefault="00BB4642" w:rsidP="00CA5854">
            <w:pPr>
              <w:spacing w:before="20" w:after="20"/>
              <w:jc w:val="center"/>
              <w:rPr>
                <w:rFonts w:ascii="Arial" w:hAnsi="Arial" w:cs="Arial"/>
                <w:sz w:val="20"/>
                <w:szCs w:val="20"/>
              </w:rPr>
            </w:pPr>
          </w:p>
        </w:tc>
        <w:tc>
          <w:tcPr>
            <w:tcW w:w="1745" w:type="dxa"/>
            <w:vMerge/>
            <w:tcBorders>
              <w:bottom w:val="single" w:sz="4" w:space="0" w:color="auto"/>
            </w:tcBorders>
            <w:shd w:val="clear" w:color="auto" w:fill="auto"/>
            <w:vAlign w:val="center"/>
          </w:tcPr>
          <w:p w14:paraId="771C7CA6" w14:textId="77777777" w:rsidR="00BB4642" w:rsidRPr="003D1613" w:rsidRDefault="00BB4642" w:rsidP="00CA5854">
            <w:pPr>
              <w:spacing w:before="20" w:after="20"/>
              <w:jc w:val="center"/>
              <w:rPr>
                <w:rFonts w:ascii="Arial" w:hAnsi="Arial" w:cs="Arial"/>
                <w:sz w:val="20"/>
                <w:szCs w:val="20"/>
              </w:rPr>
            </w:pPr>
          </w:p>
        </w:tc>
        <w:tc>
          <w:tcPr>
            <w:tcW w:w="1508" w:type="dxa"/>
            <w:vMerge/>
            <w:tcBorders>
              <w:bottom w:val="single" w:sz="4" w:space="0" w:color="auto"/>
            </w:tcBorders>
            <w:shd w:val="clear" w:color="auto" w:fill="auto"/>
            <w:vAlign w:val="center"/>
            <w:hideMark/>
          </w:tcPr>
          <w:p w14:paraId="1AE6EFA8" w14:textId="77777777" w:rsidR="00BB4642" w:rsidRPr="003D1613" w:rsidRDefault="00BB4642" w:rsidP="00CA5854">
            <w:pPr>
              <w:spacing w:before="20" w:after="20"/>
              <w:jc w:val="center"/>
              <w:rPr>
                <w:rFonts w:ascii="Arial" w:hAnsi="Arial" w:cs="Arial"/>
                <w:sz w:val="20"/>
                <w:szCs w:val="20"/>
              </w:rPr>
            </w:pPr>
          </w:p>
        </w:tc>
        <w:tc>
          <w:tcPr>
            <w:tcW w:w="1473" w:type="dxa"/>
            <w:vMerge/>
            <w:tcBorders>
              <w:bottom w:val="single" w:sz="4" w:space="0" w:color="auto"/>
            </w:tcBorders>
            <w:shd w:val="clear" w:color="auto" w:fill="auto"/>
            <w:vAlign w:val="center"/>
            <w:hideMark/>
          </w:tcPr>
          <w:p w14:paraId="2884C38B" w14:textId="77777777" w:rsidR="00BB4642" w:rsidRPr="003D1613" w:rsidRDefault="00BB4642" w:rsidP="00CA5854">
            <w:pPr>
              <w:spacing w:before="20" w:after="20"/>
              <w:jc w:val="center"/>
              <w:rPr>
                <w:rFonts w:ascii="Arial" w:hAnsi="Arial" w:cs="Arial"/>
                <w:sz w:val="20"/>
                <w:szCs w:val="20"/>
              </w:rPr>
            </w:pPr>
          </w:p>
        </w:tc>
      </w:tr>
      <w:tr w:rsidR="003D1613" w:rsidRPr="003D1613" w14:paraId="7252929C" w14:textId="77777777" w:rsidTr="00CA5854">
        <w:trPr>
          <w:cantSplit/>
          <w:trHeight w:val="395"/>
          <w:jc w:val="center"/>
        </w:trPr>
        <w:tc>
          <w:tcPr>
            <w:tcW w:w="2993" w:type="dxa"/>
            <w:tcBorders>
              <w:top w:val="nil"/>
              <w:left w:val="nil"/>
              <w:bottom w:val="nil"/>
            </w:tcBorders>
            <w:shd w:val="clear" w:color="auto" w:fill="auto"/>
            <w:vAlign w:val="center"/>
            <w:hideMark/>
          </w:tcPr>
          <w:p w14:paraId="4566FC8C" w14:textId="77777777" w:rsidR="00BB4642" w:rsidRPr="003D1613" w:rsidRDefault="00BB4642" w:rsidP="00820378">
            <w:pPr>
              <w:spacing w:after="20"/>
              <w:rPr>
                <w:rFonts w:ascii="Arial" w:hAnsi="Arial" w:cs="Arial"/>
                <w:b/>
                <w:bCs/>
                <w:sz w:val="20"/>
                <w:szCs w:val="20"/>
              </w:rPr>
            </w:pPr>
            <w:r w:rsidRPr="003D1613">
              <w:rPr>
                <w:rFonts w:ascii="Arial" w:hAnsi="Arial" w:cs="Arial"/>
                <w:b/>
                <w:bCs/>
                <w:sz w:val="20"/>
                <w:szCs w:val="20"/>
              </w:rPr>
              <w:t>Tổng số</w:t>
            </w:r>
          </w:p>
        </w:tc>
        <w:tc>
          <w:tcPr>
            <w:tcW w:w="1423" w:type="dxa"/>
            <w:tcBorders>
              <w:top w:val="single" w:sz="4" w:space="0" w:color="auto"/>
            </w:tcBorders>
            <w:shd w:val="clear" w:color="auto" w:fill="auto"/>
            <w:vAlign w:val="bottom"/>
          </w:tcPr>
          <w:p w14:paraId="1AF35889" w14:textId="77777777" w:rsidR="00BB4642" w:rsidRPr="003D1613" w:rsidRDefault="00BB4642" w:rsidP="00820378">
            <w:pPr>
              <w:ind w:right="339"/>
              <w:jc w:val="right"/>
              <w:rPr>
                <w:rFonts w:ascii="Arial" w:hAnsi="Arial" w:cs="Arial"/>
                <w:b/>
                <w:bCs/>
                <w:sz w:val="20"/>
                <w:szCs w:val="20"/>
              </w:rPr>
            </w:pPr>
            <w:r w:rsidRPr="003D1613">
              <w:rPr>
                <w:rFonts w:ascii="Arial" w:hAnsi="Arial" w:cs="Arial"/>
                <w:b/>
                <w:bCs/>
                <w:sz w:val="20"/>
                <w:szCs w:val="20"/>
              </w:rPr>
              <w:t>519,0</w:t>
            </w:r>
          </w:p>
        </w:tc>
        <w:tc>
          <w:tcPr>
            <w:tcW w:w="1745" w:type="dxa"/>
            <w:tcBorders>
              <w:top w:val="single" w:sz="4" w:space="0" w:color="auto"/>
            </w:tcBorders>
            <w:shd w:val="clear" w:color="auto" w:fill="auto"/>
            <w:vAlign w:val="bottom"/>
          </w:tcPr>
          <w:p w14:paraId="049832CD" w14:textId="77777777" w:rsidR="00BB4642" w:rsidRPr="003D1613" w:rsidRDefault="00BB4642" w:rsidP="00820378">
            <w:pPr>
              <w:ind w:right="339"/>
              <w:jc w:val="right"/>
              <w:rPr>
                <w:rFonts w:ascii="Arial" w:hAnsi="Arial" w:cs="Arial"/>
                <w:b/>
                <w:bCs/>
                <w:sz w:val="20"/>
                <w:szCs w:val="20"/>
              </w:rPr>
            </w:pPr>
            <w:r w:rsidRPr="003D1613">
              <w:rPr>
                <w:rFonts w:ascii="Arial" w:hAnsi="Arial" w:cs="Arial"/>
                <w:b/>
                <w:bCs/>
                <w:sz w:val="20"/>
                <w:szCs w:val="20"/>
              </w:rPr>
              <w:t>2.527,1</w:t>
            </w:r>
          </w:p>
        </w:tc>
        <w:tc>
          <w:tcPr>
            <w:tcW w:w="1508" w:type="dxa"/>
            <w:tcBorders>
              <w:top w:val="single" w:sz="4" w:space="0" w:color="auto"/>
            </w:tcBorders>
            <w:shd w:val="clear" w:color="auto" w:fill="auto"/>
            <w:vAlign w:val="bottom"/>
          </w:tcPr>
          <w:p w14:paraId="5DE18A55" w14:textId="77777777" w:rsidR="00BB4642" w:rsidRPr="003D1613" w:rsidRDefault="00BB4642" w:rsidP="00820378">
            <w:pPr>
              <w:ind w:right="339"/>
              <w:jc w:val="right"/>
              <w:rPr>
                <w:rFonts w:ascii="Arial" w:hAnsi="Arial" w:cs="Arial"/>
                <w:b/>
                <w:bCs/>
                <w:sz w:val="20"/>
                <w:szCs w:val="20"/>
              </w:rPr>
            </w:pPr>
            <w:r w:rsidRPr="003D1613">
              <w:rPr>
                <w:rFonts w:ascii="Arial" w:hAnsi="Arial" w:cs="Arial"/>
                <w:b/>
                <w:bCs/>
                <w:sz w:val="20"/>
                <w:szCs w:val="20"/>
              </w:rPr>
              <w:t xml:space="preserve">      11,5 </w:t>
            </w:r>
          </w:p>
        </w:tc>
        <w:tc>
          <w:tcPr>
            <w:tcW w:w="1473" w:type="dxa"/>
            <w:tcBorders>
              <w:top w:val="single" w:sz="4" w:space="0" w:color="auto"/>
            </w:tcBorders>
            <w:shd w:val="clear" w:color="auto" w:fill="auto"/>
            <w:vAlign w:val="bottom"/>
          </w:tcPr>
          <w:p w14:paraId="3084D0FF" w14:textId="77777777" w:rsidR="00BB4642" w:rsidRPr="003D1613" w:rsidRDefault="00BB4642" w:rsidP="00820378">
            <w:pPr>
              <w:ind w:right="339"/>
              <w:jc w:val="right"/>
              <w:rPr>
                <w:rFonts w:ascii="Arial" w:hAnsi="Arial" w:cs="Arial"/>
                <w:b/>
                <w:bCs/>
                <w:sz w:val="20"/>
                <w:szCs w:val="20"/>
              </w:rPr>
            </w:pPr>
            <w:r w:rsidRPr="003D1613">
              <w:rPr>
                <w:rFonts w:ascii="Arial" w:hAnsi="Arial" w:cs="Arial"/>
                <w:b/>
                <w:bCs/>
                <w:sz w:val="20"/>
                <w:szCs w:val="20"/>
              </w:rPr>
              <w:t xml:space="preserve">      12,6 </w:t>
            </w:r>
          </w:p>
        </w:tc>
      </w:tr>
      <w:tr w:rsidR="003D1613" w:rsidRPr="003D1613" w14:paraId="244BCEF5" w14:textId="77777777" w:rsidTr="00CA5854">
        <w:trPr>
          <w:cantSplit/>
          <w:trHeight w:val="341"/>
          <w:jc w:val="center"/>
        </w:trPr>
        <w:tc>
          <w:tcPr>
            <w:tcW w:w="2993" w:type="dxa"/>
            <w:tcBorders>
              <w:top w:val="nil"/>
              <w:left w:val="nil"/>
              <w:bottom w:val="nil"/>
            </w:tcBorders>
            <w:shd w:val="clear" w:color="auto" w:fill="auto"/>
            <w:vAlign w:val="center"/>
            <w:hideMark/>
          </w:tcPr>
          <w:p w14:paraId="64CF71EA" w14:textId="77777777" w:rsidR="00BB4642" w:rsidRPr="003D1613" w:rsidRDefault="00BB4642" w:rsidP="00820378">
            <w:pPr>
              <w:spacing w:after="20"/>
              <w:rPr>
                <w:rFonts w:ascii="Arial" w:hAnsi="Arial" w:cs="Arial"/>
                <w:sz w:val="20"/>
                <w:szCs w:val="20"/>
              </w:rPr>
            </w:pPr>
            <w:r w:rsidRPr="003D1613">
              <w:rPr>
                <w:rFonts w:ascii="Arial" w:hAnsi="Arial" w:cs="Arial"/>
                <w:bCs/>
                <w:sz w:val="20"/>
                <w:szCs w:val="20"/>
              </w:rPr>
              <w:t>Bán lẻ hàng hóa</w:t>
            </w:r>
          </w:p>
        </w:tc>
        <w:tc>
          <w:tcPr>
            <w:tcW w:w="1423" w:type="dxa"/>
            <w:shd w:val="clear" w:color="auto" w:fill="auto"/>
            <w:vAlign w:val="bottom"/>
          </w:tcPr>
          <w:p w14:paraId="055218F8" w14:textId="77777777" w:rsidR="00BB4642" w:rsidRPr="003D1613" w:rsidRDefault="00BB4642" w:rsidP="00820378">
            <w:pPr>
              <w:ind w:right="339"/>
              <w:jc w:val="right"/>
              <w:rPr>
                <w:rFonts w:ascii="Arial" w:hAnsi="Arial" w:cs="Arial"/>
                <w:sz w:val="20"/>
                <w:szCs w:val="20"/>
              </w:rPr>
            </w:pPr>
            <w:r w:rsidRPr="003D1613">
              <w:rPr>
                <w:rFonts w:ascii="Arial" w:hAnsi="Arial" w:cs="Arial"/>
                <w:sz w:val="20"/>
                <w:szCs w:val="20"/>
              </w:rPr>
              <w:t>409,3</w:t>
            </w:r>
          </w:p>
        </w:tc>
        <w:tc>
          <w:tcPr>
            <w:tcW w:w="1745" w:type="dxa"/>
            <w:shd w:val="clear" w:color="auto" w:fill="auto"/>
            <w:vAlign w:val="bottom"/>
          </w:tcPr>
          <w:p w14:paraId="39949858" w14:textId="77777777" w:rsidR="00BB4642" w:rsidRPr="003D1613" w:rsidRDefault="00BB4642" w:rsidP="00820378">
            <w:pPr>
              <w:ind w:right="339"/>
              <w:jc w:val="right"/>
              <w:rPr>
                <w:rFonts w:ascii="Arial" w:hAnsi="Arial" w:cs="Arial"/>
                <w:sz w:val="20"/>
                <w:szCs w:val="20"/>
              </w:rPr>
            </w:pPr>
            <w:r w:rsidRPr="003D1613">
              <w:rPr>
                <w:rFonts w:ascii="Arial" w:hAnsi="Arial" w:cs="Arial"/>
                <w:sz w:val="20"/>
                <w:szCs w:val="20"/>
              </w:rPr>
              <w:t>1.993,6</w:t>
            </w:r>
          </w:p>
        </w:tc>
        <w:tc>
          <w:tcPr>
            <w:tcW w:w="1508" w:type="dxa"/>
            <w:shd w:val="clear" w:color="auto" w:fill="auto"/>
            <w:vAlign w:val="bottom"/>
          </w:tcPr>
          <w:p w14:paraId="14A52EEE" w14:textId="77777777" w:rsidR="00BB4642" w:rsidRPr="003D1613" w:rsidRDefault="00BB4642" w:rsidP="00820378">
            <w:pPr>
              <w:ind w:right="339"/>
              <w:jc w:val="right"/>
              <w:rPr>
                <w:rFonts w:ascii="Arial" w:hAnsi="Arial" w:cs="Arial"/>
                <w:sz w:val="20"/>
                <w:szCs w:val="20"/>
              </w:rPr>
            </w:pPr>
            <w:r w:rsidRPr="003D1613">
              <w:rPr>
                <w:rFonts w:ascii="Arial" w:hAnsi="Arial" w:cs="Arial"/>
                <w:sz w:val="20"/>
                <w:szCs w:val="20"/>
              </w:rPr>
              <w:t xml:space="preserve">      10,9 </w:t>
            </w:r>
          </w:p>
        </w:tc>
        <w:tc>
          <w:tcPr>
            <w:tcW w:w="1473" w:type="dxa"/>
            <w:shd w:val="clear" w:color="auto" w:fill="auto"/>
            <w:vAlign w:val="bottom"/>
          </w:tcPr>
          <w:p w14:paraId="20061477" w14:textId="77777777" w:rsidR="00BB4642" w:rsidRPr="003D1613" w:rsidRDefault="00BB4642" w:rsidP="00820378">
            <w:pPr>
              <w:ind w:right="339"/>
              <w:jc w:val="right"/>
              <w:rPr>
                <w:rFonts w:ascii="Arial" w:hAnsi="Arial" w:cs="Arial"/>
                <w:sz w:val="20"/>
                <w:szCs w:val="20"/>
              </w:rPr>
            </w:pPr>
            <w:r w:rsidRPr="003D1613">
              <w:rPr>
                <w:rFonts w:ascii="Arial" w:hAnsi="Arial" w:cs="Arial"/>
                <w:sz w:val="20"/>
                <w:szCs w:val="20"/>
              </w:rPr>
              <w:t xml:space="preserve">      10,7 </w:t>
            </w:r>
          </w:p>
        </w:tc>
      </w:tr>
      <w:tr w:rsidR="003D1613" w:rsidRPr="003D1613" w14:paraId="2C916E7D" w14:textId="77777777" w:rsidTr="00CA5854">
        <w:trPr>
          <w:cantSplit/>
          <w:trHeight w:val="302"/>
          <w:jc w:val="center"/>
        </w:trPr>
        <w:tc>
          <w:tcPr>
            <w:tcW w:w="2993" w:type="dxa"/>
            <w:tcBorders>
              <w:top w:val="nil"/>
              <w:left w:val="nil"/>
              <w:bottom w:val="nil"/>
            </w:tcBorders>
            <w:shd w:val="clear" w:color="auto" w:fill="auto"/>
            <w:vAlign w:val="center"/>
            <w:hideMark/>
          </w:tcPr>
          <w:p w14:paraId="0B4F498D" w14:textId="77777777" w:rsidR="00BB4642" w:rsidRPr="003D1613" w:rsidRDefault="00BB4642" w:rsidP="00820378">
            <w:pPr>
              <w:spacing w:after="20"/>
              <w:rPr>
                <w:rFonts w:ascii="Arial" w:hAnsi="Arial" w:cs="Arial"/>
                <w:sz w:val="20"/>
                <w:szCs w:val="20"/>
              </w:rPr>
            </w:pPr>
            <w:r w:rsidRPr="003D1613">
              <w:rPr>
                <w:rFonts w:ascii="Arial" w:hAnsi="Arial" w:cs="Arial"/>
                <w:bCs/>
                <w:sz w:val="20"/>
                <w:szCs w:val="20"/>
              </w:rPr>
              <w:t>Dịch vụ lưu trú, ăn uống</w:t>
            </w:r>
          </w:p>
        </w:tc>
        <w:tc>
          <w:tcPr>
            <w:tcW w:w="1423" w:type="dxa"/>
            <w:shd w:val="clear" w:color="auto" w:fill="auto"/>
            <w:vAlign w:val="bottom"/>
          </w:tcPr>
          <w:p w14:paraId="7BC550B4" w14:textId="77777777" w:rsidR="00BB4642" w:rsidRPr="003D1613" w:rsidRDefault="00BB4642" w:rsidP="00820378">
            <w:pPr>
              <w:ind w:right="339"/>
              <w:jc w:val="right"/>
              <w:rPr>
                <w:rFonts w:ascii="Arial" w:hAnsi="Arial" w:cs="Arial"/>
                <w:sz w:val="20"/>
                <w:szCs w:val="20"/>
              </w:rPr>
            </w:pPr>
            <w:r w:rsidRPr="003D1613">
              <w:rPr>
                <w:rFonts w:ascii="Arial" w:hAnsi="Arial" w:cs="Arial"/>
                <w:sz w:val="20"/>
                <w:szCs w:val="20"/>
              </w:rPr>
              <w:t>54,9</w:t>
            </w:r>
          </w:p>
        </w:tc>
        <w:tc>
          <w:tcPr>
            <w:tcW w:w="1745" w:type="dxa"/>
            <w:shd w:val="clear" w:color="auto" w:fill="auto"/>
            <w:vAlign w:val="bottom"/>
          </w:tcPr>
          <w:p w14:paraId="5BB60938" w14:textId="77777777" w:rsidR="00BB4642" w:rsidRPr="003D1613" w:rsidRDefault="00BB4642" w:rsidP="00820378">
            <w:pPr>
              <w:ind w:right="339"/>
              <w:jc w:val="right"/>
              <w:rPr>
                <w:rFonts w:ascii="Arial" w:hAnsi="Arial" w:cs="Arial"/>
                <w:sz w:val="20"/>
                <w:szCs w:val="20"/>
              </w:rPr>
            </w:pPr>
            <w:r w:rsidRPr="003D1613">
              <w:rPr>
                <w:rFonts w:ascii="Arial" w:hAnsi="Arial" w:cs="Arial"/>
                <w:sz w:val="20"/>
                <w:szCs w:val="20"/>
              </w:rPr>
              <w:t>268,3</w:t>
            </w:r>
          </w:p>
        </w:tc>
        <w:tc>
          <w:tcPr>
            <w:tcW w:w="1508" w:type="dxa"/>
            <w:shd w:val="clear" w:color="auto" w:fill="auto"/>
            <w:vAlign w:val="bottom"/>
          </w:tcPr>
          <w:p w14:paraId="718C7EAF" w14:textId="77777777" w:rsidR="00BB4642" w:rsidRPr="003D1613" w:rsidRDefault="00BB4642" w:rsidP="00820378">
            <w:pPr>
              <w:ind w:right="339"/>
              <w:jc w:val="right"/>
              <w:rPr>
                <w:rFonts w:ascii="Arial" w:hAnsi="Arial" w:cs="Arial"/>
                <w:sz w:val="20"/>
                <w:szCs w:val="20"/>
              </w:rPr>
            </w:pPr>
            <w:r w:rsidRPr="003D1613">
              <w:rPr>
                <w:rFonts w:ascii="Arial" w:hAnsi="Arial" w:cs="Arial"/>
                <w:sz w:val="20"/>
                <w:szCs w:val="20"/>
              </w:rPr>
              <w:t xml:space="preserve">      12,1 </w:t>
            </w:r>
          </w:p>
        </w:tc>
        <w:tc>
          <w:tcPr>
            <w:tcW w:w="1473" w:type="dxa"/>
            <w:shd w:val="clear" w:color="auto" w:fill="auto"/>
            <w:vAlign w:val="bottom"/>
          </w:tcPr>
          <w:p w14:paraId="35E4FB82" w14:textId="77777777" w:rsidR="00BB4642" w:rsidRPr="003D1613" w:rsidRDefault="00BB4642" w:rsidP="00820378">
            <w:pPr>
              <w:ind w:right="339"/>
              <w:jc w:val="right"/>
              <w:rPr>
                <w:rFonts w:ascii="Arial" w:hAnsi="Arial" w:cs="Arial"/>
                <w:sz w:val="20"/>
                <w:szCs w:val="20"/>
              </w:rPr>
            </w:pPr>
            <w:r w:rsidRPr="003D1613">
              <w:rPr>
                <w:rFonts w:ascii="Arial" w:hAnsi="Arial" w:cs="Arial"/>
                <w:sz w:val="20"/>
                <w:szCs w:val="20"/>
              </w:rPr>
              <w:t xml:space="preserve">      22,1 </w:t>
            </w:r>
          </w:p>
        </w:tc>
      </w:tr>
      <w:tr w:rsidR="003D1613" w:rsidRPr="003D1613" w14:paraId="72D3916B" w14:textId="77777777" w:rsidTr="00CA5854">
        <w:trPr>
          <w:cantSplit/>
          <w:trHeight w:val="302"/>
          <w:jc w:val="center"/>
        </w:trPr>
        <w:tc>
          <w:tcPr>
            <w:tcW w:w="2993" w:type="dxa"/>
            <w:tcBorders>
              <w:top w:val="nil"/>
              <w:left w:val="nil"/>
              <w:bottom w:val="nil"/>
            </w:tcBorders>
            <w:shd w:val="clear" w:color="auto" w:fill="auto"/>
            <w:vAlign w:val="center"/>
            <w:hideMark/>
          </w:tcPr>
          <w:p w14:paraId="62487717" w14:textId="77777777" w:rsidR="00BB4642" w:rsidRPr="003D1613" w:rsidRDefault="00BB4642" w:rsidP="00820378">
            <w:pPr>
              <w:spacing w:after="20"/>
              <w:rPr>
                <w:rFonts w:ascii="Arial" w:hAnsi="Arial" w:cs="Arial"/>
                <w:sz w:val="20"/>
                <w:szCs w:val="20"/>
              </w:rPr>
            </w:pPr>
            <w:r w:rsidRPr="003D1613">
              <w:rPr>
                <w:rFonts w:ascii="Arial" w:hAnsi="Arial" w:cs="Arial"/>
                <w:bCs/>
                <w:sz w:val="20"/>
                <w:szCs w:val="20"/>
              </w:rPr>
              <w:t>Du lịch lữ hành</w:t>
            </w:r>
          </w:p>
        </w:tc>
        <w:tc>
          <w:tcPr>
            <w:tcW w:w="1423" w:type="dxa"/>
            <w:shd w:val="clear" w:color="auto" w:fill="auto"/>
            <w:vAlign w:val="bottom"/>
          </w:tcPr>
          <w:p w14:paraId="110DAAB7" w14:textId="77777777" w:rsidR="00BB4642" w:rsidRPr="003D1613" w:rsidRDefault="00BB4642" w:rsidP="00820378">
            <w:pPr>
              <w:ind w:right="339"/>
              <w:jc w:val="right"/>
              <w:rPr>
                <w:rFonts w:ascii="Arial" w:hAnsi="Arial" w:cs="Arial"/>
                <w:sz w:val="20"/>
                <w:szCs w:val="20"/>
              </w:rPr>
            </w:pPr>
            <w:r w:rsidRPr="003D1613">
              <w:rPr>
                <w:rFonts w:ascii="Arial" w:hAnsi="Arial" w:cs="Arial"/>
                <w:sz w:val="20"/>
                <w:szCs w:val="20"/>
              </w:rPr>
              <w:t>2,5</w:t>
            </w:r>
          </w:p>
        </w:tc>
        <w:tc>
          <w:tcPr>
            <w:tcW w:w="1745" w:type="dxa"/>
            <w:shd w:val="clear" w:color="auto" w:fill="auto"/>
            <w:vAlign w:val="bottom"/>
          </w:tcPr>
          <w:p w14:paraId="545ADD89" w14:textId="77777777" w:rsidR="00BB4642" w:rsidRPr="003D1613" w:rsidRDefault="00BB4642" w:rsidP="00820378">
            <w:pPr>
              <w:ind w:right="339"/>
              <w:jc w:val="right"/>
              <w:rPr>
                <w:rFonts w:ascii="Arial" w:hAnsi="Arial" w:cs="Arial"/>
                <w:sz w:val="20"/>
                <w:szCs w:val="20"/>
              </w:rPr>
            </w:pPr>
            <w:r w:rsidRPr="003D1613">
              <w:rPr>
                <w:rFonts w:ascii="Arial" w:hAnsi="Arial" w:cs="Arial"/>
                <w:sz w:val="20"/>
                <w:szCs w:val="20"/>
              </w:rPr>
              <w:t>11,6</w:t>
            </w:r>
          </w:p>
        </w:tc>
        <w:tc>
          <w:tcPr>
            <w:tcW w:w="1508" w:type="dxa"/>
            <w:shd w:val="clear" w:color="auto" w:fill="auto"/>
            <w:vAlign w:val="bottom"/>
          </w:tcPr>
          <w:p w14:paraId="3CF1AD4E" w14:textId="77777777" w:rsidR="00BB4642" w:rsidRPr="003D1613" w:rsidRDefault="00BB4642" w:rsidP="00820378">
            <w:pPr>
              <w:ind w:right="339"/>
              <w:jc w:val="right"/>
              <w:rPr>
                <w:rFonts w:ascii="Arial" w:hAnsi="Arial" w:cs="Arial"/>
                <w:sz w:val="20"/>
                <w:szCs w:val="20"/>
              </w:rPr>
            </w:pPr>
            <w:r w:rsidRPr="003D1613">
              <w:rPr>
                <w:rFonts w:ascii="Arial" w:hAnsi="Arial" w:cs="Arial"/>
                <w:sz w:val="20"/>
                <w:szCs w:val="20"/>
              </w:rPr>
              <w:t xml:space="preserve">      40,3 </w:t>
            </w:r>
          </w:p>
        </w:tc>
        <w:tc>
          <w:tcPr>
            <w:tcW w:w="1473" w:type="dxa"/>
            <w:shd w:val="clear" w:color="auto" w:fill="auto"/>
            <w:vAlign w:val="bottom"/>
          </w:tcPr>
          <w:p w14:paraId="1E926FB1" w14:textId="77777777" w:rsidR="00BB4642" w:rsidRPr="003D1613" w:rsidRDefault="00BB4642" w:rsidP="00820378">
            <w:pPr>
              <w:ind w:right="339"/>
              <w:jc w:val="right"/>
              <w:rPr>
                <w:rFonts w:ascii="Arial" w:hAnsi="Arial" w:cs="Arial"/>
                <w:sz w:val="20"/>
                <w:szCs w:val="20"/>
              </w:rPr>
            </w:pPr>
            <w:r w:rsidRPr="003D1613">
              <w:rPr>
                <w:rFonts w:ascii="Arial" w:hAnsi="Arial" w:cs="Arial"/>
                <w:sz w:val="20"/>
                <w:szCs w:val="20"/>
              </w:rPr>
              <w:t xml:space="preserve">      89,4 </w:t>
            </w:r>
          </w:p>
        </w:tc>
      </w:tr>
      <w:tr w:rsidR="003D1613" w:rsidRPr="003D1613" w14:paraId="4B471842" w14:textId="77777777" w:rsidTr="00CA5854">
        <w:trPr>
          <w:cantSplit/>
          <w:trHeight w:val="302"/>
          <w:jc w:val="center"/>
        </w:trPr>
        <w:tc>
          <w:tcPr>
            <w:tcW w:w="2993" w:type="dxa"/>
            <w:tcBorders>
              <w:top w:val="nil"/>
              <w:left w:val="nil"/>
              <w:bottom w:val="single" w:sz="8" w:space="0" w:color="auto"/>
            </w:tcBorders>
            <w:shd w:val="clear" w:color="auto" w:fill="auto"/>
            <w:vAlign w:val="center"/>
            <w:hideMark/>
          </w:tcPr>
          <w:p w14:paraId="397EB7F3" w14:textId="77777777" w:rsidR="00BB4642" w:rsidRPr="003D1613" w:rsidRDefault="00BB4642" w:rsidP="00820378">
            <w:pPr>
              <w:spacing w:after="20"/>
              <w:rPr>
                <w:rFonts w:ascii="Arial" w:hAnsi="Arial" w:cs="Arial"/>
                <w:sz w:val="20"/>
                <w:szCs w:val="20"/>
              </w:rPr>
            </w:pPr>
            <w:r w:rsidRPr="003D1613">
              <w:rPr>
                <w:rFonts w:ascii="Arial" w:hAnsi="Arial" w:cs="Arial"/>
                <w:bCs/>
                <w:sz w:val="20"/>
                <w:szCs w:val="20"/>
              </w:rPr>
              <w:t>Dịch vụ khác</w:t>
            </w:r>
          </w:p>
        </w:tc>
        <w:tc>
          <w:tcPr>
            <w:tcW w:w="1423" w:type="dxa"/>
            <w:tcBorders>
              <w:bottom w:val="single" w:sz="4" w:space="0" w:color="auto"/>
            </w:tcBorders>
            <w:shd w:val="clear" w:color="auto" w:fill="auto"/>
            <w:vAlign w:val="bottom"/>
          </w:tcPr>
          <w:p w14:paraId="4D63A557" w14:textId="77777777" w:rsidR="00BB4642" w:rsidRPr="003D1613" w:rsidRDefault="00BB4642" w:rsidP="00820378">
            <w:pPr>
              <w:ind w:right="339"/>
              <w:jc w:val="right"/>
              <w:rPr>
                <w:rFonts w:ascii="Arial" w:hAnsi="Arial" w:cs="Arial"/>
                <w:sz w:val="20"/>
                <w:szCs w:val="20"/>
              </w:rPr>
            </w:pPr>
            <w:r w:rsidRPr="003D1613">
              <w:rPr>
                <w:rFonts w:ascii="Arial" w:hAnsi="Arial" w:cs="Arial"/>
                <w:sz w:val="20"/>
                <w:szCs w:val="20"/>
              </w:rPr>
              <w:t>52,3</w:t>
            </w:r>
          </w:p>
        </w:tc>
        <w:tc>
          <w:tcPr>
            <w:tcW w:w="1745" w:type="dxa"/>
            <w:tcBorders>
              <w:bottom w:val="single" w:sz="4" w:space="0" w:color="auto"/>
            </w:tcBorders>
            <w:shd w:val="clear" w:color="auto" w:fill="auto"/>
            <w:vAlign w:val="bottom"/>
          </w:tcPr>
          <w:p w14:paraId="02CAE010" w14:textId="77777777" w:rsidR="00BB4642" w:rsidRPr="003D1613" w:rsidRDefault="00BB4642" w:rsidP="00820378">
            <w:pPr>
              <w:ind w:right="339"/>
              <w:jc w:val="right"/>
              <w:rPr>
                <w:rFonts w:ascii="Arial" w:hAnsi="Arial" w:cs="Arial"/>
                <w:sz w:val="20"/>
                <w:szCs w:val="20"/>
              </w:rPr>
            </w:pPr>
            <w:r w:rsidRPr="003D1613">
              <w:rPr>
                <w:rFonts w:ascii="Arial" w:hAnsi="Arial" w:cs="Arial"/>
                <w:sz w:val="20"/>
                <w:szCs w:val="20"/>
              </w:rPr>
              <w:t>253,6</w:t>
            </w:r>
          </w:p>
        </w:tc>
        <w:tc>
          <w:tcPr>
            <w:tcW w:w="1508" w:type="dxa"/>
            <w:tcBorders>
              <w:bottom w:val="single" w:sz="4" w:space="0" w:color="auto"/>
            </w:tcBorders>
            <w:shd w:val="clear" w:color="auto" w:fill="auto"/>
            <w:vAlign w:val="bottom"/>
          </w:tcPr>
          <w:p w14:paraId="3C02770A" w14:textId="77777777" w:rsidR="00BB4642" w:rsidRPr="003D1613" w:rsidRDefault="00BB4642" w:rsidP="00820378">
            <w:pPr>
              <w:ind w:right="339"/>
              <w:jc w:val="right"/>
              <w:rPr>
                <w:rFonts w:ascii="Arial" w:hAnsi="Arial" w:cs="Arial"/>
                <w:sz w:val="20"/>
                <w:szCs w:val="20"/>
              </w:rPr>
            </w:pPr>
            <w:r w:rsidRPr="003D1613">
              <w:rPr>
                <w:rFonts w:ascii="Arial" w:hAnsi="Arial" w:cs="Arial"/>
                <w:sz w:val="20"/>
                <w:szCs w:val="20"/>
              </w:rPr>
              <w:t xml:space="preserve">      14,6 </w:t>
            </w:r>
          </w:p>
        </w:tc>
        <w:tc>
          <w:tcPr>
            <w:tcW w:w="1473" w:type="dxa"/>
            <w:tcBorders>
              <w:bottom w:val="single" w:sz="4" w:space="0" w:color="auto"/>
            </w:tcBorders>
            <w:shd w:val="clear" w:color="auto" w:fill="auto"/>
            <w:vAlign w:val="bottom"/>
          </w:tcPr>
          <w:p w14:paraId="459DA170" w14:textId="77777777" w:rsidR="00BB4642" w:rsidRPr="003D1613" w:rsidRDefault="00BB4642" w:rsidP="00820378">
            <w:pPr>
              <w:ind w:right="339"/>
              <w:jc w:val="right"/>
              <w:rPr>
                <w:rFonts w:ascii="Arial" w:hAnsi="Arial" w:cs="Arial"/>
                <w:sz w:val="20"/>
                <w:szCs w:val="20"/>
              </w:rPr>
            </w:pPr>
            <w:r w:rsidRPr="003D1613">
              <w:rPr>
                <w:rFonts w:ascii="Arial" w:hAnsi="Arial" w:cs="Arial"/>
                <w:sz w:val="20"/>
                <w:szCs w:val="20"/>
              </w:rPr>
              <w:t xml:space="preserve">      15,8 </w:t>
            </w:r>
          </w:p>
        </w:tc>
      </w:tr>
    </w:tbl>
    <w:p w14:paraId="3885745C" w14:textId="282C265F" w:rsidR="00345E7A" w:rsidRPr="00345E7A" w:rsidRDefault="00345E7A" w:rsidP="00345E7A">
      <w:pPr>
        <w:spacing w:before="120" w:after="120"/>
        <w:ind w:firstLine="720"/>
        <w:jc w:val="both"/>
        <w:rPr>
          <w:bCs/>
          <w:lang w:val="it-IT"/>
        </w:rPr>
      </w:pPr>
      <w:r w:rsidRPr="00345E7A">
        <w:rPr>
          <w:bCs/>
          <w:lang w:val="it-IT"/>
        </w:rPr>
        <w:t>Tổng mức bán lẻ hàng hóa và doanh thu dịch vụ tiêu dùng 5 tháng đầu năm 2023 theo giá hiện hành đạt tốc độ tăng cao nhất so với cùng kỳ các năm từ 2015 trở lại đây (tuy nhiên nếu loại trừ yếu tố giá chỉ tăng 8,3%</w:t>
      </w:r>
      <w:r>
        <w:rPr>
          <w:bCs/>
          <w:lang w:val="it-IT"/>
        </w:rPr>
        <w:t xml:space="preserve"> </w:t>
      </w:r>
      <w:r w:rsidRPr="00345E7A">
        <w:rPr>
          <w:bCs/>
          <w:lang w:val="it-IT"/>
        </w:rPr>
        <w:t xml:space="preserve">- mới chỉ bằng tốc độ tăng của </w:t>
      </w:r>
      <w:r w:rsidR="00D53983">
        <w:rPr>
          <w:bCs/>
          <w:lang w:val="it-IT"/>
        </w:rPr>
        <w:t xml:space="preserve">cùng kỳ </w:t>
      </w:r>
      <w:r w:rsidRPr="00345E7A">
        <w:rPr>
          <w:bCs/>
          <w:lang w:val="it-IT"/>
        </w:rPr>
        <w:t>năm 2018) và tăng 28,3% so với 5 tháng đầu năm 2019 - năm trước khi xảy ra dịch Covid-19 (nếu loại trừ yếu tố giá chỉ tăng 7,8%).</w:t>
      </w:r>
    </w:p>
    <w:p w14:paraId="52FDD97A" w14:textId="0A60A422" w:rsidR="00BB4642" w:rsidRPr="003D1613" w:rsidRDefault="00BB4642" w:rsidP="00820378">
      <w:pPr>
        <w:spacing w:before="120" w:after="120"/>
        <w:jc w:val="center"/>
        <w:rPr>
          <w:rFonts w:ascii="Arial" w:hAnsi="Arial" w:cs="Arial"/>
          <w:b/>
          <w:bCs/>
          <w:sz w:val="24"/>
          <w:szCs w:val="24"/>
          <w:lang w:val="it-IT"/>
        </w:rPr>
      </w:pPr>
      <w:r w:rsidRPr="003D1613">
        <w:rPr>
          <w:rFonts w:ascii="Arial" w:hAnsi="Arial" w:cs="Arial"/>
          <w:b/>
          <w:bCs/>
          <w:sz w:val="24"/>
          <w:szCs w:val="24"/>
          <w:lang w:val="it-IT"/>
        </w:rPr>
        <w:t>Hình 11. Tổng mức bán lẻ hàng hóa và doanh thu dịch vụ tiêu dùng</w:t>
      </w:r>
      <w:r w:rsidRPr="003D1613">
        <w:rPr>
          <w:rFonts w:ascii="Arial" w:hAnsi="Arial" w:cs="Arial"/>
          <w:b/>
          <w:bCs/>
          <w:sz w:val="24"/>
          <w:szCs w:val="24"/>
          <w:lang w:val="it-IT"/>
        </w:rPr>
        <w:br/>
        <w:t>5 tháng đầu năm các năm 2019-2023</w:t>
      </w:r>
    </w:p>
    <w:p w14:paraId="0C82CD96" w14:textId="77777777" w:rsidR="00BB4642" w:rsidRPr="003D1613" w:rsidRDefault="00BB4642" w:rsidP="00BB4642">
      <w:pPr>
        <w:jc w:val="center"/>
        <w:rPr>
          <w:noProof/>
        </w:rPr>
      </w:pPr>
      <w:r w:rsidRPr="003D1613">
        <w:rPr>
          <w:noProof/>
          <w:lang w:val="en-GB" w:eastAsia="en-GB"/>
        </w:rPr>
        <w:drawing>
          <wp:inline distT="0" distB="0" distL="0" distR="0" wp14:anchorId="763CBF26" wp14:editId="5CCD41E3">
            <wp:extent cx="5432425" cy="2552285"/>
            <wp:effectExtent l="0" t="0" r="15875" b="635"/>
            <wp:docPr id="34" name="Chart 3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C12698" w14:textId="77777777" w:rsidR="00BB4642" w:rsidRPr="003D1613" w:rsidRDefault="00BB4642" w:rsidP="0054231F">
      <w:pPr>
        <w:pStyle w:val="ListParagraph"/>
        <w:spacing w:before="60" w:after="60" w:line="288" w:lineRule="auto"/>
        <w:ind w:left="0" w:firstLine="567"/>
        <w:contextualSpacing w:val="0"/>
        <w:jc w:val="both"/>
        <w:rPr>
          <w:bCs/>
          <w:shd w:val="clear" w:color="auto" w:fill="FFFFFF"/>
          <w:lang w:val="nl-NL"/>
        </w:rPr>
      </w:pPr>
      <w:r w:rsidRPr="003D1613">
        <w:rPr>
          <w:bCs/>
          <w:i/>
          <w:spacing w:val="-2"/>
          <w:lang w:val="it-IT"/>
        </w:rPr>
        <w:t xml:space="preserve">Doanh thu bán lẻ hàng hóa </w:t>
      </w:r>
      <w:r w:rsidRPr="003D1613">
        <w:rPr>
          <w:bCs/>
          <w:spacing w:val="-2"/>
          <w:lang w:val="it-IT"/>
        </w:rPr>
        <w:t xml:space="preserve">5 tháng đầu năm 2023 ước đạt 1.993,6 nghìn tỷ đồng, </w:t>
      </w:r>
      <w:r w:rsidRPr="003D1613">
        <w:rPr>
          <w:bCs/>
          <w:spacing w:val="-2"/>
          <w:shd w:val="clear" w:color="auto" w:fill="FFFFFF"/>
          <w:lang w:val="nl-NL"/>
        </w:rPr>
        <w:t xml:space="preserve">tăng 10,7% so với cùng kỳ năm trước (loại trừ yếu tố giá tăng 6,9%). Trong đó, nhóm hàng lương thực, thực phẩm tăng 14,6%; may mặc tăng 11,1%; đồ dùng, dụng cụ, trang thiết bị gia đình tăng 4,8%; phương tiện đi lại (trừ ô tô) tăng 4,2%; vật phẩm văn hoá, giáo dục tăng 1,9%. Doanh thu bán lẻ hàng hóa 5 tháng đầu năm 2023 so với cùng kỳ năm trước của một số địa phương như sau: </w:t>
      </w:r>
      <w:r w:rsidRPr="003D1613">
        <w:rPr>
          <w:bCs/>
          <w:shd w:val="clear" w:color="auto" w:fill="FFFFFF"/>
          <w:lang w:val="nl-NL"/>
        </w:rPr>
        <w:t>Bắc Ninh tăng 19,6%; Bình Định tăng 14,8%; Bình Dương tăng 13,8%; Thanh Hóa tăng 12,1%; Hải Phòng tăng 10,6%; Quảng Ninh tăng 9,9%; Cần Thơ tăng 9,8%; Đồng Nai tăng 8,7%; Hà Nội tăng 7,9%; Đà Nẵng tăng 6,2%; Thành phố Hồ Chí Minh tăng 6,1%.</w:t>
      </w:r>
    </w:p>
    <w:p w14:paraId="1FC75003" w14:textId="77777777" w:rsidR="00820378" w:rsidRPr="004A4BCE" w:rsidRDefault="00BB4642" w:rsidP="0054231F">
      <w:pPr>
        <w:pStyle w:val="ListParagraph"/>
        <w:spacing w:before="60" w:after="60" w:line="288" w:lineRule="auto"/>
        <w:ind w:left="0" w:firstLine="567"/>
        <w:contextualSpacing w:val="0"/>
        <w:jc w:val="both"/>
        <w:rPr>
          <w:lang w:val="nl-NL"/>
        </w:rPr>
      </w:pPr>
      <w:r w:rsidRPr="003D1613">
        <w:rPr>
          <w:bCs/>
          <w:i/>
          <w:spacing w:val="-4"/>
          <w:lang w:val="nl-NL"/>
        </w:rPr>
        <w:t xml:space="preserve">Doanh thu dịch vụ lưu trú, ăn uống </w:t>
      </w:r>
      <w:r w:rsidRPr="003D1613">
        <w:rPr>
          <w:bCs/>
          <w:spacing w:val="-4"/>
          <w:shd w:val="clear" w:color="auto" w:fill="FFFFFF"/>
          <w:lang w:val="nl-NL"/>
        </w:rPr>
        <w:t xml:space="preserve">5 tháng đầu năm 2023 ước đạt 268,3 nghìn tỷ đồng, tăng 22,1% so với cùng kỳ năm trước. Doanh thu 5 tháng đầu năm 2023 so với cùng kỳ năm trước của một số địa phương như sau: </w:t>
      </w:r>
      <w:r w:rsidRPr="004A4BCE">
        <w:rPr>
          <w:lang w:val="nl-NL"/>
        </w:rPr>
        <w:t>Đà Nẵng tăng 40,3%; Cần Thơ tăng 27,2%; Đồng Nai tăng 23,6%; Thành phố Hồ Chí Minh tăng 23,4%; Quảng Ninh tăng 21,8%; Hải Phòng tăng 14,4%; Hà Nội tăng 11,9%.</w:t>
      </w:r>
    </w:p>
    <w:p w14:paraId="55887598" w14:textId="2833AADE" w:rsidR="00BB4642" w:rsidRPr="003D1613" w:rsidRDefault="00BB4642" w:rsidP="0054231F">
      <w:pPr>
        <w:pStyle w:val="ListParagraph"/>
        <w:spacing w:before="60" w:after="60" w:line="288" w:lineRule="auto"/>
        <w:ind w:left="0" w:firstLine="567"/>
        <w:contextualSpacing w:val="0"/>
        <w:jc w:val="both"/>
        <w:rPr>
          <w:spacing w:val="-4"/>
          <w:lang w:val="nl-NL"/>
        </w:rPr>
      </w:pPr>
      <w:r w:rsidRPr="003D1613">
        <w:rPr>
          <w:bCs/>
          <w:i/>
          <w:spacing w:val="-4"/>
          <w:shd w:val="clear" w:color="auto" w:fill="FFFFFF"/>
          <w:lang w:val="nl-NL"/>
        </w:rPr>
        <w:t>Doanh thu du lịch lữ hành</w:t>
      </w:r>
      <w:r w:rsidRPr="003D1613">
        <w:rPr>
          <w:bCs/>
          <w:spacing w:val="-4"/>
          <w:shd w:val="clear" w:color="auto" w:fill="FFFFFF"/>
          <w:lang w:val="nl-NL"/>
        </w:rPr>
        <w:t xml:space="preserve"> 5 tháng đầu năm 2023 ước đạt 11,6 nghìn tỷ đồng, tăng 89,4% so với cùng kỳ năm trước do trong tháng có</w:t>
      </w:r>
      <w:r w:rsidR="0074793C" w:rsidRPr="003D1613">
        <w:rPr>
          <w:bCs/>
          <w:spacing w:val="-4"/>
          <w:shd w:val="clear" w:color="auto" w:fill="FFFFFF"/>
          <w:lang w:val="nl-NL"/>
        </w:rPr>
        <w:t xml:space="preserve"> nhiều </w:t>
      </w:r>
      <w:r w:rsidRPr="003D1613">
        <w:rPr>
          <w:bCs/>
          <w:spacing w:val="-4"/>
          <w:shd w:val="clear" w:color="auto" w:fill="FFFFFF"/>
          <w:lang w:val="nl-NL"/>
        </w:rPr>
        <w:t xml:space="preserve">ngày nghỉ </w:t>
      </w:r>
      <w:r w:rsidR="0074793C" w:rsidRPr="003D1613">
        <w:rPr>
          <w:bCs/>
          <w:spacing w:val="-4"/>
          <w:shd w:val="clear" w:color="auto" w:fill="FFFFFF"/>
          <w:lang w:val="nl-NL"/>
        </w:rPr>
        <w:t>lễ</w:t>
      </w:r>
      <w:r w:rsidRPr="003D1613">
        <w:rPr>
          <w:bCs/>
          <w:spacing w:val="-4"/>
          <w:shd w:val="clear" w:color="auto" w:fill="FFFFFF"/>
          <w:lang w:val="nl-NL"/>
        </w:rPr>
        <w:t xml:space="preserve">. Doanh thu 5 tháng đầu năm 2023 của một số địa phương so với cùng kỳ năm trước như sau: </w:t>
      </w:r>
      <w:r w:rsidRPr="003D1613">
        <w:rPr>
          <w:spacing w:val="-4"/>
          <w:lang w:val="nl-NL"/>
        </w:rPr>
        <w:t>Đà Nẵng gấp 3,5 lần; Hải Phòng gấp 3,2 lần; Hà Nội gấp 3 lần; Bình Thuận tăng 75,2%; Khánh Hòa tăng 71,5%; Thành phố Hồ Chí Minh tăng 43,5%; Cần Thơ tăng 32,6%; Quảng Ninh tăng 28,6%; Lâm Đồng tăng 18,7%.</w:t>
      </w:r>
    </w:p>
    <w:p w14:paraId="6F143B88" w14:textId="77777777" w:rsidR="00BB4642" w:rsidRPr="003D1613" w:rsidRDefault="00BB4642" w:rsidP="0054231F">
      <w:pPr>
        <w:pStyle w:val="ListParagraph"/>
        <w:spacing w:before="60" w:after="60" w:line="288" w:lineRule="auto"/>
        <w:ind w:left="0" w:firstLine="567"/>
        <w:contextualSpacing w:val="0"/>
        <w:jc w:val="both"/>
        <w:rPr>
          <w:spacing w:val="-2"/>
          <w:lang w:val="nl-NL"/>
        </w:rPr>
      </w:pPr>
      <w:r w:rsidRPr="003D1613">
        <w:rPr>
          <w:i/>
          <w:spacing w:val="-2"/>
          <w:lang w:val="nl-NL"/>
        </w:rPr>
        <w:t>D</w:t>
      </w:r>
      <w:r w:rsidRPr="003D1613">
        <w:rPr>
          <w:bCs/>
          <w:i/>
          <w:spacing w:val="-2"/>
          <w:lang w:val="nl-NL"/>
        </w:rPr>
        <w:t>oanh thu dịch vụ khác</w:t>
      </w:r>
      <w:r w:rsidRPr="003D1613">
        <w:rPr>
          <w:spacing w:val="-2"/>
          <w:lang w:val="nl-NL"/>
        </w:rPr>
        <w:t xml:space="preserve"> 5 tháng đầu năm 2023 ước đạt 253,6 nghìn tỷ đồng, tăng 15,8% so với cùng kỳ năm trước. Cụ thể mức tăng, giảm 5 tháng đầu năm 2023 so với cùng kỳ năm trước của một số địa phương như sau: </w:t>
      </w:r>
      <w:r w:rsidRPr="004A4BCE">
        <w:rPr>
          <w:rStyle w:val="normalchar"/>
          <w:lang w:val="nl-NL"/>
        </w:rPr>
        <w:t>Bình Thuận tăng 59,5%; Đà Nẵng tăng 54,8%; Gia Lai tăng 29,6%; Ninh Thuận tăng 23,5%; Bắc Giang tăng 21,5%; Tiền Giang tăng 17,5%; Lâm Đồng tăng 12,5%; Quảng Ninh tăng 12,3%; Bình Định tăng 11,7%; Hà Nội tăng 9,1%; Cần Thơ tăng 8%; Hải Phòng tăng 4,4%; Quảng Nam giảm 1,1%; Quảng Bình giảm 3,8%; Thành phố Hồ Chí Minh giảm 6,4%.</w:t>
      </w:r>
    </w:p>
    <w:p w14:paraId="5D838FC3" w14:textId="503FD0AC" w:rsidR="003D1613" w:rsidRPr="003D1613" w:rsidRDefault="00925407" w:rsidP="003D1613">
      <w:pPr>
        <w:tabs>
          <w:tab w:val="left" w:pos="900"/>
          <w:tab w:val="left" w:pos="9475"/>
        </w:tabs>
        <w:spacing w:before="60" w:after="60" w:line="288" w:lineRule="auto"/>
        <w:ind w:firstLine="567"/>
        <w:jc w:val="both"/>
        <w:rPr>
          <w:b/>
          <w:bCs/>
          <w:i/>
          <w:lang w:val="de-DE"/>
        </w:rPr>
      </w:pPr>
      <w:r w:rsidRPr="003D1613">
        <w:rPr>
          <w:b/>
          <w:bCs/>
          <w:i/>
          <w:lang w:val="nl-NL"/>
        </w:rPr>
        <w:t>b</w:t>
      </w:r>
      <w:r w:rsidR="00BB4642" w:rsidRPr="003D1613">
        <w:rPr>
          <w:b/>
          <w:bCs/>
          <w:i/>
          <w:lang w:val="nl-NL"/>
        </w:rPr>
        <w:t>)</w:t>
      </w:r>
      <w:r w:rsidR="00BB4642" w:rsidRPr="003D1613">
        <w:rPr>
          <w:b/>
          <w:bCs/>
          <w:i/>
          <w:lang w:val="de-DE"/>
        </w:rPr>
        <w:t xml:space="preserve"> </w:t>
      </w:r>
      <w:r w:rsidR="003D1613" w:rsidRPr="003D1613">
        <w:rPr>
          <w:b/>
          <w:bCs/>
          <w:i/>
          <w:lang w:val="de-DE"/>
        </w:rPr>
        <w:t>Xuất nhập khẩu hàng hóa</w:t>
      </w:r>
      <w:r w:rsidR="003D1613" w:rsidRPr="003D1613">
        <w:rPr>
          <w:b/>
          <w:bCs/>
          <w:i/>
          <w:iCs/>
          <w:vertAlign w:val="superscript"/>
          <w:lang w:val="de-DE"/>
        </w:rPr>
        <w:footnoteReference w:id="11"/>
      </w:r>
    </w:p>
    <w:p w14:paraId="1B2F25AD" w14:textId="77777777" w:rsidR="003D1613" w:rsidRPr="003D1613" w:rsidRDefault="003D1613" w:rsidP="003D1613">
      <w:pPr>
        <w:tabs>
          <w:tab w:val="left" w:pos="900"/>
          <w:tab w:val="left" w:pos="9475"/>
        </w:tabs>
        <w:spacing w:before="60" w:after="60" w:line="283" w:lineRule="auto"/>
        <w:ind w:firstLine="567"/>
        <w:jc w:val="both"/>
        <w:rPr>
          <w:rFonts w:ascii="Times New Roman Italic" w:hAnsi="Times New Roman Italic"/>
          <w:i/>
          <w:spacing w:val="-2"/>
          <w:lang w:val="es-NI"/>
        </w:rPr>
      </w:pPr>
      <w:r w:rsidRPr="004A4BCE">
        <w:rPr>
          <w:rFonts w:ascii="Times New Roman Italic" w:hAnsi="Times New Roman Italic"/>
          <w:i/>
          <w:spacing w:val="-2"/>
          <w:lang w:val="de-DE"/>
        </w:rPr>
        <w:t>Hoạt động xúc tiến thương mại được thúc đẩy mạnh mẽ nên kim ngạch xuất, nhập khẩu tháng Năm tăng so với tháng Tư.</w:t>
      </w:r>
      <w:r w:rsidRPr="003D1613">
        <w:rPr>
          <w:rFonts w:ascii="Times New Roman Italic" w:hAnsi="Times New Roman Italic"/>
          <w:i/>
          <w:spacing w:val="-2"/>
          <w:lang w:val="de-DE"/>
        </w:rPr>
        <w:t xml:space="preserve"> T</w:t>
      </w:r>
      <w:r w:rsidRPr="003D1613">
        <w:rPr>
          <w:rFonts w:ascii="Times New Roman Italic" w:hAnsi="Times New Roman Italic"/>
          <w:i/>
          <w:spacing w:val="-2"/>
          <w:lang w:val="es-NI"/>
        </w:rPr>
        <w:t>ổng kim ngạch xuất, nhập khẩu hàng hóa</w:t>
      </w:r>
      <w:r w:rsidRPr="003D1613">
        <w:rPr>
          <w:rFonts w:ascii="Times New Roman Italic" w:hAnsi="Times New Roman Italic"/>
          <w:i/>
          <w:spacing w:val="-2"/>
          <w:vertAlign w:val="superscript"/>
          <w:lang w:val="de-DE"/>
        </w:rPr>
        <w:footnoteReference w:id="12"/>
      </w:r>
      <w:r w:rsidRPr="003D1613">
        <w:rPr>
          <w:rFonts w:ascii="Times New Roman Italic" w:hAnsi="Times New Roman Italic"/>
          <w:i/>
          <w:spacing w:val="-2"/>
          <w:lang w:val="es-NI"/>
        </w:rPr>
        <w:t xml:space="preserve"> tháng Năm ước đạt 55,86 tỷ USD,</w:t>
      </w:r>
      <w:r w:rsidRPr="003D1613">
        <w:rPr>
          <w:rFonts w:ascii="Times New Roman Italic" w:hAnsi="Times New Roman Italic"/>
          <w:i/>
          <w:spacing w:val="-2"/>
          <w:lang w:val="de-DE"/>
        </w:rPr>
        <w:t xml:space="preserve"> tăng 5,3% so với tháng trước và</w:t>
      </w:r>
      <w:r w:rsidRPr="003D1613">
        <w:rPr>
          <w:rFonts w:ascii="Times New Roman Italic" w:hAnsi="Times New Roman Italic"/>
          <w:i/>
          <w:spacing w:val="-2"/>
          <w:lang w:val="es-NI"/>
        </w:rPr>
        <w:t xml:space="preserve"> giảm 12,3% so với cùng kỳ năm trước. Tính chung 5 tháng đầu năm 2023, tổng kim ngạch xuất, nhập khẩu hàng hóa ước đạt 262,54 tỷ USD, giảm 14,7% so với cùng kỳ năm trước, trong đó xuất khẩu giảm 11,6%; nhập khẩu giảm 17,9%</w:t>
      </w:r>
      <w:r w:rsidRPr="003D1613">
        <w:rPr>
          <w:rFonts w:ascii="Times New Roman Italic" w:hAnsi="Times New Roman Italic"/>
          <w:i/>
          <w:spacing w:val="-2"/>
          <w:vertAlign w:val="superscript"/>
          <w:lang w:val="es-NI"/>
        </w:rPr>
        <w:footnoteReference w:id="13"/>
      </w:r>
      <w:r w:rsidRPr="003D1613">
        <w:rPr>
          <w:rFonts w:ascii="Times New Roman Italic" w:hAnsi="Times New Roman Italic"/>
          <w:i/>
          <w:spacing w:val="-2"/>
          <w:lang w:val="es-NI"/>
        </w:rPr>
        <w:t>. C</w:t>
      </w:r>
      <w:r w:rsidRPr="003D1613">
        <w:rPr>
          <w:rFonts w:ascii="Times New Roman Italic" w:hAnsi="Times New Roman Italic"/>
          <w:i/>
          <w:iCs/>
          <w:spacing w:val="-2"/>
          <w:lang w:val="es-NI"/>
        </w:rPr>
        <w:t>án cân thương mại hàng hóa 5 tháng đầu năm 2023 ước tính xuất siêu 9,8 tỷ USD.</w:t>
      </w:r>
    </w:p>
    <w:p w14:paraId="7AC51EA8" w14:textId="77777777" w:rsidR="003D1613" w:rsidRPr="003D1613" w:rsidRDefault="003D1613" w:rsidP="003D1613">
      <w:pPr>
        <w:tabs>
          <w:tab w:val="left" w:pos="900"/>
          <w:tab w:val="left" w:pos="9475"/>
        </w:tabs>
        <w:ind w:right="119"/>
        <w:jc w:val="center"/>
        <w:rPr>
          <w:rFonts w:ascii="Arial" w:hAnsi="Arial" w:cs="Arial"/>
          <w:b/>
          <w:bCs/>
          <w:sz w:val="2"/>
          <w:szCs w:val="24"/>
          <w:lang w:val="es-NI"/>
        </w:rPr>
      </w:pPr>
    </w:p>
    <w:p w14:paraId="773617CD" w14:textId="77777777" w:rsidR="003D1613" w:rsidRPr="003D1613" w:rsidRDefault="003D1613" w:rsidP="003D1613">
      <w:pPr>
        <w:tabs>
          <w:tab w:val="left" w:pos="900"/>
          <w:tab w:val="left" w:pos="9475"/>
        </w:tabs>
        <w:spacing w:before="240" w:after="240"/>
        <w:ind w:right="119"/>
        <w:jc w:val="center"/>
        <w:rPr>
          <w:rFonts w:ascii="Arial" w:hAnsi="Arial" w:cs="Arial"/>
          <w:b/>
          <w:bCs/>
          <w:sz w:val="24"/>
          <w:szCs w:val="24"/>
          <w:lang w:val="es-NI"/>
        </w:rPr>
      </w:pPr>
      <w:r w:rsidRPr="003D1613">
        <w:rPr>
          <w:rFonts w:ascii="Arial" w:hAnsi="Arial" w:cs="Arial"/>
          <w:b/>
          <w:bCs/>
          <w:sz w:val="24"/>
          <w:szCs w:val="24"/>
          <w:lang w:val="es-NI"/>
        </w:rPr>
        <w:t>Hình 12. Xuất, nhập khẩu hàng hóa 5 tháng đầu năm 2023</w:t>
      </w:r>
    </w:p>
    <w:p w14:paraId="713C0E94" w14:textId="77777777" w:rsidR="003D1613" w:rsidRPr="003D1613" w:rsidRDefault="003D1613" w:rsidP="003D1613">
      <w:pPr>
        <w:tabs>
          <w:tab w:val="left" w:pos="900"/>
          <w:tab w:val="left" w:pos="9475"/>
        </w:tabs>
        <w:ind w:right="119"/>
        <w:jc w:val="center"/>
        <w:rPr>
          <w:i/>
          <w:spacing w:val="2"/>
          <w:sz w:val="12"/>
          <w:szCs w:val="10"/>
          <w:lang w:val="es-NI"/>
        </w:rPr>
      </w:pPr>
    </w:p>
    <w:p w14:paraId="28082E64" w14:textId="77777777" w:rsidR="003D1613" w:rsidRPr="003D1613" w:rsidRDefault="003D1613" w:rsidP="003D1613">
      <w:pPr>
        <w:tabs>
          <w:tab w:val="left" w:pos="900"/>
          <w:tab w:val="left" w:pos="9475"/>
        </w:tabs>
        <w:ind w:right="119" w:firstLine="567"/>
        <w:rPr>
          <w:b/>
          <w:bCs/>
          <w:i/>
          <w:iCs/>
          <w:sz w:val="2"/>
          <w:szCs w:val="4"/>
          <w:lang w:val="de-DE"/>
        </w:rPr>
      </w:pPr>
    </w:p>
    <w:p w14:paraId="5CE87816" w14:textId="77777777" w:rsidR="003D1613" w:rsidRPr="003D1613" w:rsidRDefault="003D1613" w:rsidP="003D1613">
      <w:pPr>
        <w:spacing w:line="288" w:lineRule="auto"/>
        <w:ind w:firstLine="567"/>
        <w:rPr>
          <w:b/>
          <w:bCs/>
          <w:i/>
          <w:iCs/>
          <w:sz w:val="2"/>
          <w:lang w:val="de-DE"/>
        </w:rPr>
      </w:pPr>
    </w:p>
    <w:p w14:paraId="5D53C1F3" w14:textId="77777777" w:rsidR="003D1613" w:rsidRPr="003D1613" w:rsidRDefault="003D1613" w:rsidP="003D1613">
      <w:pPr>
        <w:spacing w:line="276" w:lineRule="auto"/>
        <w:jc w:val="center"/>
        <w:rPr>
          <w:b/>
          <w:bCs/>
          <w:i/>
          <w:iCs/>
          <w:lang w:val="de-DE"/>
        </w:rPr>
      </w:pPr>
      <w:r w:rsidRPr="003D1613">
        <w:rPr>
          <w:noProof/>
          <w:lang w:val="en-GB" w:eastAsia="en-GB"/>
          <w14:ligatures w14:val="standardContextual"/>
        </w:rPr>
        <w:drawing>
          <wp:inline distT="0" distB="0" distL="0" distR="0" wp14:anchorId="405C25CC" wp14:editId="2A22E8B7">
            <wp:extent cx="5362483" cy="1641818"/>
            <wp:effectExtent l="0" t="0" r="0" b="0"/>
            <wp:docPr id="20082134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1349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396449" cy="1652217"/>
                    </a:xfrm>
                    <a:prstGeom prst="rect">
                      <a:avLst/>
                    </a:prstGeom>
                  </pic:spPr>
                </pic:pic>
              </a:graphicData>
            </a:graphic>
          </wp:inline>
        </w:drawing>
      </w:r>
    </w:p>
    <w:p w14:paraId="71447EEF" w14:textId="77777777" w:rsidR="003D1613" w:rsidRPr="003D1613" w:rsidRDefault="003D1613" w:rsidP="003D1613">
      <w:pPr>
        <w:spacing w:line="276" w:lineRule="auto"/>
        <w:ind w:firstLine="567"/>
        <w:rPr>
          <w:b/>
          <w:bCs/>
          <w:i/>
          <w:iCs/>
          <w:lang w:val="de-DE"/>
        </w:rPr>
      </w:pPr>
    </w:p>
    <w:p w14:paraId="6BC69A19" w14:textId="77777777" w:rsidR="003D1613" w:rsidRPr="003D1613" w:rsidRDefault="003D1613" w:rsidP="003D1613">
      <w:pPr>
        <w:spacing w:before="60" w:after="60" w:line="288" w:lineRule="auto"/>
        <w:ind w:firstLine="567"/>
        <w:rPr>
          <w:b/>
          <w:bCs/>
          <w:i/>
          <w:iCs/>
          <w:lang w:val="de-DE"/>
        </w:rPr>
      </w:pPr>
      <w:r w:rsidRPr="003D1613">
        <w:rPr>
          <w:b/>
          <w:bCs/>
          <w:i/>
          <w:iCs/>
          <w:lang w:val="de-DE"/>
        </w:rPr>
        <w:t>Xuất khẩu hàng hóa</w:t>
      </w:r>
    </w:p>
    <w:p w14:paraId="3D1293EA" w14:textId="77777777" w:rsidR="003D1613" w:rsidRPr="003D1613" w:rsidRDefault="003D1613" w:rsidP="003D1613">
      <w:pPr>
        <w:tabs>
          <w:tab w:val="num" w:pos="0"/>
          <w:tab w:val="left" w:pos="9475"/>
        </w:tabs>
        <w:spacing w:before="60" w:after="60" w:line="288" w:lineRule="auto"/>
        <w:ind w:right="6" w:firstLine="567"/>
        <w:jc w:val="both"/>
        <w:rPr>
          <w:bCs/>
          <w:lang w:val="de-DE"/>
        </w:rPr>
      </w:pPr>
      <w:r w:rsidRPr="003D1613">
        <w:rPr>
          <w:bCs/>
          <w:lang w:val="de-DE"/>
        </w:rPr>
        <w:t>Kim ngạch xuất khẩu hàng hóa sơ bộ tháng 4/2023 đạt 27,86 tỷ USD, cao hơn 324 triệu USD so với số ước tính.</w:t>
      </w:r>
    </w:p>
    <w:p w14:paraId="0CC141F7" w14:textId="77777777" w:rsidR="003D1613" w:rsidRPr="003D1613" w:rsidRDefault="003D1613" w:rsidP="003D1613">
      <w:pPr>
        <w:tabs>
          <w:tab w:val="num" w:pos="0"/>
          <w:tab w:val="left" w:pos="9475"/>
        </w:tabs>
        <w:spacing w:before="60" w:after="60" w:line="300" w:lineRule="auto"/>
        <w:ind w:right="6" w:firstLine="567"/>
        <w:jc w:val="both"/>
        <w:rPr>
          <w:bCs/>
          <w:lang w:val="de-DE"/>
        </w:rPr>
      </w:pPr>
      <w:r w:rsidRPr="003D1613">
        <w:rPr>
          <w:bCs/>
          <w:lang w:val="de-DE"/>
        </w:rPr>
        <w:t xml:space="preserve">Kim ngạch xuất khẩu hàng hóa tháng 5/2023 ước đạt 29,05 tỷ USD, tăng 4,3% so với tháng trước. Trong đó, khu vực kinh tế trong nước đạt 7,79 tỷ USD, tăng 1%; khu vực có vốn đầu tư nước ngoài (kể cả dầu thô) đạt 21,26 tỷ USD, tăng 5,5%. So với cùng kỳ năm trước, kim ngạch xuất khẩu hàng hóa tháng Năm giảm 5,9%, trong đó khu vực kinh tế trong nước giảm 5,9%, khu vực có vốn đầu tư nước ngoài (kể cả dầu thô) giảm 5,8%. </w:t>
      </w:r>
    </w:p>
    <w:p w14:paraId="6D0C5EEB" w14:textId="77777777" w:rsidR="003D1613" w:rsidRPr="003D1613" w:rsidRDefault="003D1613" w:rsidP="003D1613">
      <w:pPr>
        <w:tabs>
          <w:tab w:val="num" w:pos="0"/>
          <w:tab w:val="left" w:pos="9475"/>
        </w:tabs>
        <w:spacing w:before="60" w:after="60" w:line="300" w:lineRule="auto"/>
        <w:ind w:right="6" w:firstLine="567"/>
        <w:jc w:val="both"/>
        <w:rPr>
          <w:iCs/>
          <w:spacing w:val="2"/>
          <w:lang w:val="de-DE"/>
        </w:rPr>
      </w:pPr>
      <w:r w:rsidRPr="003D1613">
        <w:rPr>
          <w:iCs/>
          <w:spacing w:val="2"/>
          <w:lang w:val="de-DE"/>
        </w:rPr>
        <w:t xml:space="preserve">Tính chung 5 tháng đầu năm 2023, kim ngạch xuất khẩu hàng hóa ước đạt 136,17 tỷ USD, giảm 11,6% so với cùng kỳ năm trước. Trong đó, khu vực kinh tế trong nước đạt 35,19 tỷ USD, giảm 13,2%, chiếm 25,8% tổng kim ngạch xuất khẩu; khu vực có vốn đầu tư nước ngoài (kể cả dầu thô) đạt 100,98 tỷ USD, giảm 11,1%, chiếm 74,2%. </w:t>
      </w:r>
    </w:p>
    <w:p w14:paraId="0EA2546F" w14:textId="77777777" w:rsidR="003D1613" w:rsidRPr="003D1613" w:rsidRDefault="003D1613" w:rsidP="003D1613">
      <w:pPr>
        <w:tabs>
          <w:tab w:val="num" w:pos="0"/>
          <w:tab w:val="left" w:pos="9475"/>
        </w:tabs>
        <w:spacing w:before="60" w:after="60" w:line="300" w:lineRule="auto"/>
        <w:ind w:right="6" w:firstLine="567"/>
        <w:jc w:val="both"/>
        <w:rPr>
          <w:spacing w:val="-4"/>
          <w:lang w:val="de-DE"/>
        </w:rPr>
      </w:pPr>
      <w:r w:rsidRPr="003D1613">
        <w:rPr>
          <w:spacing w:val="-4"/>
          <w:lang w:val="de-DE"/>
        </w:rPr>
        <w:t>Trong 5 tháng đầu năm 2023 có 23 mặt hàng đạt kim ngạch xuất khẩu trên 1 tỷ USD, chiếm 87,4% tổng kim ngạch xuất khẩu (có 07 mặt hàng xuất khẩu trên 5 tỷ USD, chiếm 65,4%).</w:t>
      </w:r>
    </w:p>
    <w:p w14:paraId="048DF1EE" w14:textId="77777777" w:rsidR="003D1613" w:rsidRPr="003D1613" w:rsidRDefault="003D1613" w:rsidP="003D1613">
      <w:pPr>
        <w:tabs>
          <w:tab w:val="num" w:pos="0"/>
          <w:tab w:val="left" w:pos="9475"/>
        </w:tabs>
        <w:spacing w:before="120" w:after="120"/>
        <w:ind w:right="119"/>
        <w:jc w:val="center"/>
        <w:rPr>
          <w:rFonts w:ascii="Arial" w:hAnsi="Arial" w:cs="Arial"/>
          <w:b/>
          <w:bCs/>
          <w:sz w:val="24"/>
          <w:szCs w:val="24"/>
          <w:lang w:val="es-NI"/>
        </w:rPr>
      </w:pPr>
      <w:r w:rsidRPr="003D1613">
        <w:rPr>
          <w:rFonts w:ascii="Arial" w:hAnsi="Arial" w:cs="Arial"/>
          <w:b/>
          <w:spacing w:val="-2"/>
          <w:sz w:val="24"/>
          <w:szCs w:val="20"/>
          <w:lang w:val="pl-PL"/>
        </w:rPr>
        <w:t xml:space="preserve">Biểu 4. </w:t>
      </w:r>
      <w:r w:rsidRPr="003D1613">
        <w:rPr>
          <w:rFonts w:ascii="Arial" w:hAnsi="Arial" w:cs="Arial"/>
          <w:b/>
          <w:bCs/>
          <w:sz w:val="24"/>
          <w:szCs w:val="24"/>
          <w:lang w:val="es-NI"/>
        </w:rPr>
        <w:t>Trị giá một số mặt hàng xuất khẩu 5 tháng đầu năm 2023</w:t>
      </w:r>
    </w:p>
    <w:p w14:paraId="5486F580" w14:textId="77777777" w:rsidR="003D1613" w:rsidRPr="003D1613" w:rsidRDefault="003D1613" w:rsidP="003D1613">
      <w:pPr>
        <w:tabs>
          <w:tab w:val="num" w:pos="0"/>
          <w:tab w:val="left" w:pos="9475"/>
        </w:tabs>
        <w:ind w:right="119"/>
        <w:jc w:val="center"/>
        <w:rPr>
          <w:rFonts w:ascii="Arial" w:hAnsi="Arial" w:cs="Arial"/>
          <w:b/>
          <w:bCs/>
          <w:sz w:val="2"/>
          <w:szCs w:val="24"/>
          <w:lang w:val="es-NI"/>
        </w:rPr>
      </w:pPr>
    </w:p>
    <w:tbl>
      <w:tblPr>
        <w:tblStyle w:val="TableGrid"/>
        <w:tblW w:w="893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65"/>
        <w:gridCol w:w="1631"/>
        <w:gridCol w:w="2835"/>
      </w:tblGrid>
      <w:tr w:rsidR="003D1613" w:rsidRPr="003D1613" w14:paraId="2B23C141" w14:textId="77777777" w:rsidTr="0037793C">
        <w:trPr>
          <w:trHeight w:val="553"/>
        </w:trPr>
        <w:tc>
          <w:tcPr>
            <w:tcW w:w="4465" w:type="dxa"/>
            <w:vAlign w:val="center"/>
          </w:tcPr>
          <w:p w14:paraId="588518A0" w14:textId="77777777" w:rsidR="003D1613" w:rsidRPr="003D1613" w:rsidRDefault="003D1613" w:rsidP="0037793C">
            <w:pPr>
              <w:tabs>
                <w:tab w:val="num" w:pos="0"/>
                <w:tab w:val="left" w:pos="9475"/>
              </w:tabs>
              <w:ind w:right="119"/>
              <w:jc w:val="right"/>
              <w:rPr>
                <w:rFonts w:ascii="Arial" w:hAnsi="Arial" w:cs="Arial"/>
                <w:b/>
                <w:bCs/>
                <w:i/>
                <w:iCs/>
                <w:sz w:val="20"/>
                <w:szCs w:val="20"/>
                <w:lang w:val="es-NI"/>
              </w:rPr>
            </w:pPr>
          </w:p>
          <w:p w14:paraId="050E85E6" w14:textId="77777777" w:rsidR="003D1613" w:rsidRPr="003D1613" w:rsidRDefault="003D1613" w:rsidP="0037793C">
            <w:pPr>
              <w:tabs>
                <w:tab w:val="num" w:pos="0"/>
                <w:tab w:val="left" w:pos="9475"/>
              </w:tabs>
              <w:ind w:right="119"/>
              <w:jc w:val="right"/>
              <w:rPr>
                <w:rFonts w:ascii="Arial" w:hAnsi="Arial" w:cs="Arial"/>
                <w:b/>
                <w:bCs/>
                <w:i/>
                <w:iCs/>
                <w:sz w:val="20"/>
                <w:szCs w:val="20"/>
                <w:lang w:val="es-NI"/>
              </w:rPr>
            </w:pPr>
          </w:p>
        </w:tc>
        <w:tc>
          <w:tcPr>
            <w:tcW w:w="1631" w:type="dxa"/>
            <w:tcBorders>
              <w:top w:val="single" w:sz="4" w:space="0" w:color="auto"/>
              <w:bottom w:val="single" w:sz="4" w:space="0" w:color="auto"/>
            </w:tcBorders>
            <w:vAlign w:val="center"/>
          </w:tcPr>
          <w:p w14:paraId="19337EE1" w14:textId="77777777" w:rsidR="003D1613" w:rsidRPr="003D1613" w:rsidRDefault="003D1613" w:rsidP="0037793C">
            <w:pPr>
              <w:jc w:val="center"/>
              <w:rPr>
                <w:rFonts w:ascii="Arial" w:hAnsi="Arial" w:cs="Arial"/>
                <w:sz w:val="20"/>
                <w:szCs w:val="20"/>
                <w:lang w:val="es-NI"/>
              </w:rPr>
            </w:pPr>
            <w:r w:rsidRPr="003D1613">
              <w:rPr>
                <w:rFonts w:ascii="Arial" w:hAnsi="Arial" w:cs="Arial"/>
                <w:sz w:val="20"/>
                <w:szCs w:val="20"/>
                <w:lang w:val="es-NI"/>
              </w:rPr>
              <w:t xml:space="preserve">Ước tính </w:t>
            </w:r>
          </w:p>
          <w:p w14:paraId="67974BA9" w14:textId="77777777" w:rsidR="003D1613" w:rsidRPr="003D1613" w:rsidRDefault="003D1613" w:rsidP="0037793C">
            <w:pPr>
              <w:jc w:val="center"/>
              <w:rPr>
                <w:rFonts w:ascii="Arial" w:hAnsi="Arial" w:cs="Arial"/>
                <w:b/>
                <w:bCs/>
                <w:i/>
                <w:iCs/>
                <w:sz w:val="20"/>
                <w:szCs w:val="20"/>
                <w:lang w:val="es-NI"/>
              </w:rPr>
            </w:pPr>
            <w:r w:rsidRPr="003D1613">
              <w:rPr>
                <w:rFonts w:ascii="Arial" w:hAnsi="Arial" w:cs="Arial"/>
                <w:i/>
                <w:iCs/>
                <w:sz w:val="20"/>
                <w:szCs w:val="20"/>
                <w:lang w:val="es-NI"/>
              </w:rPr>
              <w:t>(Triệu USD)</w:t>
            </w:r>
          </w:p>
        </w:tc>
        <w:tc>
          <w:tcPr>
            <w:tcW w:w="2835" w:type="dxa"/>
            <w:tcBorders>
              <w:top w:val="single" w:sz="4" w:space="0" w:color="auto"/>
              <w:bottom w:val="single" w:sz="4" w:space="0" w:color="auto"/>
            </w:tcBorders>
            <w:vAlign w:val="center"/>
          </w:tcPr>
          <w:p w14:paraId="323E8F00" w14:textId="77777777" w:rsidR="003D1613" w:rsidRPr="003D1613" w:rsidRDefault="003D1613" w:rsidP="0037793C">
            <w:pPr>
              <w:jc w:val="center"/>
              <w:rPr>
                <w:rFonts w:ascii="Arial" w:hAnsi="Arial" w:cs="Arial"/>
                <w:sz w:val="20"/>
                <w:szCs w:val="20"/>
                <w:lang w:val="es-NI"/>
              </w:rPr>
            </w:pPr>
            <w:r w:rsidRPr="003D1613">
              <w:rPr>
                <w:rFonts w:ascii="Arial" w:hAnsi="Arial" w:cs="Arial"/>
                <w:sz w:val="20"/>
                <w:szCs w:val="20"/>
                <w:lang w:val="es-NI"/>
              </w:rPr>
              <w:t xml:space="preserve">Tốc độ tăng/giảm so với </w:t>
            </w:r>
          </w:p>
          <w:p w14:paraId="2500CF77" w14:textId="77777777" w:rsidR="003D1613" w:rsidRPr="003D1613" w:rsidRDefault="003D1613" w:rsidP="0037793C">
            <w:pPr>
              <w:jc w:val="center"/>
              <w:rPr>
                <w:rFonts w:ascii="Arial" w:hAnsi="Arial" w:cs="Arial"/>
                <w:b/>
                <w:bCs/>
                <w:i/>
                <w:iCs/>
                <w:sz w:val="20"/>
                <w:szCs w:val="20"/>
                <w:lang w:val="es-NI"/>
              </w:rPr>
            </w:pPr>
            <w:r w:rsidRPr="003D1613">
              <w:rPr>
                <w:rFonts w:ascii="Arial" w:hAnsi="Arial" w:cs="Arial"/>
                <w:sz w:val="20"/>
                <w:szCs w:val="20"/>
                <w:lang w:val="es-NI"/>
              </w:rPr>
              <w:t xml:space="preserve">cùng kỳ năm trước </w:t>
            </w:r>
            <w:r w:rsidRPr="003D1613">
              <w:rPr>
                <w:rFonts w:ascii="Arial" w:hAnsi="Arial" w:cs="Arial"/>
                <w:i/>
                <w:iCs/>
                <w:sz w:val="20"/>
                <w:szCs w:val="20"/>
                <w:lang w:val="es-NI"/>
              </w:rPr>
              <w:t>(%)</w:t>
            </w:r>
          </w:p>
        </w:tc>
      </w:tr>
      <w:tr w:rsidR="003D1613" w:rsidRPr="003D1613" w14:paraId="6CA4A1C5" w14:textId="77777777" w:rsidTr="0037793C">
        <w:trPr>
          <w:trHeight w:val="330"/>
        </w:trPr>
        <w:tc>
          <w:tcPr>
            <w:tcW w:w="4465" w:type="dxa"/>
            <w:vAlign w:val="center"/>
          </w:tcPr>
          <w:p w14:paraId="15B996DC" w14:textId="77777777" w:rsidR="003D1613" w:rsidRPr="003D1613" w:rsidRDefault="003D1613" w:rsidP="0037793C">
            <w:pPr>
              <w:rPr>
                <w:rFonts w:ascii="Arial" w:hAnsi="Arial" w:cs="Arial"/>
                <w:b/>
                <w:bCs/>
                <w:sz w:val="20"/>
                <w:szCs w:val="20"/>
                <w:lang w:val="es-NI"/>
              </w:rPr>
            </w:pPr>
            <w:r w:rsidRPr="003D1613">
              <w:rPr>
                <w:rFonts w:ascii="Arial" w:hAnsi="Arial" w:cs="Arial"/>
                <w:b/>
                <w:bCs/>
                <w:sz w:val="20"/>
                <w:szCs w:val="20"/>
                <w:lang w:val="es-NI"/>
              </w:rPr>
              <w:t>Các mặt hàng đạt giá trị trên 5 tỷ USD</w:t>
            </w:r>
          </w:p>
        </w:tc>
        <w:tc>
          <w:tcPr>
            <w:tcW w:w="1631" w:type="dxa"/>
            <w:tcBorders>
              <w:top w:val="single" w:sz="4" w:space="0" w:color="auto"/>
            </w:tcBorders>
            <w:vAlign w:val="center"/>
          </w:tcPr>
          <w:p w14:paraId="0BDD2AE6" w14:textId="77777777" w:rsidR="003D1613" w:rsidRPr="003D1613" w:rsidRDefault="003D1613" w:rsidP="0037793C">
            <w:pPr>
              <w:tabs>
                <w:tab w:val="num" w:pos="0"/>
                <w:tab w:val="left" w:pos="9475"/>
              </w:tabs>
              <w:ind w:right="119"/>
              <w:jc w:val="right"/>
              <w:rPr>
                <w:rFonts w:ascii="Arial" w:hAnsi="Arial" w:cs="Arial"/>
                <w:b/>
                <w:bCs/>
                <w:i/>
                <w:iCs/>
                <w:sz w:val="20"/>
                <w:szCs w:val="20"/>
                <w:lang w:val="es-NI"/>
              </w:rPr>
            </w:pPr>
          </w:p>
        </w:tc>
        <w:tc>
          <w:tcPr>
            <w:tcW w:w="2835" w:type="dxa"/>
            <w:tcBorders>
              <w:top w:val="single" w:sz="4" w:space="0" w:color="auto"/>
            </w:tcBorders>
            <w:vAlign w:val="center"/>
          </w:tcPr>
          <w:p w14:paraId="3EC37D24" w14:textId="77777777" w:rsidR="003D1613" w:rsidRPr="003D1613" w:rsidRDefault="003D1613" w:rsidP="0037793C">
            <w:pPr>
              <w:tabs>
                <w:tab w:val="num" w:pos="0"/>
                <w:tab w:val="left" w:pos="9475"/>
              </w:tabs>
              <w:ind w:right="119"/>
              <w:jc w:val="right"/>
              <w:rPr>
                <w:rFonts w:ascii="Arial" w:hAnsi="Arial" w:cs="Arial"/>
                <w:b/>
                <w:bCs/>
                <w:i/>
                <w:iCs/>
                <w:sz w:val="20"/>
                <w:szCs w:val="20"/>
                <w:lang w:val="es-NI"/>
              </w:rPr>
            </w:pPr>
          </w:p>
        </w:tc>
      </w:tr>
      <w:tr w:rsidR="003D1613" w:rsidRPr="003D1613" w14:paraId="6DAC0D4C" w14:textId="77777777" w:rsidTr="0037793C">
        <w:trPr>
          <w:trHeight w:val="350"/>
        </w:trPr>
        <w:tc>
          <w:tcPr>
            <w:tcW w:w="4465" w:type="dxa"/>
            <w:vAlign w:val="center"/>
          </w:tcPr>
          <w:p w14:paraId="02DEFEA7" w14:textId="77777777" w:rsidR="003D1613" w:rsidRPr="003D1613" w:rsidRDefault="003D1613" w:rsidP="0037793C">
            <w:pPr>
              <w:ind w:firstLine="170"/>
              <w:rPr>
                <w:rFonts w:ascii="Arial" w:hAnsi="Arial" w:cs="Arial"/>
                <w:sz w:val="20"/>
                <w:szCs w:val="20"/>
                <w:lang w:val="es-NI"/>
              </w:rPr>
            </w:pPr>
            <w:r w:rsidRPr="003D1613">
              <w:rPr>
                <w:rFonts w:ascii="Arial" w:hAnsi="Arial" w:cs="Arial"/>
                <w:sz w:val="20"/>
                <w:szCs w:val="20"/>
                <w:lang w:val="es-NI"/>
              </w:rPr>
              <w:t>Điện thoại và linh kiện</w:t>
            </w:r>
          </w:p>
        </w:tc>
        <w:tc>
          <w:tcPr>
            <w:tcW w:w="1631" w:type="dxa"/>
            <w:vAlign w:val="center"/>
          </w:tcPr>
          <w:p w14:paraId="3FDBF85A" w14:textId="77777777" w:rsidR="003D1613" w:rsidRPr="003D1613" w:rsidRDefault="003D1613" w:rsidP="0037793C">
            <w:pPr>
              <w:ind w:right="461"/>
              <w:jc w:val="right"/>
              <w:rPr>
                <w:rFonts w:ascii="Arial" w:hAnsi="Arial" w:cs="Arial"/>
                <w:sz w:val="20"/>
                <w:szCs w:val="20"/>
              </w:rPr>
            </w:pPr>
            <w:r w:rsidRPr="003D1613">
              <w:rPr>
                <w:rFonts w:ascii="Arial" w:hAnsi="Arial" w:cs="Arial"/>
                <w:sz w:val="20"/>
                <w:szCs w:val="20"/>
              </w:rPr>
              <w:t>21.173</w:t>
            </w:r>
          </w:p>
        </w:tc>
        <w:tc>
          <w:tcPr>
            <w:tcW w:w="2835" w:type="dxa"/>
            <w:vAlign w:val="center"/>
          </w:tcPr>
          <w:p w14:paraId="74D36A90" w14:textId="77777777" w:rsidR="003D1613" w:rsidRPr="003D1613" w:rsidRDefault="003D1613" w:rsidP="0037793C">
            <w:pPr>
              <w:ind w:right="1027"/>
              <w:jc w:val="right"/>
              <w:rPr>
                <w:rFonts w:ascii="Arial" w:hAnsi="Arial" w:cs="Arial"/>
                <w:sz w:val="20"/>
                <w:szCs w:val="20"/>
              </w:rPr>
            </w:pPr>
            <w:r w:rsidRPr="003D1613">
              <w:rPr>
                <w:rFonts w:ascii="Arial" w:hAnsi="Arial" w:cs="Arial"/>
                <w:sz w:val="20"/>
                <w:szCs w:val="20"/>
              </w:rPr>
              <w:t>-16,0</w:t>
            </w:r>
          </w:p>
        </w:tc>
      </w:tr>
      <w:tr w:rsidR="003D1613" w:rsidRPr="003D1613" w14:paraId="18639BD7" w14:textId="77777777" w:rsidTr="0037793C">
        <w:trPr>
          <w:trHeight w:val="350"/>
        </w:trPr>
        <w:tc>
          <w:tcPr>
            <w:tcW w:w="4465" w:type="dxa"/>
            <w:vAlign w:val="center"/>
          </w:tcPr>
          <w:p w14:paraId="7C870787" w14:textId="77777777" w:rsidR="003D1613" w:rsidRPr="003D1613" w:rsidRDefault="003D1613" w:rsidP="0037793C">
            <w:pPr>
              <w:ind w:firstLine="170"/>
              <w:rPr>
                <w:rFonts w:ascii="Arial" w:hAnsi="Arial" w:cs="Arial"/>
                <w:sz w:val="20"/>
                <w:szCs w:val="20"/>
              </w:rPr>
            </w:pPr>
            <w:r w:rsidRPr="003D1613">
              <w:rPr>
                <w:rFonts w:ascii="Arial" w:hAnsi="Arial" w:cs="Arial"/>
                <w:sz w:val="20"/>
                <w:szCs w:val="20"/>
              </w:rPr>
              <w:t>Điện tử, máy tính và linh kiện</w:t>
            </w:r>
          </w:p>
        </w:tc>
        <w:tc>
          <w:tcPr>
            <w:tcW w:w="1631" w:type="dxa"/>
            <w:vAlign w:val="center"/>
          </w:tcPr>
          <w:p w14:paraId="6338CE09" w14:textId="77777777" w:rsidR="003D1613" w:rsidRPr="003D1613" w:rsidRDefault="003D1613" w:rsidP="0037793C">
            <w:pPr>
              <w:ind w:right="461"/>
              <w:jc w:val="right"/>
              <w:rPr>
                <w:rFonts w:ascii="Arial" w:hAnsi="Arial" w:cs="Arial"/>
                <w:sz w:val="20"/>
                <w:szCs w:val="20"/>
              </w:rPr>
            </w:pPr>
            <w:r w:rsidRPr="003D1613">
              <w:rPr>
                <w:rFonts w:ascii="Arial" w:hAnsi="Arial" w:cs="Arial"/>
                <w:sz w:val="20"/>
                <w:szCs w:val="20"/>
              </w:rPr>
              <w:t>20.328</w:t>
            </w:r>
          </w:p>
        </w:tc>
        <w:tc>
          <w:tcPr>
            <w:tcW w:w="2835" w:type="dxa"/>
            <w:vAlign w:val="center"/>
          </w:tcPr>
          <w:p w14:paraId="15452330" w14:textId="77777777" w:rsidR="003D1613" w:rsidRPr="003D1613" w:rsidRDefault="003D1613" w:rsidP="0037793C">
            <w:pPr>
              <w:ind w:right="1027"/>
              <w:jc w:val="right"/>
              <w:rPr>
                <w:rFonts w:ascii="Arial" w:hAnsi="Arial" w:cs="Arial"/>
                <w:sz w:val="20"/>
                <w:szCs w:val="20"/>
              </w:rPr>
            </w:pPr>
            <w:r w:rsidRPr="003D1613">
              <w:rPr>
                <w:rFonts w:ascii="Arial" w:hAnsi="Arial" w:cs="Arial"/>
                <w:sz w:val="20"/>
                <w:szCs w:val="20"/>
              </w:rPr>
              <w:t>-9,8</w:t>
            </w:r>
          </w:p>
        </w:tc>
      </w:tr>
      <w:tr w:rsidR="003D1613" w:rsidRPr="003D1613" w14:paraId="7900E771" w14:textId="77777777" w:rsidTr="0037793C">
        <w:trPr>
          <w:trHeight w:val="350"/>
        </w:trPr>
        <w:tc>
          <w:tcPr>
            <w:tcW w:w="4465" w:type="dxa"/>
            <w:vAlign w:val="center"/>
          </w:tcPr>
          <w:p w14:paraId="405E51CF" w14:textId="77777777" w:rsidR="003D1613" w:rsidRPr="003D1613" w:rsidRDefault="003D1613" w:rsidP="0037793C">
            <w:pPr>
              <w:ind w:firstLine="170"/>
              <w:rPr>
                <w:rFonts w:ascii="Arial" w:hAnsi="Arial" w:cs="Arial"/>
                <w:sz w:val="20"/>
                <w:szCs w:val="20"/>
              </w:rPr>
            </w:pPr>
            <w:r w:rsidRPr="003D1613">
              <w:rPr>
                <w:rFonts w:ascii="Arial" w:hAnsi="Arial" w:cs="Arial"/>
                <w:sz w:val="20"/>
                <w:szCs w:val="20"/>
              </w:rPr>
              <w:t>Máy móc thiết bị, dụng cụ PT khác</w:t>
            </w:r>
          </w:p>
        </w:tc>
        <w:tc>
          <w:tcPr>
            <w:tcW w:w="1631" w:type="dxa"/>
            <w:vAlign w:val="center"/>
          </w:tcPr>
          <w:p w14:paraId="7D754FB5" w14:textId="77777777" w:rsidR="003D1613" w:rsidRPr="003D1613" w:rsidRDefault="003D1613" w:rsidP="0037793C">
            <w:pPr>
              <w:ind w:right="461"/>
              <w:jc w:val="right"/>
              <w:rPr>
                <w:rFonts w:ascii="Arial" w:hAnsi="Arial" w:cs="Arial"/>
                <w:sz w:val="20"/>
                <w:szCs w:val="20"/>
              </w:rPr>
            </w:pPr>
            <w:r w:rsidRPr="003D1613">
              <w:rPr>
                <w:rFonts w:ascii="Arial" w:hAnsi="Arial" w:cs="Arial"/>
                <w:sz w:val="20"/>
                <w:szCs w:val="20"/>
              </w:rPr>
              <w:t>16.552</w:t>
            </w:r>
          </w:p>
        </w:tc>
        <w:tc>
          <w:tcPr>
            <w:tcW w:w="2835" w:type="dxa"/>
            <w:vAlign w:val="center"/>
          </w:tcPr>
          <w:p w14:paraId="187FC6F8" w14:textId="77777777" w:rsidR="003D1613" w:rsidRPr="003D1613" w:rsidRDefault="003D1613" w:rsidP="0037793C">
            <w:pPr>
              <w:ind w:right="1027"/>
              <w:jc w:val="right"/>
              <w:rPr>
                <w:rFonts w:ascii="Arial" w:hAnsi="Arial" w:cs="Arial"/>
                <w:sz w:val="20"/>
                <w:szCs w:val="20"/>
              </w:rPr>
            </w:pPr>
            <w:r w:rsidRPr="003D1613">
              <w:rPr>
                <w:rFonts w:ascii="Arial" w:hAnsi="Arial" w:cs="Arial"/>
                <w:sz w:val="20"/>
                <w:szCs w:val="20"/>
              </w:rPr>
              <w:t>-5,1</w:t>
            </w:r>
          </w:p>
        </w:tc>
      </w:tr>
      <w:tr w:rsidR="003D1613" w:rsidRPr="003D1613" w14:paraId="256807F1" w14:textId="77777777" w:rsidTr="0037793C">
        <w:trPr>
          <w:trHeight w:val="350"/>
        </w:trPr>
        <w:tc>
          <w:tcPr>
            <w:tcW w:w="4465" w:type="dxa"/>
            <w:vAlign w:val="center"/>
          </w:tcPr>
          <w:p w14:paraId="32BBC19A" w14:textId="77777777" w:rsidR="003D1613" w:rsidRPr="003D1613" w:rsidRDefault="003D1613" w:rsidP="0037793C">
            <w:pPr>
              <w:ind w:firstLine="170"/>
              <w:rPr>
                <w:rFonts w:ascii="Arial" w:hAnsi="Arial" w:cs="Arial"/>
                <w:sz w:val="20"/>
                <w:szCs w:val="20"/>
              </w:rPr>
            </w:pPr>
            <w:r w:rsidRPr="003D1613">
              <w:rPr>
                <w:rFonts w:ascii="Arial" w:hAnsi="Arial" w:cs="Arial"/>
                <w:sz w:val="20"/>
                <w:szCs w:val="20"/>
              </w:rPr>
              <w:t>Dệt may</w:t>
            </w:r>
          </w:p>
        </w:tc>
        <w:tc>
          <w:tcPr>
            <w:tcW w:w="1631" w:type="dxa"/>
            <w:vAlign w:val="center"/>
          </w:tcPr>
          <w:p w14:paraId="67FF0BFB" w14:textId="77777777" w:rsidR="003D1613" w:rsidRPr="003D1613" w:rsidRDefault="003D1613" w:rsidP="0037793C">
            <w:pPr>
              <w:ind w:right="461"/>
              <w:jc w:val="right"/>
              <w:rPr>
                <w:rFonts w:ascii="Arial" w:hAnsi="Arial" w:cs="Arial"/>
                <w:sz w:val="20"/>
                <w:szCs w:val="20"/>
              </w:rPr>
            </w:pPr>
            <w:r w:rsidRPr="003D1613">
              <w:rPr>
                <w:rFonts w:ascii="Arial" w:hAnsi="Arial" w:cs="Arial"/>
                <w:sz w:val="20"/>
                <w:szCs w:val="20"/>
              </w:rPr>
              <w:t>12.320</w:t>
            </w:r>
          </w:p>
        </w:tc>
        <w:tc>
          <w:tcPr>
            <w:tcW w:w="2835" w:type="dxa"/>
            <w:vAlign w:val="center"/>
          </w:tcPr>
          <w:p w14:paraId="3E7B909F" w14:textId="77777777" w:rsidR="003D1613" w:rsidRPr="003D1613" w:rsidRDefault="003D1613" w:rsidP="0037793C">
            <w:pPr>
              <w:ind w:right="1027"/>
              <w:jc w:val="right"/>
              <w:rPr>
                <w:rFonts w:ascii="Arial" w:hAnsi="Arial" w:cs="Arial"/>
                <w:sz w:val="20"/>
                <w:szCs w:val="20"/>
              </w:rPr>
            </w:pPr>
            <w:r w:rsidRPr="003D1613">
              <w:rPr>
                <w:rFonts w:ascii="Arial" w:hAnsi="Arial" w:cs="Arial"/>
                <w:sz w:val="20"/>
                <w:szCs w:val="20"/>
              </w:rPr>
              <w:t>-17,8</w:t>
            </w:r>
          </w:p>
        </w:tc>
      </w:tr>
      <w:tr w:rsidR="003D1613" w:rsidRPr="003D1613" w14:paraId="0437685A" w14:textId="77777777" w:rsidTr="0037793C">
        <w:trPr>
          <w:trHeight w:val="350"/>
        </w:trPr>
        <w:tc>
          <w:tcPr>
            <w:tcW w:w="4465" w:type="dxa"/>
            <w:vAlign w:val="center"/>
          </w:tcPr>
          <w:p w14:paraId="23057CC6" w14:textId="77777777" w:rsidR="003D1613" w:rsidRPr="003D1613" w:rsidRDefault="003D1613" w:rsidP="0037793C">
            <w:pPr>
              <w:ind w:firstLine="170"/>
              <w:rPr>
                <w:rFonts w:ascii="Arial" w:hAnsi="Arial" w:cs="Arial"/>
                <w:sz w:val="20"/>
                <w:szCs w:val="20"/>
              </w:rPr>
            </w:pPr>
            <w:r w:rsidRPr="003D1613">
              <w:rPr>
                <w:rFonts w:ascii="Arial" w:hAnsi="Arial" w:cs="Arial"/>
                <w:sz w:val="20"/>
                <w:szCs w:val="20"/>
              </w:rPr>
              <w:t>Giày dép</w:t>
            </w:r>
          </w:p>
        </w:tc>
        <w:tc>
          <w:tcPr>
            <w:tcW w:w="1631" w:type="dxa"/>
            <w:vAlign w:val="center"/>
          </w:tcPr>
          <w:p w14:paraId="249071B4" w14:textId="77777777" w:rsidR="003D1613" w:rsidRPr="003D1613" w:rsidRDefault="003D1613" w:rsidP="0037793C">
            <w:pPr>
              <w:ind w:right="461"/>
              <w:jc w:val="right"/>
              <w:rPr>
                <w:rFonts w:ascii="Arial" w:hAnsi="Arial" w:cs="Arial"/>
                <w:sz w:val="20"/>
                <w:szCs w:val="20"/>
              </w:rPr>
            </w:pPr>
            <w:r w:rsidRPr="003D1613">
              <w:rPr>
                <w:rFonts w:ascii="Arial" w:hAnsi="Arial" w:cs="Arial"/>
                <w:sz w:val="20"/>
                <w:szCs w:val="20"/>
              </w:rPr>
              <w:t>8.182</w:t>
            </w:r>
          </w:p>
        </w:tc>
        <w:tc>
          <w:tcPr>
            <w:tcW w:w="2835" w:type="dxa"/>
            <w:vAlign w:val="center"/>
          </w:tcPr>
          <w:p w14:paraId="5466BB97" w14:textId="77777777" w:rsidR="003D1613" w:rsidRPr="003D1613" w:rsidRDefault="003D1613" w:rsidP="0037793C">
            <w:pPr>
              <w:ind w:right="1027"/>
              <w:jc w:val="right"/>
              <w:rPr>
                <w:rFonts w:ascii="Arial" w:hAnsi="Arial" w:cs="Arial"/>
                <w:sz w:val="20"/>
                <w:szCs w:val="20"/>
              </w:rPr>
            </w:pPr>
            <w:r w:rsidRPr="003D1613">
              <w:rPr>
                <w:rFonts w:ascii="Arial" w:hAnsi="Arial" w:cs="Arial"/>
                <w:sz w:val="20"/>
                <w:szCs w:val="20"/>
              </w:rPr>
              <w:t>-13,3</w:t>
            </w:r>
          </w:p>
        </w:tc>
      </w:tr>
      <w:tr w:rsidR="003D1613" w:rsidRPr="003D1613" w14:paraId="25091261" w14:textId="77777777" w:rsidTr="0037793C">
        <w:trPr>
          <w:trHeight w:val="350"/>
        </w:trPr>
        <w:tc>
          <w:tcPr>
            <w:tcW w:w="4465" w:type="dxa"/>
            <w:vAlign w:val="center"/>
          </w:tcPr>
          <w:p w14:paraId="5CAAE5AA" w14:textId="77777777" w:rsidR="003D1613" w:rsidRPr="003D1613" w:rsidRDefault="003D1613" w:rsidP="0037793C">
            <w:pPr>
              <w:ind w:firstLine="170"/>
              <w:rPr>
                <w:rFonts w:ascii="Arial" w:hAnsi="Arial" w:cs="Arial"/>
                <w:sz w:val="20"/>
                <w:szCs w:val="20"/>
              </w:rPr>
            </w:pPr>
            <w:r w:rsidRPr="003D1613">
              <w:rPr>
                <w:rFonts w:ascii="Arial" w:hAnsi="Arial" w:cs="Arial"/>
                <w:sz w:val="20"/>
                <w:szCs w:val="20"/>
              </w:rPr>
              <w:t>Phương tiện vận tải và phụ tùng</w:t>
            </w:r>
          </w:p>
        </w:tc>
        <w:tc>
          <w:tcPr>
            <w:tcW w:w="1631" w:type="dxa"/>
            <w:vAlign w:val="center"/>
          </w:tcPr>
          <w:p w14:paraId="2339819A" w14:textId="77777777" w:rsidR="003D1613" w:rsidRPr="003D1613" w:rsidRDefault="003D1613" w:rsidP="0037793C">
            <w:pPr>
              <w:ind w:right="461"/>
              <w:jc w:val="right"/>
              <w:rPr>
                <w:rFonts w:ascii="Arial" w:hAnsi="Arial" w:cs="Arial"/>
                <w:sz w:val="20"/>
                <w:szCs w:val="20"/>
              </w:rPr>
            </w:pPr>
            <w:r w:rsidRPr="003D1613">
              <w:rPr>
                <w:rFonts w:ascii="Arial" w:hAnsi="Arial" w:cs="Arial"/>
                <w:sz w:val="20"/>
                <w:szCs w:val="20"/>
              </w:rPr>
              <w:t>5.428</w:t>
            </w:r>
          </w:p>
        </w:tc>
        <w:tc>
          <w:tcPr>
            <w:tcW w:w="2835" w:type="dxa"/>
            <w:vAlign w:val="center"/>
          </w:tcPr>
          <w:p w14:paraId="702DB86D" w14:textId="77777777" w:rsidR="003D1613" w:rsidRPr="003D1613" w:rsidRDefault="003D1613" w:rsidP="0037793C">
            <w:pPr>
              <w:ind w:right="1027"/>
              <w:jc w:val="right"/>
              <w:rPr>
                <w:rFonts w:ascii="Arial" w:hAnsi="Arial" w:cs="Arial"/>
                <w:sz w:val="20"/>
                <w:szCs w:val="20"/>
              </w:rPr>
            </w:pPr>
            <w:r w:rsidRPr="003D1613">
              <w:rPr>
                <w:rFonts w:ascii="Arial" w:hAnsi="Arial" w:cs="Arial"/>
                <w:sz w:val="20"/>
                <w:szCs w:val="20"/>
              </w:rPr>
              <w:t>12,5</w:t>
            </w:r>
          </w:p>
        </w:tc>
      </w:tr>
      <w:tr w:rsidR="003D1613" w:rsidRPr="003D1613" w14:paraId="6FB89535" w14:textId="77777777" w:rsidTr="0037793C">
        <w:trPr>
          <w:trHeight w:val="350"/>
        </w:trPr>
        <w:tc>
          <w:tcPr>
            <w:tcW w:w="4465" w:type="dxa"/>
            <w:vAlign w:val="center"/>
          </w:tcPr>
          <w:p w14:paraId="6812D28D" w14:textId="77777777" w:rsidR="003D1613" w:rsidRPr="003D1613" w:rsidRDefault="003D1613" w:rsidP="0037793C">
            <w:pPr>
              <w:ind w:firstLine="170"/>
              <w:rPr>
                <w:rFonts w:ascii="Arial" w:hAnsi="Arial" w:cs="Arial"/>
                <w:sz w:val="20"/>
                <w:szCs w:val="20"/>
              </w:rPr>
            </w:pPr>
            <w:r w:rsidRPr="003D1613">
              <w:rPr>
                <w:rFonts w:ascii="Arial" w:hAnsi="Arial" w:cs="Arial"/>
                <w:sz w:val="20"/>
                <w:szCs w:val="20"/>
              </w:rPr>
              <w:t>Gỗ và sản phẩm gỗ</w:t>
            </w:r>
          </w:p>
        </w:tc>
        <w:tc>
          <w:tcPr>
            <w:tcW w:w="1631" w:type="dxa"/>
            <w:vAlign w:val="center"/>
          </w:tcPr>
          <w:p w14:paraId="352457B8" w14:textId="77777777" w:rsidR="003D1613" w:rsidRPr="003D1613" w:rsidRDefault="003D1613" w:rsidP="0037793C">
            <w:pPr>
              <w:ind w:right="461"/>
              <w:jc w:val="right"/>
              <w:rPr>
                <w:rFonts w:ascii="Arial" w:hAnsi="Arial" w:cs="Arial"/>
                <w:sz w:val="20"/>
                <w:szCs w:val="20"/>
              </w:rPr>
            </w:pPr>
            <w:r w:rsidRPr="003D1613">
              <w:rPr>
                <w:rFonts w:ascii="Arial" w:hAnsi="Arial" w:cs="Arial"/>
                <w:sz w:val="20"/>
                <w:szCs w:val="20"/>
              </w:rPr>
              <w:t>5.008</w:t>
            </w:r>
          </w:p>
        </w:tc>
        <w:tc>
          <w:tcPr>
            <w:tcW w:w="2835" w:type="dxa"/>
            <w:vAlign w:val="center"/>
          </w:tcPr>
          <w:p w14:paraId="4E460848" w14:textId="77777777" w:rsidR="003D1613" w:rsidRPr="003D1613" w:rsidRDefault="003D1613" w:rsidP="0037793C">
            <w:pPr>
              <w:ind w:right="1027"/>
              <w:jc w:val="right"/>
              <w:rPr>
                <w:rFonts w:ascii="Arial" w:hAnsi="Arial" w:cs="Arial"/>
                <w:sz w:val="20"/>
                <w:szCs w:val="20"/>
              </w:rPr>
            </w:pPr>
            <w:r w:rsidRPr="003D1613">
              <w:rPr>
                <w:rFonts w:ascii="Arial" w:hAnsi="Arial" w:cs="Arial"/>
                <w:sz w:val="20"/>
                <w:szCs w:val="20"/>
              </w:rPr>
              <w:t>-28,7</w:t>
            </w:r>
          </w:p>
        </w:tc>
      </w:tr>
    </w:tbl>
    <w:p w14:paraId="17411767" w14:textId="77777777" w:rsidR="003D1613" w:rsidRPr="003D1613" w:rsidRDefault="003D1613" w:rsidP="003D1613">
      <w:pPr>
        <w:tabs>
          <w:tab w:val="num" w:pos="0"/>
          <w:tab w:val="left" w:pos="9475"/>
        </w:tabs>
        <w:ind w:right="119" w:firstLine="567"/>
        <w:jc w:val="right"/>
        <w:rPr>
          <w:rFonts w:ascii="Arial" w:hAnsi="Arial" w:cs="Arial"/>
          <w:b/>
          <w:bCs/>
          <w:i/>
          <w:iCs/>
          <w:sz w:val="2"/>
          <w:szCs w:val="20"/>
          <w:lang w:val="es-NI"/>
        </w:rPr>
      </w:pPr>
    </w:p>
    <w:p w14:paraId="372B9BB7" w14:textId="77777777" w:rsidR="003D1613" w:rsidRPr="003D1613" w:rsidRDefault="003D1613" w:rsidP="003D1613">
      <w:pPr>
        <w:rPr>
          <w:rFonts w:eastAsia="Batang"/>
          <w:bCs/>
          <w:i/>
          <w:spacing w:val="-6"/>
          <w:sz w:val="2"/>
        </w:rPr>
      </w:pPr>
    </w:p>
    <w:p w14:paraId="1F019865" w14:textId="5C165AF5" w:rsidR="003D1613" w:rsidRPr="003D1613" w:rsidRDefault="003D1613" w:rsidP="003D1613">
      <w:pPr>
        <w:spacing w:line="247" w:lineRule="auto"/>
        <w:rPr>
          <w:rFonts w:eastAsia="Batang"/>
          <w:bCs/>
          <w:i/>
          <w:noProof/>
          <w:spacing w:val="-2"/>
          <w:sz w:val="16"/>
          <w:szCs w:val="16"/>
        </w:rPr>
      </w:pPr>
      <w:r w:rsidRPr="003D1613">
        <w:rPr>
          <w:rFonts w:eastAsia="Batang"/>
          <w:bCs/>
          <w:i/>
          <w:noProof/>
          <w:spacing w:val="-2"/>
        </w:rPr>
        <w:t xml:space="preserve"> </w:t>
      </w:r>
    </w:p>
    <w:p w14:paraId="1B401729" w14:textId="60AC3E6C" w:rsidR="003D1613" w:rsidRPr="003D1613" w:rsidRDefault="003D1613" w:rsidP="003D1613">
      <w:pPr>
        <w:spacing w:before="60" w:after="60" w:line="264" w:lineRule="auto"/>
        <w:jc w:val="both"/>
        <w:rPr>
          <w:rFonts w:eastAsia="Batang"/>
          <w:bCs/>
          <w:i/>
          <w:noProof/>
          <w:spacing w:val="-2"/>
        </w:rPr>
      </w:pPr>
      <w:r w:rsidRPr="003D1613">
        <w:rPr>
          <w:rFonts w:eastAsia="Batang"/>
          <w:bCs/>
          <w:i/>
          <w:noProof/>
          <w:spacing w:val="-2"/>
          <w:lang w:val="en-GB" w:eastAsia="en-GB"/>
        </w:rPr>
        <mc:AlternateContent>
          <mc:Choice Requires="wps">
            <w:drawing>
              <wp:anchor distT="0" distB="0" distL="114300" distR="114300" simplePos="0" relativeHeight="251659776" behindDoc="0" locked="0" layoutInCell="1" allowOverlap="1" wp14:anchorId="184673A6" wp14:editId="6D0D0C41">
                <wp:simplePos x="0" y="0"/>
                <wp:positionH relativeFrom="column">
                  <wp:posOffset>-51435</wp:posOffset>
                </wp:positionH>
                <wp:positionV relativeFrom="paragraph">
                  <wp:posOffset>40640</wp:posOffset>
                </wp:positionV>
                <wp:extent cx="3535680" cy="2687320"/>
                <wp:effectExtent l="0" t="0" r="762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2687320"/>
                        </a:xfrm>
                        <a:prstGeom prst="rect">
                          <a:avLst/>
                        </a:prstGeom>
                        <a:solidFill>
                          <a:srgbClr val="FFFFFF"/>
                        </a:solidFill>
                        <a:ln w="9525">
                          <a:noFill/>
                          <a:miter lim="800000"/>
                          <a:headEnd/>
                          <a:tailEnd/>
                        </a:ln>
                      </wps:spPr>
                      <wps:txbx>
                        <w:txbxContent>
                          <w:p w14:paraId="720A410E" w14:textId="77777777" w:rsidR="003D1613" w:rsidRDefault="003D1613" w:rsidP="003D1613">
                            <w:pPr>
                              <w:jc w:val="center"/>
                              <w:rPr>
                                <w:rFonts w:ascii="Arial" w:hAnsi="Arial" w:cs="Arial"/>
                                <w:b/>
                                <w:bCs/>
                                <w:sz w:val="24"/>
                                <w:szCs w:val="24"/>
                              </w:rPr>
                            </w:pPr>
                            <w:r>
                              <w:rPr>
                                <w:rFonts w:ascii="Arial" w:hAnsi="Arial" w:cs="Arial"/>
                                <w:b/>
                                <w:bCs/>
                                <w:sz w:val="24"/>
                                <w:szCs w:val="24"/>
                              </w:rPr>
                              <w:t xml:space="preserve">Hình 13. </w:t>
                            </w:r>
                            <w:r w:rsidRPr="00AA59A3">
                              <w:rPr>
                                <w:rFonts w:ascii="Arial" w:hAnsi="Arial" w:cs="Arial"/>
                                <w:b/>
                                <w:bCs/>
                                <w:sz w:val="24"/>
                                <w:szCs w:val="24"/>
                              </w:rPr>
                              <w:t>Cơ cấu xuất khẩu</w:t>
                            </w:r>
                          </w:p>
                          <w:p w14:paraId="0E6EBCCF" w14:textId="77777777" w:rsidR="003D1613" w:rsidRDefault="003D1613" w:rsidP="003D1613">
                            <w:pPr>
                              <w:spacing w:after="240"/>
                              <w:jc w:val="center"/>
                              <w:rPr>
                                <w:rFonts w:ascii="Arial" w:hAnsi="Arial" w:cs="Arial"/>
                                <w:b/>
                                <w:bCs/>
                                <w:sz w:val="24"/>
                                <w:szCs w:val="24"/>
                              </w:rPr>
                            </w:pPr>
                            <w:r>
                              <w:rPr>
                                <w:rFonts w:ascii="Arial" w:hAnsi="Arial" w:cs="Arial"/>
                                <w:b/>
                                <w:bCs/>
                                <w:sz w:val="24"/>
                                <w:szCs w:val="24"/>
                              </w:rPr>
                              <w:t xml:space="preserve">5 tháng đầu </w:t>
                            </w:r>
                            <w:r w:rsidRPr="00271B83">
                              <w:rPr>
                                <w:rFonts w:ascii="Arial" w:hAnsi="Arial" w:cs="Arial"/>
                                <w:b/>
                                <w:bCs/>
                                <w:sz w:val="24"/>
                                <w:szCs w:val="24"/>
                              </w:rPr>
                              <w:t>năm 202</w:t>
                            </w:r>
                            <w:r>
                              <w:rPr>
                                <w:rFonts w:ascii="Arial" w:hAnsi="Arial" w:cs="Arial"/>
                                <w:b/>
                                <w:bCs/>
                                <w:sz w:val="24"/>
                                <w:szCs w:val="24"/>
                              </w:rPr>
                              <w:t>3</w:t>
                            </w:r>
                            <w:r w:rsidRPr="00353EA3">
                              <w:rPr>
                                <w:rFonts w:ascii="Arial" w:hAnsi="Arial" w:cs="Arial"/>
                                <w:b/>
                                <w:bCs/>
                                <w:sz w:val="24"/>
                                <w:szCs w:val="24"/>
                              </w:rPr>
                              <w:t xml:space="preserve"> </w:t>
                            </w:r>
                            <w:r w:rsidRPr="00271B83">
                              <w:rPr>
                                <w:rFonts w:ascii="Arial" w:hAnsi="Arial" w:cs="Arial"/>
                                <w:b/>
                                <w:bCs/>
                                <w:sz w:val="24"/>
                                <w:szCs w:val="24"/>
                              </w:rPr>
                              <w:t>phân theo nhóm h</w:t>
                            </w:r>
                            <w:r w:rsidRPr="00353EA3">
                              <w:rPr>
                                <w:rFonts w:ascii="Arial" w:hAnsi="Arial" w:cs="Arial"/>
                                <w:b/>
                                <w:bCs/>
                                <w:sz w:val="24"/>
                                <w:szCs w:val="24"/>
                              </w:rPr>
                              <w:t>à</w:t>
                            </w:r>
                            <w:r w:rsidRPr="00271B83">
                              <w:rPr>
                                <w:rFonts w:ascii="Arial" w:hAnsi="Arial" w:cs="Arial"/>
                                <w:b/>
                                <w:bCs/>
                                <w:sz w:val="24"/>
                                <w:szCs w:val="24"/>
                              </w:rPr>
                              <w:t>ng</w:t>
                            </w:r>
                          </w:p>
                          <w:p w14:paraId="494E1B74" w14:textId="24C561D4" w:rsidR="003D1613" w:rsidRDefault="003D1613" w:rsidP="003D1613">
                            <w:pPr>
                              <w:spacing w:line="288" w:lineRule="auto"/>
                              <w:jc w:val="center"/>
                              <w:rPr>
                                <w:rFonts w:ascii="Arial" w:hAnsi="Arial" w:cs="Arial"/>
                                <w:b/>
                                <w:bCs/>
                                <w:sz w:val="24"/>
                                <w:szCs w:val="24"/>
                              </w:rPr>
                            </w:pPr>
                            <w:r w:rsidRPr="003D1613">
                              <w:rPr>
                                <w:noProof/>
                                <w:color w:val="FF0000"/>
                                <w:lang w:val="en-GB" w:eastAsia="en-GB"/>
                              </w:rPr>
                              <w:drawing>
                                <wp:inline distT="0" distB="0" distL="0" distR="0" wp14:anchorId="4346B830" wp14:editId="79FC5742">
                                  <wp:extent cx="3437597" cy="1738365"/>
                                  <wp:effectExtent l="0" t="0" r="0" b="0"/>
                                  <wp:docPr id="635133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6687" cy="1798588"/>
                                          </a:xfrm>
                                          <a:prstGeom prst="rect">
                                            <a:avLst/>
                                          </a:prstGeom>
                                          <a:noFill/>
                                        </pic:spPr>
                                      </pic:pic>
                                    </a:graphicData>
                                  </a:graphic>
                                </wp:inline>
                              </w:drawing>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4673A6" id="_x0000_t202" coordsize="21600,21600" o:spt="202" path="m,l,21600r21600,l21600,xe">
                <v:stroke joinstyle="miter"/>
                <v:path gradientshapeok="t" o:connecttype="rect"/>
              </v:shapetype>
              <v:shape id="Text Box 2" o:spid="_x0000_s1026" type="#_x0000_t202" style="position:absolute;left:0;text-align:left;margin-left:-4.05pt;margin-top:3.2pt;width:278.4pt;height:21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" stroked="f">
                <v:textbox inset="1mm,1mm,1mm,1mm">
                  <w:txbxContent>
                    <w:p w14:paraId="720A410E" w14:textId="77777777" w:rsidR="003D1613" w:rsidRDefault="003D1613" w:rsidP="003D1613">
                      <w:pPr>
                        <w:jc w:val="center"/>
                        <w:rPr>
                          <w:rFonts w:ascii="Arial" w:hAnsi="Arial" w:cs="Arial"/>
                          <w:b/>
                          <w:bCs/>
                          <w:sz w:val="24"/>
                          <w:szCs w:val="24"/>
                        </w:rPr>
                      </w:pPr>
                      <w:r>
                        <w:rPr>
                          <w:rFonts w:ascii="Arial" w:hAnsi="Arial" w:cs="Arial"/>
                          <w:b/>
                          <w:bCs/>
                          <w:sz w:val="24"/>
                          <w:szCs w:val="24"/>
                        </w:rPr>
                        <w:t xml:space="preserve">Hình 13. </w:t>
                      </w:r>
                      <w:r w:rsidRPr="00AA59A3">
                        <w:rPr>
                          <w:rFonts w:ascii="Arial" w:hAnsi="Arial" w:cs="Arial"/>
                          <w:b/>
                          <w:bCs/>
                          <w:sz w:val="24"/>
                          <w:szCs w:val="24"/>
                        </w:rPr>
                        <w:t>Cơ cấu xuất khẩu</w:t>
                      </w:r>
                    </w:p>
                    <w:p w14:paraId="0E6EBCCF" w14:textId="77777777" w:rsidR="003D1613" w:rsidRDefault="003D1613" w:rsidP="003D1613">
                      <w:pPr>
                        <w:spacing w:after="240"/>
                        <w:jc w:val="center"/>
                        <w:rPr>
                          <w:rFonts w:ascii="Arial" w:hAnsi="Arial" w:cs="Arial"/>
                          <w:b/>
                          <w:bCs/>
                          <w:sz w:val="24"/>
                          <w:szCs w:val="24"/>
                        </w:rPr>
                      </w:pPr>
                      <w:r>
                        <w:rPr>
                          <w:rFonts w:ascii="Arial" w:hAnsi="Arial" w:cs="Arial"/>
                          <w:b/>
                          <w:bCs/>
                          <w:sz w:val="24"/>
                          <w:szCs w:val="24"/>
                        </w:rPr>
                        <w:t xml:space="preserve">5 tháng đầu </w:t>
                      </w:r>
                      <w:r w:rsidRPr="00271B83">
                        <w:rPr>
                          <w:rFonts w:ascii="Arial" w:hAnsi="Arial" w:cs="Arial"/>
                          <w:b/>
                          <w:bCs/>
                          <w:sz w:val="24"/>
                          <w:szCs w:val="24"/>
                        </w:rPr>
                        <w:t>năm 202</w:t>
                      </w:r>
                      <w:r>
                        <w:rPr>
                          <w:rFonts w:ascii="Arial" w:hAnsi="Arial" w:cs="Arial"/>
                          <w:b/>
                          <w:bCs/>
                          <w:sz w:val="24"/>
                          <w:szCs w:val="24"/>
                        </w:rPr>
                        <w:t>3</w:t>
                      </w:r>
                      <w:r w:rsidRPr="00353EA3">
                        <w:rPr>
                          <w:rFonts w:ascii="Arial" w:hAnsi="Arial" w:cs="Arial"/>
                          <w:b/>
                          <w:bCs/>
                          <w:sz w:val="24"/>
                          <w:szCs w:val="24"/>
                        </w:rPr>
                        <w:t xml:space="preserve"> </w:t>
                      </w:r>
                      <w:r w:rsidRPr="00271B83">
                        <w:rPr>
                          <w:rFonts w:ascii="Arial" w:hAnsi="Arial" w:cs="Arial"/>
                          <w:b/>
                          <w:bCs/>
                          <w:sz w:val="24"/>
                          <w:szCs w:val="24"/>
                        </w:rPr>
                        <w:t>phân theo nhóm h</w:t>
                      </w:r>
                      <w:r w:rsidRPr="00353EA3">
                        <w:rPr>
                          <w:rFonts w:ascii="Arial" w:hAnsi="Arial" w:cs="Arial"/>
                          <w:b/>
                          <w:bCs/>
                          <w:sz w:val="24"/>
                          <w:szCs w:val="24"/>
                        </w:rPr>
                        <w:t>à</w:t>
                      </w:r>
                      <w:r w:rsidRPr="00271B83">
                        <w:rPr>
                          <w:rFonts w:ascii="Arial" w:hAnsi="Arial" w:cs="Arial"/>
                          <w:b/>
                          <w:bCs/>
                          <w:sz w:val="24"/>
                          <w:szCs w:val="24"/>
                        </w:rPr>
                        <w:t>ng</w:t>
                      </w:r>
                    </w:p>
                    <w:p w14:paraId="494E1B74" w14:textId="24C561D4" w:rsidR="003D1613" w:rsidRDefault="003D1613" w:rsidP="003D1613">
                      <w:pPr>
                        <w:spacing w:line="288" w:lineRule="auto"/>
                        <w:jc w:val="center"/>
                        <w:rPr>
                          <w:rFonts w:ascii="Arial" w:hAnsi="Arial" w:cs="Arial"/>
                          <w:b/>
                          <w:bCs/>
                          <w:sz w:val="24"/>
                          <w:szCs w:val="24"/>
                        </w:rPr>
                      </w:pPr>
                      <w:r w:rsidRPr="003D1613">
                        <w:rPr>
                          <w:noProof/>
                          <w:color w:val="FF0000"/>
                          <w:lang w:val="en-GB" w:eastAsia="en-GB"/>
                        </w:rPr>
                        <w:drawing>
                          <wp:inline distT="0" distB="0" distL="0" distR="0" wp14:anchorId="4346B830" wp14:editId="79FC5742">
                            <wp:extent cx="3437597" cy="1738365"/>
                            <wp:effectExtent l="0" t="0" r="0" b="0"/>
                            <wp:docPr id="6351339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6687" cy="1798588"/>
                                    </a:xfrm>
                                    <a:prstGeom prst="rect">
                                      <a:avLst/>
                                    </a:prstGeom>
                                    <a:noFill/>
                                  </pic:spPr>
                                </pic:pic>
                              </a:graphicData>
                            </a:graphic>
                          </wp:inline>
                        </w:drawing>
                      </w:r>
                    </w:p>
                  </w:txbxContent>
                </v:textbox>
                <w10:wrap type="square"/>
              </v:shape>
            </w:pict>
          </mc:Fallback>
        </mc:AlternateContent>
      </w:r>
      <w:r w:rsidRPr="003D1613">
        <w:rPr>
          <w:rFonts w:eastAsia="Batang"/>
          <w:bCs/>
          <w:i/>
          <w:noProof/>
          <w:spacing w:val="-2"/>
        </w:rPr>
        <w:t xml:space="preserve">Về cơ cấu nhóm hàng xuất khẩu 5 tháng đầu năm 2023, </w:t>
      </w:r>
      <w:r w:rsidRPr="003D1613">
        <w:rPr>
          <w:rFonts w:eastAsia="Batang"/>
          <w:bCs/>
          <w:iCs/>
          <w:noProof/>
          <w:spacing w:val="-2"/>
        </w:rPr>
        <w:t>nhóm hàng nhiên liệu và khoáng sản ước đạt 1,77 tỷ USD, chiếm 1,3%; nhóm hàng công nghiệp chế biến ước đạt 120,24 tỷ USD, chiếm 88,3%; nhóm hàng nông sản, lâm sản ước đạt 10,79 tỷ USD, chiếm 7,9%; nhóm hàng thủy sản ước đạt 3,37 tỷ USD, chiếm 2,5%.</w:t>
      </w:r>
    </w:p>
    <w:p w14:paraId="04C549C7" w14:textId="77777777" w:rsidR="003D1613" w:rsidRPr="003D1613" w:rsidRDefault="003D1613" w:rsidP="003D1613">
      <w:pPr>
        <w:tabs>
          <w:tab w:val="left" w:pos="900"/>
          <w:tab w:val="left" w:pos="9475"/>
        </w:tabs>
        <w:spacing w:after="100" w:line="288" w:lineRule="auto"/>
        <w:ind w:right="6" w:firstLine="567"/>
        <w:rPr>
          <w:b/>
          <w:bCs/>
          <w:i/>
          <w:iCs/>
          <w:lang w:val="de-DE"/>
        </w:rPr>
      </w:pPr>
      <w:r w:rsidRPr="003D1613">
        <w:rPr>
          <w:b/>
          <w:bCs/>
          <w:i/>
          <w:iCs/>
          <w:lang w:val="de-DE"/>
        </w:rPr>
        <w:t>Nhập khẩu hàng hóa</w:t>
      </w:r>
    </w:p>
    <w:p w14:paraId="1FAC0E84" w14:textId="77777777" w:rsidR="003D1613" w:rsidRPr="003D1613" w:rsidRDefault="003D1613" w:rsidP="003D1613">
      <w:pPr>
        <w:tabs>
          <w:tab w:val="num" w:pos="0"/>
          <w:tab w:val="left" w:pos="9475"/>
        </w:tabs>
        <w:spacing w:after="100" w:line="288" w:lineRule="auto"/>
        <w:ind w:right="6" w:firstLine="567"/>
        <w:jc w:val="both"/>
        <w:rPr>
          <w:bCs/>
          <w:lang w:val="de-DE"/>
        </w:rPr>
      </w:pPr>
      <w:r w:rsidRPr="003D1613">
        <w:rPr>
          <w:bCs/>
          <w:lang w:val="de-DE"/>
        </w:rPr>
        <w:t>Kim ngạch nhập khẩu hàng hóa sơ bộ tháng 4/2023 đạt 25,21 tỷ USD, thấp hơn 822 triệu USD so với số ước tính.</w:t>
      </w:r>
    </w:p>
    <w:p w14:paraId="26B5B2C6" w14:textId="77777777" w:rsidR="003D1613" w:rsidRPr="003D1613" w:rsidRDefault="003D1613" w:rsidP="003D1613">
      <w:pPr>
        <w:tabs>
          <w:tab w:val="num" w:pos="0"/>
          <w:tab w:val="left" w:pos="9475"/>
        </w:tabs>
        <w:spacing w:after="100" w:line="288" w:lineRule="auto"/>
        <w:ind w:right="6" w:firstLine="567"/>
        <w:jc w:val="both"/>
        <w:rPr>
          <w:lang w:val="de-DE"/>
        </w:rPr>
      </w:pPr>
      <w:r w:rsidRPr="003D1613">
        <w:rPr>
          <w:bCs/>
          <w:lang w:val="de-DE"/>
        </w:rPr>
        <w:t xml:space="preserve">Kim ngạch nhập khẩu hàng hóa tháng 5/2023 ước đạt 26,81 tỷ USD, tăng 6,4% so với tháng trước. Trong đó, khu vực kinh tế trong nước đạt 9,31 tỷ USD, tăng 3,8%; khu vực có vốn đầu tư nước ngoài đạt 17,5 tỷ USD, tăng 7,8%. </w:t>
      </w:r>
      <w:r w:rsidRPr="003D1613">
        <w:rPr>
          <w:lang w:val="de-DE"/>
        </w:rPr>
        <w:t>So với cùng kỳ năm trước, kim ngạch nhập khẩu hàng hóa tháng Năm giảm 18,4%, trong đó khu vực kinh tế trong nước giảm 24,6%; khu vực có vốn đầu tư nước ngoài giảm 14,7%.</w:t>
      </w:r>
    </w:p>
    <w:p w14:paraId="23982116" w14:textId="77777777" w:rsidR="003D1613" w:rsidRPr="003D1613" w:rsidRDefault="003D1613" w:rsidP="003D1613">
      <w:pPr>
        <w:tabs>
          <w:tab w:val="num" w:pos="0"/>
          <w:tab w:val="left" w:pos="9475"/>
        </w:tabs>
        <w:spacing w:after="100" w:line="288" w:lineRule="auto"/>
        <w:ind w:right="6" w:firstLine="567"/>
        <w:jc w:val="both"/>
        <w:rPr>
          <w:bCs/>
          <w:spacing w:val="-4"/>
          <w:lang w:val="de-DE"/>
        </w:rPr>
      </w:pPr>
      <w:r w:rsidRPr="003D1613">
        <w:rPr>
          <w:spacing w:val="-4"/>
          <w:lang w:val="de-DE"/>
        </w:rPr>
        <w:t>Tính chung 5 tháng đầu năm 2023, kim ngạch nhập khẩu hàng hóa ước đạt 126,37 tỷ USD, giảm 17,9% so với cùng kỳ năm trước</w:t>
      </w:r>
      <w:r w:rsidRPr="003D1613">
        <w:rPr>
          <w:bCs/>
          <w:spacing w:val="-4"/>
          <w:lang w:val="de-DE"/>
        </w:rPr>
        <w:t>, trong đó khu vực kinh tế trong nước đạt 43,95 tỷ USD, giảm 18,5%; khu vực có vốn đầu tư nước ngoài đạt 82,42 tỷ USD, giảm 17,5%.</w:t>
      </w:r>
    </w:p>
    <w:p w14:paraId="1E3A0397" w14:textId="77777777" w:rsidR="003D1613" w:rsidRPr="003D1613" w:rsidRDefault="003D1613" w:rsidP="003D1613">
      <w:pPr>
        <w:tabs>
          <w:tab w:val="num" w:pos="0"/>
          <w:tab w:val="left" w:pos="9475"/>
        </w:tabs>
        <w:spacing w:after="100" w:line="288" w:lineRule="auto"/>
        <w:ind w:right="6" w:firstLine="567"/>
        <w:jc w:val="both"/>
        <w:rPr>
          <w:spacing w:val="-4"/>
          <w:lang w:val="de-DE"/>
        </w:rPr>
      </w:pPr>
      <w:r w:rsidRPr="003D1613">
        <w:rPr>
          <w:spacing w:val="-4"/>
          <w:lang w:val="de-DE"/>
        </w:rPr>
        <w:t>Trong 5 tháng đầu năm 2023 có 24 mặt hàng nhập khẩu đạt trị giá trên 1 tỷ USD, chiếm tỷ trọng 81,2% tổng kim ngạch nhập khẩu (có 03 mặt hàng nhập khẩu trên 5 tỷ USD, chiếm 41,6%).</w:t>
      </w:r>
    </w:p>
    <w:p w14:paraId="32A86CFB" w14:textId="77777777" w:rsidR="003D1613" w:rsidRPr="003D1613" w:rsidRDefault="003D1613" w:rsidP="003D1613">
      <w:pPr>
        <w:tabs>
          <w:tab w:val="left" w:pos="9475"/>
        </w:tabs>
        <w:spacing w:before="120" w:after="120"/>
        <w:ind w:right="6"/>
        <w:jc w:val="center"/>
        <w:rPr>
          <w:rFonts w:ascii="Arial" w:hAnsi="Arial" w:cs="Arial"/>
          <w:b/>
          <w:bCs/>
          <w:sz w:val="24"/>
          <w:szCs w:val="24"/>
          <w:lang w:val="de-DE"/>
        </w:rPr>
      </w:pPr>
      <w:r w:rsidRPr="003D1613">
        <w:rPr>
          <w:rFonts w:ascii="Arial" w:hAnsi="Arial" w:cs="Arial"/>
          <w:b/>
          <w:spacing w:val="-2"/>
          <w:sz w:val="24"/>
          <w:szCs w:val="20"/>
          <w:lang w:val="pl-PL"/>
        </w:rPr>
        <w:t xml:space="preserve">Biểu 5. </w:t>
      </w:r>
      <w:r w:rsidRPr="003D1613">
        <w:rPr>
          <w:rFonts w:ascii="Arial" w:hAnsi="Arial" w:cs="Arial"/>
          <w:b/>
          <w:bCs/>
          <w:sz w:val="24"/>
          <w:szCs w:val="24"/>
          <w:lang w:val="de-DE"/>
        </w:rPr>
        <w:t>Trị giá một số mặt hàng nhập khẩu 5 tháng đầu năm 2023</w:t>
      </w:r>
    </w:p>
    <w:tbl>
      <w:tblPr>
        <w:tblStyle w:val="TableGrid"/>
        <w:tblW w:w="8981"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21"/>
        <w:gridCol w:w="1851"/>
        <w:gridCol w:w="2709"/>
      </w:tblGrid>
      <w:tr w:rsidR="003D1613" w:rsidRPr="0044783C" w14:paraId="46DD1361" w14:textId="77777777" w:rsidTr="0037793C">
        <w:trPr>
          <w:trHeight w:val="665"/>
        </w:trPr>
        <w:tc>
          <w:tcPr>
            <w:tcW w:w="4421" w:type="dxa"/>
            <w:vAlign w:val="center"/>
          </w:tcPr>
          <w:p w14:paraId="0269AAB6" w14:textId="77777777" w:rsidR="003D1613" w:rsidRPr="003D1613" w:rsidRDefault="003D1613" w:rsidP="0037793C">
            <w:pPr>
              <w:tabs>
                <w:tab w:val="num" w:pos="0"/>
                <w:tab w:val="left" w:pos="9475"/>
              </w:tabs>
              <w:ind w:right="119"/>
              <w:jc w:val="right"/>
              <w:rPr>
                <w:rFonts w:ascii="Arial" w:hAnsi="Arial" w:cs="Arial"/>
                <w:b/>
                <w:bCs/>
                <w:i/>
                <w:iCs/>
                <w:sz w:val="20"/>
                <w:szCs w:val="20"/>
                <w:lang w:val="pl-PL"/>
              </w:rPr>
            </w:pPr>
          </w:p>
        </w:tc>
        <w:tc>
          <w:tcPr>
            <w:tcW w:w="1851" w:type="dxa"/>
            <w:tcBorders>
              <w:top w:val="single" w:sz="4" w:space="0" w:color="auto"/>
              <w:bottom w:val="single" w:sz="4" w:space="0" w:color="auto"/>
            </w:tcBorders>
            <w:vAlign w:val="center"/>
          </w:tcPr>
          <w:p w14:paraId="2AC6AD35" w14:textId="77777777" w:rsidR="003D1613" w:rsidRPr="003D1613" w:rsidRDefault="003D1613" w:rsidP="0037793C">
            <w:pPr>
              <w:jc w:val="center"/>
              <w:rPr>
                <w:rFonts w:ascii="Arial" w:hAnsi="Arial" w:cs="Arial"/>
                <w:sz w:val="20"/>
                <w:szCs w:val="20"/>
                <w:lang w:val="pl-PL"/>
              </w:rPr>
            </w:pPr>
            <w:r w:rsidRPr="003D1613">
              <w:rPr>
                <w:rFonts w:ascii="Arial" w:hAnsi="Arial" w:cs="Arial"/>
                <w:sz w:val="20"/>
                <w:szCs w:val="20"/>
                <w:lang w:val="pl-PL"/>
              </w:rPr>
              <w:t xml:space="preserve">Ước tính </w:t>
            </w:r>
          </w:p>
          <w:p w14:paraId="22EFA0BA" w14:textId="77777777" w:rsidR="003D1613" w:rsidRPr="003D1613" w:rsidRDefault="003D1613" w:rsidP="0037793C">
            <w:pPr>
              <w:jc w:val="center"/>
              <w:rPr>
                <w:rFonts w:ascii="Arial" w:hAnsi="Arial" w:cs="Arial"/>
                <w:b/>
                <w:bCs/>
                <w:i/>
                <w:iCs/>
                <w:sz w:val="20"/>
                <w:szCs w:val="20"/>
                <w:lang w:val="pl-PL"/>
              </w:rPr>
            </w:pPr>
            <w:r w:rsidRPr="003D1613">
              <w:rPr>
                <w:rFonts w:ascii="Arial" w:hAnsi="Arial" w:cs="Arial"/>
                <w:i/>
                <w:iCs/>
                <w:sz w:val="20"/>
                <w:szCs w:val="20"/>
                <w:lang w:val="pl-PL"/>
              </w:rPr>
              <w:t>(Triệu USD)</w:t>
            </w:r>
          </w:p>
        </w:tc>
        <w:tc>
          <w:tcPr>
            <w:tcW w:w="2709" w:type="dxa"/>
            <w:tcBorders>
              <w:top w:val="single" w:sz="4" w:space="0" w:color="auto"/>
              <w:bottom w:val="single" w:sz="4" w:space="0" w:color="auto"/>
            </w:tcBorders>
            <w:vAlign w:val="center"/>
          </w:tcPr>
          <w:p w14:paraId="5DF5BB36" w14:textId="77777777" w:rsidR="003D1613" w:rsidRPr="003D1613" w:rsidRDefault="003D1613" w:rsidP="0037793C">
            <w:pPr>
              <w:jc w:val="center"/>
              <w:rPr>
                <w:rFonts w:ascii="Arial" w:hAnsi="Arial" w:cs="Arial"/>
                <w:sz w:val="20"/>
                <w:szCs w:val="20"/>
                <w:lang w:val="pl-PL"/>
              </w:rPr>
            </w:pPr>
            <w:r w:rsidRPr="003D1613">
              <w:rPr>
                <w:rFonts w:ascii="Arial" w:hAnsi="Arial" w:cs="Arial"/>
                <w:sz w:val="20"/>
                <w:szCs w:val="20"/>
                <w:lang w:val="pl-PL"/>
              </w:rPr>
              <w:t>Tốc độ giảm so với</w:t>
            </w:r>
          </w:p>
          <w:p w14:paraId="371BF6F0" w14:textId="77777777" w:rsidR="003D1613" w:rsidRPr="003D1613" w:rsidRDefault="003D1613" w:rsidP="0037793C">
            <w:pPr>
              <w:jc w:val="center"/>
              <w:rPr>
                <w:rFonts w:ascii="Arial" w:hAnsi="Arial" w:cs="Arial"/>
                <w:b/>
                <w:bCs/>
                <w:i/>
                <w:iCs/>
                <w:sz w:val="20"/>
                <w:szCs w:val="20"/>
                <w:lang w:val="pl-PL"/>
              </w:rPr>
            </w:pPr>
            <w:r w:rsidRPr="003D1613">
              <w:rPr>
                <w:rFonts w:ascii="Arial" w:hAnsi="Arial" w:cs="Arial"/>
                <w:sz w:val="20"/>
                <w:szCs w:val="20"/>
                <w:lang w:val="pl-PL"/>
              </w:rPr>
              <w:t xml:space="preserve">cùng kỳ năm trước </w:t>
            </w:r>
            <w:r w:rsidRPr="003D1613">
              <w:rPr>
                <w:rFonts w:ascii="Arial" w:hAnsi="Arial" w:cs="Arial"/>
                <w:i/>
                <w:iCs/>
                <w:sz w:val="20"/>
                <w:szCs w:val="20"/>
                <w:lang w:val="pl-PL"/>
              </w:rPr>
              <w:t>(%)</w:t>
            </w:r>
          </w:p>
        </w:tc>
      </w:tr>
      <w:tr w:rsidR="003D1613" w:rsidRPr="0044783C" w14:paraId="775D1540" w14:textId="77777777" w:rsidTr="0037793C">
        <w:trPr>
          <w:trHeight w:val="433"/>
        </w:trPr>
        <w:tc>
          <w:tcPr>
            <w:tcW w:w="4421" w:type="dxa"/>
            <w:vAlign w:val="center"/>
          </w:tcPr>
          <w:p w14:paraId="2A3D40F0" w14:textId="77777777" w:rsidR="003D1613" w:rsidRPr="003D1613" w:rsidRDefault="003D1613" w:rsidP="0037793C">
            <w:pPr>
              <w:rPr>
                <w:rFonts w:ascii="Arial" w:hAnsi="Arial" w:cs="Arial"/>
                <w:b/>
                <w:bCs/>
                <w:sz w:val="20"/>
                <w:szCs w:val="20"/>
                <w:lang w:val="pl-PL"/>
              </w:rPr>
            </w:pPr>
            <w:r w:rsidRPr="003D1613">
              <w:rPr>
                <w:rFonts w:ascii="Arial" w:hAnsi="Arial" w:cs="Arial"/>
                <w:b/>
                <w:bCs/>
                <w:sz w:val="20"/>
                <w:szCs w:val="20"/>
                <w:lang w:val="pl-PL"/>
              </w:rPr>
              <w:t>Các mặt hàng đạt giá trị trên 5 tỷ USD</w:t>
            </w:r>
          </w:p>
        </w:tc>
        <w:tc>
          <w:tcPr>
            <w:tcW w:w="1851" w:type="dxa"/>
            <w:tcBorders>
              <w:top w:val="single" w:sz="4" w:space="0" w:color="auto"/>
            </w:tcBorders>
            <w:vAlign w:val="center"/>
          </w:tcPr>
          <w:p w14:paraId="0AF102B8" w14:textId="77777777" w:rsidR="003D1613" w:rsidRPr="003D1613" w:rsidRDefault="003D1613" w:rsidP="0037793C">
            <w:pPr>
              <w:tabs>
                <w:tab w:val="num" w:pos="0"/>
                <w:tab w:val="left" w:pos="9475"/>
              </w:tabs>
              <w:ind w:right="119"/>
              <w:jc w:val="right"/>
              <w:rPr>
                <w:rFonts w:ascii="Arial" w:hAnsi="Arial" w:cs="Arial"/>
                <w:b/>
                <w:bCs/>
                <w:i/>
                <w:iCs/>
                <w:sz w:val="20"/>
                <w:szCs w:val="20"/>
                <w:lang w:val="pl-PL"/>
              </w:rPr>
            </w:pPr>
          </w:p>
        </w:tc>
        <w:tc>
          <w:tcPr>
            <w:tcW w:w="2709" w:type="dxa"/>
            <w:tcBorders>
              <w:top w:val="single" w:sz="4" w:space="0" w:color="auto"/>
            </w:tcBorders>
            <w:vAlign w:val="center"/>
          </w:tcPr>
          <w:p w14:paraId="5B0203EA" w14:textId="77777777" w:rsidR="003D1613" w:rsidRPr="003D1613" w:rsidRDefault="003D1613" w:rsidP="0037793C">
            <w:pPr>
              <w:tabs>
                <w:tab w:val="num" w:pos="0"/>
                <w:tab w:val="left" w:pos="9475"/>
              </w:tabs>
              <w:ind w:right="119"/>
              <w:jc w:val="right"/>
              <w:rPr>
                <w:rFonts w:ascii="Arial" w:hAnsi="Arial" w:cs="Arial"/>
                <w:b/>
                <w:bCs/>
                <w:i/>
                <w:iCs/>
                <w:sz w:val="20"/>
                <w:szCs w:val="20"/>
                <w:lang w:val="pl-PL"/>
              </w:rPr>
            </w:pPr>
          </w:p>
        </w:tc>
      </w:tr>
      <w:tr w:rsidR="003D1613" w:rsidRPr="003D1613" w14:paraId="21A16E52" w14:textId="77777777" w:rsidTr="0037793C">
        <w:trPr>
          <w:trHeight w:val="433"/>
        </w:trPr>
        <w:tc>
          <w:tcPr>
            <w:tcW w:w="4421" w:type="dxa"/>
            <w:tcBorders>
              <w:bottom w:val="nil"/>
            </w:tcBorders>
            <w:vAlign w:val="center"/>
          </w:tcPr>
          <w:p w14:paraId="49053202" w14:textId="77777777" w:rsidR="003D1613" w:rsidRPr="003D1613" w:rsidRDefault="003D1613" w:rsidP="0037793C">
            <w:pPr>
              <w:rPr>
                <w:rFonts w:ascii="Arial" w:hAnsi="Arial" w:cs="Arial"/>
                <w:sz w:val="20"/>
                <w:szCs w:val="20"/>
                <w:lang w:val="pl-PL"/>
              </w:rPr>
            </w:pPr>
            <w:r w:rsidRPr="003D1613">
              <w:rPr>
                <w:rFonts w:ascii="Arial" w:hAnsi="Arial" w:cs="Arial"/>
                <w:sz w:val="20"/>
                <w:szCs w:val="20"/>
                <w:lang w:val="pl-PL"/>
              </w:rPr>
              <w:t>Điện tử, máy tính và linh kiện</w:t>
            </w:r>
          </w:p>
        </w:tc>
        <w:tc>
          <w:tcPr>
            <w:tcW w:w="1851" w:type="dxa"/>
            <w:tcBorders>
              <w:bottom w:val="nil"/>
            </w:tcBorders>
            <w:vAlign w:val="center"/>
          </w:tcPr>
          <w:p w14:paraId="675C5702" w14:textId="77777777" w:rsidR="003D1613" w:rsidRPr="003D1613" w:rsidRDefault="003D1613" w:rsidP="0037793C">
            <w:pPr>
              <w:ind w:right="493"/>
              <w:jc w:val="right"/>
              <w:rPr>
                <w:rFonts w:ascii="Arial" w:hAnsi="Arial" w:cs="Arial"/>
                <w:sz w:val="20"/>
                <w:szCs w:val="20"/>
              </w:rPr>
            </w:pPr>
            <w:r w:rsidRPr="003D1613">
              <w:rPr>
                <w:rFonts w:ascii="Arial" w:hAnsi="Arial" w:cs="Arial"/>
                <w:sz w:val="20"/>
                <w:szCs w:val="20"/>
              </w:rPr>
              <w:t>31.694</w:t>
            </w:r>
          </w:p>
        </w:tc>
        <w:tc>
          <w:tcPr>
            <w:tcW w:w="2709" w:type="dxa"/>
            <w:tcBorders>
              <w:bottom w:val="nil"/>
            </w:tcBorders>
            <w:vAlign w:val="center"/>
          </w:tcPr>
          <w:p w14:paraId="5C82D139" w14:textId="77777777" w:rsidR="003D1613" w:rsidRPr="003D1613" w:rsidRDefault="003D1613" w:rsidP="0037793C">
            <w:pPr>
              <w:ind w:right="933"/>
              <w:jc w:val="right"/>
              <w:rPr>
                <w:rFonts w:ascii="Arial" w:hAnsi="Arial" w:cs="Arial"/>
                <w:sz w:val="20"/>
                <w:szCs w:val="20"/>
              </w:rPr>
            </w:pPr>
            <w:r w:rsidRPr="003D1613">
              <w:rPr>
                <w:rFonts w:ascii="Arial" w:hAnsi="Arial" w:cs="Arial"/>
                <w:sz w:val="20"/>
                <w:szCs w:val="20"/>
              </w:rPr>
              <w:t>-13,1</w:t>
            </w:r>
          </w:p>
        </w:tc>
      </w:tr>
      <w:tr w:rsidR="003D1613" w:rsidRPr="003D1613" w14:paraId="059A43B1" w14:textId="77777777" w:rsidTr="0037793C">
        <w:trPr>
          <w:trHeight w:val="447"/>
        </w:trPr>
        <w:tc>
          <w:tcPr>
            <w:tcW w:w="4421" w:type="dxa"/>
            <w:tcBorders>
              <w:top w:val="nil"/>
              <w:bottom w:val="nil"/>
            </w:tcBorders>
            <w:vAlign w:val="center"/>
          </w:tcPr>
          <w:p w14:paraId="491207DF" w14:textId="77777777" w:rsidR="003D1613" w:rsidRPr="003D1613" w:rsidRDefault="003D1613" w:rsidP="0037793C">
            <w:pPr>
              <w:rPr>
                <w:rFonts w:ascii="Arial" w:hAnsi="Arial" w:cs="Arial"/>
                <w:sz w:val="20"/>
                <w:szCs w:val="20"/>
              </w:rPr>
            </w:pPr>
            <w:r w:rsidRPr="003D1613">
              <w:rPr>
                <w:rFonts w:ascii="Arial" w:hAnsi="Arial" w:cs="Arial"/>
                <w:sz w:val="20"/>
                <w:szCs w:val="20"/>
              </w:rPr>
              <w:t>Máy móc thiết bị, dụng cụ phụ tùng khác</w:t>
            </w:r>
          </w:p>
        </w:tc>
        <w:tc>
          <w:tcPr>
            <w:tcW w:w="1851" w:type="dxa"/>
            <w:tcBorders>
              <w:top w:val="nil"/>
              <w:bottom w:val="nil"/>
            </w:tcBorders>
            <w:vAlign w:val="center"/>
          </w:tcPr>
          <w:p w14:paraId="53C4C5CF" w14:textId="77777777" w:rsidR="003D1613" w:rsidRPr="003D1613" w:rsidRDefault="003D1613" w:rsidP="0037793C">
            <w:pPr>
              <w:ind w:right="493"/>
              <w:jc w:val="right"/>
              <w:rPr>
                <w:rFonts w:ascii="Arial" w:hAnsi="Arial" w:cs="Arial"/>
                <w:sz w:val="20"/>
                <w:szCs w:val="20"/>
              </w:rPr>
            </w:pPr>
            <w:r w:rsidRPr="003D1613">
              <w:rPr>
                <w:rFonts w:ascii="Arial" w:hAnsi="Arial" w:cs="Arial"/>
                <w:sz w:val="20"/>
                <w:szCs w:val="20"/>
              </w:rPr>
              <w:t>15.767</w:t>
            </w:r>
          </w:p>
        </w:tc>
        <w:tc>
          <w:tcPr>
            <w:tcW w:w="2709" w:type="dxa"/>
            <w:tcBorders>
              <w:top w:val="nil"/>
              <w:bottom w:val="nil"/>
            </w:tcBorders>
            <w:vAlign w:val="center"/>
          </w:tcPr>
          <w:p w14:paraId="3EE58132" w14:textId="77777777" w:rsidR="003D1613" w:rsidRPr="003D1613" w:rsidRDefault="003D1613" w:rsidP="0037793C">
            <w:pPr>
              <w:ind w:right="933"/>
              <w:jc w:val="right"/>
              <w:rPr>
                <w:rFonts w:ascii="Arial" w:hAnsi="Arial" w:cs="Arial"/>
                <w:sz w:val="20"/>
                <w:szCs w:val="20"/>
              </w:rPr>
            </w:pPr>
            <w:r w:rsidRPr="003D1613">
              <w:rPr>
                <w:rFonts w:ascii="Arial" w:hAnsi="Arial" w:cs="Arial"/>
                <w:sz w:val="20"/>
                <w:szCs w:val="20"/>
              </w:rPr>
              <w:t>-14,6</w:t>
            </w:r>
          </w:p>
        </w:tc>
      </w:tr>
      <w:tr w:rsidR="003D1613" w:rsidRPr="003D1613" w14:paraId="0A51DFD7" w14:textId="77777777" w:rsidTr="0037793C">
        <w:trPr>
          <w:trHeight w:val="447"/>
        </w:trPr>
        <w:tc>
          <w:tcPr>
            <w:tcW w:w="4421" w:type="dxa"/>
            <w:tcBorders>
              <w:top w:val="nil"/>
              <w:bottom w:val="single" w:sz="4" w:space="0" w:color="auto"/>
            </w:tcBorders>
            <w:vAlign w:val="center"/>
          </w:tcPr>
          <w:p w14:paraId="0A239FB1" w14:textId="77777777" w:rsidR="003D1613" w:rsidRPr="003D1613" w:rsidRDefault="003D1613" w:rsidP="0037793C">
            <w:pPr>
              <w:rPr>
                <w:rFonts w:ascii="Arial" w:hAnsi="Arial" w:cs="Arial"/>
                <w:sz w:val="20"/>
                <w:szCs w:val="20"/>
              </w:rPr>
            </w:pPr>
            <w:r w:rsidRPr="003D1613">
              <w:rPr>
                <w:rFonts w:ascii="Arial" w:hAnsi="Arial" w:cs="Arial"/>
                <w:sz w:val="20"/>
                <w:szCs w:val="20"/>
              </w:rPr>
              <w:t>Vải</w:t>
            </w:r>
          </w:p>
        </w:tc>
        <w:tc>
          <w:tcPr>
            <w:tcW w:w="1851" w:type="dxa"/>
            <w:tcBorders>
              <w:top w:val="nil"/>
              <w:bottom w:val="single" w:sz="4" w:space="0" w:color="auto"/>
            </w:tcBorders>
            <w:vAlign w:val="center"/>
          </w:tcPr>
          <w:p w14:paraId="13B1FA3B" w14:textId="77777777" w:rsidR="003D1613" w:rsidRPr="003D1613" w:rsidRDefault="003D1613" w:rsidP="0037793C">
            <w:pPr>
              <w:ind w:right="493"/>
              <w:jc w:val="right"/>
              <w:rPr>
                <w:rFonts w:ascii="Arial" w:hAnsi="Arial" w:cs="Arial"/>
                <w:sz w:val="20"/>
                <w:szCs w:val="20"/>
              </w:rPr>
            </w:pPr>
            <w:r w:rsidRPr="003D1613">
              <w:rPr>
                <w:rFonts w:ascii="Arial" w:hAnsi="Arial" w:cs="Arial"/>
                <w:sz w:val="20"/>
                <w:szCs w:val="20"/>
              </w:rPr>
              <w:t>5.134</w:t>
            </w:r>
          </w:p>
        </w:tc>
        <w:tc>
          <w:tcPr>
            <w:tcW w:w="2709" w:type="dxa"/>
            <w:tcBorders>
              <w:top w:val="nil"/>
              <w:bottom w:val="single" w:sz="4" w:space="0" w:color="auto"/>
            </w:tcBorders>
            <w:vAlign w:val="center"/>
          </w:tcPr>
          <w:p w14:paraId="2DD9745D" w14:textId="77777777" w:rsidR="003D1613" w:rsidRPr="003D1613" w:rsidRDefault="003D1613" w:rsidP="0037793C">
            <w:pPr>
              <w:ind w:right="933"/>
              <w:jc w:val="right"/>
              <w:rPr>
                <w:rFonts w:ascii="Arial" w:hAnsi="Arial" w:cs="Arial"/>
                <w:sz w:val="20"/>
                <w:szCs w:val="20"/>
              </w:rPr>
            </w:pPr>
            <w:r w:rsidRPr="003D1613">
              <w:rPr>
                <w:rFonts w:ascii="Arial" w:hAnsi="Arial" w:cs="Arial"/>
                <w:sz w:val="20"/>
                <w:szCs w:val="20"/>
              </w:rPr>
              <w:t>-22,9</w:t>
            </w:r>
          </w:p>
        </w:tc>
      </w:tr>
    </w:tbl>
    <w:p w14:paraId="0204FC99" w14:textId="77777777" w:rsidR="003D1613" w:rsidRPr="003D1613" w:rsidRDefault="003D1613" w:rsidP="003D1613">
      <w:pPr>
        <w:tabs>
          <w:tab w:val="num" w:pos="0"/>
          <w:tab w:val="left" w:pos="9475"/>
        </w:tabs>
        <w:ind w:right="187" w:firstLine="567"/>
        <w:jc w:val="right"/>
        <w:rPr>
          <w:rFonts w:ascii="Arial" w:hAnsi="Arial" w:cs="Arial"/>
          <w:b/>
          <w:bCs/>
          <w:i/>
          <w:iCs/>
          <w:sz w:val="18"/>
          <w:szCs w:val="20"/>
        </w:rPr>
      </w:pPr>
    </w:p>
    <w:p w14:paraId="145B239F" w14:textId="77777777" w:rsidR="003D1613" w:rsidRPr="003D1613" w:rsidRDefault="003D1613" w:rsidP="003D1613">
      <w:pPr>
        <w:tabs>
          <w:tab w:val="num" w:pos="0"/>
          <w:tab w:val="left" w:pos="9475"/>
        </w:tabs>
        <w:spacing w:before="120" w:line="288" w:lineRule="auto"/>
        <w:ind w:firstLine="567"/>
        <w:jc w:val="both"/>
        <w:rPr>
          <w:bCs/>
          <w:i/>
        </w:rPr>
      </w:pPr>
      <w:r w:rsidRPr="003D1613">
        <w:rPr>
          <w:bCs/>
          <w:i/>
          <w:iCs/>
          <w:noProof/>
          <w:lang w:val="en-GB" w:eastAsia="en-GB"/>
        </w:rPr>
        <mc:AlternateContent>
          <mc:Choice Requires="wps">
            <w:drawing>
              <wp:anchor distT="0" distB="0" distL="114300" distR="114300" simplePos="0" relativeHeight="251660800" behindDoc="0" locked="0" layoutInCell="1" allowOverlap="1" wp14:anchorId="6B8F942E" wp14:editId="7E348B03">
                <wp:simplePos x="0" y="0"/>
                <wp:positionH relativeFrom="margin">
                  <wp:posOffset>-22860</wp:posOffset>
                </wp:positionH>
                <wp:positionV relativeFrom="paragraph">
                  <wp:posOffset>92075</wp:posOffset>
                </wp:positionV>
                <wp:extent cx="3481705" cy="2590800"/>
                <wp:effectExtent l="0" t="0" r="444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2590800"/>
                        </a:xfrm>
                        <a:prstGeom prst="rect">
                          <a:avLst/>
                        </a:prstGeom>
                        <a:solidFill>
                          <a:srgbClr val="FFFFFF"/>
                        </a:solidFill>
                        <a:ln w="9525">
                          <a:noFill/>
                          <a:miter lim="800000"/>
                          <a:headEnd/>
                          <a:tailEnd/>
                        </a:ln>
                      </wps:spPr>
                      <wps:txbx>
                        <w:txbxContent>
                          <w:p w14:paraId="1990B89F" w14:textId="77777777" w:rsidR="003D1613" w:rsidRDefault="003D1613" w:rsidP="003D1613">
                            <w:pPr>
                              <w:jc w:val="center"/>
                              <w:rPr>
                                <w:rFonts w:ascii="Arial" w:hAnsi="Arial" w:cs="Arial"/>
                                <w:b/>
                                <w:bCs/>
                                <w:sz w:val="24"/>
                                <w:szCs w:val="24"/>
                              </w:rPr>
                            </w:pPr>
                            <w:r>
                              <w:rPr>
                                <w:rFonts w:ascii="Arial" w:hAnsi="Arial" w:cs="Arial"/>
                                <w:b/>
                                <w:bCs/>
                                <w:sz w:val="24"/>
                                <w:szCs w:val="24"/>
                              </w:rPr>
                              <w:t xml:space="preserve">Hình 14. </w:t>
                            </w:r>
                            <w:r w:rsidRPr="00AA59A3">
                              <w:rPr>
                                <w:rFonts w:ascii="Arial" w:hAnsi="Arial" w:cs="Arial"/>
                                <w:b/>
                                <w:bCs/>
                                <w:sz w:val="24"/>
                                <w:szCs w:val="24"/>
                              </w:rPr>
                              <w:t xml:space="preserve">Cơ cấu </w:t>
                            </w:r>
                            <w:r>
                              <w:rPr>
                                <w:rFonts w:ascii="Arial" w:hAnsi="Arial" w:cs="Arial"/>
                                <w:b/>
                                <w:bCs/>
                                <w:sz w:val="24"/>
                                <w:szCs w:val="24"/>
                              </w:rPr>
                              <w:t>nhập</w:t>
                            </w:r>
                            <w:r w:rsidRPr="00AA59A3">
                              <w:rPr>
                                <w:rFonts w:ascii="Arial" w:hAnsi="Arial" w:cs="Arial"/>
                                <w:b/>
                                <w:bCs/>
                                <w:sz w:val="24"/>
                                <w:szCs w:val="24"/>
                              </w:rPr>
                              <w:t xml:space="preserve"> khẩu</w:t>
                            </w:r>
                          </w:p>
                          <w:p w14:paraId="60077B1C" w14:textId="77777777" w:rsidR="003D1613" w:rsidRPr="002A6D5C" w:rsidRDefault="003D1613" w:rsidP="003D1613">
                            <w:pPr>
                              <w:spacing w:after="120"/>
                              <w:jc w:val="center"/>
                              <w:rPr>
                                <w:rFonts w:ascii="Arial" w:hAnsi="Arial" w:cs="Arial"/>
                                <w:b/>
                                <w:bCs/>
                                <w:spacing w:val="-10"/>
                                <w:sz w:val="24"/>
                                <w:szCs w:val="24"/>
                              </w:rPr>
                            </w:pPr>
                            <w:r>
                              <w:rPr>
                                <w:rFonts w:ascii="Arial" w:hAnsi="Arial" w:cs="Arial"/>
                                <w:b/>
                                <w:bCs/>
                                <w:spacing w:val="-10"/>
                                <w:sz w:val="24"/>
                                <w:szCs w:val="24"/>
                              </w:rPr>
                              <w:t>5 tháng đầu</w:t>
                            </w:r>
                            <w:r w:rsidRPr="002A6D5C">
                              <w:rPr>
                                <w:rFonts w:ascii="Arial" w:hAnsi="Arial" w:cs="Arial"/>
                                <w:b/>
                                <w:bCs/>
                                <w:spacing w:val="-10"/>
                                <w:sz w:val="24"/>
                                <w:szCs w:val="24"/>
                              </w:rPr>
                              <w:t xml:space="preserve"> năm 2023 phân theo nhóm hàng</w:t>
                            </w:r>
                          </w:p>
                          <w:p w14:paraId="1A0AC8BA" w14:textId="0650BCA9" w:rsidR="003D1613" w:rsidRPr="00B118BC" w:rsidRDefault="003D1613" w:rsidP="003D1613">
                            <w:pPr>
                              <w:jc w:val="center"/>
                              <w:rPr>
                                <w:rFonts w:ascii="Arial" w:hAnsi="Arial" w:cs="Arial"/>
                                <w:sz w:val="24"/>
                                <w:szCs w:val="24"/>
                              </w:rPr>
                            </w:pPr>
                            <w:r w:rsidRPr="003D1613">
                              <w:rPr>
                                <w:noProof/>
                                <w:color w:val="FF0000"/>
                                <w:lang w:val="en-GB" w:eastAsia="en-GB"/>
                              </w:rPr>
                              <w:drawing>
                                <wp:inline distT="0" distB="0" distL="0" distR="0" wp14:anchorId="626251BF" wp14:editId="70E6E89F">
                                  <wp:extent cx="2726690" cy="1799084"/>
                                  <wp:effectExtent l="0" t="0" r="0" b="0"/>
                                  <wp:docPr id="20297995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0733" cy="180835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F942E" id="_x0000_s1027" type="#_x0000_t202" style="position:absolute;left:0;text-align:left;margin-left:-1.8pt;margin-top:7.25pt;width:274.15pt;height:20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" stroked="f">
                <v:textbox>
                  <w:txbxContent>
                    <w:p w14:paraId="1990B89F" w14:textId="77777777" w:rsidR="003D1613" w:rsidRDefault="003D1613" w:rsidP="003D1613">
                      <w:pPr>
                        <w:jc w:val="center"/>
                        <w:rPr>
                          <w:rFonts w:ascii="Arial" w:hAnsi="Arial" w:cs="Arial"/>
                          <w:b/>
                          <w:bCs/>
                          <w:sz w:val="24"/>
                          <w:szCs w:val="24"/>
                        </w:rPr>
                      </w:pPr>
                      <w:r>
                        <w:rPr>
                          <w:rFonts w:ascii="Arial" w:hAnsi="Arial" w:cs="Arial"/>
                          <w:b/>
                          <w:bCs/>
                          <w:sz w:val="24"/>
                          <w:szCs w:val="24"/>
                        </w:rPr>
                        <w:t xml:space="preserve">Hình 14. </w:t>
                      </w:r>
                      <w:r w:rsidRPr="00AA59A3">
                        <w:rPr>
                          <w:rFonts w:ascii="Arial" w:hAnsi="Arial" w:cs="Arial"/>
                          <w:b/>
                          <w:bCs/>
                          <w:sz w:val="24"/>
                          <w:szCs w:val="24"/>
                        </w:rPr>
                        <w:t xml:space="preserve">Cơ cấu </w:t>
                      </w:r>
                      <w:r>
                        <w:rPr>
                          <w:rFonts w:ascii="Arial" w:hAnsi="Arial" w:cs="Arial"/>
                          <w:b/>
                          <w:bCs/>
                          <w:sz w:val="24"/>
                          <w:szCs w:val="24"/>
                        </w:rPr>
                        <w:t>nhập</w:t>
                      </w:r>
                      <w:r w:rsidRPr="00AA59A3">
                        <w:rPr>
                          <w:rFonts w:ascii="Arial" w:hAnsi="Arial" w:cs="Arial"/>
                          <w:b/>
                          <w:bCs/>
                          <w:sz w:val="24"/>
                          <w:szCs w:val="24"/>
                        </w:rPr>
                        <w:t xml:space="preserve"> khẩu</w:t>
                      </w:r>
                    </w:p>
                    <w:p w14:paraId="60077B1C" w14:textId="77777777" w:rsidR="003D1613" w:rsidRPr="002A6D5C" w:rsidRDefault="003D1613" w:rsidP="003D1613">
                      <w:pPr>
                        <w:spacing w:after="120"/>
                        <w:jc w:val="center"/>
                        <w:rPr>
                          <w:rFonts w:ascii="Arial" w:hAnsi="Arial" w:cs="Arial"/>
                          <w:b/>
                          <w:bCs/>
                          <w:spacing w:val="-10"/>
                          <w:sz w:val="24"/>
                          <w:szCs w:val="24"/>
                        </w:rPr>
                      </w:pPr>
                      <w:r>
                        <w:rPr>
                          <w:rFonts w:ascii="Arial" w:hAnsi="Arial" w:cs="Arial"/>
                          <w:b/>
                          <w:bCs/>
                          <w:spacing w:val="-10"/>
                          <w:sz w:val="24"/>
                          <w:szCs w:val="24"/>
                        </w:rPr>
                        <w:t>5 tháng đầu</w:t>
                      </w:r>
                      <w:r w:rsidRPr="002A6D5C">
                        <w:rPr>
                          <w:rFonts w:ascii="Arial" w:hAnsi="Arial" w:cs="Arial"/>
                          <w:b/>
                          <w:bCs/>
                          <w:spacing w:val="-10"/>
                          <w:sz w:val="24"/>
                          <w:szCs w:val="24"/>
                        </w:rPr>
                        <w:t xml:space="preserve"> năm 2023 phân theo nhóm hàng</w:t>
                      </w:r>
                    </w:p>
                    <w:p w14:paraId="1A0AC8BA" w14:textId="0650BCA9" w:rsidR="003D1613" w:rsidRPr="00B118BC" w:rsidRDefault="003D1613" w:rsidP="003D1613">
                      <w:pPr>
                        <w:jc w:val="center"/>
                        <w:rPr>
                          <w:rFonts w:ascii="Arial" w:hAnsi="Arial" w:cs="Arial"/>
                          <w:sz w:val="24"/>
                          <w:szCs w:val="24"/>
                        </w:rPr>
                      </w:pPr>
                      <w:r w:rsidRPr="003D1613">
                        <w:rPr>
                          <w:noProof/>
                          <w:color w:val="FF0000"/>
                          <w:lang w:val="en-GB" w:eastAsia="en-GB"/>
                        </w:rPr>
                        <w:drawing>
                          <wp:inline distT="0" distB="0" distL="0" distR="0" wp14:anchorId="626251BF" wp14:editId="70E6E89F">
                            <wp:extent cx="2726690" cy="1799084"/>
                            <wp:effectExtent l="0" t="0" r="0" b="0"/>
                            <wp:docPr id="20297995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0733" cy="1808350"/>
                                    </a:xfrm>
                                    <a:prstGeom prst="rect">
                                      <a:avLst/>
                                    </a:prstGeom>
                                    <a:noFill/>
                                  </pic:spPr>
                                </pic:pic>
                              </a:graphicData>
                            </a:graphic>
                          </wp:inline>
                        </w:drawing>
                      </w:r>
                    </w:p>
                  </w:txbxContent>
                </v:textbox>
                <w10:wrap type="square" anchorx="margin"/>
              </v:shape>
            </w:pict>
          </mc:Fallback>
        </mc:AlternateContent>
      </w:r>
      <w:r w:rsidRPr="003D1613">
        <w:rPr>
          <w:bCs/>
          <w:i/>
          <w:iCs/>
        </w:rPr>
        <w:t>Về cơ cấu nhóm hàng nhập khẩu 5 tháng đầu năm 2023</w:t>
      </w:r>
      <w:r w:rsidRPr="003D1613">
        <w:rPr>
          <w:bCs/>
          <w:i/>
        </w:rPr>
        <w:t xml:space="preserve">, </w:t>
      </w:r>
      <w:r w:rsidRPr="003D1613">
        <w:rPr>
          <w:bCs/>
          <w:iCs/>
        </w:rPr>
        <w:t>nhóm hàng tư liệu sản xuất ước đạt 118,31 tỷ USD, chiếm 93,6%, trong đó nhóm hàng máy móc thiết bị, dụng cụ phụ tùng chiếm 43,9%; nhóm hàng nguyên, nhiên, vật liệu chiếm 49,7%.</w:t>
      </w:r>
      <w:r w:rsidRPr="003D1613">
        <w:rPr>
          <w:iCs/>
        </w:rPr>
        <w:t xml:space="preserve"> Nhóm h</w:t>
      </w:r>
      <w:r w:rsidRPr="003D1613">
        <w:rPr>
          <w:bCs/>
          <w:iCs/>
        </w:rPr>
        <w:t>àng vật phẩm tiêu dùng ước đạt 8,06 tỷ USD, chiếm 6,4%.</w:t>
      </w:r>
    </w:p>
    <w:p w14:paraId="07723A6C" w14:textId="77777777" w:rsidR="003D1613" w:rsidRPr="003D1613" w:rsidRDefault="003D1613" w:rsidP="003D1613">
      <w:pPr>
        <w:tabs>
          <w:tab w:val="num" w:pos="0"/>
          <w:tab w:val="left" w:pos="9475"/>
        </w:tabs>
        <w:spacing w:before="120" w:after="100" w:line="288" w:lineRule="auto"/>
        <w:ind w:firstLine="567"/>
        <w:jc w:val="both"/>
        <w:rPr>
          <w:iCs/>
        </w:rPr>
      </w:pPr>
      <w:r w:rsidRPr="003D1613">
        <w:rPr>
          <w:bCs/>
          <w:i/>
        </w:rPr>
        <w:t xml:space="preserve">Về thị trường xuất, nhập khẩu hàng hóa 5 tháng đầu </w:t>
      </w:r>
      <w:r w:rsidRPr="003D1613">
        <w:rPr>
          <w:bCs/>
          <w:i/>
          <w:iCs/>
        </w:rPr>
        <w:t>năm 2023</w:t>
      </w:r>
      <w:r w:rsidRPr="003D1613">
        <w:rPr>
          <w:bCs/>
          <w:i/>
        </w:rPr>
        <w:t>,</w:t>
      </w:r>
      <w:r w:rsidRPr="003D1613">
        <w:rPr>
          <w:bCs/>
          <w:iCs/>
        </w:rPr>
        <w:t xml:space="preserve"> Hoa Kỳ là thị trường xuất khẩu lớn nhất của Việt Nam với kim ngạch ước đạt 37,2 tỷ USD. </w:t>
      </w:r>
      <w:r w:rsidRPr="003D1613">
        <w:rPr>
          <w:iCs/>
        </w:rPr>
        <w:t>Trung Quốc là thị trường nhập khẩu lớn nhất của Việt Nam với kim ngạch ước đạt 43,4 tỷ USD. Trong 5 tháng đầu năm 2023, xuất siêu sang Mỹ ước đạt 31,2 tỷ USD, giảm 22% so với cùng kỳ năm trước; xuất siêu sang EU 12,6 tỷ USD, giảm 3,6%; xuất siêu sang Nhật Bản 521 triệu USD (cùng kỳ nhập siêu 564 triệu USD); nhập siêu từ Trung Quốc 23,6 tỷ USD, giảm 16,7%; nhập siêu từ Hàn Quốc 10,8 tỷ USD, giảm 38,3%; nhập siêu từ ASEAN 3,4 tỷ USD, giảm 41,3%.</w:t>
      </w:r>
    </w:p>
    <w:p w14:paraId="4437F96E" w14:textId="77777777" w:rsidR="003D1613" w:rsidRPr="003D1613" w:rsidRDefault="003D1613" w:rsidP="003D1613">
      <w:pPr>
        <w:tabs>
          <w:tab w:val="num" w:pos="0"/>
          <w:tab w:val="left" w:pos="9475"/>
        </w:tabs>
        <w:spacing w:before="120" w:after="120"/>
        <w:ind w:right="6"/>
        <w:jc w:val="center"/>
        <w:rPr>
          <w:rFonts w:ascii="Arial" w:hAnsi="Arial" w:cs="Arial"/>
          <w:b/>
          <w:iCs/>
          <w:spacing w:val="-10"/>
          <w:sz w:val="24"/>
        </w:rPr>
      </w:pPr>
      <w:r w:rsidRPr="003D1613">
        <w:rPr>
          <w:rFonts w:ascii="Arial" w:hAnsi="Arial" w:cs="Arial"/>
          <w:b/>
          <w:iCs/>
          <w:spacing w:val="-10"/>
          <w:sz w:val="24"/>
        </w:rPr>
        <w:t>Hình 15. Thị trường xuất, nhập khẩu hàng hoá chủ yếu 5 tháng đầu năm 2023</w:t>
      </w:r>
    </w:p>
    <w:tbl>
      <w:tblPr>
        <w:tblStyle w:val="TableGrid"/>
        <w:tblW w:w="89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9"/>
        <w:gridCol w:w="584"/>
        <w:gridCol w:w="2139"/>
        <w:gridCol w:w="2679"/>
        <w:gridCol w:w="1366"/>
        <w:gridCol w:w="503"/>
      </w:tblGrid>
      <w:tr w:rsidR="003D1613" w:rsidRPr="003D1613" w14:paraId="6C3CEFED" w14:textId="77777777" w:rsidTr="0037793C">
        <w:trPr>
          <w:trHeight w:val="3577"/>
          <w:jc w:val="center"/>
        </w:trPr>
        <w:tc>
          <w:tcPr>
            <w:tcW w:w="4412" w:type="dxa"/>
            <w:gridSpan w:val="3"/>
          </w:tcPr>
          <w:p w14:paraId="3268D3A5" w14:textId="77777777" w:rsidR="003D1613" w:rsidRPr="003D1613" w:rsidRDefault="003D1613" w:rsidP="0037793C">
            <w:pPr>
              <w:tabs>
                <w:tab w:val="num" w:pos="0"/>
                <w:tab w:val="left" w:pos="9475"/>
              </w:tabs>
              <w:ind w:right="-118"/>
              <w:rPr>
                <w:iCs/>
              </w:rPr>
            </w:pPr>
            <w:r w:rsidRPr="003D1613">
              <w:rPr>
                <w:noProof/>
                <w:lang w:val="en-GB" w:eastAsia="en-GB"/>
              </w:rPr>
              <w:drawing>
                <wp:inline distT="0" distB="0" distL="0" distR="0" wp14:anchorId="40C5FE48" wp14:editId="06B8E44E">
                  <wp:extent cx="2735885" cy="2457450"/>
                  <wp:effectExtent l="0" t="0" r="7620" b="0"/>
                  <wp:docPr id="952421766"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548" w:type="dxa"/>
            <w:gridSpan w:val="3"/>
            <w:shd w:val="clear" w:color="auto" w:fill="auto"/>
          </w:tcPr>
          <w:p w14:paraId="7A8C1CE1" w14:textId="77777777" w:rsidR="003D1613" w:rsidRPr="003D1613" w:rsidRDefault="003D1613" w:rsidP="0037793C">
            <w:pPr>
              <w:tabs>
                <w:tab w:val="num" w:pos="-104"/>
                <w:tab w:val="left" w:pos="9475"/>
              </w:tabs>
              <w:ind w:right="6" w:hanging="107"/>
              <w:rPr>
                <w:iCs/>
              </w:rPr>
            </w:pPr>
            <w:r w:rsidRPr="003D1613">
              <w:rPr>
                <w:noProof/>
                <w:lang w:val="en-GB" w:eastAsia="en-GB"/>
              </w:rPr>
              <w:drawing>
                <wp:inline distT="0" distB="0" distL="0" distR="0" wp14:anchorId="7E1B3722" wp14:editId="751F1965">
                  <wp:extent cx="2750820" cy="2457450"/>
                  <wp:effectExtent l="0" t="0" r="11430" b="0"/>
                  <wp:docPr id="1200241818"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3D1613" w:rsidRPr="003D1613" w14:paraId="5CC007DC" w14:textId="77777777" w:rsidTr="0037793C">
        <w:trPr>
          <w:gridAfter w:val="1"/>
          <w:wAfter w:w="503" w:type="dxa"/>
          <w:trHeight w:val="242"/>
          <w:jc w:val="center"/>
        </w:trPr>
        <w:tc>
          <w:tcPr>
            <w:tcW w:w="1689" w:type="dxa"/>
          </w:tcPr>
          <w:p w14:paraId="78CD519A" w14:textId="77777777" w:rsidR="003D1613" w:rsidRPr="003D1613" w:rsidRDefault="003D1613" w:rsidP="0037793C">
            <w:pPr>
              <w:rPr>
                <w:b/>
                <w:bCs/>
                <w:i/>
                <w:iCs/>
              </w:rPr>
            </w:pPr>
          </w:p>
        </w:tc>
        <w:tc>
          <w:tcPr>
            <w:tcW w:w="584" w:type="dxa"/>
            <w:shd w:val="clear" w:color="auto" w:fill="auto"/>
          </w:tcPr>
          <w:p w14:paraId="77C0808C" w14:textId="77777777" w:rsidR="003D1613" w:rsidRPr="003D1613" w:rsidRDefault="003D1613" w:rsidP="0037793C">
            <w:pPr>
              <w:rPr>
                <w:b/>
                <w:bCs/>
                <w:i/>
                <w:iCs/>
              </w:rPr>
            </w:pPr>
          </w:p>
        </w:tc>
        <w:tc>
          <w:tcPr>
            <w:tcW w:w="2139" w:type="dxa"/>
          </w:tcPr>
          <w:p w14:paraId="2F106196" w14:textId="77777777" w:rsidR="003D1613" w:rsidRPr="003D1613" w:rsidRDefault="003D1613" w:rsidP="003D1613">
            <w:pPr>
              <w:spacing w:before="60"/>
              <w:rPr>
                <w:b/>
                <w:bCs/>
                <w:i/>
                <w:iCs/>
              </w:rPr>
            </w:pPr>
            <w:r w:rsidRPr="003D1613">
              <w:rPr>
                <w:noProof/>
                <w:lang w:val="en-GB" w:eastAsia="en-GB"/>
              </w:rPr>
              <mc:AlternateContent>
                <mc:Choice Requires="wps">
                  <w:drawing>
                    <wp:anchor distT="0" distB="0" distL="114300" distR="114300" simplePos="0" relativeHeight="251661824" behindDoc="0" locked="0" layoutInCell="1" allowOverlap="1" wp14:anchorId="451E363F" wp14:editId="3313E0C9">
                      <wp:simplePos x="0" y="0"/>
                      <wp:positionH relativeFrom="column">
                        <wp:posOffset>98425</wp:posOffset>
                      </wp:positionH>
                      <wp:positionV relativeFrom="paragraph">
                        <wp:posOffset>36195</wp:posOffset>
                      </wp:positionV>
                      <wp:extent cx="125730" cy="90170"/>
                      <wp:effectExtent l="0" t="0" r="7620" b="5080"/>
                      <wp:wrapNone/>
                      <wp:docPr id="2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2489D" id="Rectangle 28" o:spid="_x0000_s1026" style="position:absolute;margin-left:7.75pt;margin-top:2.85pt;width:9.9pt;height: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" fillcolor="#c00000" stroked="f" strokeweight="1pt">
                      <v:path arrowok="t"/>
                    </v:rect>
                  </w:pict>
                </mc:Fallback>
              </mc:AlternateContent>
            </w:r>
            <w:r w:rsidRPr="003D1613">
              <w:rPr>
                <w:rFonts w:ascii="Arial" w:hAnsi="Arial" w:cs="Arial"/>
                <w:iCs/>
                <w:sz w:val="16"/>
                <w:szCs w:val="16"/>
              </w:rPr>
              <w:t xml:space="preserve">           Xuất khẩu </w:t>
            </w:r>
            <w:r w:rsidRPr="003D1613">
              <w:rPr>
                <w:rFonts w:ascii="Arial" w:hAnsi="Arial" w:cs="Arial"/>
                <w:iCs/>
                <w:noProof/>
                <w:sz w:val="16"/>
                <w:szCs w:val="16"/>
              </w:rPr>
              <w:t>h</w:t>
            </w:r>
            <w:r w:rsidRPr="003D1613">
              <w:rPr>
                <w:rFonts w:ascii="Arial" w:hAnsi="Arial" w:cs="Arial"/>
                <w:iCs/>
                <w:sz w:val="16"/>
                <w:szCs w:val="16"/>
              </w:rPr>
              <w:t>àng hóa</w:t>
            </w:r>
          </w:p>
        </w:tc>
        <w:tc>
          <w:tcPr>
            <w:tcW w:w="2679" w:type="dxa"/>
          </w:tcPr>
          <w:p w14:paraId="227C9288" w14:textId="77777777" w:rsidR="003D1613" w:rsidRPr="003D1613" w:rsidRDefault="003D1613" w:rsidP="003D1613">
            <w:pPr>
              <w:spacing w:before="60"/>
              <w:rPr>
                <w:b/>
                <w:bCs/>
                <w:i/>
                <w:iCs/>
              </w:rPr>
            </w:pPr>
            <w:r w:rsidRPr="003D1613">
              <w:rPr>
                <w:noProof/>
                <w:lang w:val="en-GB" w:eastAsia="en-GB"/>
              </w:rPr>
              <mc:AlternateContent>
                <mc:Choice Requires="wps">
                  <w:drawing>
                    <wp:anchor distT="0" distB="0" distL="114300" distR="114300" simplePos="0" relativeHeight="251662848" behindDoc="0" locked="0" layoutInCell="1" allowOverlap="1" wp14:anchorId="1CA346F4" wp14:editId="3EE5C081">
                      <wp:simplePos x="0" y="0"/>
                      <wp:positionH relativeFrom="column">
                        <wp:posOffset>24130</wp:posOffset>
                      </wp:positionH>
                      <wp:positionV relativeFrom="paragraph">
                        <wp:posOffset>36195</wp:posOffset>
                      </wp:positionV>
                      <wp:extent cx="125730" cy="90170"/>
                      <wp:effectExtent l="0" t="0" r="26670" b="24130"/>
                      <wp:wrapNone/>
                      <wp:docPr id="2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63022" id="Rectangle 29" o:spid="_x0000_s1026" style="position:absolute;margin-left:1.9pt;margin-top:2.85pt;width:9.9pt;height: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" fillcolor="yellow" strokecolor="#3b3838" strokeweight=".5pt">
                      <v:path arrowok="t"/>
                    </v:rect>
                  </w:pict>
                </mc:Fallback>
              </mc:AlternateContent>
            </w:r>
            <w:r w:rsidRPr="003D1613">
              <w:rPr>
                <w:rFonts w:ascii="Arial" w:hAnsi="Arial" w:cs="Arial"/>
                <w:iCs/>
                <w:sz w:val="16"/>
                <w:szCs w:val="16"/>
              </w:rPr>
              <w:t xml:space="preserve">          Nhập khẩu </w:t>
            </w:r>
            <w:r w:rsidRPr="003D1613">
              <w:rPr>
                <w:rFonts w:ascii="Arial" w:hAnsi="Arial" w:cs="Arial"/>
                <w:iCs/>
                <w:noProof/>
                <w:sz w:val="16"/>
                <w:szCs w:val="16"/>
              </w:rPr>
              <w:t>h</w:t>
            </w:r>
            <w:r w:rsidRPr="003D1613">
              <w:rPr>
                <w:rFonts w:ascii="Arial" w:hAnsi="Arial" w:cs="Arial"/>
                <w:iCs/>
                <w:sz w:val="16"/>
                <w:szCs w:val="16"/>
              </w:rPr>
              <w:t>àng hóa</w:t>
            </w:r>
          </w:p>
        </w:tc>
        <w:tc>
          <w:tcPr>
            <w:tcW w:w="1366" w:type="dxa"/>
          </w:tcPr>
          <w:p w14:paraId="200E397C" w14:textId="77777777" w:rsidR="003D1613" w:rsidRPr="003D1613" w:rsidRDefault="003D1613" w:rsidP="0037793C">
            <w:pPr>
              <w:rPr>
                <w:b/>
                <w:bCs/>
                <w:i/>
                <w:iCs/>
              </w:rPr>
            </w:pPr>
          </w:p>
        </w:tc>
      </w:tr>
    </w:tbl>
    <w:p w14:paraId="4DFA7D81" w14:textId="77777777" w:rsidR="003D1613" w:rsidRPr="003D1613" w:rsidRDefault="003D1613" w:rsidP="003D1613">
      <w:pPr>
        <w:ind w:firstLine="567"/>
        <w:rPr>
          <w:iCs/>
          <w:spacing w:val="8"/>
          <w:sz w:val="10"/>
          <w:szCs w:val="10"/>
        </w:rPr>
      </w:pPr>
    </w:p>
    <w:p w14:paraId="1DAD9E00" w14:textId="77777777" w:rsidR="003D1613" w:rsidRPr="003D1613" w:rsidRDefault="003D1613" w:rsidP="003D1613">
      <w:pPr>
        <w:spacing w:before="60" w:after="60" w:line="288" w:lineRule="auto"/>
        <w:ind w:firstLine="567"/>
        <w:jc w:val="both"/>
        <w:rPr>
          <w:iCs/>
        </w:rPr>
      </w:pPr>
      <w:r w:rsidRPr="003D1613">
        <w:rPr>
          <w:iCs/>
          <w:spacing w:val="8"/>
        </w:rPr>
        <w:t>Cán cân thương mại hàng hóa sơ bộ tháng Tư xuất siêu 2,66 tỷ USD</w:t>
      </w:r>
      <w:r w:rsidRPr="003D1613">
        <w:rPr>
          <w:iCs/>
          <w:vertAlign w:val="superscript"/>
        </w:rPr>
        <w:footnoteReference w:id="14"/>
      </w:r>
      <w:r w:rsidRPr="003D1613">
        <w:rPr>
          <w:iCs/>
        </w:rPr>
        <w:t>; 4 tháng xuất siêu 7,56 tỷ USD; tháng Năm ước tính xuất siêu 2,24 tỷ USD. Tính chung 5 tháng đầu năm 2023, cán cân thương mại hàng hóa ước tính xuất siêu 9,8 tỷ USD (cùng kỳ năm trước xuất siêu 0,24 tỷ USD). Trong đó, khu vực kinh tế trong nước nhập siêu 8,76 tỷ USD; khu vực có vốn đầu tư nước ngoài (kể cả dầu thô) xuất siêu 18,56 tỷ USD.</w:t>
      </w:r>
    </w:p>
    <w:p w14:paraId="374688B4" w14:textId="591279A8" w:rsidR="00E81E8E" w:rsidRPr="003D1613" w:rsidRDefault="00E81E8E" w:rsidP="00925407">
      <w:pPr>
        <w:spacing w:after="120" w:line="288" w:lineRule="auto"/>
        <w:ind w:firstLine="567"/>
        <w:jc w:val="both"/>
        <w:rPr>
          <w:b/>
          <w:bCs/>
          <w:i/>
          <w:iCs/>
        </w:rPr>
      </w:pPr>
      <w:r w:rsidRPr="003D1613">
        <w:rPr>
          <w:b/>
          <w:bCs/>
          <w:i/>
          <w:iCs/>
        </w:rPr>
        <w:t>c) Chỉ số giá tiêu dùng, chỉ số giá vàng và chỉ số giá đô la Mỹ</w:t>
      </w:r>
    </w:p>
    <w:p w14:paraId="200CBDE9" w14:textId="77777777" w:rsidR="00E63D0F" w:rsidRPr="003D1613" w:rsidRDefault="00E63D0F" w:rsidP="00925407">
      <w:pPr>
        <w:spacing w:after="120" w:line="288" w:lineRule="auto"/>
        <w:ind w:firstLine="567"/>
        <w:jc w:val="both"/>
        <w:rPr>
          <w:b/>
          <w:bCs/>
          <w:i/>
          <w:iCs/>
        </w:rPr>
      </w:pPr>
      <w:r w:rsidRPr="003D1613">
        <w:rPr>
          <w:i/>
        </w:rPr>
        <w:t xml:space="preserve">Giá lương thực, thực phẩm tăng, giá điện, nước sinh hoạt tăng do thời tiết nắng nóng kéo dài là những nguyên nhân chính làm chỉ số giá tiêu dùng (CPI) tháng 5/2023 tăng 0,01% so với tháng trước. So với tháng 12/2022 CPI tháng Năm tăng 0,4% và so với cùng kỳ năm trước tăng 2,43%. </w:t>
      </w:r>
    </w:p>
    <w:p w14:paraId="23DE65FE" w14:textId="77777777" w:rsidR="00E63D0F" w:rsidRPr="003D1613" w:rsidRDefault="00E63D0F" w:rsidP="00925407">
      <w:pPr>
        <w:pStyle w:val="NormalWeb"/>
        <w:spacing w:before="0" w:beforeAutospacing="0" w:after="120" w:afterAutospacing="0" w:line="288" w:lineRule="auto"/>
        <w:ind w:firstLine="567"/>
        <w:jc w:val="both"/>
        <w:rPr>
          <w:i/>
          <w:sz w:val="28"/>
          <w:szCs w:val="28"/>
        </w:rPr>
      </w:pPr>
      <w:r w:rsidRPr="003D1613">
        <w:rPr>
          <w:i/>
          <w:sz w:val="28"/>
          <w:szCs w:val="28"/>
        </w:rPr>
        <w:tab/>
        <w:t>Bình quân 5 tháng đầu năm 2023, CPI tăng 3,55% so với cùng kỳ năm trước; lạm phát cơ bản tăng 4,83%.</w:t>
      </w:r>
    </w:p>
    <w:p w14:paraId="25FB8CA7" w14:textId="77777777" w:rsidR="00E63D0F" w:rsidRPr="003D1613" w:rsidRDefault="00E63D0F" w:rsidP="00E63D0F">
      <w:pPr>
        <w:pStyle w:val="NormalWeb"/>
        <w:spacing w:before="0" w:beforeAutospacing="0" w:after="0" w:afterAutospacing="0"/>
        <w:jc w:val="both"/>
        <w:rPr>
          <w:b/>
          <w:sz w:val="28"/>
          <w:szCs w:val="28"/>
          <w:lang w:val="nl-NL"/>
        </w:rPr>
      </w:pPr>
    </w:p>
    <w:p w14:paraId="1272EAC0" w14:textId="0238A3E8" w:rsidR="00E63D0F" w:rsidRPr="003D1613" w:rsidRDefault="00E63D0F" w:rsidP="0074793C">
      <w:pPr>
        <w:pStyle w:val="NormalWeb"/>
        <w:spacing w:before="0" w:beforeAutospacing="0" w:after="0" w:afterAutospacing="0"/>
        <w:jc w:val="center"/>
        <w:rPr>
          <w:rFonts w:ascii="Arial" w:hAnsi="Arial" w:cs="Arial"/>
          <w:b/>
          <w:lang w:val="nl-NL"/>
        </w:rPr>
      </w:pPr>
      <w:r w:rsidRPr="003D1613">
        <w:rPr>
          <w:rFonts w:ascii="Arial" w:hAnsi="Arial" w:cs="Arial"/>
          <w:b/>
          <w:lang w:val="nl-NL"/>
        </w:rPr>
        <w:t xml:space="preserve">Hình 16. Tốc độ tăng/giảm CPI của tháng 5 và 5 tháng </w:t>
      </w:r>
      <w:r w:rsidR="0074793C" w:rsidRPr="003D1613">
        <w:rPr>
          <w:rFonts w:ascii="Arial" w:hAnsi="Arial" w:cs="Arial"/>
          <w:b/>
          <w:lang w:val="nl-NL"/>
        </w:rPr>
        <w:t>đầu năm</w:t>
      </w:r>
      <w:r w:rsidR="0074793C" w:rsidRPr="003D1613">
        <w:rPr>
          <w:rFonts w:ascii="Arial" w:hAnsi="Arial" w:cs="Arial"/>
          <w:b/>
          <w:lang w:val="nl-NL"/>
        </w:rPr>
        <w:br/>
      </w:r>
      <w:r w:rsidRPr="003D1613">
        <w:rPr>
          <w:rFonts w:ascii="Arial" w:hAnsi="Arial" w:cs="Arial"/>
          <w:b/>
          <w:lang w:val="nl-NL"/>
        </w:rPr>
        <w:t>các năm</w:t>
      </w:r>
      <w:r w:rsidR="0074793C" w:rsidRPr="003D1613">
        <w:rPr>
          <w:rFonts w:ascii="Arial" w:hAnsi="Arial" w:cs="Arial"/>
          <w:b/>
          <w:lang w:val="nl-NL"/>
        </w:rPr>
        <w:t xml:space="preserve"> </w:t>
      </w:r>
      <w:r w:rsidRPr="003D1613">
        <w:rPr>
          <w:rFonts w:ascii="Arial" w:hAnsi="Arial" w:cs="Arial"/>
          <w:b/>
          <w:lang w:val="nl-NL"/>
        </w:rPr>
        <w:t>giai đoạn 2019-2023 (%)</w:t>
      </w:r>
    </w:p>
    <w:p w14:paraId="5DA47408" w14:textId="77777777" w:rsidR="00E63D0F" w:rsidRPr="003D1613" w:rsidRDefault="00E63D0F" w:rsidP="00E63D0F">
      <w:pPr>
        <w:tabs>
          <w:tab w:val="left" w:pos="720"/>
        </w:tabs>
        <w:ind w:right="142"/>
        <w:jc w:val="center"/>
        <w:rPr>
          <w:b/>
          <w:lang w:val="nl-NL"/>
        </w:rPr>
      </w:pPr>
    </w:p>
    <w:p w14:paraId="09043E29" w14:textId="77777777" w:rsidR="00E63D0F" w:rsidRPr="003D1613" w:rsidRDefault="00E63D0F" w:rsidP="00E63D0F">
      <w:pPr>
        <w:tabs>
          <w:tab w:val="left" w:pos="720"/>
        </w:tabs>
        <w:ind w:right="142"/>
        <w:jc w:val="center"/>
        <w:rPr>
          <w:b/>
          <w:lang w:val="nl-NL"/>
        </w:rPr>
      </w:pPr>
      <w:r w:rsidRPr="003D1613">
        <w:rPr>
          <w:b/>
          <w:noProof/>
          <w:lang w:val="en-GB" w:eastAsia="en-GB"/>
        </w:rPr>
        <w:drawing>
          <wp:inline distT="0" distB="0" distL="0" distR="0" wp14:anchorId="2DE43DCE" wp14:editId="2823C86D">
            <wp:extent cx="5742940" cy="3213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2940" cy="3213100"/>
                    </a:xfrm>
                    <a:prstGeom prst="rect">
                      <a:avLst/>
                    </a:prstGeom>
                    <a:noFill/>
                  </pic:spPr>
                </pic:pic>
              </a:graphicData>
            </a:graphic>
          </wp:inline>
        </w:drawing>
      </w:r>
    </w:p>
    <w:p w14:paraId="02D169EA" w14:textId="77777777" w:rsidR="00E63D0F" w:rsidRPr="003D1613" w:rsidRDefault="00E63D0F" w:rsidP="00E63D0F">
      <w:pPr>
        <w:tabs>
          <w:tab w:val="left" w:pos="720"/>
        </w:tabs>
        <w:ind w:right="142"/>
        <w:jc w:val="both"/>
        <w:rPr>
          <w:b/>
          <w:lang w:val="nl-NL"/>
        </w:rPr>
      </w:pPr>
    </w:p>
    <w:p w14:paraId="36D8E045" w14:textId="77777777" w:rsidR="00E63D0F" w:rsidRPr="003D1613" w:rsidRDefault="00E63D0F" w:rsidP="00E63D0F">
      <w:pPr>
        <w:pStyle w:val="FootnoteText"/>
        <w:spacing w:after="40" w:line="276" w:lineRule="auto"/>
        <w:ind w:firstLine="567"/>
        <w:jc w:val="both"/>
        <w:rPr>
          <w:sz w:val="28"/>
          <w:szCs w:val="28"/>
        </w:rPr>
      </w:pPr>
      <w:r w:rsidRPr="003D1613">
        <w:rPr>
          <w:sz w:val="28"/>
          <w:szCs w:val="28"/>
        </w:rPr>
        <w:t xml:space="preserve">Trong mức </w:t>
      </w:r>
      <w:r w:rsidRPr="004A4BCE">
        <w:rPr>
          <w:sz w:val="28"/>
          <w:szCs w:val="28"/>
          <w:lang w:val="nl-NL"/>
        </w:rPr>
        <w:t>tăng 0,01</w:t>
      </w:r>
      <w:r w:rsidRPr="003D1613">
        <w:rPr>
          <w:sz w:val="28"/>
          <w:szCs w:val="28"/>
        </w:rPr>
        <w:t>% của CPI tháng 5/2023 so với tháng trước</w:t>
      </w:r>
      <w:r w:rsidRPr="003D1613">
        <w:rPr>
          <w:sz w:val="28"/>
          <w:szCs w:val="28"/>
          <w:lang w:val="nl-NL"/>
        </w:rPr>
        <w:t>,</w:t>
      </w:r>
      <w:r w:rsidRPr="003D1613">
        <w:rPr>
          <w:sz w:val="28"/>
          <w:szCs w:val="28"/>
        </w:rPr>
        <w:t xml:space="preserve"> có 08 nhóm hàng hóa và dịch vụ có chỉ số giá </w:t>
      </w:r>
      <w:r w:rsidRPr="004A4BCE">
        <w:rPr>
          <w:sz w:val="28"/>
          <w:szCs w:val="28"/>
          <w:lang w:val="nl-NL"/>
        </w:rPr>
        <w:t>tăng</w:t>
      </w:r>
      <w:r w:rsidRPr="003D1613">
        <w:rPr>
          <w:sz w:val="28"/>
          <w:szCs w:val="28"/>
        </w:rPr>
        <w:t>, 03 nhóm hàng có chỉ số giá giảm.</w:t>
      </w:r>
    </w:p>
    <w:p w14:paraId="39207BA1" w14:textId="5D57AB0B" w:rsidR="00E63D0F" w:rsidRPr="003D1613" w:rsidRDefault="00E63D0F" w:rsidP="00E63D0F">
      <w:pPr>
        <w:pStyle w:val="FootnoteText"/>
        <w:spacing w:after="40" w:line="276" w:lineRule="auto"/>
        <w:ind w:firstLine="567"/>
        <w:jc w:val="both"/>
        <w:rPr>
          <w:sz w:val="28"/>
          <w:szCs w:val="28"/>
          <w:lang w:val="es-NI"/>
        </w:rPr>
      </w:pPr>
      <w:r w:rsidRPr="003D1613">
        <w:rPr>
          <w:sz w:val="28"/>
          <w:szCs w:val="28"/>
          <w:lang w:val="en-US"/>
        </w:rPr>
        <w:t xml:space="preserve">(1) </w:t>
      </w:r>
      <w:r w:rsidRPr="003D1613">
        <w:rPr>
          <w:sz w:val="28"/>
          <w:szCs w:val="28"/>
          <w:lang w:val="es-NI"/>
        </w:rPr>
        <w:t xml:space="preserve">Tám nhóm hàng hóa và dịch vụ có chỉ số giá </w:t>
      </w:r>
      <w:r w:rsidR="009921D7" w:rsidRPr="003D1613">
        <w:rPr>
          <w:sz w:val="28"/>
          <w:szCs w:val="28"/>
          <w:lang w:val="es-NI"/>
        </w:rPr>
        <w:t>tăng</w:t>
      </w:r>
      <w:r w:rsidRPr="003D1613">
        <w:rPr>
          <w:sz w:val="28"/>
          <w:szCs w:val="28"/>
          <w:lang w:val="es-NI"/>
        </w:rPr>
        <w:t xml:space="preserve"> gồm:</w:t>
      </w:r>
    </w:p>
    <w:p w14:paraId="2E33A1B0" w14:textId="028127B1" w:rsidR="00E63D0F" w:rsidRPr="003D1613" w:rsidRDefault="00E63D0F" w:rsidP="00E63D0F">
      <w:pPr>
        <w:pStyle w:val="FootnoteText"/>
        <w:spacing w:after="40" w:line="276" w:lineRule="auto"/>
        <w:ind w:firstLine="567"/>
        <w:jc w:val="both"/>
        <w:rPr>
          <w:sz w:val="28"/>
          <w:szCs w:val="28"/>
          <w:lang w:val="es-NI"/>
        </w:rPr>
      </w:pPr>
      <w:r w:rsidRPr="003D1613">
        <w:rPr>
          <w:sz w:val="28"/>
          <w:szCs w:val="28"/>
          <w:lang w:val="es-NI"/>
        </w:rPr>
        <w:t xml:space="preserve">- </w:t>
      </w:r>
      <w:r w:rsidRPr="003D1613">
        <w:rPr>
          <w:i/>
          <w:sz w:val="28"/>
          <w:szCs w:val="28"/>
          <w:lang w:val="es-NI"/>
        </w:rPr>
        <w:t xml:space="preserve">Nhóm nhà ở và vật liệu xây dựng </w:t>
      </w:r>
      <w:r w:rsidRPr="003D1613">
        <w:rPr>
          <w:sz w:val="28"/>
          <w:szCs w:val="28"/>
          <w:lang w:val="es-NI"/>
        </w:rPr>
        <w:t>tăng mạnh nhất với 1,01% chủ yếu do thời tiết nắng nóng kéo dài, dẫn đến nhu cầu sử dụng điện của người dân tăng lên</w:t>
      </w:r>
      <w:r w:rsidRPr="003D1613">
        <w:rPr>
          <w:rStyle w:val="FootnoteReference"/>
          <w:sz w:val="28"/>
          <w:szCs w:val="28"/>
          <w:lang w:val="es-NI"/>
        </w:rPr>
        <w:footnoteReference w:id="15"/>
      </w:r>
      <w:r w:rsidRPr="003D1613">
        <w:rPr>
          <w:sz w:val="28"/>
          <w:szCs w:val="28"/>
          <w:lang w:val="es-NI"/>
        </w:rPr>
        <w:t>; giá gas trong tháng tăng 0,31% so với tháng trước do từ ngày 01/5/2023, giá gas trong nước điều chỉnh tăng 2.000 đồng/bình 12 kg sau khi giá gas thế giới tăng 5 USD/tấn (từ mức 550 USD/tấn lên mức 555 USD/tấn). Ở chiều ngược lại, giá dầu hỏa giảm 5,93% so với tháng trước do ảnh hưởng của đợt điều chỉnh giá ngày 04/5/2023, 1</w:t>
      </w:r>
      <w:r w:rsidR="007B1F9B" w:rsidRPr="003D1613">
        <w:rPr>
          <w:sz w:val="28"/>
          <w:szCs w:val="28"/>
          <w:lang w:val="es-NI"/>
        </w:rPr>
        <w:t>1</w:t>
      </w:r>
      <w:r w:rsidRPr="003D1613">
        <w:rPr>
          <w:sz w:val="28"/>
          <w:szCs w:val="28"/>
          <w:lang w:val="es-NI"/>
        </w:rPr>
        <w:t>/5/2023 và 22/5/2023; giá vật liệu bảo dưỡng nhà ở giảm 0,15% do giá thép giảm khi giá quặng sắt trên thị trường thế giới giảm.</w:t>
      </w:r>
    </w:p>
    <w:p w14:paraId="0DCE9A62" w14:textId="77777777" w:rsidR="00E63D0F" w:rsidRPr="003D1613" w:rsidRDefault="00E63D0F" w:rsidP="00E63D0F">
      <w:pPr>
        <w:pStyle w:val="FootnoteText"/>
        <w:spacing w:after="40" w:line="276" w:lineRule="auto"/>
        <w:ind w:firstLine="567"/>
        <w:jc w:val="both"/>
        <w:rPr>
          <w:sz w:val="28"/>
          <w:szCs w:val="28"/>
          <w:lang w:val="es-NI"/>
        </w:rPr>
      </w:pPr>
      <w:r w:rsidRPr="003D1613">
        <w:rPr>
          <w:sz w:val="28"/>
          <w:szCs w:val="28"/>
          <w:lang w:val="es-NI"/>
        </w:rPr>
        <w:t>-</w:t>
      </w:r>
      <w:r w:rsidRPr="003D1613">
        <w:rPr>
          <w:i/>
          <w:sz w:val="28"/>
          <w:szCs w:val="28"/>
          <w:lang w:val="es-NI"/>
        </w:rPr>
        <w:t xml:space="preserve"> Nhóm văn hóa, giải trí và du lịch</w:t>
      </w:r>
      <w:r w:rsidRPr="003D1613">
        <w:rPr>
          <w:sz w:val="28"/>
          <w:szCs w:val="28"/>
          <w:lang w:val="es-NI"/>
        </w:rPr>
        <w:t xml:space="preserve"> tăng 0,24% so với tháng trước, trong đó giá dịch vụ du lịch trọn gói tăng 0,67%; nhà khách, khách sạn tăng 0,38% do trong tháng có kỳ nghỉ lễ 30/4-1/5 kéo dài nên nhu cầu đi du lịch tăng cao.</w:t>
      </w:r>
    </w:p>
    <w:p w14:paraId="4A0552FB" w14:textId="371E206E" w:rsidR="00E63D0F" w:rsidRPr="003D1613" w:rsidRDefault="00E63D0F" w:rsidP="00E63D0F">
      <w:pPr>
        <w:pStyle w:val="NormalWeb"/>
        <w:spacing w:before="0" w:beforeAutospacing="0" w:after="40" w:afterAutospacing="0" w:line="276" w:lineRule="auto"/>
        <w:ind w:firstLine="567"/>
        <w:jc w:val="both"/>
        <w:rPr>
          <w:sz w:val="28"/>
          <w:szCs w:val="28"/>
          <w:lang w:val="nl-NL"/>
        </w:rPr>
      </w:pPr>
      <w:r w:rsidRPr="003D1613">
        <w:rPr>
          <w:sz w:val="28"/>
          <w:szCs w:val="28"/>
          <w:lang w:val="es-NI"/>
        </w:rPr>
        <w:t>-</w:t>
      </w:r>
      <w:r w:rsidRPr="003D1613">
        <w:rPr>
          <w:i/>
          <w:sz w:val="28"/>
          <w:szCs w:val="28"/>
          <w:lang w:val="es-NI"/>
        </w:rPr>
        <w:t xml:space="preserve"> Nhóm hàng ăn và dịch vụ ăn uống </w:t>
      </w:r>
      <w:r w:rsidRPr="003D1613">
        <w:rPr>
          <w:sz w:val="28"/>
          <w:szCs w:val="28"/>
          <w:lang w:val="es-NI"/>
        </w:rPr>
        <w:t xml:space="preserve">tăng </w:t>
      </w:r>
      <w:r w:rsidRPr="003D1613">
        <w:rPr>
          <w:sz w:val="28"/>
          <w:szCs w:val="28"/>
          <w:lang w:val="nl-NL"/>
        </w:rPr>
        <w:t>0,24% (làm CPI chung tăng 0,08 điểm phần trăm), trong đó: Lương thực tăng 0,29%</w:t>
      </w:r>
      <w:r w:rsidRPr="003D1613">
        <w:rPr>
          <w:rStyle w:val="FootnoteReference"/>
          <w:sz w:val="28"/>
          <w:szCs w:val="28"/>
          <w:lang w:val="nl-NL"/>
        </w:rPr>
        <w:footnoteReference w:id="16"/>
      </w:r>
      <w:r w:rsidRPr="003D1613">
        <w:rPr>
          <w:sz w:val="28"/>
          <w:szCs w:val="28"/>
          <w:lang w:val="nl-NL"/>
        </w:rPr>
        <w:t xml:space="preserve"> (làm CPI chung tăng 0,01 điểm phần trăm); thực phẩm tăng 0,22%</w:t>
      </w:r>
      <w:r w:rsidRPr="003D1613">
        <w:rPr>
          <w:rStyle w:val="FootnoteReference"/>
          <w:sz w:val="28"/>
          <w:szCs w:val="28"/>
          <w:lang w:val="nl-NL"/>
        </w:rPr>
        <w:footnoteReference w:id="17"/>
      </w:r>
      <w:r w:rsidRPr="003D1613">
        <w:rPr>
          <w:sz w:val="28"/>
          <w:szCs w:val="28"/>
          <w:lang w:val="nl-NL"/>
        </w:rPr>
        <w:t xml:space="preserve"> (làm CPI chung tăng 0,05 điểm phần trăm); ăn uống ngoài gia đình tăng 0,26%</w:t>
      </w:r>
      <w:r w:rsidRPr="003D1613">
        <w:rPr>
          <w:rStyle w:val="FootnoteReference"/>
          <w:sz w:val="28"/>
          <w:szCs w:val="28"/>
          <w:lang w:val="nl-NL"/>
        </w:rPr>
        <w:footnoteReference w:id="18"/>
      </w:r>
      <w:r w:rsidRPr="003D1613">
        <w:rPr>
          <w:sz w:val="28"/>
          <w:szCs w:val="28"/>
          <w:lang w:val="nl-NL"/>
        </w:rPr>
        <w:t xml:space="preserve"> (tác động làm CPI tăng 0,02 điểm phần trăm) do thời tiết nắng nóng và dịp nghỉ </w:t>
      </w:r>
      <w:r w:rsidR="007B1F9B" w:rsidRPr="003D1613">
        <w:rPr>
          <w:sz w:val="28"/>
          <w:szCs w:val="28"/>
          <w:lang w:val="nl-NL"/>
        </w:rPr>
        <w:t>l</w:t>
      </w:r>
      <w:r w:rsidRPr="003D1613">
        <w:rPr>
          <w:sz w:val="28"/>
          <w:szCs w:val="28"/>
          <w:lang w:val="nl-NL"/>
        </w:rPr>
        <w:t>ễ 30/4 và 1/5 kéo dài nên nhu cầu tiêu dùng tăng.</w:t>
      </w:r>
    </w:p>
    <w:p w14:paraId="494D358F" w14:textId="77777777" w:rsidR="00E63D0F" w:rsidRPr="003D1613" w:rsidRDefault="00E63D0F" w:rsidP="00E63D0F">
      <w:pPr>
        <w:pStyle w:val="NormalWeb"/>
        <w:spacing w:before="0" w:beforeAutospacing="0" w:after="40" w:afterAutospacing="0" w:line="276" w:lineRule="auto"/>
        <w:ind w:firstLine="567"/>
        <w:jc w:val="both"/>
        <w:rPr>
          <w:sz w:val="28"/>
          <w:szCs w:val="28"/>
          <w:lang w:val="nl-NL"/>
        </w:rPr>
      </w:pPr>
      <w:r w:rsidRPr="003D1613">
        <w:rPr>
          <w:sz w:val="28"/>
          <w:szCs w:val="28"/>
          <w:lang w:val="nl-NL"/>
        </w:rPr>
        <w:t>-</w:t>
      </w:r>
      <w:r w:rsidRPr="003D1613">
        <w:rPr>
          <w:i/>
          <w:sz w:val="28"/>
          <w:szCs w:val="28"/>
          <w:lang w:val="nl-NL"/>
        </w:rPr>
        <w:t xml:space="preserve"> Nhóm hàng hóa và dịch vụ khác</w:t>
      </w:r>
      <w:r w:rsidRPr="003D1613">
        <w:rPr>
          <w:sz w:val="28"/>
          <w:szCs w:val="28"/>
          <w:lang w:val="nl-NL"/>
        </w:rPr>
        <w:t xml:space="preserve"> tăng 0,23%, tập trung chủ yếu ở mặt hàng đồ dùng cá nhân tăng 0,46%; hàng chăm sóc cơ thể tăng 0,33%; dịch vụ phục vụ cá nhân tăng 0,29%; dịch vụ hiếu hỉ tăng 0,22%.</w:t>
      </w:r>
    </w:p>
    <w:p w14:paraId="320C88A4" w14:textId="77777777" w:rsidR="00E63D0F" w:rsidRPr="003D1613" w:rsidRDefault="00E63D0F" w:rsidP="00E63D0F">
      <w:pPr>
        <w:pStyle w:val="NormalWeb"/>
        <w:spacing w:before="0" w:beforeAutospacing="0" w:after="40" w:afterAutospacing="0" w:line="276" w:lineRule="auto"/>
        <w:ind w:firstLine="567"/>
        <w:jc w:val="both"/>
        <w:rPr>
          <w:spacing w:val="4"/>
          <w:sz w:val="28"/>
          <w:szCs w:val="28"/>
          <w:lang w:val="nl-NL"/>
        </w:rPr>
      </w:pPr>
      <w:r w:rsidRPr="003D1613">
        <w:rPr>
          <w:spacing w:val="4"/>
          <w:sz w:val="28"/>
          <w:szCs w:val="28"/>
          <w:lang w:val="nl-NL"/>
        </w:rPr>
        <w:t xml:space="preserve">- </w:t>
      </w:r>
      <w:r w:rsidRPr="003D1613">
        <w:rPr>
          <w:i/>
          <w:spacing w:val="4"/>
          <w:sz w:val="28"/>
          <w:szCs w:val="28"/>
          <w:lang w:val="nl-NL"/>
        </w:rPr>
        <w:t>Nhóm thiết bị và đồ dùng gia đình</w:t>
      </w:r>
      <w:r w:rsidRPr="003D1613">
        <w:rPr>
          <w:spacing w:val="4"/>
          <w:sz w:val="28"/>
          <w:szCs w:val="28"/>
          <w:lang w:val="nl-NL"/>
        </w:rPr>
        <w:t xml:space="preserve"> tăng 0,16% do thời tiết nắng nóng nên nhu cầu tiêu dùng tăng. Trong đó, giá điều hòa nhiệt độ tăng 0,61% so với tháng trước; giá quạt điện tăng 0,41%; máy đánh trứng, trộn đa năng tăng 0,87%; máy xay sinh tố, máy ép hoa quả tăng 0,01% và thiết bị gia đình lớn có động cơ tăng 0,2%.</w:t>
      </w:r>
    </w:p>
    <w:p w14:paraId="25E2BF51" w14:textId="77777777" w:rsidR="00E63D0F" w:rsidRPr="003D1613" w:rsidRDefault="00E63D0F" w:rsidP="00E63D0F">
      <w:pPr>
        <w:pStyle w:val="NormalWeb"/>
        <w:spacing w:before="0" w:beforeAutospacing="0" w:after="40" w:afterAutospacing="0" w:line="276" w:lineRule="auto"/>
        <w:ind w:firstLine="567"/>
        <w:jc w:val="both"/>
        <w:rPr>
          <w:sz w:val="28"/>
          <w:szCs w:val="28"/>
          <w:lang w:val="nl-NL"/>
        </w:rPr>
      </w:pPr>
      <w:r w:rsidRPr="003D1613">
        <w:rPr>
          <w:sz w:val="28"/>
          <w:szCs w:val="28"/>
          <w:lang w:val="nl-NL"/>
        </w:rPr>
        <w:t xml:space="preserve">- </w:t>
      </w:r>
      <w:r w:rsidRPr="003D1613">
        <w:rPr>
          <w:i/>
          <w:sz w:val="28"/>
          <w:szCs w:val="28"/>
          <w:lang w:val="nl-NL"/>
        </w:rPr>
        <w:t>Nhóm đồ uống và thuốc lá</w:t>
      </w:r>
      <w:r w:rsidRPr="003D1613">
        <w:rPr>
          <w:sz w:val="28"/>
          <w:szCs w:val="28"/>
          <w:lang w:val="nl-NL"/>
        </w:rPr>
        <w:t xml:space="preserve"> tăng 0,13% do thời tiết nắng nóng, oi bức nên nhu cầu tiêu dùng đồ uống giải khát tăng, cụ thể: Giá nước khoáng tăng 0,16% so với tháng trước; nước giải khát có ga tăng 0,14%; nước quả ép tăng 0,47%. Rượu các loại tăng 0,13%; bia các loại tăng 0,21% và thuốc hút tăng 0,02%.</w:t>
      </w:r>
    </w:p>
    <w:p w14:paraId="06D241B3" w14:textId="77777777" w:rsidR="00E63D0F" w:rsidRPr="004A4BCE" w:rsidRDefault="00E63D0F" w:rsidP="00E63D0F">
      <w:pPr>
        <w:pStyle w:val="NormalWeb"/>
        <w:spacing w:before="0" w:beforeAutospacing="0" w:after="40" w:afterAutospacing="0" w:line="276" w:lineRule="auto"/>
        <w:ind w:firstLine="567"/>
        <w:jc w:val="both"/>
        <w:rPr>
          <w:bCs/>
          <w:sz w:val="28"/>
          <w:szCs w:val="28"/>
          <w:lang w:val="nl-NL"/>
        </w:rPr>
      </w:pPr>
      <w:r w:rsidRPr="003D1613">
        <w:rPr>
          <w:sz w:val="28"/>
          <w:szCs w:val="28"/>
          <w:lang w:val="nl-NL"/>
        </w:rPr>
        <w:t xml:space="preserve">- </w:t>
      </w:r>
      <w:r w:rsidRPr="003D1613">
        <w:rPr>
          <w:i/>
          <w:sz w:val="28"/>
          <w:szCs w:val="28"/>
          <w:lang w:val="nl-NL"/>
        </w:rPr>
        <w:t xml:space="preserve">Nhóm may mặc, mũ nón </w:t>
      </w:r>
      <w:r w:rsidRPr="003D1613">
        <w:rPr>
          <w:bCs/>
          <w:i/>
          <w:sz w:val="28"/>
          <w:szCs w:val="28"/>
        </w:rPr>
        <w:t>và giày dép</w:t>
      </w:r>
      <w:r w:rsidRPr="004A4BCE">
        <w:rPr>
          <w:bCs/>
          <w:i/>
          <w:sz w:val="28"/>
          <w:szCs w:val="28"/>
          <w:lang w:val="nl-NL"/>
        </w:rPr>
        <w:t xml:space="preserve"> </w:t>
      </w:r>
      <w:r w:rsidRPr="004A4BCE">
        <w:rPr>
          <w:bCs/>
          <w:sz w:val="28"/>
          <w:szCs w:val="28"/>
          <w:lang w:val="nl-NL"/>
        </w:rPr>
        <w:t>tăng 0,1% do nhu cầu tiêu dùng tăng vào mùa hè đối với các mặt hàng mũ nón, giày dép và dịch vụ may mặc. Trong đó, giá quần áo may sẵn tăng 0,08%; mũ nón tăng 0,31%; giày dép tăng 0,11%; dịch vụ may mặc tăng 0,26% và dịch vụ giày dép tăng 0,27%.</w:t>
      </w:r>
    </w:p>
    <w:p w14:paraId="4B2F1724" w14:textId="77777777" w:rsidR="00E63D0F" w:rsidRPr="004A4BCE" w:rsidRDefault="00E63D0F" w:rsidP="00E63D0F">
      <w:pPr>
        <w:pStyle w:val="NormalWeb"/>
        <w:spacing w:before="0" w:beforeAutospacing="0" w:after="40" w:afterAutospacing="0" w:line="276" w:lineRule="auto"/>
        <w:ind w:firstLine="567"/>
        <w:jc w:val="both"/>
        <w:rPr>
          <w:bCs/>
          <w:sz w:val="28"/>
          <w:szCs w:val="28"/>
          <w:lang w:val="nl-NL"/>
        </w:rPr>
      </w:pPr>
      <w:r w:rsidRPr="004A4BCE">
        <w:rPr>
          <w:bCs/>
          <w:sz w:val="28"/>
          <w:szCs w:val="28"/>
          <w:lang w:val="nl-NL"/>
        </w:rPr>
        <w:t xml:space="preserve">- </w:t>
      </w:r>
      <w:r w:rsidRPr="004A4BCE">
        <w:rPr>
          <w:bCs/>
          <w:i/>
          <w:sz w:val="28"/>
          <w:szCs w:val="28"/>
          <w:lang w:val="nl-NL"/>
        </w:rPr>
        <w:t xml:space="preserve">Nhóm thuốc và dịch vụ y tế </w:t>
      </w:r>
      <w:r w:rsidRPr="004A4BCE">
        <w:rPr>
          <w:bCs/>
          <w:sz w:val="28"/>
          <w:szCs w:val="28"/>
          <w:lang w:val="nl-NL"/>
        </w:rPr>
        <w:t>tăng 0,04%, chủ yếu tăng giá một số loại thuốc cảm cúm và vitamin do nhu cầu tăng vào thời tiết giao mùa.</w:t>
      </w:r>
    </w:p>
    <w:p w14:paraId="689792DF" w14:textId="77777777" w:rsidR="00E63D0F" w:rsidRPr="003D1613" w:rsidRDefault="00E63D0F" w:rsidP="00E63D0F">
      <w:pPr>
        <w:pStyle w:val="FootnoteText"/>
        <w:spacing w:after="40" w:line="276" w:lineRule="auto"/>
        <w:ind w:firstLine="567"/>
        <w:jc w:val="both"/>
        <w:rPr>
          <w:sz w:val="28"/>
          <w:szCs w:val="28"/>
          <w:lang w:val="es-NI"/>
        </w:rPr>
      </w:pPr>
      <w:r w:rsidRPr="003D1613">
        <w:rPr>
          <w:sz w:val="28"/>
          <w:szCs w:val="28"/>
          <w:lang w:val="es-NI"/>
        </w:rPr>
        <w:t xml:space="preserve"> (2) Ba nhóm hàng hóa và dịch vụ có chỉ số giá giảm gồm:</w:t>
      </w:r>
    </w:p>
    <w:p w14:paraId="19EA6A34" w14:textId="77777777" w:rsidR="00E63D0F" w:rsidRPr="003D1613" w:rsidRDefault="00E63D0F" w:rsidP="00E63D0F">
      <w:pPr>
        <w:pStyle w:val="NormalWeb"/>
        <w:spacing w:before="0" w:beforeAutospacing="0" w:after="40" w:afterAutospacing="0" w:line="276" w:lineRule="auto"/>
        <w:ind w:firstLine="567"/>
        <w:jc w:val="both"/>
        <w:rPr>
          <w:sz w:val="28"/>
          <w:szCs w:val="28"/>
          <w:lang w:val="nl-NL"/>
        </w:rPr>
      </w:pPr>
      <w:r w:rsidRPr="003D1613">
        <w:rPr>
          <w:i/>
          <w:sz w:val="28"/>
          <w:szCs w:val="28"/>
          <w:lang w:val="nl-NL"/>
        </w:rPr>
        <w:t xml:space="preserve">- Nhóm giáo dục </w:t>
      </w:r>
      <w:r w:rsidRPr="003D1613">
        <w:rPr>
          <w:sz w:val="28"/>
          <w:szCs w:val="28"/>
          <w:lang w:val="nl-NL"/>
        </w:rPr>
        <w:t>giảm</w:t>
      </w:r>
      <w:r w:rsidRPr="003D1613">
        <w:rPr>
          <w:i/>
          <w:sz w:val="28"/>
          <w:szCs w:val="28"/>
          <w:lang w:val="nl-NL"/>
        </w:rPr>
        <w:t xml:space="preserve"> </w:t>
      </w:r>
      <w:r w:rsidRPr="003D1613">
        <w:rPr>
          <w:sz w:val="28"/>
          <w:szCs w:val="28"/>
          <w:lang w:val="nl-NL"/>
        </w:rPr>
        <w:t>0,1% (tác động làm CPI chung giảm 0,01 điểm phần trăm) do ngày 20/12/2022, Chính phủ ban hành Nghị quyết số 165/NQ-CP, trong đó yêu cầu các địa phương giữ ổn định mức thu học phí năm học 2022-2023 như năm học 2021-2022 để tiếp tục hỗ trợ cho người dân nên một số địa phương đã điều chỉnh giảm mức học phí sau khi đã thu theo Nghị định số 81/2021/NĐ-CP ngày 27/8/2021 của Chính phủ.</w:t>
      </w:r>
    </w:p>
    <w:p w14:paraId="50F903AA" w14:textId="77777777" w:rsidR="00E63D0F" w:rsidRPr="003D1613" w:rsidRDefault="00E63D0F" w:rsidP="00E63D0F">
      <w:pPr>
        <w:pStyle w:val="NormalWeb"/>
        <w:spacing w:before="0" w:beforeAutospacing="0" w:after="40" w:afterAutospacing="0" w:line="276" w:lineRule="auto"/>
        <w:ind w:firstLine="567"/>
        <w:jc w:val="both"/>
        <w:rPr>
          <w:sz w:val="28"/>
          <w:szCs w:val="28"/>
          <w:lang w:val="nl-NL"/>
        </w:rPr>
      </w:pPr>
      <w:r w:rsidRPr="003D1613">
        <w:rPr>
          <w:sz w:val="28"/>
          <w:szCs w:val="28"/>
          <w:lang w:val="nl-NL"/>
        </w:rPr>
        <w:t xml:space="preserve">- </w:t>
      </w:r>
      <w:r w:rsidRPr="003D1613">
        <w:rPr>
          <w:i/>
          <w:sz w:val="28"/>
          <w:szCs w:val="28"/>
          <w:lang w:val="nl-NL"/>
        </w:rPr>
        <w:t>Nhóm bưu chính viễn thông</w:t>
      </w:r>
      <w:r w:rsidRPr="003D1613">
        <w:rPr>
          <w:sz w:val="28"/>
          <w:szCs w:val="28"/>
          <w:lang w:val="nl-NL"/>
        </w:rPr>
        <w:t xml:space="preserve"> giảm 0,17% do giá phụ kiện điện thoại thông minh giảm.</w:t>
      </w:r>
    </w:p>
    <w:p w14:paraId="7C0E6220" w14:textId="33EF28B0" w:rsidR="00E63D0F" w:rsidRPr="003D1613" w:rsidRDefault="00E63D0F" w:rsidP="00394B3E">
      <w:pPr>
        <w:pStyle w:val="NormalWeb"/>
        <w:spacing w:before="0" w:beforeAutospacing="0" w:after="40" w:afterAutospacing="0" w:line="264" w:lineRule="auto"/>
        <w:ind w:firstLine="567"/>
        <w:jc w:val="both"/>
        <w:rPr>
          <w:sz w:val="28"/>
          <w:szCs w:val="28"/>
          <w:lang w:val="nl-NL"/>
        </w:rPr>
      </w:pPr>
      <w:r w:rsidRPr="003D1613">
        <w:rPr>
          <w:sz w:val="28"/>
          <w:szCs w:val="28"/>
          <w:lang w:val="nl-NL"/>
        </w:rPr>
        <w:t xml:space="preserve">- </w:t>
      </w:r>
      <w:r w:rsidRPr="003D1613">
        <w:rPr>
          <w:i/>
          <w:sz w:val="28"/>
          <w:szCs w:val="28"/>
          <w:lang w:val="nl-NL"/>
        </w:rPr>
        <w:t>Nhóm giao thông</w:t>
      </w:r>
      <w:r w:rsidRPr="003D1613">
        <w:rPr>
          <w:sz w:val="28"/>
          <w:szCs w:val="28"/>
          <w:lang w:val="nl-NL"/>
        </w:rPr>
        <w:t xml:space="preserve"> giảm 2,98% (tác động làm CPI chung giảm 0,29 điểm phần trăm), chủ yếu do: Giá xăng trong nước giảm 7,83% (tác động làm CPI chung giảm 0,28 điểm phẩn trăm) do ảnh hưởng của các đợt điều chỉnh giá trong nước vào ngày 04/5/2023, 1</w:t>
      </w:r>
      <w:r w:rsidR="007B1F9B" w:rsidRPr="003D1613">
        <w:rPr>
          <w:sz w:val="28"/>
          <w:szCs w:val="28"/>
          <w:lang w:val="nl-NL"/>
        </w:rPr>
        <w:t>1</w:t>
      </w:r>
      <w:r w:rsidRPr="003D1613">
        <w:rPr>
          <w:sz w:val="28"/>
          <w:szCs w:val="28"/>
          <w:lang w:val="nl-NL"/>
        </w:rPr>
        <w:t>/5/2023 và 22/5/2023; giá nhóm phương tiện đi lại giảm 0,07%. Ở chiều ngược lại, có một số mặt hàng tăng giá trong tháng Năm như sau: Giá vận tải hành khách bằng đường bộ tăng 0,06%; đường sắt tăng 2,53%; đường hàng không tăng 0,45% do nhu cầu đi lại dịp nghỉ lễ 30/4 và 1/5 tăng; phí thuê ô tô, xe máy tự lái tăng 0,08%; phí học bằng lái xe tăng 0,57% do nhu cầu cao; giá dịch vụ bảo dưỡng phương tiện đi lại tăng 0,19%, trong đó giá sửa chữa xe máy tăng 0,18% và sửa chữa xe đạp tăng 0,23%.</w:t>
      </w:r>
    </w:p>
    <w:p w14:paraId="4ED76FDE" w14:textId="77777777" w:rsidR="00E63D0F" w:rsidRPr="003D1613" w:rsidRDefault="00E63D0F" w:rsidP="00394B3E">
      <w:pPr>
        <w:pStyle w:val="NormalWeb"/>
        <w:spacing w:before="0" w:beforeAutospacing="0" w:after="40" w:afterAutospacing="0" w:line="264" w:lineRule="auto"/>
        <w:ind w:firstLine="567"/>
        <w:jc w:val="both"/>
        <w:rPr>
          <w:spacing w:val="-2"/>
          <w:sz w:val="28"/>
          <w:szCs w:val="28"/>
        </w:rPr>
      </w:pPr>
      <w:r w:rsidRPr="003D1613">
        <w:rPr>
          <w:spacing w:val="-2"/>
          <w:sz w:val="28"/>
          <w:szCs w:val="28"/>
        </w:rPr>
        <w:t>Lạm phát cơ bản</w:t>
      </w:r>
      <w:r w:rsidRPr="003D1613">
        <w:rPr>
          <w:rStyle w:val="FootnoteReference"/>
          <w:spacing w:val="-2"/>
          <w:sz w:val="28"/>
          <w:szCs w:val="28"/>
        </w:rPr>
        <w:footnoteReference w:id="19"/>
      </w:r>
      <w:r w:rsidRPr="003D1613">
        <w:rPr>
          <w:spacing w:val="-2"/>
          <w:sz w:val="28"/>
          <w:szCs w:val="28"/>
        </w:rPr>
        <w:t xml:space="preserve"> </w:t>
      </w:r>
      <w:bookmarkStart w:id="1" w:name="_Hlk67815215"/>
      <w:r w:rsidRPr="003D1613">
        <w:rPr>
          <w:spacing w:val="-2"/>
          <w:sz w:val="28"/>
          <w:szCs w:val="28"/>
        </w:rPr>
        <w:t>tháng 5/2023 tăng 0,27% so với tháng trước, tăng 4,54% so với cùng kỳ năm trước. Bình quân 5 tháng đầu năm 2023, lạm phát cơ bản tăng 4,83% so với cùng kỳ năm 2022, cao hơn mức CPI bình quân chung (tăng 3,55%). Nguyên nhân chủ yếu do bình quân giá xăng dầu trong nước 5 tháng đầu năm 2023 giảm 15,27% so với cùng kỳ năm trước, giá gas giảm 8,51% là yếu tố kiềm chế tốc độ tăng của CPI nhưng thuộc nhóm hàng được loại trừ trong danh mục tính lạm phát cơ bản.</w:t>
      </w:r>
      <w:bookmarkEnd w:id="1"/>
    </w:p>
    <w:p w14:paraId="0E0C0F2A" w14:textId="77777777" w:rsidR="00CC1CDC" w:rsidRPr="003D1613" w:rsidRDefault="00E63D0F" w:rsidP="00394B3E">
      <w:pPr>
        <w:pStyle w:val="NormalWeb"/>
        <w:spacing w:before="0" w:beforeAutospacing="0" w:after="40" w:afterAutospacing="0" w:line="264" w:lineRule="auto"/>
        <w:ind w:firstLine="567"/>
        <w:jc w:val="both"/>
        <w:rPr>
          <w:rStyle w:val="a21"/>
          <w:rFonts w:ascii="Times New Roman" w:hAnsi="Times New Roman" w:cs="Times New Roman"/>
          <w:sz w:val="28"/>
          <w:szCs w:val="28"/>
        </w:rPr>
      </w:pPr>
      <w:r w:rsidRPr="003D1613">
        <w:rPr>
          <w:rStyle w:val="a21"/>
          <w:rFonts w:ascii="Times New Roman" w:hAnsi="Times New Roman" w:cs="Times New Roman"/>
          <w:sz w:val="28"/>
          <w:szCs w:val="28"/>
        </w:rPr>
        <w:t>Giá vàng trong nước biến động cùng chiều với giá vàng thế giới. Tính đến ngày 25/5/2023, bình quân giá vàng thế giới ở mức 2.005,44 USD/ounce, tăng 0,06% so với tháng 4/2023 do lo ngại về những bất ổn của hệ thống tài chính và dấu hiệu suy thoái kinh tế. Bên cạnh đó, giá vàng thế giới tăng mạnh sau quyết định tăng lãi suất lần thứ 10 liên tiếp của Cục Dự trữ Liên bang Mỹ (FED) vào ngày 03/5/2023, tăng lãi suất cơ bản thêm 0,25 điểm phần trăm đưa lên mức 5%-5,25%, cao nhất kể từ mùa hè năm 2007. Trong nước, chỉ số giá vàng tháng 5/2023 tăng 1,02% so với tháng trước; tăng 3,97% so với tháng 12/2022; tăng 0,44% so với cùng kỳ năm trước; bình quân 5 tháng đầu năm 2023 tăng 0,62%.</w:t>
      </w:r>
    </w:p>
    <w:p w14:paraId="7E126996" w14:textId="7CA165D0" w:rsidR="00394B3E" w:rsidRPr="003D1613" w:rsidRDefault="00394B3E" w:rsidP="00394B3E">
      <w:pPr>
        <w:pStyle w:val="NormalWeb"/>
        <w:spacing w:before="0" w:beforeAutospacing="0" w:after="40" w:afterAutospacing="0" w:line="264" w:lineRule="auto"/>
        <w:ind w:firstLine="567"/>
        <w:jc w:val="both"/>
        <w:rPr>
          <w:rStyle w:val="a21"/>
          <w:rFonts w:ascii="Times New Roman" w:hAnsi="Times New Roman" w:cs="Times New Roman"/>
          <w:sz w:val="28"/>
          <w:szCs w:val="28"/>
        </w:rPr>
      </w:pPr>
      <w:r w:rsidRPr="003D1613">
        <w:rPr>
          <w:rStyle w:val="a21"/>
          <w:rFonts w:ascii="Times New Roman" w:hAnsi="Times New Roman" w:cs="Times New Roman"/>
          <w:sz w:val="28"/>
          <w:szCs w:val="28"/>
        </w:rPr>
        <w:t>Trên thế giới, đồng đô la Mỹ biến động tăng, giảm giá đen xen sau khi FED tăng lãi suất và sự không chắc chắn về việc nâng giới hạn nợ của Hoa Kỳ để ngăn chặn tình trạng vỡ nợ. Tính đến ngày 25/5/2023, chỉ số đô la Mỹ trên thị trường quốc tế đạt mức 102,28 điểm, tăng 0,78% so với tháng trước. Trong nước, giá đô la Mỹ bình quân trên thị trường tự do quanh mức 23.640 VND/USD. Chỉ số giá đô la Mỹ tháng 5/2023 giảm 0,11% so với tháng trước; giảm 2,37% so với tháng 12/2022; tăng 1,73% so với cùng kỳ năm trước; bình quân 5 tháng đầu năm 2023 tăng 2,91%.</w:t>
      </w:r>
    </w:p>
    <w:p w14:paraId="326F7F4B" w14:textId="77777777" w:rsidR="00ED13D7" w:rsidRPr="003D1613" w:rsidRDefault="00ED13D7" w:rsidP="00394B3E">
      <w:pPr>
        <w:spacing w:before="60" w:after="60" w:line="264" w:lineRule="auto"/>
        <w:ind w:firstLine="567"/>
        <w:jc w:val="both"/>
        <w:rPr>
          <w:b/>
          <w:bCs/>
          <w:i/>
          <w:iCs/>
        </w:rPr>
      </w:pPr>
      <w:r w:rsidRPr="003D1613">
        <w:rPr>
          <w:b/>
          <w:bCs/>
          <w:i/>
          <w:iCs/>
        </w:rPr>
        <w:t>d) Vận tải hành khách và hàng hóa</w:t>
      </w:r>
    </w:p>
    <w:p w14:paraId="2D5B8D48" w14:textId="77777777" w:rsidR="00BB4642" w:rsidRPr="003D1613" w:rsidRDefault="00BB4642" w:rsidP="00394B3E">
      <w:pPr>
        <w:pStyle w:val="Normal2"/>
        <w:spacing w:before="60" w:beforeAutospacing="0" w:after="60" w:afterAutospacing="0" w:line="264" w:lineRule="auto"/>
        <w:ind w:firstLine="567"/>
        <w:jc w:val="both"/>
        <w:rPr>
          <w:rFonts w:ascii="Times New Roman" w:hAnsi="Times New Roman" w:cs="Times New Roman"/>
          <w:i/>
          <w:sz w:val="28"/>
          <w:szCs w:val="28"/>
          <w:lang w:val="nl-NL"/>
        </w:rPr>
      </w:pPr>
      <w:r w:rsidRPr="003D1613">
        <w:rPr>
          <w:rFonts w:ascii="Times New Roman" w:hAnsi="Times New Roman" w:cs="Times New Roman"/>
          <w:bCs/>
          <w:i/>
          <w:sz w:val="28"/>
          <w:szCs w:val="28"/>
          <w:lang w:val="it-IT"/>
        </w:rPr>
        <w:t xml:space="preserve">Hoạt động vận tải trong tháng Năm ghi nhận mức tăng tích cực so với cùng kỳ năm trước, trong đó vận chuyển hành khách </w:t>
      </w:r>
      <w:r w:rsidRPr="003D1613">
        <w:rPr>
          <w:rFonts w:ascii="Times New Roman" w:hAnsi="Times New Roman" w:cs="Times New Roman"/>
          <w:i/>
          <w:sz w:val="28"/>
          <w:szCs w:val="28"/>
          <w:lang w:val="it-IT"/>
        </w:rPr>
        <w:t>tăng 13,6% và luân chuyển hành khách tăng 21,8%</w:t>
      </w:r>
      <w:r w:rsidRPr="003D1613">
        <w:rPr>
          <w:rFonts w:ascii="Times New Roman" w:hAnsi="Times New Roman" w:cs="Times New Roman"/>
          <w:bCs/>
          <w:i/>
          <w:sz w:val="28"/>
          <w:szCs w:val="28"/>
          <w:lang w:val="it-IT"/>
        </w:rPr>
        <w:t>; v</w:t>
      </w:r>
      <w:r w:rsidRPr="003D1613">
        <w:rPr>
          <w:rFonts w:ascii="Times New Roman" w:hAnsi="Times New Roman" w:cs="Times New Roman"/>
          <w:i/>
          <w:sz w:val="28"/>
          <w:szCs w:val="28"/>
          <w:lang w:val="nl-NL"/>
        </w:rPr>
        <w:t>ận chuyển hàng hóa tăng 20,7% và luân chuyển hàng hóa tăng 15,8%.</w:t>
      </w:r>
    </w:p>
    <w:p w14:paraId="2C47DAAD" w14:textId="77777777" w:rsidR="00BB4642" w:rsidRPr="003D1613" w:rsidRDefault="00BB4642" w:rsidP="007B3E9B">
      <w:pPr>
        <w:pStyle w:val="ListParagraph"/>
        <w:tabs>
          <w:tab w:val="left" w:pos="567"/>
        </w:tabs>
        <w:spacing w:before="60" w:after="60" w:line="288" w:lineRule="auto"/>
        <w:ind w:left="0" w:firstLine="567"/>
        <w:contextualSpacing w:val="0"/>
        <w:jc w:val="both"/>
        <w:rPr>
          <w:i/>
          <w:lang w:val="nl-NL"/>
        </w:rPr>
      </w:pPr>
      <w:r w:rsidRPr="003D1613">
        <w:rPr>
          <w:bCs/>
          <w:i/>
          <w:lang w:val="it-IT"/>
        </w:rPr>
        <w:t xml:space="preserve">Tính chung 5 tháng đầu năm 2023, vận chuyển hành khách </w:t>
      </w:r>
      <w:r w:rsidRPr="003D1613">
        <w:rPr>
          <w:i/>
          <w:lang w:val="nl-NL"/>
        </w:rPr>
        <w:t>tăng 21,2% và luân chuyển tăng 41,9% so với cùng kỳ năm trước; vận chuyển hàng hóa tăng 18% và luân chuyển tăng 17,9% so với cùng kỳ năm trước.</w:t>
      </w:r>
    </w:p>
    <w:p w14:paraId="5B9CD851" w14:textId="77777777" w:rsidR="00BB4642" w:rsidRPr="003D1613" w:rsidRDefault="00BB4642" w:rsidP="007B3E9B">
      <w:pPr>
        <w:spacing w:before="60" w:after="60" w:line="288" w:lineRule="auto"/>
        <w:ind w:firstLine="567"/>
        <w:jc w:val="both"/>
        <w:rPr>
          <w:lang w:val="nl-NL"/>
        </w:rPr>
      </w:pPr>
      <w:r w:rsidRPr="003D1613">
        <w:rPr>
          <w:i/>
          <w:lang w:val="nl-NL"/>
        </w:rPr>
        <w:t xml:space="preserve">Vận tải hành khách </w:t>
      </w:r>
      <w:r w:rsidRPr="003D1613">
        <w:rPr>
          <w:lang w:val="nl-NL"/>
        </w:rPr>
        <w:t xml:space="preserve">tháng 5/2023 ước đạt 377,9 triệu lượt khách vận chuyển, tăng 1,4% so với tháng trước và luân chuyển 20,1 tỷ lượt khách.km, tăng 3,2%. Tính chung 5 tháng đầu năm 2023, vận tải hành khách ước đạt 1.855,7 triệu lượt khách vận chuyển, tăng 21,2% so với cùng kỳ năm trước (cùng kỳ năm 2022 giảm 2,9%) và luân chuyển đạt 99,5 tỷ lượt khách.km, tăng 41,9% (cùng kỳ năm trước tăng 4,0%). Trong đó, vận tải trong nước ước đạt 1.847,6 triệu lượt khách vận chuyển, tăng 20,7% so với cùng kỳ năm trước và 82,5 tỷ lượt khách.km luân chuyển, tăng 21,4%; vận tải ngoài nước ước đạt 8,1 triệu lượt khách vận chuyển, gấp 13,8 lần và 17 tỷ lượt khách.km luân chuyển, gấp 7,9 lần cùng kỳ năm trước. </w:t>
      </w:r>
    </w:p>
    <w:p w14:paraId="2B23817B" w14:textId="77777777" w:rsidR="00BB4642" w:rsidRPr="003D1613" w:rsidRDefault="00BB4642" w:rsidP="007B3E9B">
      <w:pPr>
        <w:spacing w:before="60" w:after="60" w:line="288" w:lineRule="auto"/>
        <w:ind w:firstLine="567"/>
        <w:jc w:val="both"/>
        <w:rPr>
          <w:lang w:val="nl-NL"/>
        </w:rPr>
      </w:pPr>
      <w:r w:rsidRPr="003D1613">
        <w:rPr>
          <w:lang w:val="nl-NL"/>
        </w:rPr>
        <w:t>Xét theo ngành vận tải, tất cả các ngành đường trong 5 tháng đầu năm 2023 đều tăng cao so với cùng kỳ năm trước.</w:t>
      </w:r>
    </w:p>
    <w:p w14:paraId="0C2B0E4C" w14:textId="77777777" w:rsidR="00BB4642" w:rsidRPr="003D1613" w:rsidRDefault="00BB4642" w:rsidP="00BB4642">
      <w:pPr>
        <w:tabs>
          <w:tab w:val="left" w:pos="567"/>
        </w:tabs>
        <w:spacing w:before="120" w:after="120"/>
        <w:jc w:val="center"/>
        <w:rPr>
          <w:rFonts w:ascii="Arial" w:hAnsi="Arial" w:cs="Arial"/>
          <w:b/>
          <w:bCs/>
          <w:sz w:val="24"/>
          <w:szCs w:val="24"/>
          <w:lang w:val="nl-NL"/>
        </w:rPr>
      </w:pPr>
      <w:r w:rsidRPr="003D1613">
        <w:rPr>
          <w:rFonts w:ascii="Arial" w:hAnsi="Arial" w:cs="Arial"/>
          <w:b/>
          <w:spacing w:val="-2"/>
          <w:sz w:val="24"/>
          <w:szCs w:val="20"/>
          <w:lang w:val="pl-PL"/>
        </w:rPr>
        <w:t xml:space="preserve">Biểu 6. </w:t>
      </w:r>
      <w:r w:rsidRPr="003D1613">
        <w:rPr>
          <w:rFonts w:ascii="Arial" w:hAnsi="Arial" w:cs="Arial"/>
          <w:b/>
          <w:bCs/>
          <w:sz w:val="24"/>
          <w:szCs w:val="24"/>
          <w:lang w:val="pl-PL"/>
        </w:rPr>
        <w:t>Vận tải hành khách 5 tháng đầu năm 2023</w:t>
      </w:r>
      <w:r w:rsidRPr="003D1613">
        <w:rPr>
          <w:rFonts w:ascii="Arial" w:hAnsi="Arial" w:cs="Arial"/>
          <w:b/>
          <w:bCs/>
          <w:sz w:val="24"/>
          <w:szCs w:val="24"/>
          <w:lang w:val="nl-NL"/>
        </w:rPr>
        <w:t xml:space="preserve"> phân theo ngành vận tải</w:t>
      </w:r>
    </w:p>
    <w:tbl>
      <w:tblPr>
        <w:tblW w:w="9126" w:type="dxa"/>
        <w:jc w:val="center"/>
        <w:tblLook w:val="04A0" w:firstRow="1" w:lastRow="0" w:firstColumn="1" w:lastColumn="0" w:noHBand="0" w:noVBand="1"/>
      </w:tblPr>
      <w:tblGrid>
        <w:gridCol w:w="2198"/>
        <w:gridCol w:w="1801"/>
        <w:gridCol w:w="1868"/>
        <w:gridCol w:w="1765"/>
        <w:gridCol w:w="1494"/>
      </w:tblGrid>
      <w:tr w:rsidR="003D1613" w:rsidRPr="003D1613" w14:paraId="68A4EE93" w14:textId="77777777" w:rsidTr="00925407">
        <w:trPr>
          <w:trHeight w:val="449"/>
          <w:jc w:val="center"/>
        </w:trPr>
        <w:tc>
          <w:tcPr>
            <w:tcW w:w="2198" w:type="dxa"/>
            <w:tcBorders>
              <w:top w:val="single" w:sz="4" w:space="0" w:color="auto"/>
            </w:tcBorders>
            <w:shd w:val="clear" w:color="auto" w:fill="auto"/>
            <w:vAlign w:val="center"/>
            <w:hideMark/>
          </w:tcPr>
          <w:p w14:paraId="6AD03F71" w14:textId="77777777" w:rsidR="00BB4642" w:rsidRPr="003D1613" w:rsidRDefault="00BB4642" w:rsidP="00925407">
            <w:pPr>
              <w:jc w:val="center"/>
              <w:rPr>
                <w:rFonts w:ascii="Arial" w:hAnsi="Arial" w:cs="Arial"/>
                <w:sz w:val="20"/>
                <w:szCs w:val="20"/>
                <w:lang w:val="pl-PL" w:eastAsia="vi-VN"/>
              </w:rPr>
            </w:pPr>
          </w:p>
        </w:tc>
        <w:tc>
          <w:tcPr>
            <w:tcW w:w="3669" w:type="dxa"/>
            <w:gridSpan w:val="2"/>
            <w:tcBorders>
              <w:top w:val="single" w:sz="4" w:space="0" w:color="auto"/>
              <w:bottom w:val="single" w:sz="4" w:space="0" w:color="auto"/>
            </w:tcBorders>
            <w:shd w:val="clear" w:color="auto" w:fill="auto"/>
            <w:vAlign w:val="center"/>
            <w:hideMark/>
          </w:tcPr>
          <w:p w14:paraId="521EB6FA" w14:textId="77777777" w:rsidR="00BB4642" w:rsidRPr="003D1613" w:rsidRDefault="00BB4642" w:rsidP="00925407">
            <w:pPr>
              <w:jc w:val="center"/>
              <w:rPr>
                <w:rFonts w:ascii="Arial" w:hAnsi="Arial" w:cs="Arial"/>
                <w:sz w:val="20"/>
                <w:szCs w:val="20"/>
                <w:lang w:eastAsia="vi-VN"/>
              </w:rPr>
            </w:pPr>
            <w:r w:rsidRPr="003D1613">
              <w:rPr>
                <w:rFonts w:ascii="Arial" w:hAnsi="Arial" w:cs="Arial"/>
                <w:sz w:val="20"/>
                <w:szCs w:val="20"/>
                <w:lang w:eastAsia="vi-VN"/>
              </w:rPr>
              <w:t>Số lượt hành khách</w:t>
            </w:r>
          </w:p>
        </w:tc>
        <w:tc>
          <w:tcPr>
            <w:tcW w:w="3259" w:type="dxa"/>
            <w:gridSpan w:val="2"/>
            <w:tcBorders>
              <w:top w:val="single" w:sz="4" w:space="0" w:color="auto"/>
              <w:bottom w:val="single" w:sz="4" w:space="0" w:color="auto"/>
            </w:tcBorders>
            <w:shd w:val="clear" w:color="auto" w:fill="auto"/>
            <w:vAlign w:val="center"/>
            <w:hideMark/>
          </w:tcPr>
          <w:p w14:paraId="7F5E886E" w14:textId="77777777" w:rsidR="00BB4642" w:rsidRPr="003D1613" w:rsidRDefault="00BB4642" w:rsidP="00925407">
            <w:pPr>
              <w:jc w:val="center"/>
              <w:rPr>
                <w:rFonts w:ascii="Arial" w:hAnsi="Arial" w:cs="Arial"/>
                <w:sz w:val="20"/>
                <w:szCs w:val="20"/>
                <w:lang w:eastAsia="vi-VN"/>
              </w:rPr>
            </w:pPr>
            <w:r w:rsidRPr="003D1613">
              <w:rPr>
                <w:rFonts w:ascii="Arial" w:hAnsi="Arial" w:cs="Arial"/>
                <w:sz w:val="20"/>
                <w:szCs w:val="20"/>
                <w:lang w:eastAsia="vi-VN"/>
              </w:rPr>
              <w:t>Tốc độ tăng so với</w:t>
            </w:r>
            <w:r w:rsidRPr="003D1613">
              <w:rPr>
                <w:rFonts w:ascii="Arial" w:hAnsi="Arial" w:cs="Arial"/>
                <w:sz w:val="20"/>
                <w:szCs w:val="20"/>
                <w:lang w:eastAsia="vi-VN"/>
              </w:rPr>
              <w:br/>
              <w:t>cùng kỳ năm trước (%)</w:t>
            </w:r>
          </w:p>
        </w:tc>
      </w:tr>
      <w:tr w:rsidR="003D1613" w:rsidRPr="003D1613" w14:paraId="44324BA1" w14:textId="77777777" w:rsidTr="00925407">
        <w:trPr>
          <w:trHeight w:val="441"/>
          <w:jc w:val="center"/>
        </w:trPr>
        <w:tc>
          <w:tcPr>
            <w:tcW w:w="2198" w:type="dxa"/>
            <w:shd w:val="clear" w:color="auto" w:fill="auto"/>
            <w:vAlign w:val="center"/>
            <w:hideMark/>
          </w:tcPr>
          <w:p w14:paraId="1A617F1B" w14:textId="77777777" w:rsidR="00BB4642" w:rsidRPr="003D1613" w:rsidRDefault="00BB4642" w:rsidP="00925407">
            <w:pPr>
              <w:jc w:val="center"/>
              <w:rPr>
                <w:rFonts w:ascii="Arial" w:hAnsi="Arial" w:cs="Arial"/>
                <w:sz w:val="20"/>
                <w:szCs w:val="20"/>
                <w:lang w:eastAsia="vi-VN"/>
              </w:rPr>
            </w:pPr>
          </w:p>
        </w:tc>
        <w:tc>
          <w:tcPr>
            <w:tcW w:w="1801" w:type="dxa"/>
            <w:tcBorders>
              <w:top w:val="single" w:sz="4" w:space="0" w:color="auto"/>
              <w:bottom w:val="single" w:sz="4" w:space="0" w:color="auto"/>
            </w:tcBorders>
            <w:shd w:val="clear" w:color="auto" w:fill="auto"/>
            <w:vAlign w:val="center"/>
            <w:hideMark/>
          </w:tcPr>
          <w:p w14:paraId="2955F265" w14:textId="77777777" w:rsidR="00BB4642" w:rsidRPr="003D1613" w:rsidRDefault="00BB4642" w:rsidP="00925407">
            <w:pPr>
              <w:jc w:val="center"/>
              <w:rPr>
                <w:rFonts w:ascii="Arial" w:hAnsi="Arial" w:cs="Arial"/>
                <w:sz w:val="20"/>
                <w:szCs w:val="20"/>
                <w:lang w:eastAsia="vi-VN"/>
              </w:rPr>
            </w:pPr>
            <w:r w:rsidRPr="003D1613">
              <w:rPr>
                <w:rFonts w:ascii="Arial" w:hAnsi="Arial" w:cs="Arial"/>
                <w:sz w:val="20"/>
                <w:szCs w:val="20"/>
                <w:lang w:eastAsia="vi-VN"/>
              </w:rPr>
              <w:t>Vận chuyển</w:t>
            </w:r>
            <w:r w:rsidRPr="003D1613">
              <w:rPr>
                <w:rFonts w:ascii="Arial" w:hAnsi="Arial" w:cs="Arial"/>
                <w:sz w:val="20"/>
                <w:szCs w:val="20"/>
                <w:lang w:eastAsia="vi-VN"/>
              </w:rPr>
              <w:br/>
              <w:t>(Triệu HK)</w:t>
            </w:r>
          </w:p>
        </w:tc>
        <w:tc>
          <w:tcPr>
            <w:tcW w:w="1867" w:type="dxa"/>
            <w:tcBorders>
              <w:top w:val="single" w:sz="4" w:space="0" w:color="auto"/>
              <w:bottom w:val="single" w:sz="4" w:space="0" w:color="auto"/>
            </w:tcBorders>
            <w:shd w:val="clear" w:color="auto" w:fill="auto"/>
            <w:vAlign w:val="center"/>
            <w:hideMark/>
          </w:tcPr>
          <w:p w14:paraId="6140E062" w14:textId="77777777" w:rsidR="00BB4642" w:rsidRPr="003D1613" w:rsidRDefault="00BB4642" w:rsidP="00925407">
            <w:pPr>
              <w:jc w:val="center"/>
              <w:rPr>
                <w:rFonts w:ascii="Arial" w:hAnsi="Arial" w:cs="Arial"/>
                <w:sz w:val="20"/>
                <w:szCs w:val="20"/>
                <w:lang w:eastAsia="vi-VN"/>
              </w:rPr>
            </w:pPr>
            <w:r w:rsidRPr="003D1613">
              <w:rPr>
                <w:rFonts w:ascii="Arial" w:hAnsi="Arial" w:cs="Arial"/>
                <w:sz w:val="20"/>
                <w:szCs w:val="20"/>
                <w:lang w:eastAsia="vi-VN"/>
              </w:rPr>
              <w:t>Luân chuyển</w:t>
            </w:r>
            <w:r w:rsidRPr="003D1613">
              <w:rPr>
                <w:rFonts w:ascii="Arial" w:hAnsi="Arial" w:cs="Arial"/>
                <w:sz w:val="20"/>
                <w:szCs w:val="20"/>
                <w:lang w:eastAsia="vi-VN"/>
              </w:rPr>
              <w:br/>
              <w:t>(Tỷ HK.km)</w:t>
            </w:r>
          </w:p>
        </w:tc>
        <w:tc>
          <w:tcPr>
            <w:tcW w:w="1765" w:type="dxa"/>
            <w:tcBorders>
              <w:top w:val="single" w:sz="4" w:space="0" w:color="auto"/>
              <w:bottom w:val="single" w:sz="4" w:space="0" w:color="auto"/>
            </w:tcBorders>
            <w:shd w:val="clear" w:color="auto" w:fill="auto"/>
            <w:vAlign w:val="center"/>
            <w:hideMark/>
          </w:tcPr>
          <w:p w14:paraId="10ED0BB0" w14:textId="77777777" w:rsidR="00BB4642" w:rsidRPr="003D1613" w:rsidRDefault="00BB4642" w:rsidP="00925407">
            <w:pPr>
              <w:jc w:val="center"/>
              <w:rPr>
                <w:rFonts w:ascii="Arial" w:hAnsi="Arial" w:cs="Arial"/>
                <w:sz w:val="20"/>
                <w:szCs w:val="20"/>
                <w:lang w:eastAsia="vi-VN"/>
              </w:rPr>
            </w:pPr>
            <w:r w:rsidRPr="003D1613">
              <w:rPr>
                <w:rFonts w:ascii="Arial" w:hAnsi="Arial" w:cs="Arial"/>
                <w:sz w:val="20"/>
                <w:szCs w:val="20"/>
                <w:lang w:eastAsia="vi-VN"/>
              </w:rPr>
              <w:t>Vận chuyển</w:t>
            </w:r>
          </w:p>
        </w:tc>
        <w:tc>
          <w:tcPr>
            <w:tcW w:w="1494" w:type="dxa"/>
            <w:tcBorders>
              <w:top w:val="single" w:sz="4" w:space="0" w:color="auto"/>
              <w:bottom w:val="single" w:sz="4" w:space="0" w:color="auto"/>
            </w:tcBorders>
            <w:shd w:val="clear" w:color="auto" w:fill="auto"/>
            <w:vAlign w:val="center"/>
            <w:hideMark/>
          </w:tcPr>
          <w:p w14:paraId="70E60A9E" w14:textId="77777777" w:rsidR="00BB4642" w:rsidRPr="003D1613" w:rsidRDefault="00BB4642" w:rsidP="00925407">
            <w:pPr>
              <w:jc w:val="center"/>
              <w:rPr>
                <w:rFonts w:ascii="Arial" w:hAnsi="Arial" w:cs="Arial"/>
                <w:sz w:val="20"/>
                <w:szCs w:val="20"/>
                <w:lang w:eastAsia="vi-VN"/>
              </w:rPr>
            </w:pPr>
            <w:r w:rsidRPr="003D1613">
              <w:rPr>
                <w:rFonts w:ascii="Arial" w:hAnsi="Arial" w:cs="Arial"/>
                <w:sz w:val="20"/>
                <w:szCs w:val="20"/>
                <w:lang w:eastAsia="vi-VN"/>
              </w:rPr>
              <w:t>Luân chuyển</w:t>
            </w:r>
          </w:p>
        </w:tc>
      </w:tr>
      <w:tr w:rsidR="003D1613" w:rsidRPr="003D1613" w14:paraId="5DECABE9" w14:textId="77777777" w:rsidTr="00925407">
        <w:trPr>
          <w:trHeight w:val="399"/>
          <w:jc w:val="center"/>
        </w:trPr>
        <w:tc>
          <w:tcPr>
            <w:tcW w:w="2198" w:type="dxa"/>
            <w:shd w:val="clear" w:color="auto" w:fill="auto"/>
            <w:noWrap/>
            <w:vAlign w:val="center"/>
            <w:hideMark/>
          </w:tcPr>
          <w:p w14:paraId="588C3F9F" w14:textId="77777777" w:rsidR="00BB4642" w:rsidRPr="003D1613" w:rsidRDefault="00BB4642" w:rsidP="00925407">
            <w:pPr>
              <w:rPr>
                <w:rFonts w:ascii="Arial" w:hAnsi="Arial" w:cs="Arial"/>
                <w:b/>
                <w:bCs/>
                <w:sz w:val="20"/>
                <w:szCs w:val="20"/>
                <w:lang w:eastAsia="vi-VN"/>
              </w:rPr>
            </w:pPr>
            <w:r w:rsidRPr="003D1613">
              <w:rPr>
                <w:rFonts w:ascii="Arial" w:hAnsi="Arial" w:cs="Arial"/>
                <w:b/>
                <w:bCs/>
                <w:sz w:val="20"/>
                <w:szCs w:val="20"/>
                <w:lang w:eastAsia="vi-VN"/>
              </w:rPr>
              <w:t>Tổng số</w:t>
            </w:r>
          </w:p>
        </w:tc>
        <w:tc>
          <w:tcPr>
            <w:tcW w:w="1801" w:type="dxa"/>
            <w:tcBorders>
              <w:top w:val="single" w:sz="4" w:space="0" w:color="auto"/>
            </w:tcBorders>
            <w:shd w:val="clear" w:color="auto" w:fill="auto"/>
            <w:noWrap/>
            <w:vAlign w:val="bottom"/>
            <w:hideMark/>
          </w:tcPr>
          <w:p w14:paraId="17719254" w14:textId="77777777" w:rsidR="00BB4642" w:rsidRPr="003D1613" w:rsidRDefault="00BB4642" w:rsidP="00925407">
            <w:pPr>
              <w:ind w:right="435"/>
              <w:jc w:val="right"/>
              <w:rPr>
                <w:rFonts w:ascii="Arial" w:hAnsi="Arial" w:cs="Arial"/>
                <w:b/>
                <w:bCs/>
                <w:sz w:val="20"/>
                <w:szCs w:val="20"/>
              </w:rPr>
            </w:pPr>
            <w:r w:rsidRPr="003D1613">
              <w:rPr>
                <w:rFonts w:ascii="Arial" w:hAnsi="Arial" w:cs="Arial"/>
                <w:b/>
                <w:bCs/>
                <w:sz w:val="20"/>
                <w:szCs w:val="20"/>
              </w:rPr>
              <w:t>1.855,7</w:t>
            </w:r>
          </w:p>
        </w:tc>
        <w:tc>
          <w:tcPr>
            <w:tcW w:w="1867" w:type="dxa"/>
            <w:tcBorders>
              <w:top w:val="single" w:sz="4" w:space="0" w:color="auto"/>
            </w:tcBorders>
            <w:shd w:val="clear" w:color="auto" w:fill="auto"/>
            <w:noWrap/>
            <w:vAlign w:val="bottom"/>
            <w:hideMark/>
          </w:tcPr>
          <w:p w14:paraId="7B0752A4" w14:textId="77777777" w:rsidR="00BB4642" w:rsidRPr="003D1613" w:rsidRDefault="00BB4642" w:rsidP="00925407">
            <w:pPr>
              <w:ind w:right="435"/>
              <w:jc w:val="right"/>
              <w:rPr>
                <w:rFonts w:ascii="Arial" w:hAnsi="Arial" w:cs="Arial"/>
                <w:b/>
                <w:bCs/>
                <w:sz w:val="20"/>
                <w:szCs w:val="20"/>
              </w:rPr>
            </w:pPr>
            <w:r w:rsidRPr="003D1613">
              <w:rPr>
                <w:rFonts w:ascii="Arial" w:hAnsi="Arial" w:cs="Arial"/>
                <w:b/>
                <w:bCs/>
                <w:sz w:val="20"/>
                <w:szCs w:val="20"/>
              </w:rPr>
              <w:t>99,5</w:t>
            </w:r>
          </w:p>
        </w:tc>
        <w:tc>
          <w:tcPr>
            <w:tcW w:w="1765" w:type="dxa"/>
            <w:tcBorders>
              <w:top w:val="single" w:sz="4" w:space="0" w:color="auto"/>
            </w:tcBorders>
            <w:shd w:val="clear" w:color="auto" w:fill="auto"/>
            <w:noWrap/>
            <w:vAlign w:val="bottom"/>
            <w:hideMark/>
          </w:tcPr>
          <w:p w14:paraId="62FA4B45" w14:textId="77777777" w:rsidR="00BB4642" w:rsidRPr="003D1613" w:rsidRDefault="00BB4642" w:rsidP="00925407">
            <w:pPr>
              <w:ind w:right="435"/>
              <w:jc w:val="right"/>
              <w:rPr>
                <w:rFonts w:ascii="Arial" w:hAnsi="Arial" w:cs="Arial"/>
                <w:b/>
                <w:bCs/>
                <w:sz w:val="20"/>
                <w:szCs w:val="20"/>
              </w:rPr>
            </w:pPr>
            <w:r w:rsidRPr="003D1613">
              <w:rPr>
                <w:rFonts w:ascii="Arial" w:hAnsi="Arial" w:cs="Arial"/>
                <w:b/>
                <w:bCs/>
                <w:sz w:val="20"/>
                <w:szCs w:val="20"/>
              </w:rPr>
              <w:t>21,2</w:t>
            </w:r>
          </w:p>
        </w:tc>
        <w:tc>
          <w:tcPr>
            <w:tcW w:w="1494" w:type="dxa"/>
            <w:tcBorders>
              <w:top w:val="single" w:sz="4" w:space="0" w:color="auto"/>
            </w:tcBorders>
            <w:shd w:val="clear" w:color="auto" w:fill="auto"/>
            <w:noWrap/>
            <w:vAlign w:val="bottom"/>
            <w:hideMark/>
          </w:tcPr>
          <w:p w14:paraId="37269346" w14:textId="77777777" w:rsidR="00BB4642" w:rsidRPr="003D1613" w:rsidRDefault="00BB4642" w:rsidP="00925407">
            <w:pPr>
              <w:ind w:right="435"/>
              <w:jc w:val="right"/>
              <w:rPr>
                <w:rFonts w:ascii="Arial" w:hAnsi="Arial" w:cs="Arial"/>
                <w:b/>
                <w:bCs/>
                <w:sz w:val="20"/>
                <w:szCs w:val="20"/>
              </w:rPr>
            </w:pPr>
            <w:r w:rsidRPr="003D1613">
              <w:rPr>
                <w:rFonts w:ascii="Arial" w:hAnsi="Arial" w:cs="Arial"/>
                <w:b/>
                <w:bCs/>
                <w:sz w:val="20"/>
                <w:szCs w:val="20"/>
              </w:rPr>
              <w:t>41,9</w:t>
            </w:r>
          </w:p>
        </w:tc>
      </w:tr>
      <w:tr w:rsidR="003D1613" w:rsidRPr="003D1613" w14:paraId="3D86C724" w14:textId="77777777" w:rsidTr="00925407">
        <w:trPr>
          <w:trHeight w:val="333"/>
          <w:jc w:val="center"/>
        </w:trPr>
        <w:tc>
          <w:tcPr>
            <w:tcW w:w="2198" w:type="dxa"/>
            <w:shd w:val="clear" w:color="auto" w:fill="auto"/>
            <w:noWrap/>
            <w:vAlign w:val="center"/>
            <w:hideMark/>
          </w:tcPr>
          <w:p w14:paraId="5B8BEE6C" w14:textId="77777777" w:rsidR="00BB4642" w:rsidRPr="003D1613" w:rsidRDefault="00BB4642" w:rsidP="00925407">
            <w:pPr>
              <w:tabs>
                <w:tab w:val="left" w:pos="407"/>
              </w:tabs>
              <w:ind w:firstLine="182"/>
              <w:rPr>
                <w:rFonts w:ascii="Arial" w:hAnsi="Arial" w:cs="Arial"/>
                <w:sz w:val="20"/>
                <w:szCs w:val="20"/>
                <w:lang w:eastAsia="vi-VN"/>
              </w:rPr>
            </w:pPr>
            <w:r w:rsidRPr="003D1613">
              <w:rPr>
                <w:rFonts w:ascii="Arial" w:hAnsi="Arial" w:cs="Arial"/>
                <w:sz w:val="20"/>
                <w:szCs w:val="20"/>
                <w:lang w:eastAsia="vi-VN"/>
              </w:rPr>
              <w:t>Đường sắt</w:t>
            </w:r>
          </w:p>
        </w:tc>
        <w:tc>
          <w:tcPr>
            <w:tcW w:w="1801" w:type="dxa"/>
            <w:shd w:val="clear" w:color="auto" w:fill="auto"/>
            <w:noWrap/>
            <w:vAlign w:val="bottom"/>
            <w:hideMark/>
          </w:tcPr>
          <w:p w14:paraId="22468AD7"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2,4</w:t>
            </w:r>
          </w:p>
        </w:tc>
        <w:tc>
          <w:tcPr>
            <w:tcW w:w="1867" w:type="dxa"/>
            <w:shd w:val="clear" w:color="auto" w:fill="auto"/>
            <w:noWrap/>
            <w:vAlign w:val="bottom"/>
            <w:hideMark/>
          </w:tcPr>
          <w:p w14:paraId="07491946"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0,9</w:t>
            </w:r>
          </w:p>
        </w:tc>
        <w:tc>
          <w:tcPr>
            <w:tcW w:w="1765" w:type="dxa"/>
            <w:shd w:val="clear" w:color="auto" w:fill="auto"/>
            <w:noWrap/>
            <w:vAlign w:val="bottom"/>
            <w:hideMark/>
          </w:tcPr>
          <w:p w14:paraId="1A5B4AA1"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98,1</w:t>
            </w:r>
          </w:p>
        </w:tc>
        <w:tc>
          <w:tcPr>
            <w:tcW w:w="1494" w:type="dxa"/>
            <w:shd w:val="clear" w:color="auto" w:fill="auto"/>
            <w:noWrap/>
            <w:vAlign w:val="bottom"/>
            <w:hideMark/>
          </w:tcPr>
          <w:p w14:paraId="3B4ABECE"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110,9</w:t>
            </w:r>
          </w:p>
        </w:tc>
      </w:tr>
      <w:tr w:rsidR="003D1613" w:rsidRPr="003D1613" w14:paraId="5DD112E3" w14:textId="77777777" w:rsidTr="00925407">
        <w:trPr>
          <w:trHeight w:val="333"/>
          <w:jc w:val="center"/>
        </w:trPr>
        <w:tc>
          <w:tcPr>
            <w:tcW w:w="2198" w:type="dxa"/>
            <w:shd w:val="clear" w:color="auto" w:fill="auto"/>
            <w:noWrap/>
            <w:vAlign w:val="center"/>
            <w:hideMark/>
          </w:tcPr>
          <w:p w14:paraId="769295E7" w14:textId="77777777" w:rsidR="00BB4642" w:rsidRPr="003D1613" w:rsidRDefault="00BB4642" w:rsidP="00925407">
            <w:pPr>
              <w:tabs>
                <w:tab w:val="left" w:pos="407"/>
              </w:tabs>
              <w:ind w:firstLine="182"/>
              <w:rPr>
                <w:rFonts w:ascii="Arial" w:hAnsi="Arial" w:cs="Arial"/>
                <w:sz w:val="20"/>
                <w:szCs w:val="20"/>
                <w:lang w:eastAsia="vi-VN"/>
              </w:rPr>
            </w:pPr>
            <w:r w:rsidRPr="003D1613">
              <w:rPr>
                <w:rFonts w:ascii="Arial" w:hAnsi="Arial" w:cs="Arial"/>
                <w:sz w:val="20"/>
                <w:szCs w:val="20"/>
                <w:lang w:eastAsia="vi-VN"/>
              </w:rPr>
              <w:t>Đường biển</w:t>
            </w:r>
          </w:p>
        </w:tc>
        <w:tc>
          <w:tcPr>
            <w:tcW w:w="1801" w:type="dxa"/>
            <w:shd w:val="clear" w:color="auto" w:fill="auto"/>
            <w:noWrap/>
            <w:vAlign w:val="bottom"/>
            <w:hideMark/>
          </w:tcPr>
          <w:p w14:paraId="708DB959"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6,9</w:t>
            </w:r>
          </w:p>
        </w:tc>
        <w:tc>
          <w:tcPr>
            <w:tcW w:w="1867" w:type="dxa"/>
            <w:shd w:val="clear" w:color="auto" w:fill="auto"/>
            <w:noWrap/>
            <w:vAlign w:val="bottom"/>
            <w:hideMark/>
          </w:tcPr>
          <w:p w14:paraId="080C840C"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0,4</w:t>
            </w:r>
          </w:p>
        </w:tc>
        <w:tc>
          <w:tcPr>
            <w:tcW w:w="1765" w:type="dxa"/>
            <w:shd w:val="clear" w:color="auto" w:fill="auto"/>
            <w:noWrap/>
            <w:vAlign w:val="bottom"/>
            <w:hideMark/>
          </w:tcPr>
          <w:p w14:paraId="63326572"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66,8</w:t>
            </w:r>
          </w:p>
        </w:tc>
        <w:tc>
          <w:tcPr>
            <w:tcW w:w="1494" w:type="dxa"/>
            <w:shd w:val="clear" w:color="auto" w:fill="auto"/>
            <w:noWrap/>
            <w:vAlign w:val="bottom"/>
            <w:hideMark/>
          </w:tcPr>
          <w:p w14:paraId="1F6AC33F"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58,2</w:t>
            </w:r>
          </w:p>
        </w:tc>
      </w:tr>
      <w:tr w:rsidR="003D1613" w:rsidRPr="003D1613" w14:paraId="4C3BD4D4" w14:textId="77777777" w:rsidTr="00925407">
        <w:trPr>
          <w:trHeight w:val="333"/>
          <w:jc w:val="center"/>
        </w:trPr>
        <w:tc>
          <w:tcPr>
            <w:tcW w:w="2198" w:type="dxa"/>
            <w:shd w:val="clear" w:color="auto" w:fill="auto"/>
            <w:noWrap/>
            <w:vAlign w:val="center"/>
            <w:hideMark/>
          </w:tcPr>
          <w:p w14:paraId="38CE87D9" w14:textId="77777777" w:rsidR="00BB4642" w:rsidRPr="003D1613" w:rsidRDefault="00BB4642" w:rsidP="00925407">
            <w:pPr>
              <w:tabs>
                <w:tab w:val="left" w:pos="407"/>
              </w:tabs>
              <w:ind w:firstLine="182"/>
              <w:rPr>
                <w:rFonts w:ascii="Arial" w:hAnsi="Arial" w:cs="Arial"/>
                <w:sz w:val="20"/>
                <w:szCs w:val="20"/>
                <w:lang w:eastAsia="vi-VN"/>
              </w:rPr>
            </w:pPr>
            <w:r w:rsidRPr="003D1613">
              <w:rPr>
                <w:rFonts w:ascii="Arial" w:hAnsi="Arial" w:cs="Arial"/>
                <w:sz w:val="20"/>
                <w:szCs w:val="20"/>
                <w:lang w:eastAsia="vi-VN"/>
              </w:rPr>
              <w:t>Đường thủy nội địa</w:t>
            </w:r>
          </w:p>
        </w:tc>
        <w:tc>
          <w:tcPr>
            <w:tcW w:w="1801" w:type="dxa"/>
            <w:shd w:val="clear" w:color="auto" w:fill="auto"/>
            <w:noWrap/>
            <w:vAlign w:val="bottom"/>
            <w:hideMark/>
          </w:tcPr>
          <w:p w14:paraId="663E738F"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149,9</w:t>
            </w:r>
          </w:p>
        </w:tc>
        <w:tc>
          <w:tcPr>
            <w:tcW w:w="1867" w:type="dxa"/>
            <w:shd w:val="clear" w:color="auto" w:fill="auto"/>
            <w:noWrap/>
            <w:vAlign w:val="bottom"/>
            <w:hideMark/>
          </w:tcPr>
          <w:p w14:paraId="04E42C17"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2,5</w:t>
            </w:r>
          </w:p>
        </w:tc>
        <w:tc>
          <w:tcPr>
            <w:tcW w:w="1765" w:type="dxa"/>
            <w:shd w:val="clear" w:color="auto" w:fill="auto"/>
            <w:noWrap/>
            <w:vAlign w:val="bottom"/>
            <w:hideMark/>
          </w:tcPr>
          <w:p w14:paraId="407C1A7D"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41,7</w:t>
            </w:r>
          </w:p>
        </w:tc>
        <w:tc>
          <w:tcPr>
            <w:tcW w:w="1494" w:type="dxa"/>
            <w:shd w:val="clear" w:color="auto" w:fill="auto"/>
            <w:noWrap/>
            <w:vAlign w:val="bottom"/>
            <w:hideMark/>
          </w:tcPr>
          <w:p w14:paraId="741106B9"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37,8</w:t>
            </w:r>
          </w:p>
        </w:tc>
      </w:tr>
      <w:tr w:rsidR="003D1613" w:rsidRPr="003D1613" w14:paraId="3B8B0E1A" w14:textId="77777777" w:rsidTr="00925407">
        <w:trPr>
          <w:trHeight w:val="333"/>
          <w:jc w:val="center"/>
        </w:trPr>
        <w:tc>
          <w:tcPr>
            <w:tcW w:w="2198" w:type="dxa"/>
            <w:shd w:val="clear" w:color="auto" w:fill="auto"/>
            <w:noWrap/>
            <w:vAlign w:val="center"/>
            <w:hideMark/>
          </w:tcPr>
          <w:p w14:paraId="2E6098F7" w14:textId="77777777" w:rsidR="00BB4642" w:rsidRPr="003D1613" w:rsidRDefault="00BB4642" w:rsidP="00925407">
            <w:pPr>
              <w:tabs>
                <w:tab w:val="left" w:pos="407"/>
              </w:tabs>
              <w:ind w:firstLine="182"/>
              <w:rPr>
                <w:rFonts w:ascii="Arial" w:hAnsi="Arial" w:cs="Arial"/>
                <w:sz w:val="20"/>
                <w:szCs w:val="20"/>
                <w:lang w:eastAsia="vi-VN"/>
              </w:rPr>
            </w:pPr>
            <w:r w:rsidRPr="003D1613">
              <w:rPr>
                <w:rFonts w:ascii="Arial" w:hAnsi="Arial" w:cs="Arial"/>
                <w:sz w:val="20"/>
                <w:szCs w:val="20"/>
                <w:lang w:eastAsia="vi-VN"/>
              </w:rPr>
              <w:t>Đường bộ</w:t>
            </w:r>
          </w:p>
        </w:tc>
        <w:tc>
          <w:tcPr>
            <w:tcW w:w="1801" w:type="dxa"/>
            <w:shd w:val="clear" w:color="auto" w:fill="auto"/>
            <w:noWrap/>
            <w:vAlign w:val="bottom"/>
            <w:hideMark/>
          </w:tcPr>
          <w:p w14:paraId="4AD90E4D"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1.674,1</w:t>
            </w:r>
          </w:p>
        </w:tc>
        <w:tc>
          <w:tcPr>
            <w:tcW w:w="1867" w:type="dxa"/>
            <w:shd w:val="clear" w:color="auto" w:fill="auto"/>
            <w:noWrap/>
            <w:vAlign w:val="bottom"/>
            <w:hideMark/>
          </w:tcPr>
          <w:p w14:paraId="04068042"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64,4</w:t>
            </w:r>
          </w:p>
        </w:tc>
        <w:tc>
          <w:tcPr>
            <w:tcW w:w="1765" w:type="dxa"/>
            <w:shd w:val="clear" w:color="auto" w:fill="auto"/>
            <w:noWrap/>
            <w:vAlign w:val="bottom"/>
            <w:hideMark/>
          </w:tcPr>
          <w:p w14:paraId="0873271E"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19,3</w:t>
            </w:r>
          </w:p>
        </w:tc>
        <w:tc>
          <w:tcPr>
            <w:tcW w:w="1494" w:type="dxa"/>
            <w:shd w:val="clear" w:color="auto" w:fill="auto"/>
            <w:noWrap/>
            <w:vAlign w:val="bottom"/>
            <w:hideMark/>
          </w:tcPr>
          <w:p w14:paraId="44B053C9"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27,5</w:t>
            </w:r>
          </w:p>
        </w:tc>
      </w:tr>
      <w:tr w:rsidR="00BB4642" w:rsidRPr="003D1613" w14:paraId="7162001F" w14:textId="77777777" w:rsidTr="00925407">
        <w:trPr>
          <w:trHeight w:val="333"/>
          <w:jc w:val="center"/>
        </w:trPr>
        <w:tc>
          <w:tcPr>
            <w:tcW w:w="2198" w:type="dxa"/>
            <w:tcBorders>
              <w:bottom w:val="single" w:sz="4" w:space="0" w:color="auto"/>
            </w:tcBorders>
            <w:shd w:val="clear" w:color="auto" w:fill="auto"/>
            <w:noWrap/>
            <w:vAlign w:val="center"/>
            <w:hideMark/>
          </w:tcPr>
          <w:p w14:paraId="60A8CB3E" w14:textId="77777777" w:rsidR="00BB4642" w:rsidRPr="003D1613" w:rsidRDefault="00BB4642" w:rsidP="00925407">
            <w:pPr>
              <w:tabs>
                <w:tab w:val="left" w:pos="407"/>
              </w:tabs>
              <w:ind w:firstLine="182"/>
              <w:rPr>
                <w:rFonts w:ascii="Arial" w:hAnsi="Arial" w:cs="Arial"/>
                <w:sz w:val="20"/>
                <w:szCs w:val="20"/>
                <w:lang w:eastAsia="vi-VN"/>
              </w:rPr>
            </w:pPr>
            <w:r w:rsidRPr="003D1613">
              <w:rPr>
                <w:rFonts w:ascii="Arial" w:hAnsi="Arial" w:cs="Arial"/>
                <w:sz w:val="20"/>
                <w:szCs w:val="20"/>
                <w:lang w:eastAsia="vi-VN"/>
              </w:rPr>
              <w:t>Hàng không</w:t>
            </w:r>
          </w:p>
        </w:tc>
        <w:tc>
          <w:tcPr>
            <w:tcW w:w="1801" w:type="dxa"/>
            <w:tcBorders>
              <w:bottom w:val="single" w:sz="4" w:space="0" w:color="auto"/>
            </w:tcBorders>
            <w:shd w:val="clear" w:color="auto" w:fill="auto"/>
            <w:noWrap/>
            <w:vAlign w:val="bottom"/>
            <w:hideMark/>
          </w:tcPr>
          <w:p w14:paraId="4689F485"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22,4</w:t>
            </w:r>
          </w:p>
        </w:tc>
        <w:tc>
          <w:tcPr>
            <w:tcW w:w="1867" w:type="dxa"/>
            <w:tcBorders>
              <w:bottom w:val="single" w:sz="4" w:space="0" w:color="auto"/>
            </w:tcBorders>
            <w:shd w:val="clear" w:color="auto" w:fill="auto"/>
            <w:noWrap/>
            <w:vAlign w:val="bottom"/>
            <w:hideMark/>
          </w:tcPr>
          <w:p w14:paraId="35767AD8"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31,3</w:t>
            </w:r>
          </w:p>
        </w:tc>
        <w:tc>
          <w:tcPr>
            <w:tcW w:w="1765" w:type="dxa"/>
            <w:tcBorders>
              <w:bottom w:val="single" w:sz="4" w:space="0" w:color="auto"/>
            </w:tcBorders>
            <w:shd w:val="clear" w:color="auto" w:fill="auto"/>
            <w:noWrap/>
            <w:vAlign w:val="bottom"/>
            <w:hideMark/>
          </w:tcPr>
          <w:p w14:paraId="1D5372DC"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37,1</w:t>
            </w:r>
          </w:p>
        </w:tc>
        <w:tc>
          <w:tcPr>
            <w:tcW w:w="1494" w:type="dxa"/>
            <w:tcBorders>
              <w:bottom w:val="single" w:sz="4" w:space="0" w:color="auto"/>
            </w:tcBorders>
            <w:shd w:val="clear" w:color="auto" w:fill="auto"/>
            <w:noWrap/>
            <w:vAlign w:val="bottom"/>
            <w:hideMark/>
          </w:tcPr>
          <w:p w14:paraId="256A12DA" w14:textId="77777777" w:rsidR="00BB4642" w:rsidRPr="003D1613" w:rsidRDefault="00BB4642" w:rsidP="00925407">
            <w:pPr>
              <w:ind w:right="435"/>
              <w:jc w:val="right"/>
              <w:rPr>
                <w:rFonts w:ascii="Arial" w:hAnsi="Arial" w:cs="Arial"/>
                <w:sz w:val="20"/>
                <w:szCs w:val="20"/>
              </w:rPr>
            </w:pPr>
            <w:r w:rsidRPr="003D1613">
              <w:rPr>
                <w:rFonts w:ascii="Arial" w:hAnsi="Arial" w:cs="Arial"/>
                <w:sz w:val="20"/>
                <w:szCs w:val="20"/>
              </w:rPr>
              <w:t>82,9</w:t>
            </w:r>
          </w:p>
        </w:tc>
      </w:tr>
    </w:tbl>
    <w:p w14:paraId="57AB97AD" w14:textId="77777777" w:rsidR="00BB4642" w:rsidRPr="003D1613" w:rsidRDefault="00BB4642" w:rsidP="00BB4642">
      <w:pPr>
        <w:spacing w:before="40" w:after="40" w:line="288" w:lineRule="auto"/>
        <w:ind w:firstLine="567"/>
        <w:jc w:val="both"/>
        <w:rPr>
          <w:bCs/>
          <w:i/>
          <w:iCs/>
          <w:spacing w:val="-2"/>
          <w:sz w:val="6"/>
          <w:lang w:val="fr-FR"/>
        </w:rPr>
      </w:pPr>
    </w:p>
    <w:p w14:paraId="6CE6AFC5" w14:textId="4FBD24C8" w:rsidR="00BB4642" w:rsidRPr="003D1613" w:rsidRDefault="00BB4642" w:rsidP="007B3E9B">
      <w:pPr>
        <w:spacing w:before="60" w:after="60" w:line="288" w:lineRule="auto"/>
        <w:ind w:firstLine="567"/>
        <w:jc w:val="both"/>
        <w:rPr>
          <w:rFonts w:ascii="Arial" w:hAnsi="Arial" w:cs="Arial"/>
          <w:b/>
          <w:spacing w:val="-2"/>
          <w:sz w:val="12"/>
          <w:szCs w:val="24"/>
          <w:lang w:val="pl-PL"/>
        </w:rPr>
      </w:pPr>
      <w:r w:rsidRPr="003D1613">
        <w:rPr>
          <w:i/>
          <w:spacing w:val="-2"/>
          <w:lang w:val="fr-FR"/>
        </w:rPr>
        <w:t>Vận tải hàng hóa</w:t>
      </w:r>
      <w:r w:rsidRPr="003D1613">
        <w:rPr>
          <w:spacing w:val="-2"/>
          <w:lang w:val="fr-FR"/>
        </w:rPr>
        <w:t xml:space="preserve"> tháng 5/2023 ước đạt 192,9 triệu tấn hàng hóa vận chuyển, tăng 2% so với tháng trước và luân chuyển 39,7 tỷ tấn.km, tăng 2,2%. Tính chung 5 tháng đầu năm 2023, vận tải hàng hóa ước đạt 930,5 triệu tấn hàng hóa vận chuyển, tăng 18% so với cùng kỳ năm trước (cùng kỳ năm 2022 tăng 5,2%) và luân chuyển 194,6 tỷ tấn.km, tăng 17,9% (cùng kỳ năm trước tăng 12,5%). Trong đó, vận tải trong nước ước đạt 912,3 triệu tấn vận chuyển, tăng 18,3% và 124 tỷ tấn.km luân chuyển, tăng 28,7%; vận tải ngoài nước ước đạt 18,</w:t>
      </w:r>
      <w:r w:rsidR="008B138D" w:rsidRPr="003D1613">
        <w:rPr>
          <w:spacing w:val="-2"/>
          <w:lang w:val="fr-FR"/>
        </w:rPr>
        <w:t>2</w:t>
      </w:r>
      <w:r w:rsidRPr="003D1613">
        <w:rPr>
          <w:spacing w:val="-2"/>
          <w:lang w:val="fr-FR"/>
        </w:rPr>
        <w:t xml:space="preserve"> triệu tấn vận chuyển, tăng 5,1% và 70,6 tỷ tấn.km luân chuyển, tăng 2,8%. Xét theo ngành vận tải, vận tải đường bộ và đường thủy 5 tháng đầu năm 2023 có tốc độ tăng tích cực so với cùng kỳ năm trước; vận tải hàng không giảm nhẹ về vận chuyển nhưng tăng mạnh về luân chuyển so với cùng kỳ năm trước. Riêng vận tải đường sắt giảm mạnh do các đơn hàng xuất nhập khẩu giảm và phải cạnh tranh với vận tải đường thủy khi chi phí cao hơn.</w:t>
      </w:r>
    </w:p>
    <w:p w14:paraId="68F2164B" w14:textId="502357C3" w:rsidR="00BB4642" w:rsidRPr="003D1613" w:rsidRDefault="00BB4642" w:rsidP="00BB4642">
      <w:pPr>
        <w:spacing w:before="120" w:after="120"/>
        <w:jc w:val="center"/>
        <w:rPr>
          <w:rFonts w:ascii="Arial" w:hAnsi="Arial" w:cs="Arial"/>
          <w:b/>
          <w:bCs/>
          <w:sz w:val="24"/>
          <w:szCs w:val="24"/>
          <w:lang w:val="pl-PL"/>
        </w:rPr>
      </w:pPr>
      <w:r w:rsidRPr="003D1613">
        <w:rPr>
          <w:rFonts w:ascii="Arial" w:hAnsi="Arial" w:cs="Arial"/>
          <w:b/>
          <w:sz w:val="24"/>
          <w:szCs w:val="24"/>
          <w:lang w:val="pl-PL"/>
        </w:rPr>
        <w:t xml:space="preserve">Biểu 7. </w:t>
      </w:r>
      <w:r w:rsidRPr="003D1613">
        <w:rPr>
          <w:rFonts w:ascii="Arial" w:hAnsi="Arial" w:cs="Arial"/>
          <w:b/>
          <w:bCs/>
          <w:sz w:val="24"/>
          <w:szCs w:val="24"/>
          <w:lang w:val="pl-PL"/>
        </w:rPr>
        <w:t>Vận tải hàng hóa 5 tháng đầu năm 2023 phân theo ngành vận tải</w:t>
      </w:r>
    </w:p>
    <w:tbl>
      <w:tblPr>
        <w:tblW w:w="9162" w:type="dxa"/>
        <w:jc w:val="center"/>
        <w:tblLook w:val="04A0" w:firstRow="1" w:lastRow="0" w:firstColumn="1" w:lastColumn="0" w:noHBand="0" w:noVBand="1"/>
      </w:tblPr>
      <w:tblGrid>
        <w:gridCol w:w="2208"/>
        <w:gridCol w:w="1809"/>
        <w:gridCol w:w="1873"/>
        <w:gridCol w:w="1774"/>
        <w:gridCol w:w="1498"/>
      </w:tblGrid>
      <w:tr w:rsidR="003D1613" w:rsidRPr="003D1613" w14:paraId="54EEA7C2" w14:textId="77777777" w:rsidTr="00CA5854">
        <w:trPr>
          <w:trHeight w:val="512"/>
          <w:jc w:val="center"/>
        </w:trPr>
        <w:tc>
          <w:tcPr>
            <w:tcW w:w="2208" w:type="dxa"/>
            <w:tcBorders>
              <w:top w:val="single" w:sz="4" w:space="0" w:color="auto"/>
            </w:tcBorders>
            <w:shd w:val="clear" w:color="auto" w:fill="auto"/>
            <w:vAlign w:val="center"/>
            <w:hideMark/>
          </w:tcPr>
          <w:p w14:paraId="2A4E33A8" w14:textId="77777777" w:rsidR="00BB4642" w:rsidRPr="003D1613" w:rsidRDefault="00BB4642" w:rsidP="00CA5854">
            <w:pPr>
              <w:jc w:val="center"/>
              <w:rPr>
                <w:rFonts w:ascii="Arial" w:hAnsi="Arial" w:cs="Arial"/>
                <w:sz w:val="20"/>
                <w:szCs w:val="20"/>
                <w:lang w:val="pl-PL" w:eastAsia="vi-VN"/>
              </w:rPr>
            </w:pPr>
          </w:p>
        </w:tc>
        <w:tc>
          <w:tcPr>
            <w:tcW w:w="3682" w:type="dxa"/>
            <w:gridSpan w:val="2"/>
            <w:tcBorders>
              <w:top w:val="single" w:sz="4" w:space="0" w:color="auto"/>
              <w:bottom w:val="single" w:sz="4" w:space="0" w:color="auto"/>
            </w:tcBorders>
            <w:shd w:val="clear" w:color="auto" w:fill="auto"/>
            <w:vAlign w:val="center"/>
            <w:hideMark/>
          </w:tcPr>
          <w:p w14:paraId="152089E7" w14:textId="77777777" w:rsidR="00BB4642" w:rsidRPr="003D1613" w:rsidRDefault="00BB4642" w:rsidP="00CA5854">
            <w:pPr>
              <w:jc w:val="center"/>
              <w:rPr>
                <w:rFonts w:ascii="Arial" w:hAnsi="Arial" w:cs="Arial"/>
                <w:sz w:val="20"/>
                <w:szCs w:val="20"/>
                <w:lang w:eastAsia="vi-VN"/>
              </w:rPr>
            </w:pPr>
            <w:r w:rsidRPr="003D1613">
              <w:rPr>
                <w:rFonts w:ascii="Arial" w:hAnsi="Arial" w:cs="Arial"/>
                <w:sz w:val="20"/>
                <w:szCs w:val="20"/>
                <w:lang w:eastAsia="vi-VN"/>
              </w:rPr>
              <w:t>Sản lượng hàng hóa</w:t>
            </w:r>
          </w:p>
        </w:tc>
        <w:tc>
          <w:tcPr>
            <w:tcW w:w="3272" w:type="dxa"/>
            <w:gridSpan w:val="2"/>
            <w:tcBorders>
              <w:top w:val="single" w:sz="4" w:space="0" w:color="auto"/>
              <w:bottom w:val="single" w:sz="4" w:space="0" w:color="auto"/>
            </w:tcBorders>
            <w:shd w:val="clear" w:color="auto" w:fill="auto"/>
            <w:vAlign w:val="center"/>
            <w:hideMark/>
          </w:tcPr>
          <w:p w14:paraId="1C571C8A" w14:textId="77777777" w:rsidR="00BB4642" w:rsidRPr="003D1613" w:rsidRDefault="00BB4642" w:rsidP="00CA5854">
            <w:pPr>
              <w:jc w:val="center"/>
              <w:rPr>
                <w:rFonts w:ascii="Arial" w:hAnsi="Arial" w:cs="Arial"/>
                <w:sz w:val="20"/>
                <w:szCs w:val="20"/>
                <w:lang w:eastAsia="vi-VN"/>
              </w:rPr>
            </w:pPr>
            <w:r w:rsidRPr="003D1613">
              <w:rPr>
                <w:rFonts w:ascii="Arial" w:hAnsi="Arial" w:cs="Arial"/>
                <w:sz w:val="20"/>
                <w:szCs w:val="20"/>
                <w:lang w:eastAsia="vi-VN"/>
              </w:rPr>
              <w:t>Tốc độ tăng/giảm so với</w:t>
            </w:r>
            <w:r w:rsidRPr="003D1613">
              <w:rPr>
                <w:rFonts w:ascii="Arial" w:hAnsi="Arial" w:cs="Arial"/>
                <w:sz w:val="20"/>
                <w:szCs w:val="20"/>
                <w:lang w:eastAsia="vi-VN"/>
              </w:rPr>
              <w:br/>
              <w:t>cùng kỳ năm trước (%)</w:t>
            </w:r>
          </w:p>
        </w:tc>
      </w:tr>
      <w:tr w:rsidR="003D1613" w:rsidRPr="003D1613" w14:paraId="77839262" w14:textId="77777777" w:rsidTr="00CA5854">
        <w:trPr>
          <w:trHeight w:val="448"/>
          <w:jc w:val="center"/>
        </w:trPr>
        <w:tc>
          <w:tcPr>
            <w:tcW w:w="2208" w:type="dxa"/>
            <w:shd w:val="clear" w:color="auto" w:fill="auto"/>
            <w:vAlign w:val="center"/>
            <w:hideMark/>
          </w:tcPr>
          <w:p w14:paraId="62A69E35" w14:textId="77777777" w:rsidR="00BB4642" w:rsidRPr="003D1613" w:rsidRDefault="00BB4642" w:rsidP="00CA5854">
            <w:pPr>
              <w:jc w:val="center"/>
              <w:rPr>
                <w:rFonts w:ascii="Arial" w:hAnsi="Arial" w:cs="Arial"/>
                <w:sz w:val="20"/>
                <w:szCs w:val="20"/>
                <w:lang w:eastAsia="vi-VN"/>
              </w:rPr>
            </w:pPr>
          </w:p>
        </w:tc>
        <w:tc>
          <w:tcPr>
            <w:tcW w:w="1809" w:type="dxa"/>
            <w:tcBorders>
              <w:top w:val="single" w:sz="4" w:space="0" w:color="auto"/>
              <w:bottom w:val="single" w:sz="4" w:space="0" w:color="auto"/>
            </w:tcBorders>
            <w:shd w:val="clear" w:color="auto" w:fill="auto"/>
            <w:vAlign w:val="center"/>
            <w:hideMark/>
          </w:tcPr>
          <w:p w14:paraId="2D104433" w14:textId="77777777" w:rsidR="00BB4642" w:rsidRPr="003D1613" w:rsidRDefault="00BB4642" w:rsidP="00CA5854">
            <w:pPr>
              <w:jc w:val="center"/>
              <w:rPr>
                <w:rFonts w:ascii="Arial" w:hAnsi="Arial" w:cs="Arial"/>
                <w:sz w:val="20"/>
                <w:szCs w:val="20"/>
                <w:lang w:eastAsia="vi-VN"/>
              </w:rPr>
            </w:pPr>
            <w:r w:rsidRPr="003D1613">
              <w:rPr>
                <w:rFonts w:ascii="Arial" w:hAnsi="Arial" w:cs="Arial"/>
                <w:sz w:val="20"/>
                <w:szCs w:val="20"/>
                <w:lang w:eastAsia="vi-VN"/>
              </w:rPr>
              <w:t>Vận chuyển</w:t>
            </w:r>
            <w:r w:rsidRPr="003D1613">
              <w:rPr>
                <w:rFonts w:ascii="Arial" w:hAnsi="Arial" w:cs="Arial"/>
                <w:sz w:val="20"/>
                <w:szCs w:val="20"/>
                <w:lang w:eastAsia="vi-VN"/>
              </w:rPr>
              <w:br/>
              <w:t>(Triệu tấn)</w:t>
            </w:r>
          </w:p>
        </w:tc>
        <w:tc>
          <w:tcPr>
            <w:tcW w:w="1873" w:type="dxa"/>
            <w:tcBorders>
              <w:top w:val="single" w:sz="4" w:space="0" w:color="auto"/>
              <w:bottom w:val="single" w:sz="4" w:space="0" w:color="auto"/>
            </w:tcBorders>
            <w:shd w:val="clear" w:color="auto" w:fill="auto"/>
            <w:vAlign w:val="center"/>
            <w:hideMark/>
          </w:tcPr>
          <w:p w14:paraId="64153669" w14:textId="77777777" w:rsidR="00BB4642" w:rsidRPr="003D1613" w:rsidRDefault="00BB4642" w:rsidP="00CA5854">
            <w:pPr>
              <w:jc w:val="center"/>
              <w:rPr>
                <w:rFonts w:ascii="Arial" w:hAnsi="Arial" w:cs="Arial"/>
                <w:sz w:val="20"/>
                <w:szCs w:val="20"/>
                <w:lang w:eastAsia="vi-VN"/>
              </w:rPr>
            </w:pPr>
            <w:r w:rsidRPr="003D1613">
              <w:rPr>
                <w:rFonts w:ascii="Arial" w:hAnsi="Arial" w:cs="Arial"/>
                <w:sz w:val="20"/>
                <w:szCs w:val="20"/>
                <w:lang w:eastAsia="vi-VN"/>
              </w:rPr>
              <w:t>Luân chuyển</w:t>
            </w:r>
            <w:r w:rsidRPr="003D1613">
              <w:rPr>
                <w:rFonts w:ascii="Arial" w:hAnsi="Arial" w:cs="Arial"/>
                <w:sz w:val="20"/>
                <w:szCs w:val="20"/>
                <w:lang w:eastAsia="vi-VN"/>
              </w:rPr>
              <w:br/>
              <w:t>(Tỷ tấn.km)</w:t>
            </w:r>
          </w:p>
        </w:tc>
        <w:tc>
          <w:tcPr>
            <w:tcW w:w="1774" w:type="dxa"/>
            <w:tcBorders>
              <w:top w:val="single" w:sz="4" w:space="0" w:color="auto"/>
              <w:bottom w:val="single" w:sz="4" w:space="0" w:color="auto"/>
            </w:tcBorders>
            <w:shd w:val="clear" w:color="auto" w:fill="auto"/>
            <w:vAlign w:val="center"/>
            <w:hideMark/>
          </w:tcPr>
          <w:p w14:paraId="1CD54AD7" w14:textId="77777777" w:rsidR="00BB4642" w:rsidRPr="003D1613" w:rsidRDefault="00BB4642" w:rsidP="00CA5854">
            <w:pPr>
              <w:jc w:val="center"/>
              <w:rPr>
                <w:rFonts w:ascii="Arial" w:hAnsi="Arial" w:cs="Arial"/>
                <w:sz w:val="20"/>
                <w:szCs w:val="20"/>
                <w:lang w:eastAsia="vi-VN"/>
              </w:rPr>
            </w:pPr>
            <w:r w:rsidRPr="003D1613">
              <w:rPr>
                <w:rFonts w:ascii="Arial" w:hAnsi="Arial" w:cs="Arial"/>
                <w:sz w:val="20"/>
                <w:szCs w:val="20"/>
                <w:lang w:eastAsia="vi-VN"/>
              </w:rPr>
              <w:t>Vận chuyển</w:t>
            </w:r>
          </w:p>
        </w:tc>
        <w:tc>
          <w:tcPr>
            <w:tcW w:w="1498" w:type="dxa"/>
            <w:tcBorders>
              <w:top w:val="single" w:sz="4" w:space="0" w:color="auto"/>
              <w:bottom w:val="single" w:sz="4" w:space="0" w:color="auto"/>
            </w:tcBorders>
            <w:shd w:val="clear" w:color="auto" w:fill="auto"/>
            <w:vAlign w:val="center"/>
            <w:hideMark/>
          </w:tcPr>
          <w:p w14:paraId="3DA4D4C6" w14:textId="77777777" w:rsidR="00BB4642" w:rsidRPr="003D1613" w:rsidRDefault="00BB4642" w:rsidP="00CA5854">
            <w:pPr>
              <w:jc w:val="center"/>
              <w:rPr>
                <w:rFonts w:ascii="Arial" w:hAnsi="Arial" w:cs="Arial"/>
                <w:sz w:val="20"/>
                <w:szCs w:val="20"/>
                <w:lang w:eastAsia="vi-VN"/>
              </w:rPr>
            </w:pPr>
            <w:r w:rsidRPr="003D1613">
              <w:rPr>
                <w:rFonts w:ascii="Arial" w:hAnsi="Arial" w:cs="Arial"/>
                <w:sz w:val="20"/>
                <w:szCs w:val="20"/>
                <w:lang w:eastAsia="vi-VN"/>
              </w:rPr>
              <w:t>Luân chuyển</w:t>
            </w:r>
          </w:p>
        </w:tc>
      </w:tr>
      <w:tr w:rsidR="003D1613" w:rsidRPr="003D1613" w14:paraId="17E7B59E" w14:textId="77777777" w:rsidTr="00CA5854">
        <w:trPr>
          <w:trHeight w:val="406"/>
          <w:jc w:val="center"/>
        </w:trPr>
        <w:tc>
          <w:tcPr>
            <w:tcW w:w="2208" w:type="dxa"/>
            <w:shd w:val="clear" w:color="auto" w:fill="auto"/>
            <w:noWrap/>
            <w:vAlign w:val="center"/>
            <w:hideMark/>
          </w:tcPr>
          <w:p w14:paraId="0D93AD5F" w14:textId="77777777" w:rsidR="00BB4642" w:rsidRPr="003D1613" w:rsidRDefault="00BB4642" w:rsidP="00CA5854">
            <w:pPr>
              <w:rPr>
                <w:rFonts w:ascii="Arial" w:hAnsi="Arial" w:cs="Arial"/>
                <w:b/>
                <w:bCs/>
                <w:sz w:val="20"/>
                <w:szCs w:val="20"/>
                <w:lang w:eastAsia="vi-VN"/>
              </w:rPr>
            </w:pPr>
            <w:r w:rsidRPr="003D1613">
              <w:rPr>
                <w:rFonts w:ascii="Arial" w:hAnsi="Arial" w:cs="Arial"/>
                <w:b/>
                <w:bCs/>
                <w:sz w:val="20"/>
                <w:szCs w:val="20"/>
                <w:lang w:eastAsia="vi-VN"/>
              </w:rPr>
              <w:t>Tổng số</w:t>
            </w:r>
          </w:p>
        </w:tc>
        <w:tc>
          <w:tcPr>
            <w:tcW w:w="1809" w:type="dxa"/>
            <w:tcBorders>
              <w:top w:val="single" w:sz="4" w:space="0" w:color="auto"/>
            </w:tcBorders>
            <w:shd w:val="clear" w:color="auto" w:fill="auto"/>
            <w:noWrap/>
            <w:vAlign w:val="bottom"/>
            <w:hideMark/>
          </w:tcPr>
          <w:p w14:paraId="756EBB0C" w14:textId="77777777" w:rsidR="00BB4642" w:rsidRPr="003D1613" w:rsidRDefault="00BB4642" w:rsidP="00CA5854">
            <w:pPr>
              <w:ind w:right="507"/>
              <w:jc w:val="right"/>
              <w:rPr>
                <w:rFonts w:ascii="Arial" w:hAnsi="Arial" w:cs="Arial"/>
                <w:b/>
                <w:bCs/>
                <w:sz w:val="20"/>
                <w:szCs w:val="20"/>
              </w:rPr>
            </w:pPr>
            <w:r w:rsidRPr="003D1613">
              <w:rPr>
                <w:rFonts w:ascii="Arial" w:hAnsi="Arial" w:cs="Arial"/>
                <w:b/>
                <w:bCs/>
                <w:sz w:val="20"/>
                <w:szCs w:val="20"/>
              </w:rPr>
              <w:t>930,5</w:t>
            </w:r>
          </w:p>
        </w:tc>
        <w:tc>
          <w:tcPr>
            <w:tcW w:w="1873" w:type="dxa"/>
            <w:tcBorders>
              <w:top w:val="single" w:sz="4" w:space="0" w:color="auto"/>
            </w:tcBorders>
            <w:shd w:val="clear" w:color="auto" w:fill="auto"/>
            <w:noWrap/>
            <w:vAlign w:val="bottom"/>
            <w:hideMark/>
          </w:tcPr>
          <w:p w14:paraId="340ABBA3" w14:textId="77777777" w:rsidR="00BB4642" w:rsidRPr="003D1613" w:rsidRDefault="00BB4642" w:rsidP="00CA5854">
            <w:pPr>
              <w:ind w:right="507"/>
              <w:jc w:val="right"/>
              <w:rPr>
                <w:rFonts w:ascii="Arial" w:hAnsi="Arial" w:cs="Arial"/>
                <w:b/>
                <w:bCs/>
                <w:sz w:val="20"/>
                <w:szCs w:val="20"/>
              </w:rPr>
            </w:pPr>
            <w:r w:rsidRPr="003D1613">
              <w:rPr>
                <w:rFonts w:ascii="Arial" w:hAnsi="Arial" w:cs="Arial"/>
                <w:b/>
                <w:bCs/>
                <w:sz w:val="20"/>
                <w:szCs w:val="20"/>
              </w:rPr>
              <w:t>194,6</w:t>
            </w:r>
          </w:p>
        </w:tc>
        <w:tc>
          <w:tcPr>
            <w:tcW w:w="1774" w:type="dxa"/>
            <w:tcBorders>
              <w:top w:val="single" w:sz="4" w:space="0" w:color="auto"/>
            </w:tcBorders>
            <w:shd w:val="clear" w:color="auto" w:fill="auto"/>
            <w:noWrap/>
            <w:vAlign w:val="bottom"/>
            <w:hideMark/>
          </w:tcPr>
          <w:p w14:paraId="1ACD34DC" w14:textId="77777777" w:rsidR="00BB4642" w:rsidRPr="003D1613" w:rsidRDefault="00BB4642" w:rsidP="00CA5854">
            <w:pPr>
              <w:ind w:right="326"/>
              <w:jc w:val="right"/>
              <w:rPr>
                <w:rFonts w:ascii="Arial" w:hAnsi="Arial" w:cs="Arial"/>
                <w:b/>
                <w:bCs/>
                <w:sz w:val="20"/>
                <w:szCs w:val="20"/>
              </w:rPr>
            </w:pPr>
            <w:r w:rsidRPr="003D1613">
              <w:rPr>
                <w:rFonts w:ascii="Arial" w:hAnsi="Arial" w:cs="Arial"/>
                <w:b/>
                <w:bCs/>
                <w:sz w:val="20"/>
                <w:szCs w:val="20"/>
              </w:rPr>
              <w:t>18,0</w:t>
            </w:r>
          </w:p>
        </w:tc>
        <w:tc>
          <w:tcPr>
            <w:tcW w:w="1498" w:type="dxa"/>
            <w:tcBorders>
              <w:top w:val="single" w:sz="4" w:space="0" w:color="auto"/>
            </w:tcBorders>
            <w:shd w:val="clear" w:color="auto" w:fill="auto"/>
            <w:noWrap/>
            <w:vAlign w:val="bottom"/>
            <w:hideMark/>
          </w:tcPr>
          <w:p w14:paraId="4D718AD4" w14:textId="77777777" w:rsidR="00BB4642" w:rsidRPr="003D1613" w:rsidRDefault="00BB4642" w:rsidP="00CA5854">
            <w:pPr>
              <w:ind w:right="326"/>
              <w:jc w:val="right"/>
              <w:rPr>
                <w:rFonts w:ascii="Arial" w:hAnsi="Arial" w:cs="Arial"/>
                <w:b/>
                <w:bCs/>
                <w:sz w:val="20"/>
                <w:szCs w:val="20"/>
              </w:rPr>
            </w:pPr>
            <w:r w:rsidRPr="003D1613">
              <w:rPr>
                <w:rFonts w:ascii="Arial" w:hAnsi="Arial" w:cs="Arial"/>
                <w:b/>
                <w:bCs/>
                <w:sz w:val="20"/>
                <w:szCs w:val="20"/>
              </w:rPr>
              <w:t>17,9</w:t>
            </w:r>
          </w:p>
        </w:tc>
      </w:tr>
      <w:tr w:rsidR="003D1613" w:rsidRPr="003D1613" w14:paraId="65C53676" w14:textId="77777777" w:rsidTr="00CA5854">
        <w:trPr>
          <w:trHeight w:val="341"/>
          <w:jc w:val="center"/>
        </w:trPr>
        <w:tc>
          <w:tcPr>
            <w:tcW w:w="2208" w:type="dxa"/>
            <w:shd w:val="clear" w:color="auto" w:fill="auto"/>
            <w:noWrap/>
            <w:vAlign w:val="center"/>
            <w:hideMark/>
          </w:tcPr>
          <w:p w14:paraId="2F2F36A1" w14:textId="77777777" w:rsidR="00BB4642" w:rsidRPr="003D1613" w:rsidRDefault="00BB4642" w:rsidP="00CA5854">
            <w:pPr>
              <w:tabs>
                <w:tab w:val="left" w:pos="407"/>
              </w:tabs>
              <w:ind w:firstLine="182"/>
              <w:rPr>
                <w:rFonts w:ascii="Arial" w:hAnsi="Arial" w:cs="Arial"/>
                <w:sz w:val="20"/>
                <w:szCs w:val="20"/>
                <w:lang w:eastAsia="vi-VN"/>
              </w:rPr>
            </w:pPr>
            <w:r w:rsidRPr="003D1613">
              <w:rPr>
                <w:rFonts w:ascii="Arial" w:hAnsi="Arial" w:cs="Arial"/>
                <w:sz w:val="20"/>
                <w:szCs w:val="20"/>
                <w:lang w:eastAsia="vi-VN"/>
              </w:rPr>
              <w:t>Đường sắt</w:t>
            </w:r>
          </w:p>
        </w:tc>
        <w:tc>
          <w:tcPr>
            <w:tcW w:w="1809" w:type="dxa"/>
            <w:shd w:val="clear" w:color="auto" w:fill="auto"/>
            <w:noWrap/>
            <w:vAlign w:val="bottom"/>
            <w:hideMark/>
          </w:tcPr>
          <w:p w14:paraId="414F9C39" w14:textId="77777777" w:rsidR="00BB4642" w:rsidRPr="003D1613" w:rsidRDefault="00BB4642" w:rsidP="00CA5854">
            <w:pPr>
              <w:ind w:right="507"/>
              <w:jc w:val="right"/>
              <w:rPr>
                <w:rFonts w:ascii="Arial" w:hAnsi="Arial" w:cs="Arial"/>
                <w:sz w:val="20"/>
                <w:szCs w:val="20"/>
              </w:rPr>
            </w:pPr>
            <w:r w:rsidRPr="003D1613">
              <w:rPr>
                <w:rFonts w:ascii="Arial" w:hAnsi="Arial" w:cs="Arial"/>
                <w:sz w:val="20"/>
                <w:szCs w:val="20"/>
              </w:rPr>
              <w:t>1,8</w:t>
            </w:r>
          </w:p>
        </w:tc>
        <w:tc>
          <w:tcPr>
            <w:tcW w:w="1873" w:type="dxa"/>
            <w:shd w:val="clear" w:color="auto" w:fill="auto"/>
            <w:noWrap/>
            <w:vAlign w:val="bottom"/>
            <w:hideMark/>
          </w:tcPr>
          <w:p w14:paraId="26291977" w14:textId="77777777" w:rsidR="00BB4642" w:rsidRPr="003D1613" w:rsidRDefault="00BB4642" w:rsidP="00CA5854">
            <w:pPr>
              <w:ind w:right="507"/>
              <w:jc w:val="right"/>
              <w:rPr>
                <w:rFonts w:ascii="Arial" w:hAnsi="Arial" w:cs="Arial"/>
                <w:sz w:val="20"/>
                <w:szCs w:val="20"/>
              </w:rPr>
            </w:pPr>
            <w:r w:rsidRPr="003D1613">
              <w:rPr>
                <w:rFonts w:ascii="Arial" w:hAnsi="Arial" w:cs="Arial"/>
                <w:sz w:val="20"/>
                <w:szCs w:val="20"/>
              </w:rPr>
              <w:t>1,5</w:t>
            </w:r>
          </w:p>
        </w:tc>
        <w:tc>
          <w:tcPr>
            <w:tcW w:w="1774" w:type="dxa"/>
            <w:shd w:val="clear" w:color="auto" w:fill="auto"/>
            <w:noWrap/>
            <w:vAlign w:val="bottom"/>
            <w:hideMark/>
          </w:tcPr>
          <w:p w14:paraId="11C2AD25" w14:textId="77777777" w:rsidR="00BB4642" w:rsidRPr="003D1613" w:rsidRDefault="00BB4642" w:rsidP="00CA5854">
            <w:pPr>
              <w:ind w:right="326"/>
              <w:jc w:val="right"/>
              <w:rPr>
                <w:rFonts w:ascii="Arial" w:hAnsi="Arial" w:cs="Arial"/>
                <w:sz w:val="20"/>
                <w:szCs w:val="20"/>
              </w:rPr>
            </w:pPr>
            <w:r w:rsidRPr="003D1613">
              <w:rPr>
                <w:rFonts w:ascii="Arial" w:hAnsi="Arial" w:cs="Arial"/>
                <w:sz w:val="20"/>
                <w:szCs w:val="20"/>
              </w:rPr>
              <w:t>-28,5</w:t>
            </w:r>
          </w:p>
        </w:tc>
        <w:tc>
          <w:tcPr>
            <w:tcW w:w="1498" w:type="dxa"/>
            <w:shd w:val="clear" w:color="auto" w:fill="auto"/>
            <w:noWrap/>
            <w:vAlign w:val="bottom"/>
            <w:hideMark/>
          </w:tcPr>
          <w:p w14:paraId="74791FC8" w14:textId="77777777" w:rsidR="00BB4642" w:rsidRPr="003D1613" w:rsidRDefault="00BB4642" w:rsidP="00CA5854">
            <w:pPr>
              <w:ind w:right="326"/>
              <w:jc w:val="right"/>
              <w:rPr>
                <w:rFonts w:ascii="Arial" w:hAnsi="Arial" w:cs="Arial"/>
                <w:sz w:val="20"/>
                <w:szCs w:val="20"/>
              </w:rPr>
            </w:pPr>
            <w:r w:rsidRPr="003D1613">
              <w:rPr>
                <w:rFonts w:ascii="Arial" w:hAnsi="Arial" w:cs="Arial"/>
                <w:sz w:val="20"/>
                <w:szCs w:val="20"/>
              </w:rPr>
              <w:t>-25,1</w:t>
            </w:r>
          </w:p>
        </w:tc>
      </w:tr>
      <w:tr w:rsidR="003D1613" w:rsidRPr="003D1613" w14:paraId="7094D883" w14:textId="77777777" w:rsidTr="00CA5854">
        <w:trPr>
          <w:trHeight w:val="341"/>
          <w:jc w:val="center"/>
        </w:trPr>
        <w:tc>
          <w:tcPr>
            <w:tcW w:w="2208" w:type="dxa"/>
            <w:shd w:val="clear" w:color="auto" w:fill="auto"/>
            <w:noWrap/>
            <w:vAlign w:val="center"/>
            <w:hideMark/>
          </w:tcPr>
          <w:p w14:paraId="59C741FB" w14:textId="77777777" w:rsidR="00BB4642" w:rsidRPr="003D1613" w:rsidRDefault="00BB4642" w:rsidP="00CA5854">
            <w:pPr>
              <w:tabs>
                <w:tab w:val="left" w:pos="407"/>
              </w:tabs>
              <w:ind w:firstLine="182"/>
              <w:rPr>
                <w:rFonts w:ascii="Arial" w:hAnsi="Arial" w:cs="Arial"/>
                <w:sz w:val="20"/>
                <w:szCs w:val="20"/>
                <w:lang w:eastAsia="vi-VN"/>
              </w:rPr>
            </w:pPr>
            <w:r w:rsidRPr="003D1613">
              <w:rPr>
                <w:rFonts w:ascii="Arial" w:hAnsi="Arial" w:cs="Arial"/>
                <w:sz w:val="20"/>
                <w:szCs w:val="20"/>
                <w:lang w:eastAsia="vi-VN"/>
              </w:rPr>
              <w:t>Đường biển</w:t>
            </w:r>
          </w:p>
        </w:tc>
        <w:tc>
          <w:tcPr>
            <w:tcW w:w="1809" w:type="dxa"/>
            <w:shd w:val="clear" w:color="auto" w:fill="auto"/>
            <w:noWrap/>
            <w:vAlign w:val="bottom"/>
            <w:hideMark/>
          </w:tcPr>
          <w:p w14:paraId="4C3B105A" w14:textId="77777777" w:rsidR="00BB4642" w:rsidRPr="003D1613" w:rsidRDefault="00BB4642" w:rsidP="00CA5854">
            <w:pPr>
              <w:ind w:right="507"/>
              <w:jc w:val="right"/>
              <w:rPr>
                <w:rFonts w:ascii="Arial" w:hAnsi="Arial" w:cs="Arial"/>
                <w:sz w:val="20"/>
                <w:szCs w:val="20"/>
              </w:rPr>
            </w:pPr>
            <w:r w:rsidRPr="003D1613">
              <w:rPr>
                <w:rFonts w:ascii="Arial" w:hAnsi="Arial" w:cs="Arial"/>
                <w:sz w:val="20"/>
                <w:szCs w:val="20"/>
              </w:rPr>
              <w:t>49,7</w:t>
            </w:r>
          </w:p>
        </w:tc>
        <w:tc>
          <w:tcPr>
            <w:tcW w:w="1873" w:type="dxa"/>
            <w:shd w:val="clear" w:color="auto" w:fill="auto"/>
            <w:noWrap/>
            <w:vAlign w:val="bottom"/>
            <w:hideMark/>
          </w:tcPr>
          <w:p w14:paraId="10EF2231" w14:textId="77777777" w:rsidR="00BB4642" w:rsidRPr="003D1613" w:rsidRDefault="00BB4642" w:rsidP="00CA5854">
            <w:pPr>
              <w:ind w:right="507"/>
              <w:jc w:val="right"/>
              <w:rPr>
                <w:rFonts w:ascii="Arial" w:hAnsi="Arial" w:cs="Arial"/>
                <w:sz w:val="20"/>
                <w:szCs w:val="20"/>
              </w:rPr>
            </w:pPr>
            <w:r w:rsidRPr="003D1613">
              <w:rPr>
                <w:rFonts w:ascii="Arial" w:hAnsi="Arial" w:cs="Arial"/>
                <w:sz w:val="20"/>
                <w:szCs w:val="20"/>
              </w:rPr>
              <w:t>103,9</w:t>
            </w:r>
          </w:p>
        </w:tc>
        <w:tc>
          <w:tcPr>
            <w:tcW w:w="1774" w:type="dxa"/>
            <w:shd w:val="clear" w:color="auto" w:fill="auto"/>
            <w:noWrap/>
            <w:vAlign w:val="bottom"/>
            <w:hideMark/>
          </w:tcPr>
          <w:p w14:paraId="40FF6EF1" w14:textId="77777777" w:rsidR="00BB4642" w:rsidRPr="003D1613" w:rsidRDefault="00BB4642" w:rsidP="00CA5854">
            <w:pPr>
              <w:ind w:right="326"/>
              <w:jc w:val="right"/>
              <w:rPr>
                <w:rFonts w:ascii="Arial" w:hAnsi="Arial" w:cs="Arial"/>
                <w:sz w:val="20"/>
                <w:szCs w:val="20"/>
              </w:rPr>
            </w:pPr>
            <w:r w:rsidRPr="003D1613">
              <w:rPr>
                <w:rFonts w:ascii="Arial" w:hAnsi="Arial" w:cs="Arial"/>
                <w:sz w:val="20"/>
                <w:szCs w:val="20"/>
              </w:rPr>
              <w:t>18,4</w:t>
            </w:r>
          </w:p>
        </w:tc>
        <w:tc>
          <w:tcPr>
            <w:tcW w:w="1498" w:type="dxa"/>
            <w:shd w:val="clear" w:color="auto" w:fill="auto"/>
            <w:noWrap/>
            <w:vAlign w:val="bottom"/>
            <w:hideMark/>
          </w:tcPr>
          <w:p w14:paraId="224FF5C9" w14:textId="77777777" w:rsidR="00BB4642" w:rsidRPr="003D1613" w:rsidRDefault="00BB4642" w:rsidP="00CA5854">
            <w:pPr>
              <w:ind w:right="326"/>
              <w:jc w:val="right"/>
              <w:rPr>
                <w:rFonts w:ascii="Arial" w:hAnsi="Arial" w:cs="Arial"/>
                <w:sz w:val="20"/>
                <w:szCs w:val="20"/>
              </w:rPr>
            </w:pPr>
            <w:r w:rsidRPr="003D1613">
              <w:rPr>
                <w:rFonts w:ascii="Arial" w:hAnsi="Arial" w:cs="Arial"/>
                <w:sz w:val="20"/>
                <w:szCs w:val="20"/>
              </w:rPr>
              <w:t>18,9</w:t>
            </w:r>
          </w:p>
        </w:tc>
      </w:tr>
      <w:tr w:rsidR="003D1613" w:rsidRPr="003D1613" w14:paraId="683FE13C" w14:textId="77777777" w:rsidTr="00CA5854">
        <w:trPr>
          <w:trHeight w:val="341"/>
          <w:jc w:val="center"/>
        </w:trPr>
        <w:tc>
          <w:tcPr>
            <w:tcW w:w="2208" w:type="dxa"/>
            <w:shd w:val="clear" w:color="auto" w:fill="auto"/>
            <w:noWrap/>
            <w:vAlign w:val="center"/>
            <w:hideMark/>
          </w:tcPr>
          <w:p w14:paraId="19431825" w14:textId="77777777" w:rsidR="00BB4642" w:rsidRPr="003D1613" w:rsidRDefault="00BB4642" w:rsidP="00CA5854">
            <w:pPr>
              <w:tabs>
                <w:tab w:val="left" w:pos="407"/>
              </w:tabs>
              <w:ind w:firstLine="182"/>
              <w:rPr>
                <w:rFonts w:ascii="Arial" w:hAnsi="Arial" w:cs="Arial"/>
                <w:sz w:val="20"/>
                <w:szCs w:val="20"/>
                <w:lang w:eastAsia="vi-VN"/>
              </w:rPr>
            </w:pPr>
            <w:r w:rsidRPr="003D1613">
              <w:rPr>
                <w:rFonts w:ascii="Arial" w:hAnsi="Arial" w:cs="Arial"/>
                <w:sz w:val="20"/>
                <w:szCs w:val="20"/>
                <w:lang w:eastAsia="vi-VN"/>
              </w:rPr>
              <w:t>Đường thủy nội địa</w:t>
            </w:r>
          </w:p>
        </w:tc>
        <w:tc>
          <w:tcPr>
            <w:tcW w:w="1809" w:type="dxa"/>
            <w:shd w:val="clear" w:color="auto" w:fill="auto"/>
            <w:noWrap/>
            <w:vAlign w:val="bottom"/>
            <w:hideMark/>
          </w:tcPr>
          <w:p w14:paraId="3E021557" w14:textId="77777777" w:rsidR="00BB4642" w:rsidRPr="003D1613" w:rsidRDefault="00BB4642" w:rsidP="00CA5854">
            <w:pPr>
              <w:ind w:right="507"/>
              <w:jc w:val="right"/>
              <w:rPr>
                <w:rFonts w:ascii="Arial" w:hAnsi="Arial" w:cs="Arial"/>
                <w:sz w:val="20"/>
                <w:szCs w:val="20"/>
              </w:rPr>
            </w:pPr>
            <w:r w:rsidRPr="003D1613">
              <w:rPr>
                <w:rFonts w:ascii="Arial" w:hAnsi="Arial" w:cs="Arial"/>
                <w:sz w:val="20"/>
                <w:szCs w:val="20"/>
              </w:rPr>
              <w:t>196,4</w:t>
            </w:r>
          </w:p>
        </w:tc>
        <w:tc>
          <w:tcPr>
            <w:tcW w:w="1873" w:type="dxa"/>
            <w:shd w:val="clear" w:color="auto" w:fill="auto"/>
            <w:noWrap/>
            <w:vAlign w:val="bottom"/>
            <w:hideMark/>
          </w:tcPr>
          <w:p w14:paraId="70F97289" w14:textId="77777777" w:rsidR="00BB4642" w:rsidRPr="003D1613" w:rsidRDefault="00BB4642" w:rsidP="00CA5854">
            <w:pPr>
              <w:ind w:right="507"/>
              <w:jc w:val="right"/>
              <w:rPr>
                <w:rFonts w:ascii="Arial" w:hAnsi="Arial" w:cs="Arial"/>
                <w:sz w:val="20"/>
                <w:szCs w:val="20"/>
              </w:rPr>
            </w:pPr>
            <w:r w:rsidRPr="003D1613">
              <w:rPr>
                <w:rFonts w:ascii="Arial" w:hAnsi="Arial" w:cs="Arial"/>
                <w:sz w:val="20"/>
                <w:szCs w:val="20"/>
              </w:rPr>
              <w:t>41,2</w:t>
            </w:r>
          </w:p>
        </w:tc>
        <w:tc>
          <w:tcPr>
            <w:tcW w:w="1774" w:type="dxa"/>
            <w:shd w:val="clear" w:color="auto" w:fill="auto"/>
            <w:noWrap/>
            <w:vAlign w:val="bottom"/>
            <w:hideMark/>
          </w:tcPr>
          <w:p w14:paraId="2CABD9FF" w14:textId="77777777" w:rsidR="00BB4642" w:rsidRPr="003D1613" w:rsidRDefault="00BB4642" w:rsidP="00CA5854">
            <w:pPr>
              <w:ind w:right="326"/>
              <w:jc w:val="right"/>
              <w:rPr>
                <w:rFonts w:ascii="Arial" w:hAnsi="Arial" w:cs="Arial"/>
                <w:sz w:val="20"/>
                <w:szCs w:val="20"/>
              </w:rPr>
            </w:pPr>
            <w:r w:rsidRPr="003D1613">
              <w:rPr>
                <w:rFonts w:ascii="Arial" w:hAnsi="Arial" w:cs="Arial"/>
                <w:sz w:val="20"/>
                <w:szCs w:val="20"/>
              </w:rPr>
              <w:t>37,6</w:t>
            </w:r>
          </w:p>
        </w:tc>
        <w:tc>
          <w:tcPr>
            <w:tcW w:w="1498" w:type="dxa"/>
            <w:shd w:val="clear" w:color="auto" w:fill="auto"/>
            <w:noWrap/>
            <w:vAlign w:val="bottom"/>
            <w:hideMark/>
          </w:tcPr>
          <w:p w14:paraId="57D6D896" w14:textId="77777777" w:rsidR="00BB4642" w:rsidRPr="003D1613" w:rsidRDefault="00BB4642" w:rsidP="00CA5854">
            <w:pPr>
              <w:ind w:right="326"/>
              <w:jc w:val="right"/>
              <w:rPr>
                <w:rFonts w:ascii="Arial" w:hAnsi="Arial" w:cs="Arial"/>
                <w:sz w:val="20"/>
                <w:szCs w:val="20"/>
              </w:rPr>
            </w:pPr>
            <w:r w:rsidRPr="003D1613">
              <w:rPr>
                <w:rFonts w:ascii="Arial" w:hAnsi="Arial" w:cs="Arial"/>
                <w:sz w:val="20"/>
                <w:szCs w:val="20"/>
              </w:rPr>
              <w:t>28,2</w:t>
            </w:r>
          </w:p>
        </w:tc>
      </w:tr>
      <w:tr w:rsidR="003D1613" w:rsidRPr="003D1613" w14:paraId="37D977A4" w14:textId="77777777" w:rsidTr="00CA5854">
        <w:trPr>
          <w:trHeight w:val="341"/>
          <w:jc w:val="center"/>
        </w:trPr>
        <w:tc>
          <w:tcPr>
            <w:tcW w:w="2208" w:type="dxa"/>
            <w:shd w:val="clear" w:color="auto" w:fill="auto"/>
            <w:noWrap/>
            <w:vAlign w:val="center"/>
            <w:hideMark/>
          </w:tcPr>
          <w:p w14:paraId="75B0A677" w14:textId="77777777" w:rsidR="00BB4642" w:rsidRPr="003D1613" w:rsidRDefault="00BB4642" w:rsidP="00CA5854">
            <w:pPr>
              <w:tabs>
                <w:tab w:val="left" w:pos="407"/>
              </w:tabs>
              <w:ind w:firstLine="182"/>
              <w:rPr>
                <w:rFonts w:ascii="Arial" w:hAnsi="Arial" w:cs="Arial"/>
                <w:sz w:val="20"/>
                <w:szCs w:val="20"/>
                <w:lang w:eastAsia="vi-VN"/>
              </w:rPr>
            </w:pPr>
            <w:r w:rsidRPr="003D1613">
              <w:rPr>
                <w:rFonts w:ascii="Arial" w:hAnsi="Arial" w:cs="Arial"/>
                <w:sz w:val="20"/>
                <w:szCs w:val="20"/>
                <w:lang w:eastAsia="vi-VN"/>
              </w:rPr>
              <w:t>Đường bộ</w:t>
            </w:r>
          </w:p>
        </w:tc>
        <w:tc>
          <w:tcPr>
            <w:tcW w:w="1809" w:type="dxa"/>
            <w:shd w:val="clear" w:color="auto" w:fill="auto"/>
            <w:noWrap/>
            <w:vAlign w:val="bottom"/>
            <w:hideMark/>
          </w:tcPr>
          <w:p w14:paraId="14EF241C" w14:textId="77777777" w:rsidR="00BB4642" w:rsidRPr="003D1613" w:rsidRDefault="00BB4642" w:rsidP="00CA5854">
            <w:pPr>
              <w:ind w:right="507"/>
              <w:jc w:val="right"/>
              <w:rPr>
                <w:rFonts w:ascii="Arial" w:hAnsi="Arial" w:cs="Arial"/>
                <w:sz w:val="20"/>
                <w:szCs w:val="20"/>
              </w:rPr>
            </w:pPr>
            <w:r w:rsidRPr="003D1613">
              <w:rPr>
                <w:rFonts w:ascii="Arial" w:hAnsi="Arial" w:cs="Arial"/>
                <w:sz w:val="20"/>
                <w:szCs w:val="20"/>
              </w:rPr>
              <w:t>682,5</w:t>
            </w:r>
          </w:p>
        </w:tc>
        <w:tc>
          <w:tcPr>
            <w:tcW w:w="1873" w:type="dxa"/>
            <w:shd w:val="clear" w:color="auto" w:fill="auto"/>
            <w:noWrap/>
            <w:vAlign w:val="bottom"/>
            <w:hideMark/>
          </w:tcPr>
          <w:p w14:paraId="354909D5" w14:textId="77777777" w:rsidR="00BB4642" w:rsidRPr="003D1613" w:rsidRDefault="00BB4642" w:rsidP="00CA5854">
            <w:pPr>
              <w:ind w:right="507"/>
              <w:jc w:val="right"/>
              <w:rPr>
                <w:rFonts w:ascii="Arial" w:hAnsi="Arial" w:cs="Arial"/>
                <w:sz w:val="20"/>
                <w:szCs w:val="20"/>
              </w:rPr>
            </w:pPr>
            <w:r w:rsidRPr="003D1613">
              <w:rPr>
                <w:rFonts w:ascii="Arial" w:hAnsi="Arial" w:cs="Arial"/>
                <w:sz w:val="20"/>
                <w:szCs w:val="20"/>
              </w:rPr>
              <w:t>44,9</w:t>
            </w:r>
          </w:p>
        </w:tc>
        <w:tc>
          <w:tcPr>
            <w:tcW w:w="1774" w:type="dxa"/>
            <w:shd w:val="clear" w:color="auto" w:fill="auto"/>
            <w:noWrap/>
            <w:vAlign w:val="bottom"/>
            <w:hideMark/>
          </w:tcPr>
          <w:p w14:paraId="4E0B0B0B" w14:textId="77777777" w:rsidR="00BB4642" w:rsidRPr="003D1613" w:rsidRDefault="00BB4642" w:rsidP="00CA5854">
            <w:pPr>
              <w:ind w:right="326"/>
              <w:jc w:val="right"/>
              <w:rPr>
                <w:rFonts w:ascii="Arial" w:hAnsi="Arial" w:cs="Arial"/>
                <w:sz w:val="20"/>
                <w:szCs w:val="20"/>
              </w:rPr>
            </w:pPr>
            <w:r w:rsidRPr="003D1613">
              <w:rPr>
                <w:rFonts w:ascii="Arial" w:hAnsi="Arial" w:cs="Arial"/>
                <w:sz w:val="20"/>
                <w:szCs w:val="20"/>
              </w:rPr>
              <w:t>13,5</w:t>
            </w:r>
          </w:p>
        </w:tc>
        <w:tc>
          <w:tcPr>
            <w:tcW w:w="1498" w:type="dxa"/>
            <w:shd w:val="clear" w:color="auto" w:fill="auto"/>
            <w:noWrap/>
            <w:vAlign w:val="bottom"/>
            <w:hideMark/>
          </w:tcPr>
          <w:p w14:paraId="18B37699" w14:textId="77777777" w:rsidR="00BB4642" w:rsidRPr="003D1613" w:rsidRDefault="00BB4642" w:rsidP="00CA5854">
            <w:pPr>
              <w:ind w:right="326"/>
              <w:jc w:val="right"/>
              <w:rPr>
                <w:rFonts w:ascii="Arial" w:hAnsi="Arial" w:cs="Arial"/>
                <w:sz w:val="20"/>
                <w:szCs w:val="20"/>
              </w:rPr>
            </w:pPr>
            <w:r w:rsidRPr="003D1613">
              <w:rPr>
                <w:rFonts w:ascii="Arial" w:hAnsi="Arial" w:cs="Arial"/>
                <w:sz w:val="20"/>
                <w:szCs w:val="20"/>
              </w:rPr>
              <w:t>8,0</w:t>
            </w:r>
          </w:p>
        </w:tc>
      </w:tr>
      <w:tr w:rsidR="00BB4642" w:rsidRPr="003D1613" w14:paraId="3511517F" w14:textId="77777777" w:rsidTr="00CA5854">
        <w:trPr>
          <w:trHeight w:val="341"/>
          <w:jc w:val="center"/>
        </w:trPr>
        <w:tc>
          <w:tcPr>
            <w:tcW w:w="2208" w:type="dxa"/>
            <w:tcBorders>
              <w:bottom w:val="single" w:sz="4" w:space="0" w:color="auto"/>
            </w:tcBorders>
            <w:shd w:val="clear" w:color="auto" w:fill="auto"/>
            <w:noWrap/>
            <w:vAlign w:val="center"/>
            <w:hideMark/>
          </w:tcPr>
          <w:p w14:paraId="2CCFA0ED" w14:textId="77777777" w:rsidR="00BB4642" w:rsidRPr="003D1613" w:rsidRDefault="00BB4642" w:rsidP="00CA5854">
            <w:pPr>
              <w:tabs>
                <w:tab w:val="left" w:pos="407"/>
              </w:tabs>
              <w:ind w:firstLine="182"/>
              <w:rPr>
                <w:rFonts w:ascii="Arial" w:hAnsi="Arial" w:cs="Arial"/>
                <w:sz w:val="20"/>
                <w:szCs w:val="20"/>
                <w:lang w:eastAsia="vi-VN"/>
              </w:rPr>
            </w:pPr>
            <w:r w:rsidRPr="003D1613">
              <w:rPr>
                <w:rFonts w:ascii="Arial" w:hAnsi="Arial" w:cs="Arial"/>
                <w:sz w:val="20"/>
                <w:szCs w:val="20"/>
                <w:lang w:eastAsia="vi-VN"/>
              </w:rPr>
              <w:t>Hàng không</w:t>
            </w:r>
          </w:p>
        </w:tc>
        <w:tc>
          <w:tcPr>
            <w:tcW w:w="1809" w:type="dxa"/>
            <w:tcBorders>
              <w:bottom w:val="single" w:sz="4" w:space="0" w:color="auto"/>
            </w:tcBorders>
            <w:shd w:val="clear" w:color="auto" w:fill="auto"/>
            <w:noWrap/>
            <w:vAlign w:val="bottom"/>
            <w:hideMark/>
          </w:tcPr>
          <w:p w14:paraId="345D6F7A" w14:textId="77777777" w:rsidR="00BB4642" w:rsidRPr="003D1613" w:rsidRDefault="00BB4642" w:rsidP="00CA5854">
            <w:pPr>
              <w:ind w:right="507"/>
              <w:jc w:val="right"/>
              <w:rPr>
                <w:rFonts w:ascii="Arial" w:hAnsi="Arial" w:cs="Arial"/>
                <w:sz w:val="20"/>
                <w:szCs w:val="20"/>
              </w:rPr>
            </w:pPr>
            <w:r w:rsidRPr="003D1613">
              <w:rPr>
                <w:rFonts w:ascii="Arial" w:hAnsi="Arial" w:cs="Arial"/>
                <w:sz w:val="20"/>
                <w:szCs w:val="20"/>
              </w:rPr>
              <w:t>0,1</w:t>
            </w:r>
          </w:p>
        </w:tc>
        <w:tc>
          <w:tcPr>
            <w:tcW w:w="1873" w:type="dxa"/>
            <w:tcBorders>
              <w:bottom w:val="single" w:sz="4" w:space="0" w:color="auto"/>
            </w:tcBorders>
            <w:shd w:val="clear" w:color="auto" w:fill="auto"/>
            <w:noWrap/>
            <w:vAlign w:val="bottom"/>
            <w:hideMark/>
          </w:tcPr>
          <w:p w14:paraId="7F8A6AD1" w14:textId="77777777" w:rsidR="00BB4642" w:rsidRPr="003D1613" w:rsidRDefault="00BB4642" w:rsidP="00CA5854">
            <w:pPr>
              <w:ind w:right="507"/>
              <w:jc w:val="right"/>
              <w:rPr>
                <w:rFonts w:ascii="Arial" w:hAnsi="Arial" w:cs="Arial"/>
                <w:sz w:val="20"/>
                <w:szCs w:val="20"/>
              </w:rPr>
            </w:pPr>
            <w:r w:rsidRPr="003D1613">
              <w:rPr>
                <w:rFonts w:ascii="Arial" w:hAnsi="Arial" w:cs="Arial"/>
                <w:sz w:val="20"/>
                <w:szCs w:val="20"/>
              </w:rPr>
              <w:t>3,1</w:t>
            </w:r>
          </w:p>
        </w:tc>
        <w:tc>
          <w:tcPr>
            <w:tcW w:w="1774" w:type="dxa"/>
            <w:tcBorders>
              <w:bottom w:val="single" w:sz="4" w:space="0" w:color="auto"/>
            </w:tcBorders>
            <w:shd w:val="clear" w:color="auto" w:fill="auto"/>
            <w:noWrap/>
            <w:vAlign w:val="bottom"/>
            <w:hideMark/>
          </w:tcPr>
          <w:p w14:paraId="7C30C969" w14:textId="77777777" w:rsidR="00BB4642" w:rsidRPr="003D1613" w:rsidRDefault="00BB4642" w:rsidP="00CA5854">
            <w:pPr>
              <w:ind w:right="326"/>
              <w:jc w:val="right"/>
              <w:rPr>
                <w:rFonts w:ascii="Arial" w:hAnsi="Arial" w:cs="Arial"/>
                <w:sz w:val="20"/>
                <w:szCs w:val="20"/>
              </w:rPr>
            </w:pPr>
            <w:r w:rsidRPr="003D1613">
              <w:rPr>
                <w:rFonts w:ascii="Arial" w:hAnsi="Arial" w:cs="Arial"/>
                <w:sz w:val="20"/>
                <w:szCs w:val="20"/>
              </w:rPr>
              <w:t>-3,3</w:t>
            </w:r>
          </w:p>
        </w:tc>
        <w:tc>
          <w:tcPr>
            <w:tcW w:w="1498" w:type="dxa"/>
            <w:tcBorders>
              <w:bottom w:val="single" w:sz="4" w:space="0" w:color="auto"/>
            </w:tcBorders>
            <w:shd w:val="clear" w:color="auto" w:fill="auto"/>
            <w:noWrap/>
            <w:vAlign w:val="bottom"/>
            <w:hideMark/>
          </w:tcPr>
          <w:p w14:paraId="76ABBA27" w14:textId="77777777" w:rsidR="00BB4642" w:rsidRPr="003D1613" w:rsidRDefault="00BB4642" w:rsidP="00CA5854">
            <w:pPr>
              <w:ind w:right="326"/>
              <w:jc w:val="right"/>
              <w:rPr>
                <w:rFonts w:ascii="Arial" w:hAnsi="Arial" w:cs="Arial"/>
                <w:sz w:val="20"/>
                <w:szCs w:val="20"/>
              </w:rPr>
            </w:pPr>
            <w:r w:rsidRPr="003D1613">
              <w:rPr>
                <w:rFonts w:ascii="Arial" w:hAnsi="Arial" w:cs="Arial"/>
                <w:sz w:val="20"/>
                <w:szCs w:val="20"/>
              </w:rPr>
              <w:t>62,3</w:t>
            </w:r>
          </w:p>
        </w:tc>
      </w:tr>
    </w:tbl>
    <w:p w14:paraId="74703B31" w14:textId="77777777" w:rsidR="00BB4642" w:rsidRPr="003D1613" w:rsidRDefault="00BB4642" w:rsidP="00BB4642">
      <w:pPr>
        <w:jc w:val="center"/>
        <w:rPr>
          <w:rFonts w:ascii="Arial" w:hAnsi="Arial" w:cs="Arial"/>
          <w:b/>
          <w:bCs/>
          <w:sz w:val="2"/>
          <w:szCs w:val="24"/>
          <w:lang w:val="fr-FR"/>
        </w:rPr>
      </w:pPr>
    </w:p>
    <w:p w14:paraId="109BC0A3" w14:textId="77777777" w:rsidR="00BB4642" w:rsidRPr="003D1613" w:rsidRDefault="00BB4642" w:rsidP="00BB4642">
      <w:pPr>
        <w:spacing w:before="40" w:after="40" w:line="278" w:lineRule="auto"/>
        <w:ind w:firstLine="567"/>
        <w:jc w:val="both"/>
        <w:rPr>
          <w:spacing w:val="-2"/>
          <w:sz w:val="2"/>
        </w:rPr>
      </w:pPr>
    </w:p>
    <w:p w14:paraId="4239EE2E" w14:textId="77777777" w:rsidR="00BB4642" w:rsidRPr="003D1613" w:rsidRDefault="00BB4642" w:rsidP="00BB4642">
      <w:pPr>
        <w:pStyle w:val="NormalWeb"/>
        <w:shd w:val="clear" w:color="auto" w:fill="FFFFFF"/>
        <w:tabs>
          <w:tab w:val="left" w:pos="6540"/>
        </w:tabs>
        <w:spacing w:before="0" w:beforeAutospacing="0" w:after="0" w:afterAutospacing="0"/>
        <w:rPr>
          <w:b/>
          <w:bCs/>
          <w:sz w:val="2"/>
          <w:szCs w:val="28"/>
          <w:lang w:val="pt-BR"/>
        </w:rPr>
      </w:pPr>
    </w:p>
    <w:p w14:paraId="437320B2" w14:textId="77777777" w:rsidR="00BB4642" w:rsidRPr="003D1613" w:rsidRDefault="00BB4642" w:rsidP="00BB4642">
      <w:pPr>
        <w:spacing w:after="40" w:line="276" w:lineRule="auto"/>
        <w:ind w:firstLine="567"/>
        <w:jc w:val="both"/>
        <w:rPr>
          <w:b/>
          <w:bCs/>
          <w:i/>
          <w:lang w:val="pt-BR"/>
        </w:rPr>
      </w:pPr>
      <w:r w:rsidRPr="003D1613">
        <w:rPr>
          <w:b/>
          <w:bCs/>
          <w:i/>
          <w:iCs/>
          <w:lang w:val="pt-BR"/>
        </w:rPr>
        <w:t>đ) Khách quốc tế đến Việt Nam</w:t>
      </w:r>
      <w:r w:rsidRPr="003D1613">
        <w:rPr>
          <w:rStyle w:val="FootnoteReference"/>
          <w:rFonts w:eastAsia="Calibri"/>
          <w:b/>
          <w:bCs/>
          <w:i/>
          <w:iCs/>
        </w:rPr>
        <w:footnoteReference w:id="20"/>
      </w:r>
    </w:p>
    <w:p w14:paraId="32BA192B" w14:textId="77777777" w:rsidR="00BB4642" w:rsidRPr="003D1613" w:rsidRDefault="00BB4642" w:rsidP="00BB4642">
      <w:pPr>
        <w:spacing w:after="40" w:line="276" w:lineRule="auto"/>
        <w:ind w:firstLine="567"/>
        <w:jc w:val="both"/>
        <w:rPr>
          <w:bCs/>
          <w:i/>
          <w:lang w:val="pt-BR" w:eastAsia="en-GB"/>
        </w:rPr>
      </w:pPr>
      <w:r w:rsidRPr="003D1613">
        <w:rPr>
          <w:bCs/>
          <w:i/>
          <w:lang w:val="pt-BR" w:eastAsia="en-GB"/>
        </w:rPr>
        <w:t>Khách quốc tế đến Việt Nam tháng 5/2023</w:t>
      </w:r>
      <w:r w:rsidRPr="003D1613">
        <w:rPr>
          <w:rStyle w:val="FootnoteReference"/>
          <w:rFonts w:eastAsia="Calibri"/>
          <w:bCs/>
        </w:rPr>
        <w:footnoteReference w:id="21"/>
      </w:r>
      <w:r w:rsidRPr="003D1613">
        <w:rPr>
          <w:bCs/>
          <w:i/>
          <w:lang w:val="pt-BR" w:eastAsia="en-GB"/>
        </w:rPr>
        <w:t xml:space="preserve"> ước đạt 916,3 nghìn lượt người, giảm 6,9% so với tháng trước và gấp 5,3 lần cùng kỳ năm trước. Tính chung 5 tháng đầu năm 2023, khách quốc tế đến nước ta ước đạt gần 4,6 triệu lượt người, gấp 12,6 lần cùng kỳ năm trước nhưng vẫn chỉ bằng 63% so với cùng kỳ năm 2019 - năm chưa xảy ra dịch Covid-19.</w:t>
      </w:r>
    </w:p>
    <w:p w14:paraId="28644B8F" w14:textId="0B797B9B" w:rsidR="00BB4642" w:rsidRPr="003D1613" w:rsidRDefault="00BB4642" w:rsidP="00BB4642">
      <w:pPr>
        <w:spacing w:after="40" w:line="276" w:lineRule="auto"/>
        <w:ind w:firstLine="567"/>
        <w:jc w:val="both"/>
        <w:rPr>
          <w:bCs/>
          <w:lang w:val="pt-BR" w:eastAsia="en-GB"/>
        </w:rPr>
      </w:pPr>
      <w:r w:rsidRPr="003D1613">
        <w:rPr>
          <w:bCs/>
          <w:lang w:val="pt-BR" w:eastAsia="en-GB"/>
        </w:rPr>
        <w:t>Trong tổng số gần 4</w:t>
      </w:r>
      <w:r w:rsidR="00976241" w:rsidRPr="003D1613">
        <w:rPr>
          <w:bCs/>
          <w:lang w:val="pt-BR" w:eastAsia="en-GB"/>
        </w:rPr>
        <w:t>,</w:t>
      </w:r>
      <w:r w:rsidRPr="003D1613">
        <w:rPr>
          <w:bCs/>
          <w:lang w:val="pt-BR" w:eastAsia="en-GB"/>
        </w:rPr>
        <w:t xml:space="preserve">6 </w:t>
      </w:r>
      <w:r w:rsidR="00976241" w:rsidRPr="003D1613">
        <w:rPr>
          <w:bCs/>
          <w:lang w:val="pt-BR" w:eastAsia="en-GB"/>
        </w:rPr>
        <w:t>triệu</w:t>
      </w:r>
      <w:r w:rsidRPr="003D1613">
        <w:rPr>
          <w:bCs/>
          <w:lang w:val="pt-BR" w:eastAsia="en-GB"/>
        </w:rPr>
        <w:t xml:space="preserve"> lượt khách quốc tế đến Việt Nam 5 tháng đầu năm nay, khách đến bằng đường hàng không đạt </w:t>
      </w:r>
      <w:r w:rsidR="00976241" w:rsidRPr="003D1613">
        <w:rPr>
          <w:bCs/>
          <w:lang w:val="pt-BR" w:eastAsia="en-GB"/>
        </w:rPr>
        <w:t xml:space="preserve">hơn </w:t>
      </w:r>
      <w:r w:rsidRPr="003D1613">
        <w:rPr>
          <w:bCs/>
          <w:lang w:val="pt-BR" w:eastAsia="en-GB"/>
        </w:rPr>
        <w:t>4</w:t>
      </w:r>
      <w:r w:rsidR="00976241" w:rsidRPr="003D1613">
        <w:rPr>
          <w:bCs/>
          <w:lang w:val="pt-BR" w:eastAsia="en-GB"/>
        </w:rPr>
        <w:t xml:space="preserve"> triệu</w:t>
      </w:r>
      <w:r w:rsidRPr="003D1613">
        <w:rPr>
          <w:bCs/>
          <w:lang w:val="pt-BR" w:eastAsia="en-GB"/>
        </w:rPr>
        <w:t xml:space="preserve"> lượt người, chiếm 88% lượng khách quốc tế đến Việt Nam và gấp 12,6 lần cùng kỳ năm trước; bằng đường bộ đạt 503,2 nghìn lượt người, chiếm 10,9% và gấp 11,3 lần; bằng đường biển đạt 50,9 nghìn lượt người, chiếm 1,1% và gấp 535,5 lần.</w:t>
      </w:r>
    </w:p>
    <w:p w14:paraId="2AB3649F" w14:textId="77777777" w:rsidR="00BB4642" w:rsidRPr="003D1613" w:rsidRDefault="00BB4642" w:rsidP="00BB4642">
      <w:pPr>
        <w:shd w:val="clear" w:color="auto" w:fill="FFFFFF"/>
        <w:spacing w:before="120"/>
        <w:jc w:val="center"/>
        <w:rPr>
          <w:rFonts w:ascii="Arial" w:hAnsi="Arial" w:cs="Arial"/>
          <w:b/>
          <w:sz w:val="24"/>
          <w:szCs w:val="24"/>
          <w:lang w:val="pt-BR"/>
        </w:rPr>
      </w:pPr>
      <w:r w:rsidRPr="003D1613">
        <w:rPr>
          <w:rFonts w:ascii="Arial" w:hAnsi="Arial" w:cs="Arial"/>
          <w:b/>
          <w:sz w:val="24"/>
          <w:szCs w:val="24"/>
          <w:lang w:val="pt-BR"/>
        </w:rPr>
        <w:t>Hình 17. Khách quốc tế đến Việt Nam 5 tháng đầu năm 2023</w:t>
      </w:r>
    </w:p>
    <w:p w14:paraId="3F280007" w14:textId="77777777" w:rsidR="00BB4642" w:rsidRPr="003D1613" w:rsidRDefault="00BB4642" w:rsidP="00BB4642">
      <w:pPr>
        <w:spacing w:before="40"/>
        <w:jc w:val="center"/>
      </w:pPr>
      <w:r w:rsidRPr="003D1613">
        <w:rPr>
          <w:rFonts w:ascii="Arial" w:hAnsi="Arial" w:cs="Arial"/>
          <w:b/>
          <w:sz w:val="24"/>
          <w:szCs w:val="24"/>
        </w:rPr>
        <w:t>phân theo vùng lãnh thổ</w:t>
      </w:r>
    </w:p>
    <w:p w14:paraId="7C95E554" w14:textId="77777777" w:rsidR="00BB4642" w:rsidRPr="003D1613" w:rsidRDefault="00BB4642" w:rsidP="00BB4642">
      <w:pPr>
        <w:spacing w:before="40" w:after="40"/>
        <w:ind w:firstLine="567"/>
        <w:jc w:val="both"/>
        <w:rPr>
          <w:rFonts w:eastAsia="Calibri"/>
          <w:sz w:val="2"/>
        </w:rPr>
      </w:pPr>
    </w:p>
    <w:p w14:paraId="17E0FF5A" w14:textId="77777777" w:rsidR="00BB4642" w:rsidRPr="003D1613" w:rsidRDefault="00BB4642" w:rsidP="00BB4642">
      <w:r w:rsidRPr="003D1613">
        <w:rPr>
          <w:noProof/>
          <w:lang w:val="en-GB" w:eastAsia="en-GB"/>
        </w:rPr>
        <w:drawing>
          <wp:inline distT="0" distB="0" distL="0" distR="0" wp14:anchorId="2DB0E8AD" wp14:editId="76DB0B89">
            <wp:extent cx="5943600" cy="2977411"/>
            <wp:effectExtent l="0" t="0" r="0" b="0"/>
            <wp:docPr id="35" name="Picture 35" descr="Y:\01 Bao cao thang\2023\Tháng 05\Chuyên viên\1x\Artboa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1 Bao cao thang\2023\Tháng 05\Chuyên viên\1x\Artboard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977411"/>
                    </a:xfrm>
                    <a:prstGeom prst="rect">
                      <a:avLst/>
                    </a:prstGeom>
                    <a:noFill/>
                    <a:ln>
                      <a:noFill/>
                    </a:ln>
                  </pic:spPr>
                </pic:pic>
              </a:graphicData>
            </a:graphic>
          </wp:inline>
        </w:drawing>
      </w:r>
    </w:p>
    <w:p w14:paraId="7A55370A" w14:textId="77777777" w:rsidR="00092656" w:rsidRPr="003D1613" w:rsidRDefault="00092656" w:rsidP="006E54B2">
      <w:pPr>
        <w:spacing w:after="60" w:line="288" w:lineRule="auto"/>
        <w:ind w:firstLine="567"/>
        <w:jc w:val="both"/>
        <w:rPr>
          <w:b/>
          <w:bCs/>
        </w:rPr>
      </w:pPr>
      <w:r w:rsidRPr="003D1613">
        <w:rPr>
          <w:b/>
          <w:bCs/>
        </w:rPr>
        <w:t>7. Một số tình hình xã hội</w:t>
      </w:r>
    </w:p>
    <w:p w14:paraId="177F48D5" w14:textId="77777777" w:rsidR="00D77A3A" w:rsidRPr="003D1613" w:rsidRDefault="00D77A3A" w:rsidP="00D77A3A">
      <w:pPr>
        <w:tabs>
          <w:tab w:val="left" w:pos="709"/>
          <w:tab w:val="left" w:pos="1134"/>
        </w:tabs>
        <w:spacing w:after="60" w:line="288" w:lineRule="auto"/>
        <w:ind w:firstLine="567"/>
        <w:jc w:val="both"/>
        <w:rPr>
          <w:b/>
          <w:i/>
        </w:rPr>
      </w:pPr>
      <w:r w:rsidRPr="003D1613">
        <w:rPr>
          <w:b/>
          <w:i/>
        </w:rPr>
        <w:t xml:space="preserve">a) Đời sống dân cư </w:t>
      </w:r>
    </w:p>
    <w:p w14:paraId="0919D0C0" w14:textId="32FA047E" w:rsidR="00D77A3A" w:rsidRPr="003D1613" w:rsidRDefault="00D77A3A" w:rsidP="00D77A3A">
      <w:pPr>
        <w:tabs>
          <w:tab w:val="left" w:pos="851"/>
        </w:tabs>
        <w:spacing w:after="60" w:line="288" w:lineRule="auto"/>
        <w:ind w:firstLine="567"/>
        <w:jc w:val="both"/>
        <w:rPr>
          <w:bCs/>
          <w:snapToGrid w:val="0"/>
          <w:lang w:val="nl-NL"/>
        </w:rPr>
      </w:pPr>
      <w:r w:rsidRPr="003D1613">
        <w:rPr>
          <w:bCs/>
          <w:snapToGrid w:val="0"/>
          <w:lang w:val="nl-NL"/>
        </w:rPr>
        <w:t>Theo khảo sát tình hình đời sống của hộ dân cư tháng Năm tiếp tục được cải thiện. T</w:t>
      </w:r>
      <w:r w:rsidRPr="003D1613">
        <w:rPr>
          <w:snapToGrid w:val="0"/>
          <w:lang w:val="nl-NL"/>
        </w:rPr>
        <w:t xml:space="preserve">ỷ lệ hộ đánh giá có thu nhập trong tháng không thay đổi và tăng lên so với cùng kỳ năm trước là </w:t>
      </w:r>
      <w:r w:rsidRPr="003D1613">
        <w:rPr>
          <w:bCs/>
          <w:snapToGrid w:val="0"/>
          <w:lang w:val="nl-NL"/>
        </w:rPr>
        <w:t xml:space="preserve">94,8% (tăng 0,4 điểm </w:t>
      </w:r>
      <w:r w:rsidR="00F4333C" w:rsidRPr="003D1613">
        <w:rPr>
          <w:bCs/>
          <w:snapToGrid w:val="0"/>
          <w:lang w:val="nl-NL"/>
        </w:rPr>
        <w:t>phần trăm</w:t>
      </w:r>
      <w:r w:rsidRPr="003D1613">
        <w:rPr>
          <w:bCs/>
          <w:snapToGrid w:val="0"/>
          <w:lang w:val="nl-NL"/>
        </w:rPr>
        <w:t xml:space="preserve"> so với kỳ báo cáo tháng 4/2023); tỷ lệ hộ đánh giá có thu nhập giảm và không biết là 5,2%.</w:t>
      </w:r>
    </w:p>
    <w:p w14:paraId="3E6A0029" w14:textId="77777777" w:rsidR="00D77A3A" w:rsidRPr="003D1613" w:rsidRDefault="00D77A3A" w:rsidP="00D77A3A">
      <w:pPr>
        <w:tabs>
          <w:tab w:val="left" w:pos="851"/>
        </w:tabs>
        <w:spacing w:after="60" w:line="288" w:lineRule="auto"/>
        <w:ind w:firstLine="567"/>
        <w:jc w:val="both"/>
        <w:rPr>
          <w:bCs/>
          <w:snapToGrid w:val="0"/>
          <w:lang w:val="nl-NL"/>
        </w:rPr>
      </w:pPr>
      <w:r w:rsidRPr="003D1613">
        <w:rPr>
          <w:rStyle w:val="fontstyle01"/>
          <w:bCs/>
          <w:color w:val="auto"/>
          <w:lang w:val="nl-NL"/>
        </w:rPr>
        <w:t>Các nguyên nhân chính làm cho thu nhập giảm được các hộ gia đình đánh giá như sau:</w:t>
      </w:r>
      <w:r w:rsidRPr="003D1613">
        <w:rPr>
          <w:bCs/>
          <w:snapToGrid w:val="0"/>
          <w:lang w:val="nl-NL"/>
        </w:rPr>
        <w:t xml:space="preserve"> 40,7% hộ gia đình có thành viên mất việc làm/tạm nghỉ việc; 27,3% hộ đánh giá do chi phí đầu vào cho các hoạt động sản xuất kinh doanh của hộ tăng và 19,8% hộ đánh giá do giá bán các sản phẩm từ các hoạt động sản xuất kinh doanh của hộ giảm. </w:t>
      </w:r>
    </w:p>
    <w:p w14:paraId="0394F765" w14:textId="77777777" w:rsidR="00D77A3A" w:rsidRPr="003D1613" w:rsidRDefault="00D77A3A" w:rsidP="00D77A3A">
      <w:pPr>
        <w:spacing w:after="60" w:line="288" w:lineRule="auto"/>
        <w:ind w:firstLine="567"/>
        <w:jc w:val="both"/>
        <w:rPr>
          <w:bCs/>
          <w:snapToGrid w:val="0"/>
          <w:lang w:val="nl-NL"/>
        </w:rPr>
      </w:pPr>
      <w:r w:rsidRPr="003D1613">
        <w:rPr>
          <w:bCs/>
          <w:snapToGrid w:val="0"/>
          <w:lang w:val="nl-NL"/>
        </w:rPr>
        <w:t xml:space="preserve">Về tác động của các sự kiện tiêu cực đến đời sống trong 5 tháng đầu năm 2023 được các hộ gia đình đánh giá: 31,3% hộ đang phải chịu những ảnh hưởng do giá cả hàng hóa, dịch vụ tăng cao; 6,3% hộ gia đình chịu ảnh hưởng tiêu cực từ dịch bệnh đối với con người và 2,1% hộ gia đình chịu ảnh hưởng tiêu cực từ dịch bệnh đối với vật nuôi, cây trồng. </w:t>
      </w:r>
    </w:p>
    <w:p w14:paraId="04E390A6" w14:textId="3109821A" w:rsidR="00D77A3A" w:rsidRPr="003D1613" w:rsidRDefault="00D77A3A" w:rsidP="00D77A3A">
      <w:pPr>
        <w:tabs>
          <w:tab w:val="left" w:pos="851"/>
        </w:tabs>
        <w:spacing w:after="60" w:line="288" w:lineRule="auto"/>
        <w:ind w:firstLine="567"/>
        <w:jc w:val="both"/>
        <w:rPr>
          <w:bCs/>
          <w:snapToGrid w:val="0"/>
          <w:spacing w:val="-2"/>
          <w:lang w:val="nl-NL"/>
        </w:rPr>
      </w:pPr>
      <w:r w:rsidRPr="003D1613">
        <w:rPr>
          <w:bCs/>
          <w:snapToGrid w:val="0"/>
          <w:spacing w:val="-2"/>
          <w:lang w:val="nl-NL"/>
        </w:rPr>
        <w:t xml:space="preserve">Trong 5 tháng đầu năm 2023, có </w:t>
      </w:r>
      <w:r w:rsidRPr="003D1613">
        <w:rPr>
          <w:bCs/>
          <w:snapToGrid w:val="0"/>
          <w:lang w:val="nl-NL"/>
        </w:rPr>
        <w:t>gần 10,3</w:t>
      </w:r>
      <w:r w:rsidRPr="003D1613">
        <w:rPr>
          <w:bCs/>
          <w:snapToGrid w:val="0"/>
          <w:spacing w:val="-2"/>
          <w:lang w:val="nl-NL"/>
        </w:rPr>
        <w:t xml:space="preserve">% hộ gia đình được phỏng vấn nhận được sự trợ giúp từ các nguồn hỗ trợ khác nhau. Trong đó, tỷ lệ hộ nhận được trợ giúp từ họ hàng, người thân là </w:t>
      </w:r>
      <w:r w:rsidRPr="003D1613">
        <w:rPr>
          <w:bCs/>
          <w:snapToGrid w:val="0"/>
          <w:lang w:val="nl-NL"/>
        </w:rPr>
        <w:t>6,7</w:t>
      </w:r>
      <w:r w:rsidRPr="003D1613">
        <w:rPr>
          <w:bCs/>
          <w:snapToGrid w:val="0"/>
          <w:spacing w:val="-2"/>
          <w:lang w:val="nl-NL"/>
        </w:rPr>
        <w:t xml:space="preserve">%; từ các chương trình, chính sách của địa phương là </w:t>
      </w:r>
      <w:r w:rsidRPr="003D1613">
        <w:rPr>
          <w:bCs/>
          <w:snapToGrid w:val="0"/>
          <w:lang w:val="nl-NL"/>
        </w:rPr>
        <w:t>3,5</w:t>
      </w:r>
      <w:r w:rsidRPr="003D1613">
        <w:rPr>
          <w:bCs/>
          <w:snapToGrid w:val="0"/>
          <w:spacing w:val="-2"/>
          <w:lang w:val="nl-NL"/>
        </w:rPr>
        <w:t>%; từ các chươ</w:t>
      </w:r>
      <w:r w:rsidR="00F4333C" w:rsidRPr="003D1613">
        <w:rPr>
          <w:bCs/>
          <w:snapToGrid w:val="0"/>
          <w:spacing w:val="-2"/>
          <w:lang w:val="nl-NL"/>
        </w:rPr>
        <w:t>ng trình, chính sách chung của Q</w:t>
      </w:r>
      <w:r w:rsidRPr="003D1613">
        <w:rPr>
          <w:bCs/>
          <w:snapToGrid w:val="0"/>
          <w:spacing w:val="-2"/>
          <w:lang w:val="nl-NL"/>
        </w:rPr>
        <w:t xml:space="preserve">uốc gia là </w:t>
      </w:r>
      <w:r w:rsidRPr="003D1613">
        <w:rPr>
          <w:bCs/>
          <w:snapToGrid w:val="0"/>
          <w:lang w:val="nl-NL"/>
        </w:rPr>
        <w:t>3,1</w:t>
      </w:r>
      <w:r w:rsidRPr="003D1613">
        <w:rPr>
          <w:bCs/>
          <w:snapToGrid w:val="0"/>
          <w:spacing w:val="-2"/>
          <w:lang w:val="nl-NL"/>
        </w:rPr>
        <w:t xml:space="preserve">%; từ các hoạt động từ thiện của các tổ chức và cá nhân khác là </w:t>
      </w:r>
      <w:r w:rsidRPr="003D1613">
        <w:rPr>
          <w:bCs/>
          <w:snapToGrid w:val="0"/>
          <w:lang w:val="nl-NL"/>
        </w:rPr>
        <w:t>1,7</w:t>
      </w:r>
      <w:r w:rsidRPr="003D1613">
        <w:rPr>
          <w:bCs/>
          <w:snapToGrid w:val="0"/>
          <w:spacing w:val="-2"/>
          <w:lang w:val="nl-NL"/>
        </w:rPr>
        <w:t>% và 0,02% từ các nguồn khác.</w:t>
      </w:r>
    </w:p>
    <w:p w14:paraId="2930D133" w14:textId="77777777" w:rsidR="00D77A3A" w:rsidRPr="003D1613" w:rsidRDefault="00D77A3A" w:rsidP="00D77A3A">
      <w:pPr>
        <w:spacing w:after="60" w:line="288" w:lineRule="auto"/>
        <w:ind w:firstLine="567"/>
        <w:jc w:val="both"/>
        <w:rPr>
          <w:iCs/>
          <w:snapToGrid w:val="0"/>
          <w:lang w:val="nl-NL"/>
        </w:rPr>
      </w:pPr>
      <w:r w:rsidRPr="003D1613">
        <w:rPr>
          <w:iCs/>
          <w:snapToGrid w:val="0"/>
          <w:lang w:val="nl-NL"/>
        </w:rPr>
        <w:t xml:space="preserve">Công tác bảo đảm an sinh xã hội luôn được các cấp, ngành thực hiện kịp thời, hiệu quả. Theo báo cáo từ Bộ Lao động - Thương binh và Xã hội, trong 5 tháng đầu năm 2023, Chính phủ đã hỗ trợ hơn 18,2 nghìn tấn gạo </w:t>
      </w:r>
      <w:r w:rsidRPr="003D1613">
        <w:rPr>
          <w:bCs/>
          <w:snapToGrid w:val="0"/>
          <w:spacing w:val="-6"/>
          <w:lang w:val="nl-NL"/>
        </w:rPr>
        <w:t>cho 204,7 nghìn hộ với hơn 1,2 triệu nhân khẩu</w:t>
      </w:r>
      <w:r w:rsidRPr="003D1613">
        <w:rPr>
          <w:iCs/>
          <w:snapToGrid w:val="0"/>
          <w:lang w:val="nl-NL"/>
        </w:rPr>
        <w:t>, trong đó: Hỗ trợ gạo cho người dân dịp Tết Nguyên đán là 16,9 nghìn tấn gạo; hỗ trợ cho người dân kỳ giáp hạt năm 2023 hơn 1,3 nghìn tấn gạo.</w:t>
      </w:r>
    </w:p>
    <w:p w14:paraId="50D66166" w14:textId="77777777" w:rsidR="00D77A3A" w:rsidRPr="003D1613" w:rsidRDefault="00D77A3A" w:rsidP="00D77A3A">
      <w:pPr>
        <w:spacing w:after="60" w:line="288" w:lineRule="auto"/>
        <w:ind w:firstLine="567"/>
        <w:jc w:val="both"/>
        <w:rPr>
          <w:rStyle w:val="normalchar"/>
          <w:b/>
          <w:bCs/>
          <w:i/>
          <w:iCs/>
          <w:lang w:val="nl-NL"/>
        </w:rPr>
      </w:pPr>
      <w:r w:rsidRPr="003D1613">
        <w:rPr>
          <w:rStyle w:val="normalchar"/>
          <w:b/>
          <w:bCs/>
          <w:i/>
          <w:iCs/>
          <w:lang w:val="nl-NL"/>
        </w:rPr>
        <w:t>b) Tình hình dịch bệnh, ngộ độc thực phẩm</w:t>
      </w:r>
    </w:p>
    <w:p w14:paraId="4B637805" w14:textId="77777777" w:rsidR="00D77A3A" w:rsidRPr="003D1613" w:rsidRDefault="00D77A3A" w:rsidP="00D77A3A">
      <w:pPr>
        <w:spacing w:after="60" w:line="288" w:lineRule="auto"/>
        <w:ind w:firstLine="567"/>
        <w:jc w:val="both"/>
        <w:rPr>
          <w:spacing w:val="-2"/>
          <w:lang w:val="de-DE"/>
        </w:rPr>
      </w:pPr>
      <w:r w:rsidRPr="003D1613">
        <w:rPr>
          <w:spacing w:val="-2"/>
          <w:lang w:val="de-DE"/>
        </w:rPr>
        <w:t xml:space="preserve">Theo báo cáo của Bộ Y tế, trong tháng (19/4-18/5/2023), cả nước có </w:t>
      </w:r>
      <w:r w:rsidRPr="003D1613">
        <w:rPr>
          <w:lang w:val="de-DE"/>
        </w:rPr>
        <w:t xml:space="preserve">5.251 </w:t>
      </w:r>
      <w:r w:rsidRPr="003D1613">
        <w:rPr>
          <w:spacing w:val="-2"/>
          <w:lang w:val="de-DE"/>
        </w:rPr>
        <w:t>trường hợp mắc bệnh sốt xuất huyết; 122 trường hợp viêm não vi rút;</w:t>
      </w:r>
      <w:r w:rsidRPr="003D1613">
        <w:rPr>
          <w:lang w:val="pt-BR"/>
        </w:rPr>
        <w:t xml:space="preserve"> 2.852 </w:t>
      </w:r>
      <w:r w:rsidRPr="003D1613">
        <w:rPr>
          <w:spacing w:val="-2"/>
          <w:lang w:val="de-DE"/>
        </w:rPr>
        <w:t xml:space="preserve">trường hợp mắc bệnh tay chân miệng; </w:t>
      </w:r>
      <w:r w:rsidRPr="003D1613">
        <w:rPr>
          <w:lang w:val="de-DE"/>
        </w:rPr>
        <w:t>24</w:t>
      </w:r>
      <w:r w:rsidRPr="003D1613">
        <w:rPr>
          <w:spacing w:val="-2"/>
          <w:lang w:val="de-DE"/>
        </w:rPr>
        <w:t xml:space="preserve"> trường hợp sốt phát ban nghi sởi và 5 trường hợp viêm não do mô cầu. Tính chung 5 tháng đầu năm 2023, cả nước có hơn </w:t>
      </w:r>
      <w:r w:rsidRPr="003D1613">
        <w:rPr>
          <w:lang w:val="sv-SE"/>
        </w:rPr>
        <w:t xml:space="preserve">31,5 </w:t>
      </w:r>
      <w:r w:rsidRPr="003D1613">
        <w:rPr>
          <w:spacing w:val="-2"/>
          <w:lang w:val="de-DE"/>
        </w:rPr>
        <w:t xml:space="preserve">nghìn trường hợp mắc bệnh sốt xuất huyết; </w:t>
      </w:r>
      <w:r w:rsidRPr="003D1613">
        <w:rPr>
          <w:lang w:val="de-DE"/>
        </w:rPr>
        <w:t>126</w:t>
      </w:r>
      <w:r w:rsidRPr="003D1613">
        <w:rPr>
          <w:spacing w:val="-2"/>
          <w:lang w:val="de-DE"/>
        </w:rPr>
        <w:t xml:space="preserve"> trường hợp mắc bệnh viêm não vi rút; </w:t>
      </w:r>
      <w:r w:rsidRPr="003D1613">
        <w:rPr>
          <w:lang w:val="pt-BR"/>
        </w:rPr>
        <w:t>7.261</w:t>
      </w:r>
      <w:r w:rsidRPr="003D1613">
        <w:rPr>
          <w:spacing w:val="-2"/>
          <w:lang w:val="de-DE"/>
        </w:rPr>
        <w:t xml:space="preserve"> trường hợp mắc bệnh tay chân miệng; </w:t>
      </w:r>
      <w:r w:rsidRPr="003D1613">
        <w:rPr>
          <w:lang w:val="de-DE"/>
        </w:rPr>
        <w:t>88</w:t>
      </w:r>
      <w:r w:rsidRPr="003D1613">
        <w:rPr>
          <w:spacing w:val="-2"/>
          <w:lang w:val="de-DE"/>
        </w:rPr>
        <w:t xml:space="preserve"> trường hợp sốt phát ban nghi sởi và 5 trường hợp viêm não do mô cầu.</w:t>
      </w:r>
    </w:p>
    <w:p w14:paraId="42003C38" w14:textId="3F47D52F" w:rsidR="00D77A3A" w:rsidRPr="00833FF1" w:rsidRDefault="00D77A3A" w:rsidP="00925407">
      <w:pPr>
        <w:spacing w:after="60" w:line="276" w:lineRule="auto"/>
        <w:ind w:firstLine="567"/>
        <w:jc w:val="both"/>
        <w:rPr>
          <w:spacing w:val="-4"/>
          <w:lang w:val="de-DE"/>
        </w:rPr>
      </w:pPr>
      <w:r w:rsidRPr="003D1613">
        <w:rPr>
          <w:lang w:val="de-DE"/>
        </w:rPr>
        <w:t>Dịch Covid-19 trên thế giới tiếp tục diễn biến phức tạp</w:t>
      </w:r>
      <w:r w:rsidRPr="003D1613">
        <w:rPr>
          <w:rStyle w:val="FootnoteReference"/>
          <w:lang w:val="de-DE"/>
        </w:rPr>
        <w:footnoteReference w:id="22"/>
      </w:r>
      <w:r w:rsidRPr="003D1613">
        <w:rPr>
          <w:lang w:val="de-DE"/>
        </w:rPr>
        <w:t xml:space="preserve">, </w:t>
      </w:r>
      <w:r w:rsidRPr="003D1613">
        <w:rPr>
          <w:bCs/>
          <w:lang w:val="es-ES" w:eastAsia="x-none"/>
        </w:rPr>
        <w:t>Mỹ là quốc gia có số ca mắc và tử vong cao nhất trên thế giới.</w:t>
      </w:r>
      <w:r w:rsidRPr="003D1613">
        <w:rPr>
          <w:lang w:val="de-DE"/>
        </w:rPr>
        <w:t xml:space="preserve"> Tại Việt Nam, các địa phương tiếp tục tăng cường công tác phòng, chống và kiểm soát dịch, đặc biệt là tại các khu vực cửa khẩu để phát hiện trư</w:t>
      </w:r>
      <w:r w:rsidRPr="00833FF1">
        <w:rPr>
          <w:lang w:val="de-DE"/>
        </w:rPr>
        <w:t>ờng hợp nghi ngờ mắc Covid-19, nhất là các đối tượng nhập cảnh từ các khu vực đang bùng phát dịch, từ các nơi xuất hiện các biến thể mới. Trong tháng Năm (</w:t>
      </w:r>
      <w:r w:rsidRPr="00833FF1">
        <w:rPr>
          <w:bCs/>
          <w:snapToGrid w:val="0"/>
          <w:lang w:val="nl-NL"/>
        </w:rPr>
        <w:t xml:space="preserve">20/4-21/5) cả nước có 64,5 nghìn trường hợp mắc </w:t>
      </w:r>
      <w:r w:rsidRPr="00833FF1">
        <w:rPr>
          <w:lang w:val="de-DE"/>
        </w:rPr>
        <w:t xml:space="preserve">Covid-19. </w:t>
      </w:r>
      <w:r w:rsidRPr="00833FF1">
        <w:rPr>
          <w:spacing w:val="-4"/>
          <w:lang w:val="de-DE"/>
        </w:rPr>
        <w:t>Kể từ ca mắc Covid-19 đầu tiên tại Việt Nam vào ngày 23/01/2020 đến ngày 2</w:t>
      </w:r>
      <w:r w:rsidR="00E65373">
        <w:rPr>
          <w:spacing w:val="-4"/>
          <w:lang w:val="de-DE"/>
        </w:rPr>
        <w:t>7</w:t>
      </w:r>
      <w:r w:rsidRPr="00833FF1">
        <w:rPr>
          <w:spacing w:val="-4"/>
          <w:lang w:val="de-DE"/>
        </w:rPr>
        <w:t>/5/2023, Việt Nam có hơn 11,6 triệu trường hợp mắc, trong đó 10,6 triệu trường hợp đã được chữa khỏi và 43,2 nghìn trường hợp tử vong.</w:t>
      </w:r>
    </w:p>
    <w:p w14:paraId="1E131978" w14:textId="4FAA3274" w:rsidR="00D77A3A" w:rsidRPr="003D1613" w:rsidRDefault="00D77A3A" w:rsidP="00925407">
      <w:pPr>
        <w:spacing w:after="60" w:line="276" w:lineRule="auto"/>
        <w:ind w:firstLine="567"/>
        <w:jc w:val="both"/>
        <w:rPr>
          <w:lang w:val="de-DE"/>
        </w:rPr>
      </w:pPr>
      <w:r w:rsidRPr="00833FF1">
        <w:rPr>
          <w:lang w:val="de-DE"/>
        </w:rPr>
        <w:t>Công tác tiêm vắc xin phòng dịch Covid-19 tiếp tục được thực hiện theo hướng dẫn của Bộ Y tế đảm bảo yêu cầu của Chính phủ, Thủ tướng Chính phủ và Ban chỉ đạo Quốc gia phòng, chống dịch</w:t>
      </w:r>
      <w:r w:rsidRPr="003D1613">
        <w:rPr>
          <w:lang w:val="de-DE"/>
        </w:rPr>
        <w:t xml:space="preserve"> Covid-19. Từ ngày 08/3/2021 đến ngày 2</w:t>
      </w:r>
      <w:r w:rsidR="00E65373">
        <w:rPr>
          <w:lang w:val="de-DE"/>
        </w:rPr>
        <w:t>6</w:t>
      </w:r>
      <w:r w:rsidRPr="003D1613">
        <w:rPr>
          <w:lang w:val="de-DE"/>
        </w:rPr>
        <w:t>/5/2023, tổng số liều vắc xin phòng Covid-19 đã được tiêm là 266,</w:t>
      </w:r>
      <w:r w:rsidR="00E65373">
        <w:rPr>
          <w:lang w:val="de-DE"/>
        </w:rPr>
        <w:t>4</w:t>
      </w:r>
      <w:r w:rsidRPr="003D1613">
        <w:rPr>
          <w:lang w:val="de-DE"/>
        </w:rPr>
        <w:t xml:space="preserve"> triệu liều, trong đó tiêm mũi 1 là 90,3 triệu liều; tiêm mũi 2 là 8</w:t>
      </w:r>
      <w:r w:rsidR="00E65373">
        <w:rPr>
          <w:lang w:val="de-DE"/>
        </w:rPr>
        <w:t>6</w:t>
      </w:r>
      <w:r w:rsidRPr="003D1613">
        <w:rPr>
          <w:lang w:val="de-DE"/>
        </w:rPr>
        <w:t xml:space="preserve"> triệu liều; mũi bổ sung là 14,3 triệu liều; mũi nhắc lại lần 1 là 57,9 triệu liều; mũi nhắc lại lần 2 là 17,9 triệu liều.</w:t>
      </w:r>
    </w:p>
    <w:p w14:paraId="5DC4E45D" w14:textId="77777777" w:rsidR="00D77A3A" w:rsidRPr="003D1613" w:rsidRDefault="00D77A3A" w:rsidP="00925407">
      <w:pPr>
        <w:spacing w:after="60" w:line="276" w:lineRule="auto"/>
        <w:ind w:firstLine="567"/>
        <w:jc w:val="both"/>
        <w:rPr>
          <w:lang w:val="de-DE"/>
        </w:rPr>
      </w:pPr>
      <w:r w:rsidRPr="003D1613">
        <w:rPr>
          <w:lang w:val="de-DE"/>
        </w:rPr>
        <w:t xml:space="preserve">Tổng số người nhiễm HIV của cả nước hiện còn sống tính đến thời điểm 18/4/2023 là </w:t>
      </w:r>
      <w:r w:rsidRPr="003D1613">
        <w:rPr>
          <w:bCs/>
          <w:lang w:val="pl-PL"/>
        </w:rPr>
        <w:t xml:space="preserve">227,2 </w:t>
      </w:r>
      <w:r w:rsidRPr="003D1613">
        <w:rPr>
          <w:lang w:val="de-DE"/>
        </w:rPr>
        <w:t xml:space="preserve">nghìn người và số người tử vong do HIV/AIDS của cả nước tính đến thời điểm trên là </w:t>
      </w:r>
      <w:r w:rsidRPr="003D1613">
        <w:rPr>
          <w:bCs/>
          <w:lang w:val="pl-PL"/>
        </w:rPr>
        <w:t xml:space="preserve">113,1 </w:t>
      </w:r>
      <w:r w:rsidRPr="003D1613">
        <w:rPr>
          <w:lang w:val="de-DE"/>
        </w:rPr>
        <w:t>nghìn người.</w:t>
      </w:r>
    </w:p>
    <w:p w14:paraId="6579A078" w14:textId="77777777" w:rsidR="00D77A3A" w:rsidRPr="003D1613" w:rsidRDefault="00D77A3A" w:rsidP="00925407">
      <w:pPr>
        <w:tabs>
          <w:tab w:val="left" w:pos="851"/>
        </w:tabs>
        <w:spacing w:after="60" w:line="276" w:lineRule="auto"/>
        <w:ind w:firstLine="567"/>
        <w:jc w:val="both"/>
        <w:rPr>
          <w:lang w:val="de-DE"/>
        </w:rPr>
      </w:pPr>
      <w:r w:rsidRPr="003D1613">
        <w:rPr>
          <w:lang w:val="de-DE"/>
        </w:rPr>
        <w:t>Về ngộ độc thực phẩm, trong tháng 5/2023 xảy ra 09 vụ với 269 người bị ngộ độc (01 trường hợp tử vong). Tính chung 5 tháng đầu năm 2023, cả nước xảy ra 34 vụ với 613 người bị ngộ độc (09 người tử vong).</w:t>
      </w:r>
    </w:p>
    <w:p w14:paraId="060E0FE3" w14:textId="77777777" w:rsidR="00D77A3A" w:rsidRPr="003D1613" w:rsidRDefault="00D77A3A" w:rsidP="00925407">
      <w:pPr>
        <w:spacing w:after="60" w:line="276" w:lineRule="auto"/>
        <w:ind w:firstLine="567"/>
        <w:jc w:val="both"/>
        <w:outlineLvl w:val="0"/>
        <w:rPr>
          <w:rStyle w:val="normalchar"/>
          <w:b/>
          <w:i/>
          <w:lang w:val="nl-NL"/>
        </w:rPr>
      </w:pPr>
      <w:r w:rsidRPr="003D1613">
        <w:rPr>
          <w:b/>
          <w:bCs/>
          <w:i/>
          <w:iCs/>
          <w:lang w:val="pl-PL"/>
        </w:rPr>
        <w:t xml:space="preserve">c) </w:t>
      </w:r>
      <w:r w:rsidRPr="003D1613">
        <w:rPr>
          <w:rStyle w:val="normalchar"/>
          <w:b/>
          <w:i/>
          <w:lang w:val="nl-NL"/>
        </w:rPr>
        <w:t>Hoạt động văn hóa, thể thao</w:t>
      </w:r>
    </w:p>
    <w:p w14:paraId="64842758" w14:textId="77777777" w:rsidR="00D77A3A" w:rsidRPr="004A4BCE" w:rsidRDefault="00D77A3A" w:rsidP="00925407">
      <w:pPr>
        <w:spacing w:after="60" w:line="276" w:lineRule="auto"/>
        <w:ind w:firstLine="567"/>
        <w:jc w:val="both"/>
        <w:outlineLvl w:val="0"/>
        <w:rPr>
          <w:bCs/>
          <w:shd w:val="clear" w:color="auto" w:fill="FFFFFF"/>
          <w:lang w:val="nl-NL"/>
        </w:rPr>
      </w:pPr>
      <w:r w:rsidRPr="003D1613">
        <w:rPr>
          <w:bCs/>
          <w:spacing w:val="-4"/>
          <w:lang w:val="nl-NL"/>
        </w:rPr>
        <w:t xml:space="preserve">Trong tháng Năm, </w:t>
      </w:r>
      <w:r w:rsidRPr="003D1613">
        <w:rPr>
          <w:lang w:val="nl-NL"/>
        </w:rPr>
        <w:t xml:space="preserve">phong trào thể thao quần chúng tiếp tục được đẩy mạnh, các phong trào thể dục, thể thao được tổ chức rộng khắp, một số hoạt động nổi bật diễn ra trong tháng như: </w:t>
      </w:r>
      <w:r w:rsidRPr="004A4BCE">
        <w:rPr>
          <w:lang w:val="nl-NL"/>
        </w:rPr>
        <w:t>Thanh Hóa chuẩn bị cho Lễ phát động toàn dân tập luyện môn bơi phòng, chống đuối nước năm 2023</w:t>
      </w:r>
      <w:r w:rsidRPr="004A4BCE">
        <w:rPr>
          <w:shd w:val="clear" w:color="auto" w:fill="FFFFFF"/>
          <w:lang w:val="nl-NL"/>
        </w:rPr>
        <w:t xml:space="preserve">; </w:t>
      </w:r>
      <w:r w:rsidRPr="004A4BCE">
        <w:rPr>
          <w:bCs/>
          <w:shd w:val="clear" w:color="auto" w:fill="FFFFFF"/>
          <w:lang w:val="nl-NL"/>
        </w:rPr>
        <w:t>báo Thiếu niên Tiền phong và Nhi đồng, Liên đoàn Bóng đá Việt Nam phối hợp cùng Nestlé Việt Nam tổ chức họp báo công bố giải bóng đá nhi đồng U11 toàn quốc Cúp Nestlé Milo 2023 diễn ra tại Hà Nội; giải Vinfast IRONMAN 70.3 Việt Nam 2023 diễn ra tại Đà Nẵng; Giải Bóng rổ 3x3 Hà Nội Mở rộng lần thứ 4 (3x3 Hanoi Open Cup) năm 2023 diễn ra tại Hà Nội.</w:t>
      </w:r>
    </w:p>
    <w:p w14:paraId="3CE6376E" w14:textId="77777777" w:rsidR="00D77A3A" w:rsidRPr="003D1613" w:rsidRDefault="00D77A3A" w:rsidP="00925407">
      <w:pPr>
        <w:pStyle w:val="Heading1"/>
        <w:shd w:val="clear" w:color="auto" w:fill="FFFFFF"/>
        <w:spacing w:before="0" w:line="276" w:lineRule="auto"/>
        <w:ind w:firstLine="567"/>
        <w:jc w:val="both"/>
        <w:textAlignment w:val="baseline"/>
        <w:rPr>
          <w:rFonts w:ascii="Times New Roman" w:hAnsi="Times New Roman"/>
          <w:b w:val="0"/>
          <w:snapToGrid w:val="0"/>
          <w:sz w:val="28"/>
          <w:szCs w:val="28"/>
          <w:lang w:val="nl-NL"/>
        </w:rPr>
      </w:pPr>
      <w:r w:rsidRPr="003D1613">
        <w:rPr>
          <w:rFonts w:ascii="Times New Roman" w:hAnsi="Times New Roman"/>
          <w:b w:val="0"/>
          <w:spacing w:val="2"/>
          <w:sz w:val="28"/>
          <w:szCs w:val="28"/>
          <w:lang w:val="nl-NL"/>
        </w:rPr>
        <w:t xml:space="preserve">Về thể thao thành tích cao, tại </w:t>
      </w:r>
      <w:r w:rsidRPr="003D1613">
        <w:rPr>
          <w:rFonts w:ascii="Times New Roman" w:hAnsi="Times New Roman"/>
          <w:b w:val="0"/>
          <w:snapToGrid w:val="0"/>
          <w:sz w:val="28"/>
          <w:szCs w:val="28"/>
          <w:lang w:val="nl-NL"/>
        </w:rPr>
        <w:t xml:space="preserve">Đại hội Thể thao Đông Nam Á lần thứ 32 (SEA Games 32) diễn ra từ ngày 5 đến ngày 17 tháng 5 tại Campuchia. Đoàn thể thao Việt Nam tham dự với 1.003 thành viên, trong đó có 189 huấn luyện viên và 702 vận động viên. Đây được xem là SEA Games thành công nhất của Việt Nam khi không phải là nước chủ nhà, toàn đoàn đã đạt được nhiều thành tích cao, chiếm ngôi vị số 1 với 359 huy chương, trong đó có 136 huy chương Vàng, 105 huy chương Bạc và 118 huy chương Đồng. </w:t>
      </w:r>
    </w:p>
    <w:p w14:paraId="66E95658" w14:textId="77777777" w:rsidR="00D77A3A" w:rsidRPr="003D1613" w:rsidRDefault="00D77A3A" w:rsidP="00925407">
      <w:pPr>
        <w:pStyle w:val="Heading1"/>
        <w:shd w:val="clear" w:color="auto" w:fill="FFFFFF"/>
        <w:spacing w:before="0" w:line="276" w:lineRule="auto"/>
        <w:ind w:firstLine="567"/>
        <w:jc w:val="both"/>
        <w:textAlignment w:val="baseline"/>
        <w:rPr>
          <w:rFonts w:ascii="Times New Roman" w:hAnsi="Times New Roman"/>
          <w:i/>
          <w:sz w:val="28"/>
          <w:szCs w:val="28"/>
          <w:lang w:val="nl-NL"/>
        </w:rPr>
      </w:pPr>
      <w:r w:rsidRPr="003D1613">
        <w:rPr>
          <w:rFonts w:ascii="Times New Roman" w:hAnsi="Times New Roman"/>
          <w:i/>
          <w:sz w:val="28"/>
          <w:szCs w:val="28"/>
          <w:lang w:val="nl-NL"/>
        </w:rPr>
        <w:t>d) Tai nạn giao thông</w:t>
      </w:r>
      <w:r w:rsidRPr="003D1613">
        <w:rPr>
          <w:rFonts w:ascii="Times New Roman" w:hAnsi="Times New Roman"/>
          <w:i/>
          <w:sz w:val="28"/>
          <w:szCs w:val="28"/>
          <w:vertAlign w:val="superscript"/>
        </w:rPr>
        <w:footnoteReference w:id="23"/>
      </w:r>
    </w:p>
    <w:p w14:paraId="20A25094" w14:textId="77777777" w:rsidR="00D77A3A" w:rsidRPr="003D1613" w:rsidRDefault="00D77A3A" w:rsidP="00925407">
      <w:pPr>
        <w:tabs>
          <w:tab w:val="left" w:pos="426"/>
          <w:tab w:val="left" w:pos="900"/>
        </w:tabs>
        <w:spacing w:after="60" w:line="288" w:lineRule="auto"/>
        <w:ind w:firstLine="567"/>
        <w:jc w:val="both"/>
        <w:rPr>
          <w:rFonts w:eastAsia="Calibri"/>
          <w:spacing w:val="-4"/>
          <w:shd w:val="clear" w:color="auto" w:fill="FFFFFF"/>
          <w:lang w:val="de-DE"/>
        </w:rPr>
      </w:pPr>
      <w:r w:rsidRPr="003D1613">
        <w:rPr>
          <w:rFonts w:eastAsia="Calibri"/>
          <w:spacing w:val="-4"/>
          <w:lang w:val="de-DE"/>
        </w:rPr>
        <w:t xml:space="preserve">Trong tháng Năm (từ 15/4-14/5/2023), trên địa bàn cả nước xảy ra 832 vụ tai nạn giao thông, bao gồm 598 vụ tai nạn giao thông từ ít nghiêm trọng trở lên và 234 vụ va chạm giao thông, làm 448 người chết, 367 người bị thương và 252 người bị thương nhẹ. So với tháng trước, số vụ tai nạn giao thông tăng 2,3% (số vụ tai nạn giao thông từ ít nghiêm trọng trở lên tăng 2,4% và số vụ va chạm giao thông tăng 2,2%); số người chết giảm 2,4%; số người bị thương tăng 9,6% và số người bị thương nhẹ tăng 4,6%. So với cùng kỳ năm trước, số vụ tai nạn giao thông tháng Năm giảm 10,1% (số vụ tai nạn giao thông từ ít nghiêm trọng trở lên giảm 2,9% và số vụ va chạm giao thông giảm 24,3%); số người chết giảm 7,6%; số người bị thương tăng 14% và số người bị thương nhẹ giảm 22,5%. </w:t>
      </w:r>
    </w:p>
    <w:p w14:paraId="0DF9F2BE" w14:textId="77777777" w:rsidR="00D77A3A" w:rsidRPr="003D1613" w:rsidRDefault="00D77A3A" w:rsidP="00925407">
      <w:pPr>
        <w:tabs>
          <w:tab w:val="left" w:pos="426"/>
          <w:tab w:val="left" w:pos="900"/>
        </w:tabs>
        <w:spacing w:after="60" w:line="288" w:lineRule="auto"/>
        <w:ind w:firstLine="567"/>
        <w:jc w:val="both"/>
        <w:rPr>
          <w:rFonts w:eastAsia="Calibri"/>
          <w:spacing w:val="-4"/>
          <w:lang w:val="de-DE"/>
        </w:rPr>
      </w:pPr>
      <w:r w:rsidRPr="003D1613">
        <w:rPr>
          <w:rFonts w:eastAsia="Calibri"/>
          <w:spacing w:val="-4"/>
          <w:lang w:val="de-DE"/>
        </w:rPr>
        <w:t>Tính chung 5 tháng đầu năm nay, trên địa bàn cả nước xảy ra 3.991 vụ tai nạn giao thông, bao gồm 2.904 vụ tai nạn giao thông từ ít nghiêm trọng trở lên và 1.087 vụ va chạm giao thông, làm 2.343 người chết, 1.619 người bị thương và 1.154 người bị thương nhẹ. So với cùng kỳ năm trước, số vụ tai nạn giao thông trong 5 tháng đầu năm nay giảm 15,7% (số vụ tai nạn giao thông từ ít nghiêm trọng trở lên giảm 12,5%; số vụ va chạm giao thông giảm 23,1%); số người chết giảm 15,1%; số người bị thương giảm 1,8% và số người bị thương nhẹ giảm 19,2%. Bình quân 1 ngày trong 5 tháng đầu năm, trên địa bàn cả nước xảy ra 26 vụ tai nạn giao thông, gồm 19 vụ tai nạn giao thông từ ít nghiêm trọng trở lên và 7 vụ va chạm giao thông, làm 16 người chết, 11 người bị thương và 8 người bị thương nhẹ.</w:t>
      </w:r>
    </w:p>
    <w:p w14:paraId="48E2269C" w14:textId="77777777" w:rsidR="00D77A3A" w:rsidRPr="003D1613" w:rsidRDefault="00D77A3A" w:rsidP="00925407">
      <w:pPr>
        <w:pStyle w:val="Normal11"/>
        <w:spacing w:before="0" w:beforeAutospacing="0" w:after="60" w:afterAutospacing="0" w:line="288" w:lineRule="auto"/>
        <w:ind w:firstLine="567"/>
        <w:jc w:val="both"/>
        <w:rPr>
          <w:rFonts w:ascii="Times New Roman" w:hAnsi="Times New Roman" w:cs="Times New Roman"/>
          <w:b/>
          <w:i/>
          <w:sz w:val="28"/>
          <w:szCs w:val="28"/>
          <w:lang w:val="pl-PL"/>
        </w:rPr>
      </w:pPr>
      <w:r w:rsidRPr="003D1613">
        <w:rPr>
          <w:rFonts w:ascii="Times New Roman" w:hAnsi="Times New Roman" w:cs="Times New Roman"/>
          <w:b/>
          <w:i/>
          <w:sz w:val="28"/>
          <w:szCs w:val="28"/>
          <w:lang w:val="pl-PL"/>
        </w:rPr>
        <w:t>đ) Thiệt hại do thiên tai</w:t>
      </w:r>
      <w:r w:rsidRPr="003D1613">
        <w:rPr>
          <w:rStyle w:val="FootnoteReference"/>
          <w:rFonts w:ascii="Times New Roman" w:eastAsia="Calibri" w:hAnsi="Times New Roman" w:cs="Times New Roman"/>
          <w:b/>
          <w:i/>
          <w:sz w:val="28"/>
          <w:szCs w:val="28"/>
          <w:lang w:val="pl-PL"/>
        </w:rPr>
        <w:footnoteReference w:id="24"/>
      </w:r>
    </w:p>
    <w:p w14:paraId="26F0025E" w14:textId="77777777" w:rsidR="00D77A3A" w:rsidRPr="003D1613" w:rsidRDefault="00D77A3A" w:rsidP="00925407">
      <w:pPr>
        <w:tabs>
          <w:tab w:val="left" w:pos="426"/>
          <w:tab w:val="left" w:pos="900"/>
        </w:tabs>
        <w:spacing w:after="60" w:line="288" w:lineRule="auto"/>
        <w:ind w:firstLine="567"/>
        <w:jc w:val="both"/>
        <w:rPr>
          <w:lang w:val="de-DE"/>
        </w:rPr>
      </w:pPr>
      <w:r w:rsidRPr="003D1613">
        <w:rPr>
          <w:lang w:val="de-DE"/>
        </w:rPr>
        <w:t xml:space="preserve">Thiệt hại do thiên tai trong tháng Năm chủ yếu do ảnh hưởng của </w:t>
      </w:r>
      <w:r w:rsidRPr="003D1613">
        <w:rPr>
          <w:iCs/>
          <w:lang w:val="de-DE"/>
        </w:rPr>
        <w:t>mưa lớn, ngập lụt, sạt lở đất</w:t>
      </w:r>
      <w:r w:rsidRPr="003D1613">
        <w:rPr>
          <w:lang w:val="de-DE"/>
        </w:rPr>
        <w:t xml:space="preserve"> làm 10 người chết, 10 người bị thương; 7.343 ngôi nhà bị sập đổ, cuốn trôi và hư hỏng; 16,7 nghìn ha lúa và 3,8 nghìn ha hoa màu bị hư hỏng; tổng giá trị thiệt hại về tài sản do thiên tai gây ra trong tháng là 257,2 tỷ đồng, giảm 57,5% so với cùng kỳ năm trước</w:t>
      </w:r>
      <w:r w:rsidRPr="003D1613">
        <w:rPr>
          <w:snapToGrid w:val="0"/>
          <w:lang w:val="nl-NL"/>
        </w:rPr>
        <w:t>.</w:t>
      </w:r>
      <w:r w:rsidRPr="003D1613" w:rsidDel="004C76CE">
        <w:rPr>
          <w:lang w:val="de-DE"/>
        </w:rPr>
        <w:t xml:space="preserve"> </w:t>
      </w:r>
      <w:r w:rsidRPr="003D1613">
        <w:rPr>
          <w:rFonts w:eastAsia="Calibri"/>
          <w:spacing w:val="-4"/>
          <w:lang w:val="de-DE"/>
        </w:rPr>
        <w:t xml:space="preserve">Tính chung 5 tháng đầu năm nay, thiên tai làm 14 người chết, 19 người bị thương; hơn 8,3 nghìn ngôi nhà bị sập đổ và hư hỏng; </w:t>
      </w:r>
      <w:r w:rsidRPr="003D1613">
        <w:rPr>
          <w:spacing w:val="-4"/>
          <w:lang w:val="de-DE"/>
        </w:rPr>
        <w:t>gần 6,4 nghìn con gia súc, gia cầm bị chết;</w:t>
      </w:r>
      <w:r w:rsidRPr="003D1613">
        <w:rPr>
          <w:rFonts w:eastAsia="Calibri"/>
          <w:spacing w:val="-4"/>
          <w:lang w:val="de-DE"/>
        </w:rPr>
        <w:t xml:space="preserve"> 26,1 nghìn ha lúa và 4,6 nghìn hoa màu bị hư hỏng; tổng giá trị thiệt hại về tài sản ước tính 380,6 tỷ đồng, giảm 91% so với cùng kỳ năm 2022.</w:t>
      </w:r>
    </w:p>
    <w:p w14:paraId="6097A5DD" w14:textId="77777777" w:rsidR="00D77A3A" w:rsidRPr="003D1613" w:rsidRDefault="00D77A3A" w:rsidP="00D77A3A">
      <w:pPr>
        <w:tabs>
          <w:tab w:val="left" w:pos="426"/>
          <w:tab w:val="left" w:pos="900"/>
        </w:tabs>
        <w:spacing w:after="40" w:line="276" w:lineRule="auto"/>
        <w:ind w:firstLine="567"/>
        <w:jc w:val="both"/>
        <w:rPr>
          <w:rFonts w:eastAsia="Calibri"/>
          <w:b/>
          <w:i/>
          <w:lang w:val="de-DE"/>
        </w:rPr>
      </w:pPr>
      <w:r w:rsidRPr="003D1613">
        <w:rPr>
          <w:rFonts w:eastAsia="Calibri"/>
          <w:b/>
          <w:i/>
          <w:lang w:val="de-DE"/>
        </w:rPr>
        <w:t>e)</w:t>
      </w:r>
      <w:r w:rsidRPr="003D1613">
        <w:rPr>
          <w:b/>
          <w:i/>
          <w:lang w:val="pl-PL"/>
        </w:rPr>
        <w:t xml:space="preserve"> Bảo vệ môi trường và phòng chống cháy, nổ</w:t>
      </w:r>
    </w:p>
    <w:p w14:paraId="34C307B2" w14:textId="77777777" w:rsidR="00D77A3A" w:rsidRPr="003D1613" w:rsidRDefault="00D77A3A" w:rsidP="00D77A3A">
      <w:pPr>
        <w:tabs>
          <w:tab w:val="left" w:pos="426"/>
          <w:tab w:val="left" w:pos="900"/>
        </w:tabs>
        <w:spacing w:after="40" w:line="276" w:lineRule="auto"/>
        <w:ind w:firstLine="567"/>
        <w:jc w:val="both"/>
        <w:rPr>
          <w:rFonts w:eastAsia="Calibri"/>
          <w:spacing w:val="-2"/>
          <w:lang w:val="de-DE"/>
        </w:rPr>
      </w:pPr>
      <w:r w:rsidRPr="003D1613">
        <w:rPr>
          <w:rFonts w:eastAsia="Calibri"/>
          <w:spacing w:val="-2"/>
          <w:lang w:val="de-DE"/>
        </w:rPr>
        <w:t>Trong tháng 5/2023, theo báo cáo từ các Cục Thống kê tỉnh, thành phố trực thuộc Trung ương, các cơ quan chức năng đã phát hiện 1.594 vụ vi phạm môi trường, trong đó xử lý 1.328 vụ với tổng số tiền phạt hơn 23,5 tỷ đồng, giảm 2,1% so với tháng trước và tăng 22,1% so với cùng kỳ năm trước. Tính chung 5 tháng đầu năm nay đã phát hiện 8.350 vụ vi phạm môi trường, trong đó xử lý 7.251 vụ với tổng số tiền phạt là 119 tỷ đồng, tăng 15,9% so với cùng kỳ năm trước.</w:t>
      </w:r>
    </w:p>
    <w:p w14:paraId="4D56C2B4" w14:textId="390B0D88" w:rsidR="00077737" w:rsidRPr="003D1613" w:rsidRDefault="00D77A3A" w:rsidP="00D77A3A">
      <w:pPr>
        <w:tabs>
          <w:tab w:val="left" w:pos="426"/>
          <w:tab w:val="left" w:pos="900"/>
        </w:tabs>
        <w:spacing w:after="40" w:line="276" w:lineRule="auto"/>
        <w:ind w:firstLine="567"/>
        <w:jc w:val="both"/>
        <w:rPr>
          <w:rFonts w:eastAsia="Calibri"/>
          <w:b/>
          <w:i/>
          <w:lang w:val="de-DE"/>
        </w:rPr>
      </w:pPr>
      <w:r w:rsidRPr="003D1613">
        <w:rPr>
          <w:rFonts w:eastAsia="Calibri"/>
          <w:lang w:val="de-DE"/>
        </w:rPr>
        <w:t>Trong tháng</w:t>
      </w:r>
      <w:r w:rsidRPr="003D1613">
        <w:rPr>
          <w:rStyle w:val="FootnoteReference"/>
          <w:rFonts w:eastAsia="Calibri"/>
          <w:lang w:val="de-DE"/>
        </w:rPr>
        <w:footnoteReference w:id="25"/>
      </w:r>
      <w:r w:rsidRPr="003D1613">
        <w:rPr>
          <w:rFonts w:eastAsia="Calibri"/>
          <w:lang w:val="de-DE"/>
        </w:rPr>
        <w:t>, cả nước xảy ra 191 vụ cháy, nổ, làm 12 người chết và 9 người bị thương, thiệt hại ước tính 17,6 tỷ đồng, giảm 34,5% so với tháng trước và giảm 47% so với cùng kỳ năm trước. Tính chung 5 tháng đầu năm nay, trên địa bàn cả nước xảy ra 716 vụ cháy, nổ, làm 37 người chết và 39 người bị thương, thiệt hại ước tính gần 67 tỷ đồng, giảm 40,5% so với cùng kỳ năm trước./.</w:t>
      </w:r>
    </w:p>
    <w:p w14:paraId="3D6EE617" w14:textId="058983C4" w:rsidR="00DC7810" w:rsidRPr="003D1613" w:rsidRDefault="00DC7810" w:rsidP="00425B7A">
      <w:pPr>
        <w:pStyle w:val="Normal10"/>
        <w:spacing w:before="40" w:beforeAutospacing="0" w:after="40" w:afterAutospacing="0" w:line="288" w:lineRule="auto"/>
        <w:ind w:firstLine="567"/>
        <w:jc w:val="both"/>
        <w:rPr>
          <w:rStyle w:val="normalchar"/>
          <w:rFonts w:ascii="Times New Roman" w:hAnsi="Times New Roman" w:cs="Times New Roman"/>
          <w:b/>
          <w:bCs/>
          <w:i/>
          <w:sz w:val="16"/>
          <w:szCs w:val="28"/>
          <w:lang w:val="nl-NL"/>
        </w:rPr>
      </w:pPr>
    </w:p>
    <w:tbl>
      <w:tblPr>
        <w:tblW w:w="0" w:type="auto"/>
        <w:tblInd w:w="108" w:type="dxa"/>
        <w:tblLook w:val="04A0" w:firstRow="1" w:lastRow="0" w:firstColumn="1" w:lastColumn="0" w:noHBand="0" w:noVBand="1"/>
      </w:tblPr>
      <w:tblGrid>
        <w:gridCol w:w="4355"/>
        <w:gridCol w:w="4513"/>
      </w:tblGrid>
      <w:tr w:rsidR="00DC7810" w:rsidRPr="003D1613" w14:paraId="636EBB5F" w14:textId="77777777" w:rsidTr="00272057">
        <w:tc>
          <w:tcPr>
            <w:tcW w:w="4355" w:type="dxa"/>
            <w:shd w:val="clear" w:color="auto" w:fill="auto"/>
          </w:tcPr>
          <w:p w14:paraId="1145408C" w14:textId="77777777" w:rsidR="00DC7810" w:rsidRPr="003D1613" w:rsidRDefault="00DC7810" w:rsidP="00AD7963">
            <w:pPr>
              <w:ind w:left="-57"/>
              <w:rPr>
                <w:b/>
                <w:i/>
                <w:sz w:val="24"/>
                <w:lang w:val="nl-NL"/>
              </w:rPr>
            </w:pPr>
            <w:r w:rsidRPr="003D1613">
              <w:rPr>
                <w:b/>
                <w:i/>
                <w:sz w:val="24"/>
                <w:lang w:val="nl-NL"/>
              </w:rPr>
              <w:t>Nơi nhận:</w:t>
            </w:r>
          </w:p>
          <w:p w14:paraId="4FF32DDA" w14:textId="77777777" w:rsidR="00A968F9" w:rsidRPr="003D1613" w:rsidRDefault="00A968F9" w:rsidP="00AD7963">
            <w:pPr>
              <w:ind w:left="-57"/>
              <w:rPr>
                <w:sz w:val="22"/>
                <w:szCs w:val="22"/>
                <w:lang w:val="nl-NL"/>
              </w:rPr>
            </w:pPr>
            <w:r w:rsidRPr="003D1613">
              <w:rPr>
                <w:sz w:val="22"/>
                <w:szCs w:val="22"/>
                <w:lang w:val="nl-NL"/>
              </w:rPr>
              <w:t>- Tổng Bí thư;</w:t>
            </w:r>
          </w:p>
          <w:p w14:paraId="28C9EB0A" w14:textId="6C74987F" w:rsidR="00DC7810" w:rsidRPr="003D1613" w:rsidRDefault="00A968F9" w:rsidP="00AD7963">
            <w:pPr>
              <w:ind w:left="-57"/>
              <w:rPr>
                <w:sz w:val="22"/>
                <w:szCs w:val="22"/>
                <w:lang w:val="nl-NL"/>
              </w:rPr>
            </w:pPr>
            <w:r w:rsidRPr="003D1613">
              <w:rPr>
                <w:sz w:val="22"/>
                <w:szCs w:val="22"/>
                <w:lang w:val="nl-NL"/>
              </w:rPr>
              <w:t>-</w:t>
            </w:r>
            <w:r w:rsidR="00DC7810" w:rsidRPr="003D1613">
              <w:rPr>
                <w:sz w:val="22"/>
                <w:szCs w:val="22"/>
                <w:lang w:val="nl-NL"/>
              </w:rPr>
              <w:t xml:space="preserve"> Chủ tịch nước;</w:t>
            </w:r>
          </w:p>
          <w:p w14:paraId="654AB09A" w14:textId="77777777" w:rsidR="00DC7810" w:rsidRPr="003D1613" w:rsidRDefault="00DC7810" w:rsidP="00AD7963">
            <w:pPr>
              <w:ind w:left="-57"/>
              <w:rPr>
                <w:sz w:val="22"/>
                <w:szCs w:val="22"/>
                <w:lang w:val="nl-NL"/>
              </w:rPr>
            </w:pPr>
            <w:r w:rsidRPr="003D1613">
              <w:rPr>
                <w:sz w:val="22"/>
                <w:szCs w:val="22"/>
                <w:lang w:val="nl-NL"/>
              </w:rPr>
              <w:t>- Chủ tịch Quốc hội;</w:t>
            </w:r>
          </w:p>
          <w:p w14:paraId="7D65F934" w14:textId="77777777" w:rsidR="00DC7810" w:rsidRPr="003D1613" w:rsidRDefault="00DC7810" w:rsidP="00AD7963">
            <w:pPr>
              <w:ind w:left="-57"/>
              <w:rPr>
                <w:sz w:val="22"/>
                <w:szCs w:val="22"/>
                <w:lang w:val="nl-NL"/>
              </w:rPr>
            </w:pPr>
            <w:r w:rsidRPr="003D1613">
              <w:rPr>
                <w:sz w:val="22"/>
                <w:szCs w:val="22"/>
                <w:lang w:val="nl-NL"/>
              </w:rPr>
              <w:t>- Thủ tướng Chính phủ;</w:t>
            </w:r>
          </w:p>
          <w:p w14:paraId="4C164A5C" w14:textId="77777777" w:rsidR="00DC7810" w:rsidRPr="003D1613" w:rsidRDefault="00DC7810" w:rsidP="00AD7963">
            <w:pPr>
              <w:ind w:left="-57"/>
              <w:rPr>
                <w:sz w:val="22"/>
                <w:szCs w:val="22"/>
                <w:lang w:val="nl-NL"/>
              </w:rPr>
            </w:pPr>
            <w:r w:rsidRPr="003D1613">
              <w:rPr>
                <w:sz w:val="22"/>
                <w:szCs w:val="22"/>
                <w:lang w:val="nl-NL"/>
              </w:rPr>
              <w:t>- Các Phó Thủ tướng Chính phủ;</w:t>
            </w:r>
          </w:p>
          <w:p w14:paraId="0E2F78AD" w14:textId="77777777" w:rsidR="00DC7810" w:rsidRPr="003D1613" w:rsidRDefault="00DC7810" w:rsidP="00AD7963">
            <w:pPr>
              <w:ind w:left="-57"/>
              <w:rPr>
                <w:sz w:val="22"/>
                <w:szCs w:val="22"/>
                <w:lang w:val="nl-NL"/>
              </w:rPr>
            </w:pPr>
            <w:r w:rsidRPr="003D1613">
              <w:rPr>
                <w:sz w:val="22"/>
                <w:szCs w:val="22"/>
                <w:lang w:val="nl-NL"/>
              </w:rPr>
              <w:t>- Lãnh đạo Bộ Kế hoạch và Đầu tư;</w:t>
            </w:r>
          </w:p>
          <w:p w14:paraId="4E3542BD" w14:textId="77777777" w:rsidR="00DC7810" w:rsidRPr="003D1613" w:rsidRDefault="00DC7810" w:rsidP="00AD7963">
            <w:pPr>
              <w:ind w:left="-57"/>
              <w:rPr>
                <w:sz w:val="22"/>
                <w:szCs w:val="22"/>
                <w:lang w:val="nl-NL"/>
              </w:rPr>
            </w:pPr>
            <w:r w:rsidRPr="003D1613">
              <w:rPr>
                <w:sz w:val="22"/>
                <w:szCs w:val="22"/>
                <w:lang w:val="nl-NL"/>
              </w:rPr>
              <w:t>- Các cơ quan thuộc Trung ương Đảng;</w:t>
            </w:r>
          </w:p>
          <w:p w14:paraId="6C4E27D8" w14:textId="77777777" w:rsidR="00DC7810" w:rsidRPr="003D1613" w:rsidRDefault="00DC7810" w:rsidP="00AD7963">
            <w:pPr>
              <w:ind w:left="-57"/>
              <w:rPr>
                <w:sz w:val="22"/>
                <w:szCs w:val="22"/>
                <w:lang w:val="nl-NL"/>
              </w:rPr>
            </w:pPr>
            <w:r w:rsidRPr="003D1613">
              <w:rPr>
                <w:sz w:val="22"/>
                <w:szCs w:val="22"/>
                <w:lang w:val="nl-NL"/>
              </w:rPr>
              <w:t>- Văn phòng Chủ tịch nước;</w:t>
            </w:r>
          </w:p>
          <w:p w14:paraId="0D5B8BD9" w14:textId="77777777" w:rsidR="00DC7810" w:rsidRPr="003D1613" w:rsidRDefault="00DC7810" w:rsidP="00AD7963">
            <w:pPr>
              <w:ind w:left="-57"/>
              <w:rPr>
                <w:sz w:val="22"/>
                <w:szCs w:val="22"/>
                <w:lang w:val="nl-NL"/>
              </w:rPr>
            </w:pPr>
            <w:r w:rsidRPr="003D1613">
              <w:rPr>
                <w:sz w:val="22"/>
                <w:szCs w:val="22"/>
                <w:lang w:val="nl-NL"/>
              </w:rPr>
              <w:t>- Các cơ quan thuộc Quốc hội;</w:t>
            </w:r>
          </w:p>
          <w:p w14:paraId="0C10B969" w14:textId="77777777" w:rsidR="00DC7810" w:rsidRPr="003D1613" w:rsidRDefault="00DC7810" w:rsidP="00AD7963">
            <w:pPr>
              <w:ind w:left="-57"/>
              <w:rPr>
                <w:sz w:val="22"/>
                <w:szCs w:val="22"/>
                <w:lang w:val="nl-NL"/>
              </w:rPr>
            </w:pPr>
            <w:r w:rsidRPr="003D1613">
              <w:rPr>
                <w:sz w:val="22"/>
                <w:szCs w:val="22"/>
                <w:lang w:val="nl-NL"/>
              </w:rPr>
              <w:t>- Các Bộ, cơ quan ngang Bộ,</w:t>
            </w:r>
          </w:p>
          <w:p w14:paraId="78A59FBF" w14:textId="77777777" w:rsidR="00DC7810" w:rsidRPr="003D1613" w:rsidRDefault="00DC7810" w:rsidP="00AD7963">
            <w:pPr>
              <w:ind w:left="-57"/>
              <w:rPr>
                <w:sz w:val="22"/>
                <w:szCs w:val="22"/>
              </w:rPr>
            </w:pPr>
            <w:r w:rsidRPr="003D1613">
              <w:rPr>
                <w:sz w:val="22"/>
                <w:szCs w:val="22"/>
                <w:lang w:val="nl-NL"/>
              </w:rPr>
              <w:t xml:space="preserve">   </w:t>
            </w:r>
            <w:r w:rsidRPr="003D1613">
              <w:rPr>
                <w:sz w:val="22"/>
                <w:szCs w:val="22"/>
              </w:rPr>
              <w:t>cơ quan thuộc Chính phủ;</w:t>
            </w:r>
          </w:p>
          <w:p w14:paraId="04EE61D8" w14:textId="77777777" w:rsidR="00DC7810" w:rsidRPr="003D1613" w:rsidRDefault="00DC7810" w:rsidP="00AD7963">
            <w:pPr>
              <w:ind w:left="-57"/>
              <w:rPr>
                <w:sz w:val="22"/>
                <w:szCs w:val="22"/>
              </w:rPr>
            </w:pPr>
            <w:r w:rsidRPr="003D1613">
              <w:rPr>
                <w:sz w:val="22"/>
                <w:szCs w:val="22"/>
              </w:rPr>
              <w:t>- Toà án Nhân dân tối cao;</w:t>
            </w:r>
          </w:p>
          <w:p w14:paraId="482C4DE5" w14:textId="77777777" w:rsidR="00DC7810" w:rsidRPr="003D1613" w:rsidRDefault="00DC7810" w:rsidP="00AD7963">
            <w:pPr>
              <w:ind w:left="-57"/>
              <w:rPr>
                <w:sz w:val="22"/>
                <w:szCs w:val="22"/>
              </w:rPr>
            </w:pPr>
            <w:r w:rsidRPr="003D1613">
              <w:rPr>
                <w:sz w:val="22"/>
                <w:szCs w:val="22"/>
              </w:rPr>
              <w:t>- Viện Kiểm sát Nhân dân tối cao;</w:t>
            </w:r>
          </w:p>
          <w:p w14:paraId="66B52D65" w14:textId="77777777" w:rsidR="00DC7810" w:rsidRPr="003D1613" w:rsidRDefault="00DC7810" w:rsidP="00AD7963">
            <w:pPr>
              <w:ind w:left="-57"/>
              <w:rPr>
                <w:sz w:val="22"/>
                <w:szCs w:val="22"/>
              </w:rPr>
            </w:pPr>
            <w:r w:rsidRPr="003D1613">
              <w:rPr>
                <w:sz w:val="22"/>
                <w:szCs w:val="22"/>
              </w:rPr>
              <w:t>- Các đoàn thể Trung ương;</w:t>
            </w:r>
          </w:p>
          <w:p w14:paraId="4F9B6869" w14:textId="77777777" w:rsidR="00DC7810" w:rsidRPr="003D1613" w:rsidRDefault="00DC7810" w:rsidP="00AD7963">
            <w:pPr>
              <w:ind w:left="-57"/>
              <w:rPr>
                <w:sz w:val="22"/>
                <w:szCs w:val="22"/>
              </w:rPr>
            </w:pPr>
            <w:r w:rsidRPr="003D1613">
              <w:rPr>
                <w:sz w:val="22"/>
                <w:szCs w:val="22"/>
              </w:rPr>
              <w:t>- Các tỉnh, thành phố trực thuộc TW;</w:t>
            </w:r>
          </w:p>
          <w:p w14:paraId="1801737E" w14:textId="77777777" w:rsidR="00DC7810" w:rsidRPr="003D1613" w:rsidRDefault="00DC7810" w:rsidP="00AD7963">
            <w:pPr>
              <w:ind w:left="-57"/>
              <w:rPr>
                <w:sz w:val="22"/>
                <w:szCs w:val="22"/>
              </w:rPr>
            </w:pPr>
            <w:r w:rsidRPr="003D1613">
              <w:rPr>
                <w:sz w:val="22"/>
                <w:szCs w:val="22"/>
              </w:rPr>
              <w:t>- Phòng Thương mại và Công nghiệp VN;</w:t>
            </w:r>
          </w:p>
          <w:p w14:paraId="0AB8591B" w14:textId="77777777" w:rsidR="00DC7810" w:rsidRPr="003D1613" w:rsidRDefault="00DC7810" w:rsidP="00AD7963">
            <w:pPr>
              <w:ind w:left="-57"/>
              <w:rPr>
                <w:sz w:val="22"/>
                <w:szCs w:val="22"/>
              </w:rPr>
            </w:pPr>
            <w:r w:rsidRPr="003D1613">
              <w:rPr>
                <w:sz w:val="22"/>
                <w:szCs w:val="22"/>
              </w:rPr>
              <w:t>- Các đơn vị thuộc Bộ KHĐT;</w:t>
            </w:r>
          </w:p>
          <w:p w14:paraId="5D3F1A5A" w14:textId="77777777" w:rsidR="00DC7810" w:rsidRPr="003D1613" w:rsidRDefault="00DC7810" w:rsidP="00AD7963">
            <w:pPr>
              <w:ind w:left="-57"/>
              <w:rPr>
                <w:sz w:val="22"/>
                <w:szCs w:val="22"/>
              </w:rPr>
            </w:pPr>
            <w:r w:rsidRPr="003D1613">
              <w:rPr>
                <w:sz w:val="22"/>
                <w:szCs w:val="22"/>
              </w:rPr>
              <w:t>- Cơ quan Thông tấn, báo chí;</w:t>
            </w:r>
          </w:p>
          <w:p w14:paraId="58E2DBB7" w14:textId="77777777" w:rsidR="00DC7810" w:rsidRPr="003D1613" w:rsidRDefault="00DC7810" w:rsidP="00AD7963">
            <w:pPr>
              <w:ind w:left="-57"/>
              <w:rPr>
                <w:sz w:val="22"/>
                <w:szCs w:val="22"/>
              </w:rPr>
            </w:pPr>
            <w:r w:rsidRPr="003D1613">
              <w:rPr>
                <w:sz w:val="22"/>
                <w:szCs w:val="22"/>
              </w:rPr>
              <w:t>- Các đơn vị thuộc TCTK;</w:t>
            </w:r>
          </w:p>
          <w:p w14:paraId="1213E056" w14:textId="5589A2E7" w:rsidR="00DC7810" w:rsidRPr="003D1613" w:rsidRDefault="00DC7810" w:rsidP="00AD7963">
            <w:pPr>
              <w:ind w:left="-57"/>
              <w:rPr>
                <w:b/>
                <w:i/>
                <w:sz w:val="24"/>
              </w:rPr>
            </w:pPr>
            <w:r w:rsidRPr="003D1613">
              <w:rPr>
                <w:sz w:val="22"/>
                <w:szCs w:val="22"/>
              </w:rPr>
              <w:t>- Lưu: VT, TKTH</w:t>
            </w:r>
            <w:r w:rsidR="00B515F4" w:rsidRPr="003D1613">
              <w:rPr>
                <w:sz w:val="22"/>
                <w:szCs w:val="22"/>
              </w:rPr>
              <w:t>,</w:t>
            </w:r>
          </w:p>
        </w:tc>
        <w:tc>
          <w:tcPr>
            <w:tcW w:w="4513" w:type="dxa"/>
            <w:shd w:val="clear" w:color="auto" w:fill="auto"/>
          </w:tcPr>
          <w:p w14:paraId="1F920974" w14:textId="77777777" w:rsidR="00DC7810" w:rsidRPr="003D1613" w:rsidRDefault="00DC7810" w:rsidP="00AD7963">
            <w:pPr>
              <w:pStyle w:val="NormalWeb"/>
              <w:shd w:val="clear" w:color="auto" w:fill="FFFFFF"/>
              <w:tabs>
                <w:tab w:val="left" w:pos="6540"/>
              </w:tabs>
              <w:spacing w:before="0" w:beforeAutospacing="0" w:after="0" w:afterAutospacing="0"/>
              <w:ind w:firstLine="894"/>
              <w:jc w:val="center"/>
              <w:rPr>
                <w:b/>
                <w:bCs/>
                <w:sz w:val="28"/>
                <w:szCs w:val="28"/>
                <w:lang w:val="en-US" w:eastAsia="en-US"/>
              </w:rPr>
            </w:pPr>
            <w:r w:rsidRPr="003D1613">
              <w:rPr>
                <w:b/>
                <w:bCs/>
                <w:sz w:val="28"/>
                <w:szCs w:val="28"/>
                <w:lang w:val="en-US" w:eastAsia="en-US"/>
              </w:rPr>
              <w:t>TỔNG CỤC TRƯỞNG</w:t>
            </w:r>
          </w:p>
          <w:p w14:paraId="4081622F" w14:textId="77777777" w:rsidR="00DC7810" w:rsidRPr="003D1613" w:rsidRDefault="00DC7810" w:rsidP="00AD7963">
            <w:pPr>
              <w:ind w:firstLine="894"/>
              <w:jc w:val="center"/>
              <w:rPr>
                <w:b/>
                <w:bCs/>
              </w:rPr>
            </w:pPr>
          </w:p>
          <w:p w14:paraId="3EA08402" w14:textId="77777777" w:rsidR="00DC7810" w:rsidRPr="003D1613" w:rsidRDefault="00DC7810" w:rsidP="00AD7963">
            <w:pPr>
              <w:ind w:firstLine="894"/>
              <w:jc w:val="center"/>
              <w:rPr>
                <w:b/>
                <w:bCs/>
              </w:rPr>
            </w:pPr>
          </w:p>
          <w:p w14:paraId="2EF51FE3" w14:textId="77777777" w:rsidR="00DC7810" w:rsidRPr="003D1613" w:rsidRDefault="00DC7810" w:rsidP="00AD7963">
            <w:pPr>
              <w:ind w:firstLine="894"/>
              <w:jc w:val="center"/>
              <w:rPr>
                <w:b/>
                <w:bCs/>
              </w:rPr>
            </w:pPr>
          </w:p>
          <w:p w14:paraId="0CD5152B" w14:textId="77777777" w:rsidR="00DC7810" w:rsidRPr="003D1613" w:rsidRDefault="00DC7810" w:rsidP="00AD7963">
            <w:pPr>
              <w:ind w:firstLine="894"/>
              <w:jc w:val="center"/>
              <w:rPr>
                <w:b/>
                <w:bCs/>
              </w:rPr>
            </w:pPr>
          </w:p>
          <w:p w14:paraId="6599D3F5" w14:textId="77777777" w:rsidR="00DC7810" w:rsidRPr="003D1613" w:rsidRDefault="00DC7810" w:rsidP="00AD7963">
            <w:pPr>
              <w:ind w:firstLine="894"/>
              <w:jc w:val="center"/>
              <w:rPr>
                <w:b/>
                <w:bCs/>
              </w:rPr>
            </w:pPr>
          </w:p>
          <w:p w14:paraId="596546D4" w14:textId="77777777" w:rsidR="002D6A3D" w:rsidRPr="003D1613" w:rsidRDefault="002D6A3D" w:rsidP="00AD7963">
            <w:pPr>
              <w:ind w:firstLine="894"/>
              <w:jc w:val="center"/>
              <w:rPr>
                <w:b/>
                <w:bCs/>
              </w:rPr>
            </w:pPr>
          </w:p>
          <w:p w14:paraId="1D5B1147" w14:textId="77777777" w:rsidR="00DC7810" w:rsidRPr="003D1613" w:rsidRDefault="00DC7810" w:rsidP="00AD7963">
            <w:pPr>
              <w:ind w:firstLine="894"/>
              <w:jc w:val="center"/>
              <w:rPr>
                <w:b/>
                <w:bCs/>
              </w:rPr>
            </w:pPr>
          </w:p>
          <w:p w14:paraId="49B2979A" w14:textId="77777777" w:rsidR="00DC7810" w:rsidRPr="003D1613" w:rsidRDefault="00DC7810" w:rsidP="00956F29">
            <w:pPr>
              <w:ind w:firstLine="894"/>
              <w:jc w:val="center"/>
              <w:rPr>
                <w:b/>
                <w:i/>
                <w:sz w:val="24"/>
              </w:rPr>
            </w:pPr>
            <w:r w:rsidRPr="003D1613">
              <w:rPr>
                <w:b/>
                <w:bCs/>
              </w:rPr>
              <w:t xml:space="preserve">Nguyễn </w:t>
            </w:r>
            <w:r w:rsidR="00956F29" w:rsidRPr="003D1613">
              <w:rPr>
                <w:b/>
                <w:bCs/>
              </w:rPr>
              <w:t>Thị Hương</w:t>
            </w:r>
          </w:p>
        </w:tc>
      </w:tr>
    </w:tbl>
    <w:p w14:paraId="2A170FD8" w14:textId="77777777" w:rsidR="002646C7" w:rsidRPr="003D1613" w:rsidRDefault="002646C7" w:rsidP="009F2EE2">
      <w:pPr>
        <w:pStyle w:val="NormalWeb"/>
        <w:shd w:val="clear" w:color="auto" w:fill="FFFFFF"/>
        <w:tabs>
          <w:tab w:val="left" w:pos="6540"/>
        </w:tabs>
        <w:spacing w:before="40" w:beforeAutospacing="0" w:after="40" w:afterAutospacing="0" w:line="264" w:lineRule="auto"/>
        <w:rPr>
          <w:b/>
          <w:bCs/>
        </w:rPr>
      </w:pPr>
    </w:p>
    <w:sectPr w:rsidR="002646C7" w:rsidRPr="003D1613" w:rsidSect="00552702">
      <w:headerReference w:type="default" r:id="rId28"/>
      <w:pgSz w:w="11907" w:h="16840" w:code="9"/>
      <w:pgMar w:top="1077" w:right="1134" w:bottom="1134" w:left="1797" w:header="505"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B5FCF" w14:textId="77777777" w:rsidR="005A1D73" w:rsidRDefault="005A1D73" w:rsidP="001A07A9">
      <w:r>
        <w:separator/>
      </w:r>
    </w:p>
  </w:endnote>
  <w:endnote w:type="continuationSeparator" w:id="0">
    <w:p w14:paraId="79B5F6A0" w14:textId="77777777" w:rsidR="005A1D73" w:rsidRDefault="005A1D73" w:rsidP="001A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Times New Roman"/>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VnArialH">
    <w:altName w:val="Courier New"/>
    <w:panose1 w:val="020B7200000000000000"/>
    <w:charset w:val="00"/>
    <w:family w:val="swiss"/>
    <w:pitch w:val="variable"/>
    <w:sig w:usb0="00000007" w:usb1="00000000" w:usb2="00000000" w:usb3="00000000" w:csb0="00000003" w:csb1="00000000"/>
  </w:font>
  <w:font w:name="Times New Roman Italic">
    <w:altName w:val="Times New Roman"/>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238A3" w14:textId="77777777" w:rsidR="005A1D73" w:rsidRDefault="005A1D73" w:rsidP="001A07A9">
      <w:r>
        <w:separator/>
      </w:r>
    </w:p>
  </w:footnote>
  <w:footnote w:type="continuationSeparator" w:id="0">
    <w:p w14:paraId="4DF48FD4" w14:textId="77777777" w:rsidR="005A1D73" w:rsidRDefault="005A1D73" w:rsidP="001A07A9">
      <w:r>
        <w:continuationSeparator/>
      </w:r>
    </w:p>
  </w:footnote>
  <w:footnote w:id="1">
    <w:p w14:paraId="6E40D942" w14:textId="405882A8" w:rsidR="0074793C" w:rsidRPr="00F9148F" w:rsidRDefault="0074793C" w:rsidP="003C25F5">
      <w:pPr>
        <w:pStyle w:val="FootnoteText"/>
        <w:ind w:left="142" w:hanging="142"/>
        <w:jc w:val="both"/>
      </w:pPr>
      <w:r w:rsidRPr="00F9148F">
        <w:rPr>
          <w:rStyle w:val="FootnoteReference"/>
        </w:rPr>
        <w:footnoteRef/>
      </w:r>
      <w:r w:rsidRPr="00F9148F">
        <w:t xml:space="preserve"> </w:t>
      </w:r>
      <w:r w:rsidRPr="004A4E43">
        <w:rPr>
          <w:lang w:val="pt-BR"/>
        </w:rPr>
        <w:t>Tính đến ngày 22/</w:t>
      </w:r>
      <w:r>
        <w:rPr>
          <w:lang w:val="pt-BR"/>
        </w:rPr>
        <w:t>5/2023</w:t>
      </w:r>
      <w:r w:rsidRPr="004A4E43">
        <w:rPr>
          <w:lang w:val="pt-BR"/>
        </w:rPr>
        <w:t>, g</w:t>
      </w:r>
      <w:hyperlink r:id="rId1" w:tooltip="Giá heo hơi" w:history="1">
        <w:r w:rsidRPr="004A4E43">
          <w:rPr>
            <w:lang w:val="pt-BR"/>
          </w:rPr>
          <w:t>iá thịt lợn hơi</w:t>
        </w:r>
      </w:hyperlink>
      <w:r w:rsidRPr="004A4E43">
        <w:rPr>
          <w:lang w:val="pt-BR"/>
        </w:rPr>
        <w:t xml:space="preserve"> cả nước dao động trong khoảng 51.000 - 55.000 đồ</w:t>
      </w:r>
      <w:r>
        <w:rPr>
          <w:lang w:val="pt-BR"/>
        </w:rPr>
        <w:t>ng/kg. Chỉ số giá thịt lợn hơi tháng 5/2023 tăng 0,82% so với tháng trước</w:t>
      </w:r>
      <w:r w:rsidR="003D1613">
        <w:rPr>
          <w:lang w:val="pt-BR"/>
        </w:rPr>
        <w:t>.</w:t>
      </w:r>
    </w:p>
  </w:footnote>
  <w:footnote w:id="2">
    <w:p w14:paraId="48DB9B95" w14:textId="77777777" w:rsidR="0074793C" w:rsidRPr="007369DF" w:rsidRDefault="0074793C" w:rsidP="003C25F5">
      <w:pPr>
        <w:pStyle w:val="FootnoteText"/>
        <w:spacing w:after="40"/>
        <w:ind w:left="142" w:hanging="142"/>
      </w:pPr>
      <w:r w:rsidRPr="007369DF">
        <w:rPr>
          <w:rStyle w:val="FootnoteReference"/>
        </w:rPr>
        <w:footnoteRef/>
      </w:r>
      <w:r w:rsidRPr="007369DF">
        <w:t xml:space="preserve"> Số liệu Bộ Nông nghiệp và Phát triển nông thôn tính đế</w:t>
      </w:r>
      <w:r>
        <w:t>n 15/</w:t>
      </w:r>
      <w:r>
        <w:rPr>
          <w:lang w:val="en-US"/>
        </w:rPr>
        <w:t>5</w:t>
      </w:r>
      <w:r w:rsidRPr="007369DF">
        <w:t>/2023.</w:t>
      </w:r>
    </w:p>
  </w:footnote>
  <w:footnote w:id="3">
    <w:p w14:paraId="2BEC7E78" w14:textId="6FF46F3A" w:rsidR="0074793C" w:rsidRDefault="0074793C" w:rsidP="003C25F5">
      <w:pPr>
        <w:pStyle w:val="FootnoteText"/>
        <w:spacing w:after="40"/>
        <w:ind w:left="142" w:hanging="142"/>
        <w:jc w:val="both"/>
      </w:pPr>
      <w:r w:rsidRPr="007369DF">
        <w:rPr>
          <w:rStyle w:val="FootnoteReference"/>
        </w:rPr>
        <w:footnoteRef/>
      </w:r>
      <w:r w:rsidRPr="007369DF">
        <w:t xml:space="preserve"> </w:t>
      </w:r>
      <w:r w:rsidRPr="00CA64CB">
        <w:t>http://agromonitor.vn/category/48/ca-tra</w:t>
      </w:r>
      <w:r w:rsidRPr="007369DF">
        <w:t xml:space="preserve">: Giá cá tra nguyên liệu tháng </w:t>
      </w:r>
      <w:r>
        <w:rPr>
          <w:lang w:val="en-US"/>
        </w:rPr>
        <w:t>5</w:t>
      </w:r>
      <w:r w:rsidRPr="007369DF">
        <w:t xml:space="preserve">/2023 </w:t>
      </w:r>
      <w:r w:rsidRPr="007369DF">
        <w:rPr>
          <w:lang w:val="sv-SE"/>
        </w:rPr>
        <w:t xml:space="preserve">tại vùng Đồng bằng sông </w:t>
      </w:r>
      <w:r>
        <w:rPr>
          <w:lang w:val="sv-SE"/>
        </w:rPr>
        <w:br/>
      </w:r>
      <w:r w:rsidRPr="007369DF">
        <w:rPr>
          <w:lang w:val="sv-SE"/>
        </w:rPr>
        <w:t>Cửu Long</w:t>
      </w:r>
      <w:r w:rsidRPr="007369DF">
        <w:t xml:space="preserve"> dao động từ 2</w:t>
      </w:r>
      <w:r>
        <w:rPr>
          <w:lang w:val="en-US"/>
        </w:rPr>
        <w:t>7</w:t>
      </w:r>
      <w:r w:rsidRPr="007369DF">
        <w:t>.000-</w:t>
      </w:r>
      <w:r>
        <w:rPr>
          <w:lang w:val="en-US"/>
        </w:rPr>
        <w:t>29</w:t>
      </w:r>
      <w:r w:rsidRPr="007369DF">
        <w:t xml:space="preserve">.000 đồng/kg, </w:t>
      </w:r>
      <w:r>
        <w:rPr>
          <w:lang w:val="en-US"/>
        </w:rPr>
        <w:t>giảm</w:t>
      </w:r>
      <w:r w:rsidRPr="007369DF">
        <w:t xml:space="preserve"> </w:t>
      </w:r>
      <w:r>
        <w:rPr>
          <w:lang w:val="en-US"/>
        </w:rPr>
        <w:t>1</w:t>
      </w:r>
      <w:r w:rsidRPr="007369DF">
        <w:t xml:space="preserve">.000 đồng/kg so với </w:t>
      </w:r>
      <w:r>
        <w:rPr>
          <w:lang w:val="en-IN"/>
        </w:rPr>
        <w:t>tháng</w:t>
      </w:r>
      <w:r w:rsidRPr="007369DF">
        <w:t xml:space="preserve"> trước.</w:t>
      </w:r>
    </w:p>
  </w:footnote>
  <w:footnote w:id="4">
    <w:p w14:paraId="7C5ED2EF" w14:textId="77777777" w:rsidR="0074793C" w:rsidRPr="004E3B23" w:rsidRDefault="0074793C" w:rsidP="003C25F5">
      <w:pPr>
        <w:pStyle w:val="FootnoteText"/>
        <w:ind w:left="142" w:hanging="142"/>
        <w:jc w:val="both"/>
        <w:rPr>
          <w:lang w:val="en-US"/>
        </w:rPr>
      </w:pPr>
      <w:r w:rsidRPr="004E3B23">
        <w:rPr>
          <w:rStyle w:val="FootnoteReference"/>
        </w:rPr>
        <w:footnoteRef/>
      </w:r>
      <w:r w:rsidRPr="004E3B23">
        <w:t xml:space="preserve"> </w:t>
      </w:r>
      <w:r w:rsidRPr="004E3B23">
        <w:rPr>
          <w:lang w:val="en-US"/>
        </w:rPr>
        <w:t>Tốc độ tăng chỉ số sản xuất công nghiệp 5 tháng đầu năm các năm 201</w:t>
      </w:r>
      <w:r>
        <w:rPr>
          <w:lang w:val="en-US"/>
        </w:rPr>
        <w:t>9</w:t>
      </w:r>
      <w:r w:rsidRPr="004E3B23">
        <w:rPr>
          <w:lang w:val="en-US"/>
        </w:rPr>
        <w:t>-202</w:t>
      </w:r>
      <w:r>
        <w:rPr>
          <w:lang w:val="en-US"/>
        </w:rPr>
        <w:t>3</w:t>
      </w:r>
      <w:r w:rsidRPr="004E3B23">
        <w:rPr>
          <w:lang w:val="en-US"/>
        </w:rPr>
        <w:t xml:space="preserve"> so với cùng kỳ năm trước lần lượt là: </w:t>
      </w:r>
      <w:r>
        <w:rPr>
          <w:lang w:val="en-US"/>
        </w:rPr>
        <w:t>9,5</w:t>
      </w:r>
      <w:r w:rsidRPr="004E3B23">
        <w:rPr>
          <w:lang w:val="en-US"/>
        </w:rPr>
        <w:t xml:space="preserve">%; </w:t>
      </w:r>
      <w:r>
        <w:rPr>
          <w:lang w:val="en-US"/>
        </w:rPr>
        <w:t>1,7</w:t>
      </w:r>
      <w:r w:rsidRPr="004E3B23">
        <w:rPr>
          <w:lang w:val="en-US"/>
        </w:rPr>
        <w:t xml:space="preserve">%; </w:t>
      </w:r>
      <w:r>
        <w:rPr>
          <w:lang w:val="en-US"/>
        </w:rPr>
        <w:t>10</w:t>
      </w:r>
      <w:r w:rsidRPr="004E3B23">
        <w:rPr>
          <w:lang w:val="en-US"/>
        </w:rPr>
        <w:t xml:space="preserve">%; </w:t>
      </w:r>
      <w:r>
        <w:rPr>
          <w:lang w:val="en-US"/>
        </w:rPr>
        <w:t>8,1</w:t>
      </w:r>
      <w:r w:rsidRPr="004E3B23">
        <w:rPr>
          <w:lang w:val="en-US"/>
        </w:rPr>
        <w:t xml:space="preserve">%; </w:t>
      </w:r>
      <w:r>
        <w:rPr>
          <w:lang w:val="en-US"/>
        </w:rPr>
        <w:t>-2</w:t>
      </w:r>
      <w:r w:rsidRPr="004E3B23">
        <w:rPr>
          <w:lang w:val="en-US"/>
        </w:rPr>
        <w:t>%.</w:t>
      </w:r>
    </w:p>
  </w:footnote>
  <w:footnote w:id="5">
    <w:p w14:paraId="5CCF0BE4" w14:textId="77777777" w:rsidR="0074793C" w:rsidRPr="00DF027A" w:rsidRDefault="0074793C" w:rsidP="003C25F5">
      <w:pPr>
        <w:pStyle w:val="FootnoteText"/>
        <w:ind w:left="142" w:hanging="142"/>
        <w:jc w:val="both"/>
        <w:rPr>
          <w:spacing w:val="-2"/>
          <w:lang w:val="en-US"/>
        </w:rPr>
      </w:pPr>
      <w:r w:rsidRPr="004E3B23">
        <w:rPr>
          <w:rStyle w:val="FootnoteReference"/>
        </w:rPr>
        <w:footnoteRef/>
      </w:r>
      <w:r w:rsidRPr="004E3B23">
        <w:t xml:space="preserve"> </w:t>
      </w:r>
      <w:r w:rsidRPr="00A428B0">
        <w:rPr>
          <w:lang w:val="en-US"/>
        </w:rPr>
        <w:t>Tốc độ tăng c</w:t>
      </w:r>
      <w:r w:rsidRPr="00A428B0">
        <w:rPr>
          <w:spacing w:val="-2"/>
          <w:lang w:val="en-US"/>
        </w:rPr>
        <w:t>hỉ số IIP tháng 5/202</w:t>
      </w:r>
      <w:r>
        <w:rPr>
          <w:spacing w:val="-2"/>
          <w:lang w:val="en-US"/>
        </w:rPr>
        <w:t xml:space="preserve">3 </w:t>
      </w:r>
      <w:r w:rsidRPr="00A428B0">
        <w:rPr>
          <w:spacing w:val="-2"/>
          <w:lang w:val="en-US"/>
        </w:rPr>
        <w:t xml:space="preserve">so với tháng trước của một số địa phương có quy mô công nghiệp lớn là: Thái Nguyên tăng </w:t>
      </w:r>
      <w:r>
        <w:rPr>
          <w:spacing w:val="-2"/>
          <w:lang w:val="en-US"/>
        </w:rPr>
        <w:t>3,3</w:t>
      </w:r>
      <w:r w:rsidRPr="00A428B0">
        <w:rPr>
          <w:spacing w:val="-2"/>
          <w:lang w:val="en-US"/>
        </w:rPr>
        <w:t xml:space="preserve">%; Hải Dương tăng </w:t>
      </w:r>
      <w:r>
        <w:rPr>
          <w:spacing w:val="-2"/>
          <w:lang w:val="en-US"/>
        </w:rPr>
        <w:t>3,1</w:t>
      </w:r>
      <w:r w:rsidRPr="00A428B0">
        <w:rPr>
          <w:spacing w:val="-2"/>
          <w:lang w:val="en-US"/>
        </w:rPr>
        <w:t>%;</w:t>
      </w:r>
      <w:r w:rsidRPr="00CD24B7">
        <w:rPr>
          <w:spacing w:val="-2"/>
          <w:lang w:val="en-US"/>
        </w:rPr>
        <w:t xml:space="preserve"> </w:t>
      </w:r>
      <w:r w:rsidRPr="00A428B0">
        <w:rPr>
          <w:spacing w:val="-2"/>
          <w:lang w:val="en-US"/>
        </w:rPr>
        <w:t xml:space="preserve">Bình Dương tăng </w:t>
      </w:r>
      <w:r>
        <w:rPr>
          <w:spacing w:val="-2"/>
          <w:lang w:val="en-US"/>
        </w:rPr>
        <w:t>2,6</w:t>
      </w:r>
      <w:r w:rsidRPr="00A428B0">
        <w:rPr>
          <w:spacing w:val="-2"/>
          <w:lang w:val="en-US"/>
        </w:rPr>
        <w:t xml:space="preserve">%; </w:t>
      </w:r>
      <w:r>
        <w:rPr>
          <w:spacing w:val="-2"/>
          <w:lang w:val="en-US"/>
        </w:rPr>
        <w:t xml:space="preserve">Bắc Giang tăng 2,1%; </w:t>
      </w:r>
      <w:r w:rsidRPr="00A428B0">
        <w:rPr>
          <w:spacing w:val="-2"/>
          <w:lang w:val="en-US"/>
        </w:rPr>
        <w:t xml:space="preserve">Thành phố Hồ Chí Minh tăng </w:t>
      </w:r>
      <w:r>
        <w:rPr>
          <w:spacing w:val="-2"/>
          <w:lang w:val="en-US"/>
        </w:rPr>
        <w:t>1,5</w:t>
      </w:r>
      <w:r w:rsidRPr="00A428B0">
        <w:rPr>
          <w:spacing w:val="-2"/>
          <w:lang w:val="en-US"/>
        </w:rPr>
        <w:t xml:space="preserve">%; Long An tăng </w:t>
      </w:r>
      <w:r>
        <w:rPr>
          <w:spacing w:val="-2"/>
          <w:lang w:val="en-US"/>
        </w:rPr>
        <w:t>1,2</w:t>
      </w:r>
      <w:r w:rsidRPr="00A428B0">
        <w:rPr>
          <w:spacing w:val="-2"/>
          <w:lang w:val="en-US"/>
        </w:rPr>
        <w:t xml:space="preserve">%; Quảng Ninh tăng </w:t>
      </w:r>
      <w:r>
        <w:rPr>
          <w:spacing w:val="-2"/>
          <w:lang w:val="en-US"/>
        </w:rPr>
        <w:t>1</w:t>
      </w:r>
      <w:r w:rsidRPr="00A428B0">
        <w:rPr>
          <w:spacing w:val="-2"/>
          <w:lang w:val="en-US"/>
        </w:rPr>
        <w:t>%</w:t>
      </w:r>
      <w:r>
        <w:rPr>
          <w:spacing w:val="-2"/>
          <w:lang w:val="en-US"/>
        </w:rPr>
        <w:t xml:space="preserve">; </w:t>
      </w:r>
      <w:r w:rsidRPr="00A428B0">
        <w:rPr>
          <w:spacing w:val="-2"/>
          <w:lang w:val="en-US"/>
        </w:rPr>
        <w:t xml:space="preserve">Vĩnh Long tăng </w:t>
      </w:r>
      <w:r>
        <w:rPr>
          <w:spacing w:val="-2"/>
          <w:lang w:val="en-US"/>
        </w:rPr>
        <w:t>0,7</w:t>
      </w:r>
      <w:r w:rsidRPr="00A428B0">
        <w:rPr>
          <w:spacing w:val="-2"/>
          <w:lang w:val="en-US"/>
        </w:rPr>
        <w:t>%;</w:t>
      </w:r>
      <w:r>
        <w:rPr>
          <w:spacing w:val="-2"/>
          <w:lang w:val="en-US"/>
        </w:rPr>
        <w:t xml:space="preserve"> Bà Rịa - Vũng Tàu giảm 2,9%;</w:t>
      </w:r>
      <w:r w:rsidRPr="00A428B0">
        <w:rPr>
          <w:spacing w:val="-2"/>
          <w:lang w:val="en-US"/>
        </w:rPr>
        <w:t xml:space="preserve"> </w:t>
      </w:r>
      <w:r>
        <w:rPr>
          <w:spacing w:val="-2"/>
          <w:lang w:val="en-US"/>
        </w:rPr>
        <w:t>Hải Phòng giảm 10% ...</w:t>
      </w:r>
    </w:p>
  </w:footnote>
  <w:footnote w:id="6">
    <w:p w14:paraId="0E08076B" w14:textId="0B8FF1B2" w:rsidR="0074793C" w:rsidRPr="005A3354" w:rsidRDefault="0074793C" w:rsidP="003C25F5">
      <w:pPr>
        <w:spacing w:after="40"/>
        <w:ind w:left="142" w:hanging="142"/>
        <w:jc w:val="both"/>
        <w:rPr>
          <w:color w:val="000000" w:themeColor="text1"/>
          <w:sz w:val="20"/>
          <w:szCs w:val="20"/>
        </w:rPr>
      </w:pPr>
      <w:r w:rsidRPr="005A3354">
        <w:rPr>
          <w:rStyle w:val="FootnoteReference"/>
          <w:color w:val="000000" w:themeColor="text1"/>
          <w:sz w:val="20"/>
          <w:szCs w:val="20"/>
        </w:rPr>
        <w:footnoteRef/>
      </w:r>
      <w:r w:rsidRPr="005A3354">
        <w:rPr>
          <w:color w:val="000000" w:themeColor="text1"/>
          <w:sz w:val="20"/>
          <w:szCs w:val="20"/>
        </w:rPr>
        <w:t xml:space="preserve"> </w:t>
      </w:r>
      <w:r w:rsidRPr="005A3354">
        <w:rPr>
          <w:color w:val="000000" w:themeColor="text1"/>
          <w:sz w:val="20"/>
          <w:szCs w:val="20"/>
          <w:shd w:val="clear" w:color="auto" w:fill="FFFFFF"/>
        </w:rPr>
        <w:t xml:space="preserve">Địa phương có chỉ số sản xuất của ngành công nghiệp chế biến, chế tạo 5 tháng đầu năm 2023 tăng cao so với cùng kỳ năm trước: Gia Lai tăng 21,7%; Tuyên Quang tăng 18,6%; Bắc Giang tăng 15,9%; Phú Thọ tăng 15,3%; Hải Phòng tăng 13,4%; Nam Định tăng 13,3%; Kiên Giang tăng 13,1%; Phú Yên tăng 12,3%; Hậu Giang tăng 8,3%. Địa phương có chỉ số sản xuất của ngành sản xuất và phân phối điện tăng cao: </w:t>
      </w:r>
      <w:r w:rsidR="003D1613">
        <w:rPr>
          <w:color w:val="000000" w:themeColor="text1"/>
          <w:sz w:val="20"/>
          <w:szCs w:val="20"/>
          <w:shd w:val="clear" w:color="auto" w:fill="FFFFFF"/>
        </w:rPr>
        <w:t xml:space="preserve">Hậu Giang tăng 270,9%; </w:t>
      </w:r>
      <w:r w:rsidRPr="005A3354">
        <w:rPr>
          <w:color w:val="000000" w:themeColor="text1"/>
          <w:sz w:val="20"/>
          <w:szCs w:val="20"/>
          <w:shd w:val="clear" w:color="auto" w:fill="FFFFFF"/>
        </w:rPr>
        <w:t>Thái Bình tăng 63,3%</w:t>
      </w:r>
      <w:r w:rsidR="003D1613">
        <w:rPr>
          <w:color w:val="000000" w:themeColor="text1"/>
          <w:sz w:val="20"/>
          <w:szCs w:val="20"/>
          <w:shd w:val="clear" w:color="auto" w:fill="FFFFFF"/>
        </w:rPr>
        <w:t>; Nam Định tăng 12%</w:t>
      </w:r>
      <w:r w:rsidRPr="005A3354">
        <w:rPr>
          <w:color w:val="000000" w:themeColor="text1"/>
          <w:sz w:val="20"/>
          <w:szCs w:val="20"/>
          <w:shd w:val="clear" w:color="auto" w:fill="FFFFFF"/>
        </w:rPr>
        <w:t>.</w:t>
      </w:r>
    </w:p>
  </w:footnote>
  <w:footnote w:id="7">
    <w:p w14:paraId="65114253" w14:textId="4CB8C401" w:rsidR="0074793C" w:rsidRPr="005A3354" w:rsidRDefault="0074793C" w:rsidP="003C25F5">
      <w:pPr>
        <w:spacing w:after="40"/>
        <w:ind w:left="142" w:hanging="142"/>
        <w:jc w:val="both"/>
        <w:rPr>
          <w:color w:val="000000" w:themeColor="text1"/>
        </w:rPr>
      </w:pPr>
      <w:r w:rsidRPr="005A3354">
        <w:rPr>
          <w:rStyle w:val="FootnoteReference"/>
          <w:color w:val="000000" w:themeColor="text1"/>
          <w:sz w:val="20"/>
          <w:szCs w:val="20"/>
        </w:rPr>
        <w:footnoteRef/>
      </w:r>
      <w:r w:rsidRPr="005A3354">
        <w:rPr>
          <w:color w:val="000000" w:themeColor="text1"/>
          <w:sz w:val="20"/>
          <w:szCs w:val="20"/>
        </w:rPr>
        <w:t xml:space="preserve"> Địa phương có chỉ số sản xuất của ngành công nghiệp chế biến, chế tạo 5 tháng đầu năm 2023 giảm so với cùng kỳ năm trước: Quảng Nam giảm 36,7%; Bắc Ninh giảm 19,1%; Vĩnh Long giảm 16,</w:t>
      </w:r>
      <w:r>
        <w:rPr>
          <w:color w:val="000000" w:themeColor="text1"/>
          <w:sz w:val="20"/>
          <w:szCs w:val="20"/>
        </w:rPr>
        <w:t>6</w:t>
      </w:r>
      <w:r w:rsidRPr="005A3354">
        <w:rPr>
          <w:color w:val="000000" w:themeColor="text1"/>
          <w:sz w:val="20"/>
          <w:szCs w:val="20"/>
        </w:rPr>
        <w:t xml:space="preserve">%; </w:t>
      </w:r>
      <w:r w:rsidR="003D1613" w:rsidRPr="005A3354">
        <w:rPr>
          <w:color w:val="000000" w:themeColor="text1"/>
          <w:sz w:val="20"/>
          <w:szCs w:val="20"/>
        </w:rPr>
        <w:t xml:space="preserve">Sóc Trăng giảm 16,5%; </w:t>
      </w:r>
      <w:r w:rsidRPr="005A3354">
        <w:rPr>
          <w:color w:val="000000" w:themeColor="text1"/>
          <w:sz w:val="20"/>
          <w:szCs w:val="20"/>
        </w:rPr>
        <w:t>Đà Nẵng giảm 4,8%; Hòa Bình giảm 4,6%. Các địa phương có chỉ số của ngành sản xuất và phân phối điện 5 tháng đầu năm 2023 giảm so với cùng kỳ năm trước: Hà Giang giảm 33,4%; Lai Châu giảm 28,5%; Sơn La giảm 11,9%; Hòa Bình giảm 6,2%</w:t>
      </w:r>
      <w:r w:rsidR="003D1613">
        <w:rPr>
          <w:color w:val="000000" w:themeColor="text1"/>
          <w:sz w:val="20"/>
          <w:szCs w:val="20"/>
        </w:rPr>
        <w:t>; Đà Nẵng giảm 2,7%</w:t>
      </w:r>
      <w:r w:rsidRPr="005A3354">
        <w:rPr>
          <w:color w:val="000000" w:themeColor="text1"/>
          <w:sz w:val="20"/>
          <w:szCs w:val="20"/>
        </w:rPr>
        <w:t xml:space="preserve">. Địa phương có chỉ số sản xuất ngành khai khoáng 5 tháng đầu năm 2023 so với cùng kỳ năm trước giảm: </w:t>
      </w:r>
      <w:r w:rsidR="003D1613">
        <w:rPr>
          <w:color w:val="000000" w:themeColor="text1"/>
          <w:sz w:val="20"/>
          <w:szCs w:val="20"/>
        </w:rPr>
        <w:t xml:space="preserve">Vĩnh Long giảm 66,5%; Hà Giang giảm 27,5%; </w:t>
      </w:r>
      <w:r w:rsidRPr="005A3354">
        <w:rPr>
          <w:color w:val="000000" w:themeColor="text1"/>
          <w:sz w:val="20"/>
          <w:szCs w:val="20"/>
        </w:rPr>
        <w:t>Bà Rịa - Vũng Tàu giảm 9,1%</w:t>
      </w:r>
      <w:r w:rsidR="003D1613">
        <w:rPr>
          <w:color w:val="000000" w:themeColor="text1"/>
          <w:sz w:val="20"/>
          <w:szCs w:val="20"/>
        </w:rPr>
        <w:t>; Sóc Trăng giảm 6%</w:t>
      </w:r>
      <w:r>
        <w:rPr>
          <w:color w:val="000000" w:themeColor="text1"/>
          <w:sz w:val="20"/>
          <w:szCs w:val="20"/>
        </w:rPr>
        <w:t>.</w:t>
      </w:r>
    </w:p>
  </w:footnote>
  <w:footnote w:id="8">
    <w:p w14:paraId="20B0C231" w14:textId="77777777" w:rsidR="0074793C" w:rsidRPr="00A7390A" w:rsidRDefault="0074793C" w:rsidP="00E63D0F">
      <w:pPr>
        <w:pStyle w:val="FootnoteText"/>
        <w:ind w:left="142" w:hanging="142"/>
        <w:jc w:val="both"/>
        <w:rPr>
          <w:spacing w:val="-4"/>
          <w:lang w:val="vi-VN"/>
        </w:rPr>
      </w:pPr>
      <w:r w:rsidRPr="00A7390A">
        <w:rPr>
          <w:rStyle w:val="FootnoteReference"/>
        </w:rPr>
        <w:footnoteRef/>
      </w:r>
      <w:r w:rsidRPr="00A7390A">
        <w:rPr>
          <w:lang w:val="vi-VN"/>
        </w:rPr>
        <w:t xml:space="preserve"> Nguồn: Hệ thống thông tin đăng ký doanh nghiệp quốc gia, Cục Quản lý đăng ký kinh doanh, Bộ Kế hoạch và Đầu tư, ngày 2</w:t>
      </w:r>
      <w:r>
        <w:rPr>
          <w:lang w:val="en-US"/>
        </w:rPr>
        <w:t>5</w:t>
      </w:r>
      <w:r w:rsidRPr="00A7390A">
        <w:rPr>
          <w:lang w:val="vi-VN"/>
        </w:rPr>
        <w:t>/</w:t>
      </w:r>
      <w:r>
        <w:rPr>
          <w:lang w:val="en-US"/>
        </w:rPr>
        <w:t>5</w:t>
      </w:r>
      <w:r w:rsidRPr="00A7390A">
        <w:rPr>
          <w:lang w:val="en-US"/>
        </w:rPr>
        <w:t>/</w:t>
      </w:r>
      <w:r w:rsidRPr="00A7390A">
        <w:rPr>
          <w:lang w:val="vi-VN"/>
        </w:rPr>
        <w:t>202</w:t>
      </w:r>
      <w:r>
        <w:rPr>
          <w:lang w:val="en-US"/>
        </w:rPr>
        <w:t>3</w:t>
      </w:r>
      <w:r w:rsidRPr="00A7390A">
        <w:rPr>
          <w:lang w:val="vi-VN"/>
        </w:rPr>
        <w:t>.</w:t>
      </w:r>
    </w:p>
  </w:footnote>
  <w:footnote w:id="9">
    <w:p w14:paraId="65402B14" w14:textId="77777777" w:rsidR="0074793C" w:rsidRPr="00E04425" w:rsidRDefault="0074793C" w:rsidP="00DC6154">
      <w:pPr>
        <w:pStyle w:val="FootnoteText"/>
        <w:ind w:left="198" w:hanging="198"/>
      </w:pPr>
      <w:r w:rsidRPr="00E04425">
        <w:rPr>
          <w:rStyle w:val="FootnoteReference"/>
        </w:rPr>
        <w:footnoteRef/>
      </w:r>
      <w:r w:rsidRPr="004A4BCE">
        <w:rPr>
          <w:lang w:val="vi-VN"/>
        </w:rPr>
        <w:t xml:space="preserve"> </w:t>
      </w:r>
      <w:r w:rsidRPr="00E04425">
        <w:t>Theo báo</w:t>
      </w:r>
      <w:r>
        <w:t xml:space="preserve"> </w:t>
      </w:r>
      <w:r w:rsidRPr="00E04425">
        <w:t>cáo</w:t>
      </w:r>
      <w:r>
        <w:t xml:space="preserve"> </w:t>
      </w:r>
      <w:r w:rsidRPr="00E04425">
        <w:t>của</w:t>
      </w:r>
      <w:r>
        <w:t xml:space="preserve"> </w:t>
      </w:r>
      <w:r w:rsidRPr="00E04425">
        <w:t>Cục</w:t>
      </w:r>
      <w:r>
        <w:t xml:space="preserve"> </w:t>
      </w:r>
      <w:r w:rsidRPr="00E04425">
        <w:t>Đầu</w:t>
      </w:r>
      <w:r>
        <w:t xml:space="preserve"> </w:t>
      </w:r>
      <w:r w:rsidRPr="00E04425">
        <w:t>tư</w:t>
      </w:r>
      <w:r>
        <w:t xml:space="preserve"> </w:t>
      </w:r>
      <w:r w:rsidRPr="00E04425">
        <w:t>nước</w:t>
      </w:r>
      <w:r>
        <w:t xml:space="preserve"> </w:t>
      </w:r>
      <w:r w:rsidRPr="00E04425">
        <w:t>ngoài, Bộ</w:t>
      </w:r>
      <w:r>
        <w:t xml:space="preserve"> </w:t>
      </w:r>
      <w:r w:rsidRPr="00E04425">
        <w:t>Kế</w:t>
      </w:r>
      <w:r>
        <w:t xml:space="preserve"> </w:t>
      </w:r>
      <w:r w:rsidRPr="00E04425">
        <w:t>hoạch</w:t>
      </w:r>
      <w:r>
        <w:t xml:space="preserve"> </w:t>
      </w:r>
      <w:r w:rsidRPr="00E04425">
        <w:t>và</w:t>
      </w:r>
      <w:r>
        <w:t xml:space="preserve"> </w:t>
      </w:r>
      <w:r w:rsidRPr="00E04425">
        <w:t>Đầu</w:t>
      </w:r>
      <w:r>
        <w:t xml:space="preserve"> </w:t>
      </w:r>
      <w:r w:rsidRPr="00E04425">
        <w:t>tư, nhận</w:t>
      </w:r>
      <w:r>
        <w:t xml:space="preserve"> </w:t>
      </w:r>
      <w:r w:rsidRPr="00E04425">
        <w:t>ngày 22/</w:t>
      </w:r>
      <w:r w:rsidRPr="004A4BCE">
        <w:rPr>
          <w:lang w:val="vi-VN"/>
        </w:rPr>
        <w:t>5</w:t>
      </w:r>
      <w:r w:rsidRPr="00E04425">
        <w:t>/202</w:t>
      </w:r>
      <w:r w:rsidRPr="002A6D5C">
        <w:rPr>
          <w:lang w:val="vi-VN"/>
        </w:rPr>
        <w:t>3</w:t>
      </w:r>
      <w:r w:rsidRPr="00E04425">
        <w:t>.</w:t>
      </w:r>
    </w:p>
  </w:footnote>
  <w:footnote w:id="10">
    <w:p w14:paraId="3096C397" w14:textId="5DF186CD" w:rsidR="000A68DF" w:rsidRPr="00722356" w:rsidRDefault="000A68DF" w:rsidP="000A68DF">
      <w:pPr>
        <w:pStyle w:val="FootnoteText"/>
        <w:ind w:left="198" w:hanging="198"/>
        <w:jc w:val="both"/>
        <w:rPr>
          <w:lang w:val="vi-VN"/>
        </w:rPr>
      </w:pPr>
      <w:r w:rsidRPr="00F9148F">
        <w:rPr>
          <w:rStyle w:val="FootnoteReference"/>
        </w:rPr>
        <w:footnoteRef/>
      </w:r>
      <w:r w:rsidRPr="00722356">
        <w:rPr>
          <w:lang w:val="vi-VN"/>
        </w:rPr>
        <w:t xml:space="preserve"> </w:t>
      </w:r>
      <w:r w:rsidRPr="00F9148F">
        <w:rPr>
          <w:lang w:val="vi-VN"/>
        </w:rPr>
        <w:t xml:space="preserve">Theo </w:t>
      </w:r>
      <w:r w:rsidRPr="00F34D31">
        <w:rPr>
          <w:lang w:val="vi-VN"/>
        </w:rPr>
        <w:t xml:space="preserve">Báo cáo tình hình thực hiện Nghị quyết số 01/NQ-CP </w:t>
      </w:r>
      <w:r w:rsidRPr="008C55F5">
        <w:rPr>
          <w:lang w:val="vi-VN"/>
        </w:rPr>
        <w:t xml:space="preserve">của Chính phủ trong lĩnh vực tài chính - ngân sách Nhà nước tháng </w:t>
      </w:r>
      <w:r>
        <w:rPr>
          <w:lang w:val="en-US"/>
        </w:rPr>
        <w:t>5</w:t>
      </w:r>
      <w:r w:rsidRPr="008C55F5">
        <w:rPr>
          <w:lang w:val="vi-VN"/>
        </w:rPr>
        <w:t xml:space="preserve"> và </w:t>
      </w:r>
      <w:r>
        <w:rPr>
          <w:lang w:val="en-US"/>
        </w:rPr>
        <w:t>5</w:t>
      </w:r>
      <w:r w:rsidRPr="008C55F5">
        <w:rPr>
          <w:lang w:val="en-US"/>
        </w:rPr>
        <w:t xml:space="preserve"> tháng</w:t>
      </w:r>
      <w:r w:rsidRPr="008C55F5">
        <w:rPr>
          <w:lang w:val="vi-VN"/>
        </w:rPr>
        <w:t xml:space="preserve"> năm 2023 của Bộ Tài chính </w:t>
      </w:r>
      <w:r w:rsidR="00397502">
        <w:rPr>
          <w:lang w:val="en-US"/>
        </w:rPr>
        <w:t>nhận</w:t>
      </w:r>
      <w:r w:rsidRPr="008C55F5">
        <w:rPr>
          <w:lang w:val="vi-VN"/>
        </w:rPr>
        <w:t xml:space="preserve"> ngày </w:t>
      </w:r>
      <w:r w:rsidR="007F3771">
        <w:rPr>
          <w:lang w:val="en-US"/>
        </w:rPr>
        <w:t>03/6</w:t>
      </w:r>
      <w:r w:rsidRPr="008C55F5">
        <w:rPr>
          <w:lang w:val="vi-VN"/>
        </w:rPr>
        <w:t>/2023.</w:t>
      </w:r>
    </w:p>
  </w:footnote>
  <w:footnote w:id="11">
    <w:p w14:paraId="41E610D1" w14:textId="77777777" w:rsidR="003D1613" w:rsidRPr="004A4BCE" w:rsidRDefault="003D1613" w:rsidP="003D1613">
      <w:pPr>
        <w:pStyle w:val="FootnoteText"/>
        <w:spacing w:before="40" w:after="40"/>
        <w:ind w:left="198" w:hanging="198"/>
        <w:jc w:val="both"/>
        <w:rPr>
          <w:lang w:val="vi-VN"/>
        </w:rPr>
      </w:pPr>
      <w:r w:rsidRPr="00F9148F">
        <w:rPr>
          <w:rStyle w:val="FootnoteReference"/>
        </w:rPr>
        <w:footnoteRef/>
      </w:r>
      <w:r w:rsidRPr="00722356">
        <w:rPr>
          <w:lang w:val="vi-VN"/>
        </w:rPr>
        <w:t xml:space="preserve"> </w:t>
      </w:r>
      <w:r w:rsidRPr="004A4BCE">
        <w:rPr>
          <w:lang w:val="vi-VN"/>
        </w:rPr>
        <w:t>K</w:t>
      </w:r>
      <w:r w:rsidRPr="00722356">
        <w:rPr>
          <w:lang w:val="vi-VN"/>
        </w:rPr>
        <w:t xml:space="preserve">im ngạch xuất khẩu tính theo giá F.O.B và kim ngạch </w:t>
      </w:r>
      <w:r w:rsidRPr="00083757">
        <w:rPr>
          <w:lang w:val="vi-VN"/>
        </w:rPr>
        <w:t>nhập khẩu tính theo giá C.I.F (bao gồm chi phí vận tải, bảo hiểm của hàng nhập khẩu).</w:t>
      </w:r>
      <w:r w:rsidRPr="004A4BCE">
        <w:rPr>
          <w:lang w:val="vi-VN"/>
        </w:rPr>
        <w:t xml:space="preserve"> Khi tính cán cân thương mại của nền kinh tế thì kim ngạch xuất, nhập khẩu được tính theo giá F.O.B.</w:t>
      </w:r>
    </w:p>
  </w:footnote>
  <w:footnote w:id="12">
    <w:p w14:paraId="321FEAFB" w14:textId="77777777" w:rsidR="003D1613" w:rsidRPr="00F9148F" w:rsidRDefault="003D1613" w:rsidP="003D1613">
      <w:pPr>
        <w:ind w:left="198" w:hanging="198"/>
        <w:jc w:val="both"/>
        <w:rPr>
          <w:sz w:val="20"/>
          <w:szCs w:val="20"/>
          <w:lang w:val="vi-VN"/>
        </w:rPr>
      </w:pPr>
      <w:r w:rsidRPr="00083757">
        <w:rPr>
          <w:rStyle w:val="FootnoteReference"/>
          <w:sz w:val="20"/>
          <w:szCs w:val="20"/>
        </w:rPr>
        <w:footnoteRef/>
      </w:r>
      <w:r w:rsidRPr="00083757">
        <w:rPr>
          <w:spacing w:val="-2"/>
          <w:sz w:val="20"/>
          <w:szCs w:val="20"/>
          <w:lang w:val="vi-VN"/>
        </w:rPr>
        <w:t xml:space="preserve"> </w:t>
      </w:r>
      <w:r w:rsidRPr="0077293B">
        <w:rPr>
          <w:spacing w:val="-2"/>
          <w:sz w:val="20"/>
          <w:szCs w:val="20"/>
          <w:lang w:val="vi-VN"/>
        </w:rPr>
        <w:t xml:space="preserve">Ước tính tổng trị giá xuất khẩu, nhập khẩu tháng </w:t>
      </w:r>
      <w:r w:rsidRPr="004A4BCE">
        <w:rPr>
          <w:spacing w:val="-2"/>
          <w:sz w:val="20"/>
          <w:szCs w:val="20"/>
          <w:lang w:val="vi-VN"/>
        </w:rPr>
        <w:t>5</w:t>
      </w:r>
      <w:r w:rsidRPr="0077293B">
        <w:rPr>
          <w:spacing w:val="-2"/>
          <w:sz w:val="20"/>
          <w:szCs w:val="20"/>
          <w:lang w:val="vi-VN"/>
        </w:rPr>
        <w:t>/2023 do Tổng cục Hải quan cung cấp ngày 2</w:t>
      </w:r>
      <w:r w:rsidRPr="004A4BCE">
        <w:rPr>
          <w:spacing w:val="-2"/>
          <w:sz w:val="20"/>
          <w:szCs w:val="20"/>
          <w:lang w:val="vi-VN"/>
        </w:rPr>
        <w:t>6</w:t>
      </w:r>
      <w:r w:rsidRPr="0077293B">
        <w:rPr>
          <w:spacing w:val="-2"/>
          <w:sz w:val="20"/>
          <w:szCs w:val="20"/>
          <w:lang w:val="vi-VN"/>
        </w:rPr>
        <w:t>/</w:t>
      </w:r>
      <w:r w:rsidRPr="004A4BCE">
        <w:rPr>
          <w:spacing w:val="-2"/>
          <w:sz w:val="20"/>
          <w:szCs w:val="20"/>
          <w:lang w:val="vi-VN"/>
        </w:rPr>
        <w:t>5</w:t>
      </w:r>
      <w:r w:rsidRPr="0077293B">
        <w:rPr>
          <w:spacing w:val="-2"/>
          <w:sz w:val="20"/>
          <w:szCs w:val="20"/>
          <w:lang w:val="vi-VN"/>
        </w:rPr>
        <w:t xml:space="preserve">/2023. Tổng cục Thống kê ước tính trị giá xuất, nhập khẩu một số mặt hàng chủ yếu tháng </w:t>
      </w:r>
      <w:r w:rsidRPr="004A4BCE">
        <w:rPr>
          <w:spacing w:val="-2"/>
          <w:sz w:val="20"/>
          <w:szCs w:val="20"/>
          <w:lang w:val="vi-VN"/>
        </w:rPr>
        <w:t>5</w:t>
      </w:r>
      <w:r w:rsidRPr="0077293B">
        <w:rPr>
          <w:spacing w:val="-2"/>
          <w:sz w:val="20"/>
          <w:szCs w:val="20"/>
          <w:lang w:val="vi-VN"/>
        </w:rPr>
        <w:t>/2023 dựa trên số liệu sơ bộ về trị giá xuất, nhập khẩu một số mặt hàng chủ yếu đến hết ngày 2</w:t>
      </w:r>
      <w:r w:rsidRPr="004A4BCE">
        <w:rPr>
          <w:spacing w:val="-2"/>
          <w:sz w:val="20"/>
          <w:szCs w:val="20"/>
          <w:lang w:val="vi-VN"/>
        </w:rPr>
        <w:t>5</w:t>
      </w:r>
      <w:r w:rsidRPr="0077293B">
        <w:rPr>
          <w:spacing w:val="-2"/>
          <w:sz w:val="20"/>
          <w:szCs w:val="20"/>
          <w:lang w:val="vi-VN"/>
        </w:rPr>
        <w:t>/</w:t>
      </w:r>
      <w:r w:rsidRPr="004A4BCE">
        <w:rPr>
          <w:spacing w:val="-2"/>
          <w:sz w:val="20"/>
          <w:szCs w:val="20"/>
          <w:lang w:val="vi-VN"/>
        </w:rPr>
        <w:t>5</w:t>
      </w:r>
      <w:r w:rsidRPr="0077293B">
        <w:rPr>
          <w:spacing w:val="-2"/>
          <w:sz w:val="20"/>
          <w:szCs w:val="20"/>
          <w:lang w:val="vi-VN"/>
        </w:rPr>
        <w:t>/2023 do Tổng cục Hải quan cung cấp.</w:t>
      </w:r>
    </w:p>
  </w:footnote>
  <w:footnote w:id="13">
    <w:p w14:paraId="0D867CD9" w14:textId="77777777" w:rsidR="003D1613" w:rsidRPr="00722356" w:rsidRDefault="003D1613" w:rsidP="003D1613">
      <w:pPr>
        <w:pStyle w:val="FootnoteText"/>
        <w:spacing w:before="40" w:after="40"/>
        <w:ind w:left="198" w:hanging="198"/>
        <w:jc w:val="both"/>
        <w:rPr>
          <w:spacing w:val="-4"/>
          <w:lang w:val="vi-VN"/>
        </w:rPr>
      </w:pPr>
      <w:r w:rsidRPr="00F9148F">
        <w:rPr>
          <w:rStyle w:val="FootnoteReference"/>
          <w:spacing w:val="-4"/>
        </w:rPr>
        <w:footnoteRef/>
      </w:r>
      <w:r w:rsidRPr="00722356">
        <w:rPr>
          <w:spacing w:val="-4"/>
          <w:lang w:val="vi-VN"/>
        </w:rPr>
        <w:t xml:space="preserve"> T</w:t>
      </w:r>
      <w:r w:rsidRPr="00722356">
        <w:rPr>
          <w:bCs/>
          <w:color w:val="000000"/>
          <w:spacing w:val="-4"/>
          <w:lang w:val="vi-VN"/>
        </w:rPr>
        <w:t xml:space="preserve">ổng kim ngạch xuất, nhập khẩu hàng hóa </w:t>
      </w:r>
      <w:r w:rsidRPr="004A4BCE">
        <w:rPr>
          <w:bCs/>
          <w:color w:val="000000"/>
          <w:spacing w:val="-4"/>
          <w:lang w:val="vi-VN"/>
        </w:rPr>
        <w:t>5 tháng đầu</w:t>
      </w:r>
      <w:r w:rsidRPr="00722356">
        <w:rPr>
          <w:bCs/>
          <w:color w:val="000000"/>
          <w:spacing w:val="-4"/>
          <w:lang w:val="vi-VN"/>
        </w:rPr>
        <w:t xml:space="preserve"> năm 2022 đạt </w:t>
      </w:r>
      <w:r w:rsidRPr="004A4BCE">
        <w:rPr>
          <w:bCs/>
          <w:color w:val="000000"/>
          <w:spacing w:val="-4"/>
          <w:lang w:val="vi-VN"/>
        </w:rPr>
        <w:t>307,96</w:t>
      </w:r>
      <w:r w:rsidRPr="00722356">
        <w:rPr>
          <w:bCs/>
          <w:color w:val="000000"/>
          <w:spacing w:val="-4"/>
          <w:lang w:val="vi-VN"/>
        </w:rPr>
        <w:t xml:space="preserve"> tỷ USD, tăng 1</w:t>
      </w:r>
      <w:r w:rsidRPr="004A4BCE">
        <w:rPr>
          <w:bCs/>
          <w:color w:val="000000"/>
          <w:spacing w:val="-4"/>
          <w:lang w:val="vi-VN"/>
        </w:rPr>
        <w:t>6,7</w:t>
      </w:r>
      <w:r w:rsidRPr="00722356">
        <w:rPr>
          <w:bCs/>
          <w:color w:val="000000"/>
          <w:spacing w:val="-4"/>
          <w:lang w:val="vi-VN"/>
        </w:rPr>
        <w:t xml:space="preserve">% so với cùng kỳ năm trước, trong đó xuất khẩu đạt </w:t>
      </w:r>
      <w:r w:rsidRPr="004A4BCE">
        <w:rPr>
          <w:bCs/>
          <w:color w:val="000000"/>
          <w:spacing w:val="-4"/>
          <w:lang w:val="vi-VN"/>
        </w:rPr>
        <w:t>154,1</w:t>
      </w:r>
      <w:r w:rsidRPr="00722356">
        <w:rPr>
          <w:bCs/>
          <w:color w:val="000000"/>
          <w:spacing w:val="-4"/>
          <w:lang w:val="vi-VN"/>
        </w:rPr>
        <w:t xml:space="preserve"> tỷ USD, tăng 1</w:t>
      </w:r>
      <w:r w:rsidRPr="004A4BCE">
        <w:rPr>
          <w:bCs/>
          <w:color w:val="000000"/>
          <w:spacing w:val="-4"/>
          <w:lang w:val="vi-VN"/>
        </w:rPr>
        <w:t>7,3</w:t>
      </w:r>
      <w:r w:rsidRPr="00722356">
        <w:rPr>
          <w:bCs/>
          <w:color w:val="000000"/>
          <w:spacing w:val="-4"/>
          <w:lang w:val="vi-VN"/>
        </w:rPr>
        <w:t xml:space="preserve">%; nhập khẩu đạt </w:t>
      </w:r>
      <w:r w:rsidRPr="004A4BCE">
        <w:rPr>
          <w:bCs/>
          <w:color w:val="000000"/>
          <w:spacing w:val="-4"/>
          <w:lang w:val="vi-VN"/>
        </w:rPr>
        <w:t>153,</w:t>
      </w:r>
      <w:r w:rsidRPr="00722356">
        <w:rPr>
          <w:bCs/>
          <w:color w:val="000000"/>
          <w:spacing w:val="-4"/>
          <w:lang w:val="vi-VN"/>
        </w:rPr>
        <w:t>8</w:t>
      </w:r>
      <w:r w:rsidRPr="004A4BCE">
        <w:rPr>
          <w:bCs/>
          <w:color w:val="000000"/>
          <w:spacing w:val="-4"/>
          <w:lang w:val="vi-VN"/>
        </w:rPr>
        <w:t>6</w:t>
      </w:r>
      <w:r w:rsidRPr="00722356">
        <w:rPr>
          <w:bCs/>
          <w:color w:val="000000"/>
          <w:spacing w:val="-4"/>
          <w:lang w:val="vi-VN"/>
        </w:rPr>
        <w:t xml:space="preserve"> tỷ USD, tăng 16%.</w:t>
      </w:r>
    </w:p>
  </w:footnote>
  <w:footnote w:id="14">
    <w:p w14:paraId="7B704641" w14:textId="77777777" w:rsidR="003D1613" w:rsidRPr="00722356" w:rsidRDefault="003D1613" w:rsidP="003D1613">
      <w:pPr>
        <w:pStyle w:val="FootnoteText"/>
        <w:ind w:left="720" w:hanging="720"/>
        <w:jc w:val="both"/>
        <w:rPr>
          <w:lang w:val="vi-VN"/>
        </w:rPr>
      </w:pPr>
      <w:r w:rsidRPr="000621B3">
        <w:rPr>
          <w:rStyle w:val="FootnoteReference"/>
        </w:rPr>
        <w:footnoteRef/>
      </w:r>
      <w:r w:rsidRPr="000621B3">
        <w:rPr>
          <w:lang w:val="vi-VN"/>
        </w:rPr>
        <w:t xml:space="preserve"> </w:t>
      </w:r>
      <w:r w:rsidRPr="004A4BCE">
        <w:rPr>
          <w:lang w:val="vi-VN"/>
        </w:rPr>
        <w:t>T</w:t>
      </w:r>
      <w:r w:rsidRPr="000621B3">
        <w:rPr>
          <w:lang w:val="vi-VN"/>
        </w:rPr>
        <w:t xml:space="preserve">háng </w:t>
      </w:r>
      <w:r w:rsidRPr="004A4BCE">
        <w:rPr>
          <w:lang w:val="vi-VN"/>
        </w:rPr>
        <w:t>Tư</w:t>
      </w:r>
      <w:r w:rsidRPr="000621B3">
        <w:rPr>
          <w:lang w:val="vi-VN"/>
        </w:rPr>
        <w:t xml:space="preserve"> </w:t>
      </w:r>
      <w:r w:rsidRPr="004A4BCE">
        <w:rPr>
          <w:lang w:val="vi-VN"/>
        </w:rPr>
        <w:t xml:space="preserve">ước tính </w:t>
      </w:r>
      <w:r w:rsidRPr="000621B3">
        <w:rPr>
          <w:lang w:val="vi-VN"/>
        </w:rPr>
        <w:t xml:space="preserve">xuất siêu </w:t>
      </w:r>
      <w:r w:rsidRPr="004A4BCE">
        <w:rPr>
          <w:lang w:val="vi-VN"/>
        </w:rPr>
        <w:t>1,51</w:t>
      </w:r>
      <w:r w:rsidRPr="000621B3">
        <w:rPr>
          <w:lang w:val="vi-VN"/>
        </w:rPr>
        <w:t xml:space="preserve"> tỷ USD.</w:t>
      </w:r>
    </w:p>
  </w:footnote>
  <w:footnote w:id="15">
    <w:p w14:paraId="7FCCC719" w14:textId="77777777" w:rsidR="0074793C" w:rsidRPr="004A4BCE" w:rsidRDefault="0074793C" w:rsidP="00E63D0F">
      <w:pPr>
        <w:pStyle w:val="FootnoteText"/>
        <w:ind w:left="142" w:hanging="142"/>
        <w:jc w:val="both"/>
        <w:rPr>
          <w:lang w:val="vi-VN"/>
        </w:rPr>
      </w:pPr>
      <w:r>
        <w:rPr>
          <w:rStyle w:val="FootnoteReference"/>
        </w:rPr>
        <w:footnoteRef/>
      </w:r>
      <w:r>
        <w:t xml:space="preserve"> </w:t>
      </w:r>
      <w:r w:rsidRPr="004A4BCE">
        <w:rPr>
          <w:lang w:val="vi-VN"/>
        </w:rPr>
        <w:t>G</w:t>
      </w:r>
      <w:r w:rsidRPr="00E07ED1">
        <w:t>iá điện sinh hoạt tháng Năm tăng 2,62% so với tháng trước</w:t>
      </w:r>
      <w:r w:rsidRPr="004A4BCE">
        <w:rPr>
          <w:lang w:val="vi-VN"/>
        </w:rPr>
        <w:t>;</w:t>
      </w:r>
      <w:r w:rsidRPr="00E07ED1">
        <w:t xml:space="preserve"> giá nước sinh hoạt tăng 2,19%</w:t>
      </w:r>
      <w:r w:rsidRPr="004A4BCE">
        <w:rPr>
          <w:lang w:val="vi-VN"/>
        </w:rPr>
        <w:t>.</w:t>
      </w:r>
    </w:p>
  </w:footnote>
  <w:footnote w:id="16">
    <w:p w14:paraId="6DFF118D" w14:textId="77777777" w:rsidR="0074793C" w:rsidRPr="004A4BCE" w:rsidRDefault="0074793C" w:rsidP="00E63D0F">
      <w:pPr>
        <w:pStyle w:val="FootnoteText"/>
        <w:spacing w:after="20"/>
        <w:ind w:left="198" w:hanging="198"/>
        <w:jc w:val="both"/>
        <w:rPr>
          <w:lang w:val="vi-VN"/>
        </w:rPr>
      </w:pPr>
      <w:r>
        <w:rPr>
          <w:rStyle w:val="FootnoteReference"/>
        </w:rPr>
        <w:footnoteRef/>
      </w:r>
      <w:r>
        <w:t xml:space="preserve"> </w:t>
      </w:r>
      <w:r w:rsidRPr="004A4BCE">
        <w:rPr>
          <w:lang w:val="vi-VN"/>
        </w:rPr>
        <w:t xml:space="preserve">Chỉ số nhóm gạo </w:t>
      </w:r>
      <w:r>
        <w:t>tăng 0,27</w:t>
      </w:r>
      <w:r w:rsidRPr="004C517A">
        <w:t>% (</w:t>
      </w:r>
      <w:r w:rsidRPr="004C517A">
        <w:rPr>
          <w:lang w:val="vi-VN"/>
        </w:rPr>
        <w:t>G</w:t>
      </w:r>
      <w:r w:rsidRPr="004C517A">
        <w:t>ạo tẻ thườ</w:t>
      </w:r>
      <w:r>
        <w:t>ng tăng 0,28</w:t>
      </w:r>
      <w:r w:rsidRPr="004C517A">
        <w:t xml:space="preserve">%; gạo tẻ ngon </w:t>
      </w:r>
      <w:r w:rsidRPr="004A4BCE">
        <w:rPr>
          <w:lang w:val="vi-VN"/>
        </w:rPr>
        <w:t>tăng</w:t>
      </w:r>
      <w:r>
        <w:t xml:space="preserve"> 0,23</w:t>
      </w:r>
      <w:r w:rsidRPr="004C517A">
        <w:t>%; gạo nế</w:t>
      </w:r>
      <w:r>
        <w:t>p tăng 0,2</w:t>
      </w:r>
      <w:r w:rsidRPr="004C517A">
        <w:t>%)</w:t>
      </w:r>
      <w:r w:rsidRPr="004A4BCE">
        <w:rPr>
          <w:lang w:val="vi-VN"/>
        </w:rPr>
        <w:t xml:space="preserve"> do giá gạo xuất khẩu tiếp tục ở mức cao. Bên cạnh đó, giá các mặt hàng lương thực chế biến khác như giá mỳ sợi, mỳ, phở, cháo ăn liền tháng Năm tăng 0,53% so với tháng trước; bột mì tăng 0,48%; bột ngô tăng 0,25% và bánh mì tăng 0,37%.</w:t>
      </w:r>
    </w:p>
  </w:footnote>
  <w:footnote w:id="17">
    <w:p w14:paraId="6D5137A5" w14:textId="77777777" w:rsidR="0074793C" w:rsidRPr="004A4BCE" w:rsidRDefault="0074793C" w:rsidP="00E63D0F">
      <w:pPr>
        <w:pStyle w:val="FootnoteText"/>
        <w:spacing w:after="20"/>
        <w:ind w:left="198" w:hanging="198"/>
        <w:jc w:val="both"/>
        <w:rPr>
          <w:lang w:val="vi-VN"/>
        </w:rPr>
      </w:pPr>
      <w:r>
        <w:rPr>
          <w:rStyle w:val="FootnoteReference"/>
        </w:rPr>
        <w:footnoteRef/>
      </w:r>
      <w:r>
        <w:t xml:space="preserve"> </w:t>
      </w:r>
      <w:r w:rsidRPr="004C517A">
        <w:t xml:space="preserve">Giá thịt lợn tháng </w:t>
      </w:r>
      <w:r w:rsidRPr="004C1D05">
        <w:t xml:space="preserve">Năm tăng 1,32% </w:t>
      </w:r>
      <w:r w:rsidRPr="004A4BCE">
        <w:rPr>
          <w:lang w:val="vi-VN"/>
        </w:rPr>
        <w:t>do nhu cầu ăn uống của người dân tăng trong dịp nghỉ lễ 30/4-1/5; giá thịt bò tăng 0,04%; giá nhóm rau tươi, khô và chế biến tăng 0,87%; giá dầu mỡ ăn và chất béo khác tăng 0,09%. Bên cạnh các mặt hàng tăng giá, một số mặt hàng thực phẩm trong tháng có giá giảm so với tháng trước: Giá thịt gia cầm giảm 0,17% do nguồn cung được bảo đảm; giá trứng các loại giảm 1,21%; giá thủy sản tươi sống giảm 0,06%; giá quả tươi, chế biến giảm 1,94%.</w:t>
      </w:r>
    </w:p>
  </w:footnote>
  <w:footnote w:id="18">
    <w:p w14:paraId="5FD0A4A8" w14:textId="77777777" w:rsidR="0074793C" w:rsidRPr="004A4BCE" w:rsidRDefault="0074793C" w:rsidP="00E63D0F">
      <w:pPr>
        <w:pStyle w:val="FootnoteText"/>
        <w:spacing w:after="20"/>
        <w:ind w:left="198" w:hanging="198"/>
        <w:jc w:val="both"/>
        <w:rPr>
          <w:lang w:val="vi-VN"/>
        </w:rPr>
      </w:pPr>
      <w:r>
        <w:rPr>
          <w:rStyle w:val="FootnoteReference"/>
        </w:rPr>
        <w:footnoteRef/>
      </w:r>
      <w:r>
        <w:t xml:space="preserve"> </w:t>
      </w:r>
      <w:r w:rsidRPr="004A4BCE">
        <w:rPr>
          <w:lang w:val="vi-VN"/>
        </w:rPr>
        <w:t>Giá uống ngoài gia đình tăng 0,83%; giá ăn ngoài gia đình tăng 0,18%; đồ ăn nhanh mang đi tăng 0,26%.</w:t>
      </w:r>
    </w:p>
  </w:footnote>
  <w:footnote w:id="19">
    <w:p w14:paraId="6249BAA3" w14:textId="77777777" w:rsidR="0074793C" w:rsidRPr="00F66D0E" w:rsidRDefault="0074793C" w:rsidP="00E63D0F">
      <w:pPr>
        <w:pStyle w:val="FootnoteText"/>
        <w:ind w:left="142" w:hanging="142"/>
        <w:jc w:val="both"/>
      </w:pPr>
      <w:r w:rsidRPr="00F66D0E">
        <w:rPr>
          <w:rStyle w:val="FootnoteReference"/>
        </w:rPr>
        <w:footnoteRef/>
      </w:r>
      <w:r w:rsidRPr="00F66D0E">
        <w:t xml:space="preserve"> CPI sau khi loại trừ lương thực, thực phẩm tươi sống, năng lượng và mặt hàng do Nhà nước quản lý bao gồm</w:t>
      </w:r>
      <w:r>
        <w:t xml:space="preserve"> dịch vụ y tế và giáo dục.</w:t>
      </w:r>
    </w:p>
  </w:footnote>
  <w:footnote w:id="20">
    <w:p w14:paraId="4C568D0A" w14:textId="77777777" w:rsidR="0074793C" w:rsidRPr="00722356" w:rsidRDefault="0074793C" w:rsidP="00BB4642">
      <w:pPr>
        <w:pStyle w:val="FootnoteText"/>
        <w:ind w:left="198" w:hanging="198"/>
        <w:jc w:val="both"/>
        <w:rPr>
          <w:lang w:val="nl-NL"/>
        </w:rPr>
      </w:pPr>
      <w:r w:rsidRPr="00F9148F">
        <w:rPr>
          <w:rStyle w:val="FootnoteReference"/>
        </w:rPr>
        <w:footnoteRef/>
      </w:r>
      <w:r w:rsidRPr="00722356">
        <w:rPr>
          <w:spacing w:val="2"/>
          <w:lang w:val="nl-NL"/>
        </w:rPr>
        <w:t xml:space="preserve"> Theo báo cáo của Cục cửa khẩu, Bộ Tư lệnh Bộ đội biên phòng, Bộ Quốc phòng và Cục Xuất nhập cảnh, </w:t>
      </w:r>
      <w:r w:rsidRPr="00722356">
        <w:rPr>
          <w:spacing w:val="2"/>
          <w:lang w:val="nl-NL"/>
        </w:rPr>
        <w:br/>
        <w:t>Bộ Công an.</w:t>
      </w:r>
    </w:p>
  </w:footnote>
  <w:footnote w:id="21">
    <w:p w14:paraId="2F6DA5A8" w14:textId="77777777" w:rsidR="0074793C" w:rsidRPr="00722356" w:rsidRDefault="0074793C" w:rsidP="00BB4642">
      <w:pPr>
        <w:pStyle w:val="FootnoteText"/>
        <w:ind w:left="198" w:hanging="198"/>
        <w:jc w:val="both"/>
        <w:rPr>
          <w:lang w:val="nl-NL"/>
        </w:rPr>
      </w:pPr>
      <w:r w:rsidRPr="00F9148F">
        <w:rPr>
          <w:rStyle w:val="FootnoteReference"/>
        </w:rPr>
        <w:footnoteRef/>
      </w:r>
      <w:r w:rsidRPr="00722356">
        <w:rPr>
          <w:lang w:val="nl-NL"/>
        </w:rPr>
        <w:t xml:space="preserve"> Kỳ báo cáo từ</w:t>
      </w:r>
      <w:r>
        <w:rPr>
          <w:lang w:val="nl-NL"/>
        </w:rPr>
        <w:t xml:space="preserve"> ngày 21/4</w:t>
      </w:r>
      <w:r w:rsidRPr="00722356">
        <w:rPr>
          <w:lang w:val="nl-NL"/>
        </w:rPr>
        <w:t>/2023-20/</w:t>
      </w:r>
      <w:r>
        <w:rPr>
          <w:lang w:val="nl-NL"/>
        </w:rPr>
        <w:t>5/2023</w:t>
      </w:r>
      <w:r w:rsidRPr="00722356">
        <w:rPr>
          <w:lang w:val="nl-NL"/>
        </w:rPr>
        <w:t>.</w:t>
      </w:r>
    </w:p>
  </w:footnote>
  <w:footnote w:id="22">
    <w:p w14:paraId="0B1C9BF5" w14:textId="1FC6AD52" w:rsidR="0074793C" w:rsidRPr="00957C0A" w:rsidRDefault="0074793C" w:rsidP="00D77A3A">
      <w:pPr>
        <w:pStyle w:val="FootnoteText"/>
        <w:spacing w:before="20" w:after="20"/>
        <w:ind w:left="198" w:hanging="198"/>
        <w:jc w:val="both"/>
      </w:pPr>
      <w:r w:rsidRPr="00C357C9">
        <w:rPr>
          <w:rStyle w:val="FootnoteReference"/>
        </w:rPr>
        <w:footnoteRef/>
      </w:r>
      <w:r w:rsidRPr="00C357C9">
        <w:t xml:space="preserve"> </w:t>
      </w:r>
      <w:r w:rsidRPr="00957C0A">
        <w:t xml:space="preserve">Từ cuối tháng 12/2019 đến ngày </w:t>
      </w:r>
      <w:r w:rsidR="00833FF1" w:rsidRPr="004A4BCE">
        <w:rPr>
          <w:lang w:val="nl-NL"/>
        </w:rPr>
        <w:t>2</w:t>
      </w:r>
      <w:r w:rsidR="00E65373" w:rsidRPr="004A4BCE">
        <w:rPr>
          <w:lang w:val="nl-NL"/>
        </w:rPr>
        <w:t>7</w:t>
      </w:r>
      <w:r w:rsidRPr="00957C0A">
        <w:t>/</w:t>
      </w:r>
      <w:r w:rsidR="00833FF1" w:rsidRPr="004A4BCE">
        <w:rPr>
          <w:lang w:val="nl-NL"/>
        </w:rPr>
        <w:t>5</w:t>
      </w:r>
      <w:r w:rsidRPr="00957C0A">
        <w:t xml:space="preserve">/2023 trên thế giới có </w:t>
      </w:r>
      <w:r w:rsidRPr="004A4BCE">
        <w:rPr>
          <w:lang w:val="nl-NL"/>
        </w:rPr>
        <w:t>68</w:t>
      </w:r>
      <w:r w:rsidR="00833FF1" w:rsidRPr="004A4BCE">
        <w:rPr>
          <w:lang w:val="nl-NL"/>
        </w:rPr>
        <w:t>9</w:t>
      </w:r>
      <w:r w:rsidR="00E65373" w:rsidRPr="004A4BCE">
        <w:rPr>
          <w:lang w:val="nl-NL"/>
        </w:rPr>
        <w:t>,4</w:t>
      </w:r>
      <w:r w:rsidRPr="00957C0A">
        <w:t xml:space="preserve"> triệu trường hợp mắc Covid-19 (</w:t>
      </w:r>
      <w:r w:rsidRPr="00957C0A">
        <w:rPr>
          <w:lang w:val="de-DE"/>
        </w:rPr>
        <w:t>6.8</w:t>
      </w:r>
      <w:r w:rsidR="00833FF1">
        <w:rPr>
          <w:lang w:val="de-DE"/>
        </w:rPr>
        <w:t>8</w:t>
      </w:r>
      <w:r w:rsidR="00E65373">
        <w:rPr>
          <w:lang w:val="de-DE"/>
        </w:rPr>
        <w:t>3</w:t>
      </w:r>
      <w:r w:rsidRPr="00957C0A">
        <w:rPr>
          <w:lang w:val="de-DE"/>
        </w:rPr>
        <w:t>,</w:t>
      </w:r>
      <w:r w:rsidR="00E65373">
        <w:rPr>
          <w:lang w:val="de-DE"/>
        </w:rPr>
        <w:t>5</w:t>
      </w:r>
      <w:r w:rsidRPr="00957C0A">
        <w:t xml:space="preserve"> nghìn trường hợp tử vong).</w:t>
      </w:r>
    </w:p>
  </w:footnote>
  <w:footnote w:id="23">
    <w:p w14:paraId="6397C05F" w14:textId="77777777" w:rsidR="0074793C" w:rsidRPr="00232635" w:rsidRDefault="0074793C" w:rsidP="00D77A3A">
      <w:pPr>
        <w:pStyle w:val="FootnoteText"/>
        <w:ind w:left="198" w:hanging="198"/>
        <w:jc w:val="both"/>
      </w:pPr>
      <w:r w:rsidRPr="00CF6D82">
        <w:rPr>
          <w:rStyle w:val="FootnoteReference"/>
        </w:rPr>
        <w:footnoteRef/>
      </w:r>
      <w:r w:rsidRPr="00CF6D82">
        <w:t xml:space="preserve"> </w:t>
      </w:r>
      <w:r w:rsidRPr="00623BE5">
        <w:rPr>
          <w:spacing w:val="8"/>
        </w:rPr>
        <w:t>Theo báo cáo nhanh từ Văn phòng Bộ Công an và Cục Hàng hải Việt Nam (Bộ Giao thông vận tải)</w:t>
      </w:r>
      <w:r w:rsidRPr="00CF6D82">
        <w:t xml:space="preserve"> </w:t>
      </w:r>
      <w:r w:rsidRPr="00CF6D82">
        <w:rPr>
          <w:lang w:val="de-DE"/>
        </w:rPr>
        <w:t xml:space="preserve">ngày </w:t>
      </w:r>
      <w:r>
        <w:rPr>
          <w:lang w:val="de-DE"/>
        </w:rPr>
        <w:t>23</w:t>
      </w:r>
      <w:r w:rsidRPr="00CF6D82">
        <w:rPr>
          <w:lang w:val="de-DE"/>
        </w:rPr>
        <w:t>/</w:t>
      </w:r>
      <w:r>
        <w:rPr>
          <w:lang w:val="de-DE"/>
        </w:rPr>
        <w:t>5</w:t>
      </w:r>
      <w:r w:rsidRPr="00CF6D82">
        <w:rPr>
          <w:lang w:val="de-DE"/>
        </w:rPr>
        <w:t>/202</w:t>
      </w:r>
      <w:r>
        <w:rPr>
          <w:lang w:val="de-DE"/>
        </w:rPr>
        <w:t>3</w:t>
      </w:r>
      <w:r w:rsidRPr="00CF6D82">
        <w:t>.</w:t>
      </w:r>
    </w:p>
  </w:footnote>
  <w:footnote w:id="24">
    <w:p w14:paraId="4FBBE975" w14:textId="77777777" w:rsidR="0074793C" w:rsidRPr="001224C3" w:rsidRDefault="0074793C" w:rsidP="00D77A3A">
      <w:pPr>
        <w:pStyle w:val="FootnoteText"/>
        <w:jc w:val="both"/>
        <w:rPr>
          <w:spacing w:val="-2"/>
        </w:rPr>
      </w:pPr>
      <w:r w:rsidRPr="001224C3">
        <w:rPr>
          <w:rStyle w:val="FootnoteReference"/>
          <w:spacing w:val="-2"/>
        </w:rPr>
        <w:footnoteRef/>
      </w:r>
      <w:r w:rsidRPr="001224C3">
        <w:rPr>
          <w:spacing w:val="-2"/>
        </w:rPr>
        <w:t xml:space="preserve"> Tổng hợp Báo cáo từ 63 Sở Nông nghiệp và Phát triển nông thôn, kỳ báo cáo từ ngày 19/</w:t>
      </w:r>
      <w:r>
        <w:rPr>
          <w:spacing w:val="-2"/>
          <w:lang w:val="en-US"/>
        </w:rPr>
        <w:t>4</w:t>
      </w:r>
      <w:r w:rsidRPr="001224C3">
        <w:rPr>
          <w:spacing w:val="-2"/>
        </w:rPr>
        <w:t>-18/</w:t>
      </w:r>
      <w:r>
        <w:rPr>
          <w:spacing w:val="-2"/>
          <w:lang w:val="en-US"/>
        </w:rPr>
        <w:t>5</w:t>
      </w:r>
      <w:r w:rsidRPr="001224C3">
        <w:rPr>
          <w:spacing w:val="-2"/>
        </w:rPr>
        <w:t>/202</w:t>
      </w:r>
      <w:r>
        <w:rPr>
          <w:spacing w:val="-2"/>
          <w:lang w:val="en-US"/>
        </w:rPr>
        <w:t>3</w:t>
      </w:r>
      <w:r w:rsidRPr="001224C3">
        <w:rPr>
          <w:spacing w:val="-2"/>
        </w:rPr>
        <w:t>.</w:t>
      </w:r>
    </w:p>
  </w:footnote>
  <w:footnote w:id="25">
    <w:p w14:paraId="76F80B63" w14:textId="77777777" w:rsidR="0074793C" w:rsidRPr="00232635" w:rsidRDefault="0074793C" w:rsidP="00D77A3A">
      <w:pPr>
        <w:pStyle w:val="FootnoteText"/>
      </w:pPr>
      <w:r w:rsidRPr="001224C3">
        <w:rPr>
          <w:rStyle w:val="FootnoteReference"/>
        </w:rPr>
        <w:footnoteRef/>
      </w:r>
      <w:r w:rsidRPr="001224C3">
        <w:t xml:space="preserve"> Theo báo cáo nhanh từ Bộ Công an ngày 23/</w:t>
      </w:r>
      <w:r>
        <w:rPr>
          <w:lang w:val="en-US"/>
        </w:rPr>
        <w:t>5</w:t>
      </w:r>
      <w:r w:rsidRPr="001224C3">
        <w:t>/202</w:t>
      </w:r>
      <w:r>
        <w:rPr>
          <w:lang w:val="en-US"/>
        </w:rPr>
        <w:t>3</w:t>
      </w:r>
      <w:r w:rsidRPr="001224C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ED533" w14:textId="5F5B5C4F" w:rsidR="0074793C" w:rsidRPr="00AC7FFB" w:rsidRDefault="0074793C">
    <w:pPr>
      <w:pStyle w:val="Header"/>
      <w:jc w:val="center"/>
      <w:rPr>
        <w:sz w:val="26"/>
        <w:szCs w:val="26"/>
      </w:rPr>
    </w:pPr>
    <w:r w:rsidRPr="00AC7FFB">
      <w:rPr>
        <w:sz w:val="26"/>
        <w:szCs w:val="26"/>
      </w:rPr>
      <w:fldChar w:fldCharType="begin"/>
    </w:r>
    <w:r w:rsidRPr="00AC7FFB">
      <w:rPr>
        <w:sz w:val="26"/>
        <w:szCs w:val="26"/>
      </w:rPr>
      <w:instrText xml:space="preserve"> PAGE   \* MERGEFORMAT </w:instrText>
    </w:r>
    <w:r w:rsidRPr="00AC7FFB">
      <w:rPr>
        <w:sz w:val="26"/>
        <w:szCs w:val="26"/>
      </w:rPr>
      <w:fldChar w:fldCharType="separate"/>
    </w:r>
    <w:r w:rsidR="00D53983">
      <w:rPr>
        <w:noProof/>
        <w:sz w:val="26"/>
        <w:szCs w:val="26"/>
      </w:rPr>
      <w:t>14</w:t>
    </w:r>
    <w:r w:rsidRPr="00AC7FFB">
      <w:rPr>
        <w:sz w:val="26"/>
        <w:szCs w:val="26"/>
      </w:rPr>
      <w:fldChar w:fldCharType="end"/>
    </w:r>
  </w:p>
  <w:p w14:paraId="1345E178" w14:textId="77777777" w:rsidR="0074793C" w:rsidRDefault="007479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C3DF2"/>
    <w:multiLevelType w:val="hybridMultilevel"/>
    <w:tmpl w:val="57B2C124"/>
    <w:lvl w:ilvl="0" w:tplc="97D2DCAC">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427E2210"/>
    <w:multiLevelType w:val="hybridMultilevel"/>
    <w:tmpl w:val="5B5A25EE"/>
    <w:lvl w:ilvl="0" w:tplc="B7665A3E">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4F2B5A09"/>
    <w:multiLevelType w:val="hybridMultilevel"/>
    <w:tmpl w:val="E242A0A0"/>
    <w:lvl w:ilvl="0" w:tplc="DEFAB6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6A190281"/>
    <w:multiLevelType w:val="hybridMultilevel"/>
    <w:tmpl w:val="29E6A5A4"/>
    <w:lvl w:ilvl="0" w:tplc="F4002D4C">
      <w:start w:val="3"/>
      <w:numFmt w:val="lowerLetter"/>
      <w:lvlText w:val="%1."/>
      <w:lvlJc w:val="left"/>
      <w:pPr>
        <w:ind w:left="1170" w:hanging="360"/>
      </w:pPr>
      <w:rPr>
        <w:rFonts w:cs="Times New Roman" w:hint="default"/>
      </w:rPr>
    </w:lvl>
    <w:lvl w:ilvl="1" w:tplc="04090019">
      <w:start w:val="1"/>
      <w:numFmt w:val="lowerLetter"/>
      <w:lvlText w:val="%2."/>
      <w:lvlJc w:val="left"/>
      <w:pPr>
        <w:ind w:left="1890" w:hanging="360"/>
      </w:pPr>
      <w:rPr>
        <w:rFonts w:cs="Times New Roman"/>
      </w:rPr>
    </w:lvl>
    <w:lvl w:ilvl="2" w:tplc="0409001B">
      <w:start w:val="1"/>
      <w:numFmt w:val="lowerRoman"/>
      <w:lvlText w:val="%3."/>
      <w:lvlJc w:val="right"/>
      <w:pPr>
        <w:ind w:left="2610" w:hanging="180"/>
      </w:pPr>
      <w:rPr>
        <w:rFonts w:cs="Times New Roman"/>
      </w:rPr>
    </w:lvl>
    <w:lvl w:ilvl="3" w:tplc="0409000F">
      <w:start w:val="1"/>
      <w:numFmt w:val="decimal"/>
      <w:lvlText w:val="%4."/>
      <w:lvlJc w:val="left"/>
      <w:pPr>
        <w:ind w:left="3330" w:hanging="360"/>
      </w:pPr>
      <w:rPr>
        <w:rFonts w:cs="Times New Roman"/>
      </w:rPr>
    </w:lvl>
    <w:lvl w:ilvl="4" w:tplc="04090019">
      <w:start w:val="1"/>
      <w:numFmt w:val="lowerLetter"/>
      <w:lvlText w:val="%5."/>
      <w:lvlJc w:val="left"/>
      <w:pPr>
        <w:ind w:left="4050" w:hanging="360"/>
      </w:pPr>
      <w:rPr>
        <w:rFonts w:cs="Times New Roman"/>
      </w:rPr>
    </w:lvl>
    <w:lvl w:ilvl="5" w:tplc="0409001B">
      <w:start w:val="1"/>
      <w:numFmt w:val="lowerRoman"/>
      <w:lvlText w:val="%6."/>
      <w:lvlJc w:val="right"/>
      <w:pPr>
        <w:ind w:left="4770" w:hanging="180"/>
      </w:pPr>
      <w:rPr>
        <w:rFonts w:cs="Times New Roman"/>
      </w:rPr>
    </w:lvl>
    <w:lvl w:ilvl="6" w:tplc="0409000F">
      <w:start w:val="1"/>
      <w:numFmt w:val="decimal"/>
      <w:lvlText w:val="%7."/>
      <w:lvlJc w:val="left"/>
      <w:pPr>
        <w:ind w:left="5490" w:hanging="360"/>
      </w:pPr>
      <w:rPr>
        <w:rFonts w:cs="Times New Roman"/>
      </w:rPr>
    </w:lvl>
    <w:lvl w:ilvl="7" w:tplc="04090019">
      <w:start w:val="1"/>
      <w:numFmt w:val="lowerLetter"/>
      <w:lvlText w:val="%8."/>
      <w:lvlJc w:val="left"/>
      <w:pPr>
        <w:ind w:left="6210" w:hanging="360"/>
      </w:pPr>
      <w:rPr>
        <w:rFonts w:cs="Times New Roman"/>
      </w:rPr>
    </w:lvl>
    <w:lvl w:ilvl="8" w:tplc="0409001B">
      <w:start w:val="1"/>
      <w:numFmt w:val="lowerRoman"/>
      <w:lvlText w:val="%9."/>
      <w:lvlJc w:val="right"/>
      <w:pPr>
        <w:ind w:left="6930" w:hanging="180"/>
      </w:pPr>
      <w:rPr>
        <w:rFonts w:cs="Times New Roman"/>
      </w:rPr>
    </w:lvl>
  </w:abstractNum>
  <w:abstractNum w:abstractNumId="5" w15:restartNumberingAfterBreak="0">
    <w:nsid w:val="6C15253D"/>
    <w:multiLevelType w:val="hybridMultilevel"/>
    <w:tmpl w:val="31AC050A"/>
    <w:lvl w:ilvl="0" w:tplc="CBAAC4F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783132AF"/>
    <w:multiLevelType w:val="hybridMultilevel"/>
    <w:tmpl w:val="9D263308"/>
    <w:lvl w:ilvl="0" w:tplc="5A664FD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542862786">
    <w:abstractNumId w:val="3"/>
  </w:num>
  <w:num w:numId="2" w16cid:durableId="1720323052">
    <w:abstractNumId w:val="4"/>
  </w:num>
  <w:num w:numId="3" w16cid:durableId="1716848082">
    <w:abstractNumId w:val="5"/>
  </w:num>
  <w:num w:numId="4" w16cid:durableId="618148409">
    <w:abstractNumId w:val="0"/>
  </w:num>
  <w:num w:numId="5" w16cid:durableId="1140923365">
    <w:abstractNumId w:val="1"/>
  </w:num>
  <w:num w:numId="6" w16cid:durableId="1565750086">
    <w:abstractNumId w:val="2"/>
  </w:num>
  <w:num w:numId="7" w16cid:durableId="120037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defaultTabStop w:val="720"/>
  <w:doNotHyphenateCaps/>
  <w:drawingGridHorizontalSpacing w:val="140"/>
  <w:displayHorizontalDrawingGridEvery w:val="2"/>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468"/>
    <w:rsid w:val="0000060A"/>
    <w:rsid w:val="0000106D"/>
    <w:rsid w:val="00001111"/>
    <w:rsid w:val="00001C22"/>
    <w:rsid w:val="000036C2"/>
    <w:rsid w:val="00003C5E"/>
    <w:rsid w:val="000043CF"/>
    <w:rsid w:val="0000461D"/>
    <w:rsid w:val="00005622"/>
    <w:rsid w:val="0000631B"/>
    <w:rsid w:val="000071F9"/>
    <w:rsid w:val="00010A81"/>
    <w:rsid w:val="000111B7"/>
    <w:rsid w:val="00011FBD"/>
    <w:rsid w:val="00012187"/>
    <w:rsid w:val="00012590"/>
    <w:rsid w:val="00012976"/>
    <w:rsid w:val="00012C2C"/>
    <w:rsid w:val="00013D33"/>
    <w:rsid w:val="00014846"/>
    <w:rsid w:val="00014AB2"/>
    <w:rsid w:val="000154AA"/>
    <w:rsid w:val="00016203"/>
    <w:rsid w:val="000169D6"/>
    <w:rsid w:val="0001752D"/>
    <w:rsid w:val="00020671"/>
    <w:rsid w:val="000209B1"/>
    <w:rsid w:val="000229F8"/>
    <w:rsid w:val="00022A03"/>
    <w:rsid w:val="00024AC9"/>
    <w:rsid w:val="00025359"/>
    <w:rsid w:val="0002579C"/>
    <w:rsid w:val="0002736B"/>
    <w:rsid w:val="000277B8"/>
    <w:rsid w:val="0003027A"/>
    <w:rsid w:val="000308C7"/>
    <w:rsid w:val="00030AF3"/>
    <w:rsid w:val="00030D8A"/>
    <w:rsid w:val="000319D7"/>
    <w:rsid w:val="0003230D"/>
    <w:rsid w:val="00033E21"/>
    <w:rsid w:val="00034406"/>
    <w:rsid w:val="00036452"/>
    <w:rsid w:val="00040137"/>
    <w:rsid w:val="000420D5"/>
    <w:rsid w:val="00042223"/>
    <w:rsid w:val="00042EB9"/>
    <w:rsid w:val="000447D4"/>
    <w:rsid w:val="00044A7D"/>
    <w:rsid w:val="00045745"/>
    <w:rsid w:val="000461E1"/>
    <w:rsid w:val="000463F1"/>
    <w:rsid w:val="00046AD8"/>
    <w:rsid w:val="00046EB2"/>
    <w:rsid w:val="00047933"/>
    <w:rsid w:val="000506B5"/>
    <w:rsid w:val="00050839"/>
    <w:rsid w:val="00050A08"/>
    <w:rsid w:val="00051916"/>
    <w:rsid w:val="00052DD5"/>
    <w:rsid w:val="000536A2"/>
    <w:rsid w:val="00055398"/>
    <w:rsid w:val="0005565B"/>
    <w:rsid w:val="00055C58"/>
    <w:rsid w:val="000564ED"/>
    <w:rsid w:val="00056734"/>
    <w:rsid w:val="000577DB"/>
    <w:rsid w:val="000601AD"/>
    <w:rsid w:val="00060A18"/>
    <w:rsid w:val="00060D9F"/>
    <w:rsid w:val="00060EF3"/>
    <w:rsid w:val="00061C45"/>
    <w:rsid w:val="00061DBA"/>
    <w:rsid w:val="00062BEB"/>
    <w:rsid w:val="00062D3D"/>
    <w:rsid w:val="00062EB5"/>
    <w:rsid w:val="00062FE7"/>
    <w:rsid w:val="00063317"/>
    <w:rsid w:val="00063509"/>
    <w:rsid w:val="0006483F"/>
    <w:rsid w:val="0006495B"/>
    <w:rsid w:val="00065158"/>
    <w:rsid w:val="0006555A"/>
    <w:rsid w:val="000658A7"/>
    <w:rsid w:val="00065A13"/>
    <w:rsid w:val="00065CCF"/>
    <w:rsid w:val="00070B2D"/>
    <w:rsid w:val="00070C81"/>
    <w:rsid w:val="000712EE"/>
    <w:rsid w:val="00072295"/>
    <w:rsid w:val="00072810"/>
    <w:rsid w:val="00072A12"/>
    <w:rsid w:val="000730C0"/>
    <w:rsid w:val="00074861"/>
    <w:rsid w:val="0007509B"/>
    <w:rsid w:val="0007526A"/>
    <w:rsid w:val="0007626A"/>
    <w:rsid w:val="00076466"/>
    <w:rsid w:val="0007684A"/>
    <w:rsid w:val="00076D5E"/>
    <w:rsid w:val="00076F40"/>
    <w:rsid w:val="0007721A"/>
    <w:rsid w:val="00077553"/>
    <w:rsid w:val="00077737"/>
    <w:rsid w:val="0007787D"/>
    <w:rsid w:val="00077957"/>
    <w:rsid w:val="000809AB"/>
    <w:rsid w:val="00083330"/>
    <w:rsid w:val="00083FA5"/>
    <w:rsid w:val="000851C7"/>
    <w:rsid w:val="00086FF3"/>
    <w:rsid w:val="000906F5"/>
    <w:rsid w:val="000909CE"/>
    <w:rsid w:val="0009196E"/>
    <w:rsid w:val="00092656"/>
    <w:rsid w:val="00092A06"/>
    <w:rsid w:val="00092C77"/>
    <w:rsid w:val="00092E0E"/>
    <w:rsid w:val="000930DA"/>
    <w:rsid w:val="000937B1"/>
    <w:rsid w:val="00094645"/>
    <w:rsid w:val="00095257"/>
    <w:rsid w:val="00095F89"/>
    <w:rsid w:val="0009679C"/>
    <w:rsid w:val="00096C40"/>
    <w:rsid w:val="00097180"/>
    <w:rsid w:val="00097770"/>
    <w:rsid w:val="000A0827"/>
    <w:rsid w:val="000A0849"/>
    <w:rsid w:val="000A1186"/>
    <w:rsid w:val="000A173F"/>
    <w:rsid w:val="000A192B"/>
    <w:rsid w:val="000A1CCE"/>
    <w:rsid w:val="000A3467"/>
    <w:rsid w:val="000A39E0"/>
    <w:rsid w:val="000A42A0"/>
    <w:rsid w:val="000A4465"/>
    <w:rsid w:val="000A4A08"/>
    <w:rsid w:val="000A58E0"/>
    <w:rsid w:val="000A5F10"/>
    <w:rsid w:val="000A6278"/>
    <w:rsid w:val="000A64CA"/>
    <w:rsid w:val="000A68DF"/>
    <w:rsid w:val="000B19FB"/>
    <w:rsid w:val="000B1DBB"/>
    <w:rsid w:val="000B2181"/>
    <w:rsid w:val="000B3A76"/>
    <w:rsid w:val="000B3B84"/>
    <w:rsid w:val="000B4674"/>
    <w:rsid w:val="000B46CF"/>
    <w:rsid w:val="000B481F"/>
    <w:rsid w:val="000B49D3"/>
    <w:rsid w:val="000B56FF"/>
    <w:rsid w:val="000B5B1D"/>
    <w:rsid w:val="000B630A"/>
    <w:rsid w:val="000B720A"/>
    <w:rsid w:val="000B775B"/>
    <w:rsid w:val="000C006C"/>
    <w:rsid w:val="000C0548"/>
    <w:rsid w:val="000C1A58"/>
    <w:rsid w:val="000C1AEE"/>
    <w:rsid w:val="000C27E6"/>
    <w:rsid w:val="000C4772"/>
    <w:rsid w:val="000C5209"/>
    <w:rsid w:val="000C53E9"/>
    <w:rsid w:val="000C5737"/>
    <w:rsid w:val="000C5829"/>
    <w:rsid w:val="000C65E4"/>
    <w:rsid w:val="000C68DD"/>
    <w:rsid w:val="000C6AB4"/>
    <w:rsid w:val="000C6F18"/>
    <w:rsid w:val="000C74A9"/>
    <w:rsid w:val="000C7688"/>
    <w:rsid w:val="000C7F9F"/>
    <w:rsid w:val="000D0051"/>
    <w:rsid w:val="000D26EE"/>
    <w:rsid w:val="000D26EF"/>
    <w:rsid w:val="000D2FA0"/>
    <w:rsid w:val="000D3A06"/>
    <w:rsid w:val="000D4AFF"/>
    <w:rsid w:val="000D4CC8"/>
    <w:rsid w:val="000D4F5D"/>
    <w:rsid w:val="000D53AB"/>
    <w:rsid w:val="000D573D"/>
    <w:rsid w:val="000D58AA"/>
    <w:rsid w:val="000D60C2"/>
    <w:rsid w:val="000D6F2D"/>
    <w:rsid w:val="000D713B"/>
    <w:rsid w:val="000D71B7"/>
    <w:rsid w:val="000D76D0"/>
    <w:rsid w:val="000D78C2"/>
    <w:rsid w:val="000E0006"/>
    <w:rsid w:val="000E0C6F"/>
    <w:rsid w:val="000E2AD5"/>
    <w:rsid w:val="000E3289"/>
    <w:rsid w:val="000E4B18"/>
    <w:rsid w:val="000E4E3C"/>
    <w:rsid w:val="000E535D"/>
    <w:rsid w:val="000E6165"/>
    <w:rsid w:val="000E689F"/>
    <w:rsid w:val="000E6961"/>
    <w:rsid w:val="000E780A"/>
    <w:rsid w:val="000F0084"/>
    <w:rsid w:val="000F0EA1"/>
    <w:rsid w:val="000F394F"/>
    <w:rsid w:val="000F3CA3"/>
    <w:rsid w:val="000F423F"/>
    <w:rsid w:val="000F4742"/>
    <w:rsid w:val="000F4AC9"/>
    <w:rsid w:val="000F4DEC"/>
    <w:rsid w:val="000F5913"/>
    <w:rsid w:val="000F6092"/>
    <w:rsid w:val="000F6482"/>
    <w:rsid w:val="000F74AD"/>
    <w:rsid w:val="000F78C7"/>
    <w:rsid w:val="000F7BC2"/>
    <w:rsid w:val="00100DF0"/>
    <w:rsid w:val="00100E88"/>
    <w:rsid w:val="00100EB4"/>
    <w:rsid w:val="00101826"/>
    <w:rsid w:val="0010196B"/>
    <w:rsid w:val="0010267B"/>
    <w:rsid w:val="00103A80"/>
    <w:rsid w:val="00103B7E"/>
    <w:rsid w:val="001053C0"/>
    <w:rsid w:val="001067DB"/>
    <w:rsid w:val="00107927"/>
    <w:rsid w:val="00110D03"/>
    <w:rsid w:val="00110D60"/>
    <w:rsid w:val="001111A4"/>
    <w:rsid w:val="00111673"/>
    <w:rsid w:val="00112582"/>
    <w:rsid w:val="0011328C"/>
    <w:rsid w:val="00113542"/>
    <w:rsid w:val="0011450B"/>
    <w:rsid w:val="001145F4"/>
    <w:rsid w:val="00114759"/>
    <w:rsid w:val="001156CE"/>
    <w:rsid w:val="001163E2"/>
    <w:rsid w:val="00117119"/>
    <w:rsid w:val="0011728C"/>
    <w:rsid w:val="00117732"/>
    <w:rsid w:val="00117781"/>
    <w:rsid w:val="0012078A"/>
    <w:rsid w:val="001208B8"/>
    <w:rsid w:val="001208F7"/>
    <w:rsid w:val="00120AA1"/>
    <w:rsid w:val="00120DCB"/>
    <w:rsid w:val="001219F9"/>
    <w:rsid w:val="001221E5"/>
    <w:rsid w:val="00123F60"/>
    <w:rsid w:val="00124496"/>
    <w:rsid w:val="00124520"/>
    <w:rsid w:val="00124AE1"/>
    <w:rsid w:val="00124D0A"/>
    <w:rsid w:val="00124E9B"/>
    <w:rsid w:val="00124F5E"/>
    <w:rsid w:val="00125D1A"/>
    <w:rsid w:val="001261B4"/>
    <w:rsid w:val="00126B64"/>
    <w:rsid w:val="00126BCD"/>
    <w:rsid w:val="00127476"/>
    <w:rsid w:val="00127893"/>
    <w:rsid w:val="00130530"/>
    <w:rsid w:val="0013106B"/>
    <w:rsid w:val="00132327"/>
    <w:rsid w:val="00132AB4"/>
    <w:rsid w:val="00132C6D"/>
    <w:rsid w:val="00132DA3"/>
    <w:rsid w:val="00132F80"/>
    <w:rsid w:val="0013362F"/>
    <w:rsid w:val="00134829"/>
    <w:rsid w:val="0013560B"/>
    <w:rsid w:val="00135708"/>
    <w:rsid w:val="00135F41"/>
    <w:rsid w:val="00136657"/>
    <w:rsid w:val="00137F3E"/>
    <w:rsid w:val="00140121"/>
    <w:rsid w:val="0014056F"/>
    <w:rsid w:val="001405CB"/>
    <w:rsid w:val="001409C2"/>
    <w:rsid w:val="00141006"/>
    <w:rsid w:val="001413DD"/>
    <w:rsid w:val="00141744"/>
    <w:rsid w:val="00141BCE"/>
    <w:rsid w:val="00142019"/>
    <w:rsid w:val="001426FE"/>
    <w:rsid w:val="00142D28"/>
    <w:rsid w:val="00143D58"/>
    <w:rsid w:val="0014472B"/>
    <w:rsid w:val="00144921"/>
    <w:rsid w:val="00145BC9"/>
    <w:rsid w:val="001465E7"/>
    <w:rsid w:val="00147998"/>
    <w:rsid w:val="00150717"/>
    <w:rsid w:val="001507DD"/>
    <w:rsid w:val="00150E8C"/>
    <w:rsid w:val="00151028"/>
    <w:rsid w:val="0015190E"/>
    <w:rsid w:val="0015299C"/>
    <w:rsid w:val="0015336C"/>
    <w:rsid w:val="00155547"/>
    <w:rsid w:val="00155DE1"/>
    <w:rsid w:val="001573FD"/>
    <w:rsid w:val="00160722"/>
    <w:rsid w:val="0016093E"/>
    <w:rsid w:val="0016098B"/>
    <w:rsid w:val="001609D3"/>
    <w:rsid w:val="00161BCD"/>
    <w:rsid w:val="0016207C"/>
    <w:rsid w:val="00162689"/>
    <w:rsid w:val="001631CA"/>
    <w:rsid w:val="00163BF0"/>
    <w:rsid w:val="00164709"/>
    <w:rsid w:val="00164CDE"/>
    <w:rsid w:val="001655F8"/>
    <w:rsid w:val="001665C1"/>
    <w:rsid w:val="00166711"/>
    <w:rsid w:val="00166F19"/>
    <w:rsid w:val="00170E86"/>
    <w:rsid w:val="00171A4B"/>
    <w:rsid w:val="001724C7"/>
    <w:rsid w:val="001727A5"/>
    <w:rsid w:val="00173C75"/>
    <w:rsid w:val="00174088"/>
    <w:rsid w:val="00174CD4"/>
    <w:rsid w:val="00175126"/>
    <w:rsid w:val="0017608F"/>
    <w:rsid w:val="00176E13"/>
    <w:rsid w:val="0017716A"/>
    <w:rsid w:val="00177248"/>
    <w:rsid w:val="00180A37"/>
    <w:rsid w:val="00180D47"/>
    <w:rsid w:val="0018111D"/>
    <w:rsid w:val="0018214D"/>
    <w:rsid w:val="00182AE3"/>
    <w:rsid w:val="001842C2"/>
    <w:rsid w:val="00184CDD"/>
    <w:rsid w:val="00185B08"/>
    <w:rsid w:val="00185C7C"/>
    <w:rsid w:val="00185CEB"/>
    <w:rsid w:val="001867C2"/>
    <w:rsid w:val="0018688D"/>
    <w:rsid w:val="001879CD"/>
    <w:rsid w:val="00187FE2"/>
    <w:rsid w:val="001909BC"/>
    <w:rsid w:val="00190AEB"/>
    <w:rsid w:val="00190D41"/>
    <w:rsid w:val="00191B9D"/>
    <w:rsid w:val="00193B56"/>
    <w:rsid w:val="0019426B"/>
    <w:rsid w:val="00194ABE"/>
    <w:rsid w:val="00195284"/>
    <w:rsid w:val="0019559C"/>
    <w:rsid w:val="0019657C"/>
    <w:rsid w:val="0019666F"/>
    <w:rsid w:val="001967B1"/>
    <w:rsid w:val="00196951"/>
    <w:rsid w:val="00197B4A"/>
    <w:rsid w:val="001A02E3"/>
    <w:rsid w:val="001A07A9"/>
    <w:rsid w:val="001A0BF1"/>
    <w:rsid w:val="001A1D48"/>
    <w:rsid w:val="001A1DE3"/>
    <w:rsid w:val="001A1F71"/>
    <w:rsid w:val="001A24A0"/>
    <w:rsid w:val="001A307B"/>
    <w:rsid w:val="001A5466"/>
    <w:rsid w:val="001A6265"/>
    <w:rsid w:val="001A632D"/>
    <w:rsid w:val="001A6CE3"/>
    <w:rsid w:val="001A767A"/>
    <w:rsid w:val="001A7B87"/>
    <w:rsid w:val="001A7D38"/>
    <w:rsid w:val="001B0377"/>
    <w:rsid w:val="001B05F7"/>
    <w:rsid w:val="001B0A32"/>
    <w:rsid w:val="001B1245"/>
    <w:rsid w:val="001B17CD"/>
    <w:rsid w:val="001B1F8B"/>
    <w:rsid w:val="001B2DC9"/>
    <w:rsid w:val="001B31A8"/>
    <w:rsid w:val="001B34BB"/>
    <w:rsid w:val="001B37A2"/>
    <w:rsid w:val="001B3974"/>
    <w:rsid w:val="001B4565"/>
    <w:rsid w:val="001B46A1"/>
    <w:rsid w:val="001B471E"/>
    <w:rsid w:val="001B47EE"/>
    <w:rsid w:val="001B5C7F"/>
    <w:rsid w:val="001B5F6C"/>
    <w:rsid w:val="001B7A79"/>
    <w:rsid w:val="001B7CA1"/>
    <w:rsid w:val="001B7D2D"/>
    <w:rsid w:val="001B7F65"/>
    <w:rsid w:val="001C07D6"/>
    <w:rsid w:val="001C0EAD"/>
    <w:rsid w:val="001C1AB7"/>
    <w:rsid w:val="001C1B98"/>
    <w:rsid w:val="001C2530"/>
    <w:rsid w:val="001C26B0"/>
    <w:rsid w:val="001C2E28"/>
    <w:rsid w:val="001C3319"/>
    <w:rsid w:val="001C3C77"/>
    <w:rsid w:val="001C43F7"/>
    <w:rsid w:val="001C4575"/>
    <w:rsid w:val="001C48AB"/>
    <w:rsid w:val="001C76B1"/>
    <w:rsid w:val="001C7ADA"/>
    <w:rsid w:val="001D13CD"/>
    <w:rsid w:val="001D2988"/>
    <w:rsid w:val="001D3772"/>
    <w:rsid w:val="001D49F4"/>
    <w:rsid w:val="001D4C5F"/>
    <w:rsid w:val="001D5CA2"/>
    <w:rsid w:val="001D6579"/>
    <w:rsid w:val="001D7D68"/>
    <w:rsid w:val="001E014E"/>
    <w:rsid w:val="001E07EA"/>
    <w:rsid w:val="001E0EF9"/>
    <w:rsid w:val="001E2999"/>
    <w:rsid w:val="001E2ADB"/>
    <w:rsid w:val="001E342B"/>
    <w:rsid w:val="001E3544"/>
    <w:rsid w:val="001E375D"/>
    <w:rsid w:val="001E39D0"/>
    <w:rsid w:val="001E4032"/>
    <w:rsid w:val="001E4A2C"/>
    <w:rsid w:val="001E5C74"/>
    <w:rsid w:val="001E6570"/>
    <w:rsid w:val="001E6760"/>
    <w:rsid w:val="001E6957"/>
    <w:rsid w:val="001E6C19"/>
    <w:rsid w:val="001E76A4"/>
    <w:rsid w:val="001E7B07"/>
    <w:rsid w:val="001F00E2"/>
    <w:rsid w:val="001F016A"/>
    <w:rsid w:val="001F0A9F"/>
    <w:rsid w:val="001F16CD"/>
    <w:rsid w:val="001F1CBC"/>
    <w:rsid w:val="001F2C37"/>
    <w:rsid w:val="001F37AF"/>
    <w:rsid w:val="001F39ED"/>
    <w:rsid w:val="001F3C7C"/>
    <w:rsid w:val="001F402B"/>
    <w:rsid w:val="001F4845"/>
    <w:rsid w:val="001F4A1C"/>
    <w:rsid w:val="001F508E"/>
    <w:rsid w:val="001F55D6"/>
    <w:rsid w:val="001F6365"/>
    <w:rsid w:val="001F65EC"/>
    <w:rsid w:val="001F716C"/>
    <w:rsid w:val="001F76F2"/>
    <w:rsid w:val="002001DC"/>
    <w:rsid w:val="00201470"/>
    <w:rsid w:val="0020207F"/>
    <w:rsid w:val="00202A30"/>
    <w:rsid w:val="00202F58"/>
    <w:rsid w:val="00204E46"/>
    <w:rsid w:val="00205351"/>
    <w:rsid w:val="00205E9D"/>
    <w:rsid w:val="0020639D"/>
    <w:rsid w:val="00206E2F"/>
    <w:rsid w:val="00207B86"/>
    <w:rsid w:val="002109E7"/>
    <w:rsid w:val="002119D4"/>
    <w:rsid w:val="00212E20"/>
    <w:rsid w:val="0021331F"/>
    <w:rsid w:val="00213504"/>
    <w:rsid w:val="00213741"/>
    <w:rsid w:val="00214BD5"/>
    <w:rsid w:val="00215A08"/>
    <w:rsid w:val="00216288"/>
    <w:rsid w:val="00216820"/>
    <w:rsid w:val="00216F88"/>
    <w:rsid w:val="00217082"/>
    <w:rsid w:val="0022111F"/>
    <w:rsid w:val="00222054"/>
    <w:rsid w:val="00222603"/>
    <w:rsid w:val="00222E67"/>
    <w:rsid w:val="0022390D"/>
    <w:rsid w:val="002248A1"/>
    <w:rsid w:val="00224B8D"/>
    <w:rsid w:val="00225018"/>
    <w:rsid w:val="002254DC"/>
    <w:rsid w:val="002255B4"/>
    <w:rsid w:val="002260F3"/>
    <w:rsid w:val="0022663B"/>
    <w:rsid w:val="0022689D"/>
    <w:rsid w:val="00226983"/>
    <w:rsid w:val="00227769"/>
    <w:rsid w:val="00227FAD"/>
    <w:rsid w:val="00230997"/>
    <w:rsid w:val="00230D3B"/>
    <w:rsid w:val="00231368"/>
    <w:rsid w:val="00232402"/>
    <w:rsid w:val="0023258A"/>
    <w:rsid w:val="00232811"/>
    <w:rsid w:val="002331DD"/>
    <w:rsid w:val="00233480"/>
    <w:rsid w:val="00233CFF"/>
    <w:rsid w:val="00234AEA"/>
    <w:rsid w:val="00234E05"/>
    <w:rsid w:val="00234FB7"/>
    <w:rsid w:val="00235F70"/>
    <w:rsid w:val="00235F8C"/>
    <w:rsid w:val="002360BA"/>
    <w:rsid w:val="002362A4"/>
    <w:rsid w:val="00236B3F"/>
    <w:rsid w:val="00237434"/>
    <w:rsid w:val="002374E8"/>
    <w:rsid w:val="00237CFC"/>
    <w:rsid w:val="00240415"/>
    <w:rsid w:val="00240EE0"/>
    <w:rsid w:val="002410E5"/>
    <w:rsid w:val="002411CF"/>
    <w:rsid w:val="00241982"/>
    <w:rsid w:val="00241FA7"/>
    <w:rsid w:val="002424B1"/>
    <w:rsid w:val="002428EB"/>
    <w:rsid w:val="002430F5"/>
    <w:rsid w:val="00244001"/>
    <w:rsid w:val="002443F6"/>
    <w:rsid w:val="002447BD"/>
    <w:rsid w:val="00245678"/>
    <w:rsid w:val="00245B4B"/>
    <w:rsid w:val="002460EF"/>
    <w:rsid w:val="002462D2"/>
    <w:rsid w:val="00246895"/>
    <w:rsid w:val="00246DB4"/>
    <w:rsid w:val="00246E11"/>
    <w:rsid w:val="002473DA"/>
    <w:rsid w:val="00250DF8"/>
    <w:rsid w:val="00252237"/>
    <w:rsid w:val="00255176"/>
    <w:rsid w:val="00255261"/>
    <w:rsid w:val="0025599D"/>
    <w:rsid w:val="00255B1E"/>
    <w:rsid w:val="0025706F"/>
    <w:rsid w:val="0026046F"/>
    <w:rsid w:val="002606E1"/>
    <w:rsid w:val="00260DDA"/>
    <w:rsid w:val="00260F60"/>
    <w:rsid w:val="0026129F"/>
    <w:rsid w:val="002613FE"/>
    <w:rsid w:val="00261489"/>
    <w:rsid w:val="002618D5"/>
    <w:rsid w:val="00261A90"/>
    <w:rsid w:val="00262BD6"/>
    <w:rsid w:val="002646C7"/>
    <w:rsid w:val="002678A7"/>
    <w:rsid w:val="00267FE6"/>
    <w:rsid w:val="002700EC"/>
    <w:rsid w:val="002703FD"/>
    <w:rsid w:val="00270CB2"/>
    <w:rsid w:val="00270F84"/>
    <w:rsid w:val="00271A36"/>
    <w:rsid w:val="00272057"/>
    <w:rsid w:val="00272C69"/>
    <w:rsid w:val="00272F35"/>
    <w:rsid w:val="00272FD8"/>
    <w:rsid w:val="002746F6"/>
    <w:rsid w:val="00274903"/>
    <w:rsid w:val="00276597"/>
    <w:rsid w:val="00276AEF"/>
    <w:rsid w:val="00276BBB"/>
    <w:rsid w:val="00277396"/>
    <w:rsid w:val="00277A2F"/>
    <w:rsid w:val="00277D53"/>
    <w:rsid w:val="0028025F"/>
    <w:rsid w:val="00280560"/>
    <w:rsid w:val="00280A50"/>
    <w:rsid w:val="00281200"/>
    <w:rsid w:val="002817E5"/>
    <w:rsid w:val="00281B8E"/>
    <w:rsid w:val="00281CE7"/>
    <w:rsid w:val="00282EF0"/>
    <w:rsid w:val="00283199"/>
    <w:rsid w:val="002833E3"/>
    <w:rsid w:val="00284578"/>
    <w:rsid w:val="002845AF"/>
    <w:rsid w:val="00284E9E"/>
    <w:rsid w:val="00285772"/>
    <w:rsid w:val="00286623"/>
    <w:rsid w:val="0028764F"/>
    <w:rsid w:val="00287AD9"/>
    <w:rsid w:val="0029123C"/>
    <w:rsid w:val="00292F96"/>
    <w:rsid w:val="002931B4"/>
    <w:rsid w:val="00294043"/>
    <w:rsid w:val="00294BF0"/>
    <w:rsid w:val="00294F82"/>
    <w:rsid w:val="0029538F"/>
    <w:rsid w:val="0029679B"/>
    <w:rsid w:val="002967BE"/>
    <w:rsid w:val="002978A7"/>
    <w:rsid w:val="002978B4"/>
    <w:rsid w:val="002A06B7"/>
    <w:rsid w:val="002A0FB3"/>
    <w:rsid w:val="002A1098"/>
    <w:rsid w:val="002A19A2"/>
    <w:rsid w:val="002A1D7F"/>
    <w:rsid w:val="002A1F3F"/>
    <w:rsid w:val="002A20F4"/>
    <w:rsid w:val="002A2190"/>
    <w:rsid w:val="002A2D5D"/>
    <w:rsid w:val="002A5269"/>
    <w:rsid w:val="002A564D"/>
    <w:rsid w:val="002A58CB"/>
    <w:rsid w:val="002A5F08"/>
    <w:rsid w:val="002A64AF"/>
    <w:rsid w:val="002A693B"/>
    <w:rsid w:val="002A6C59"/>
    <w:rsid w:val="002A6D5C"/>
    <w:rsid w:val="002A7813"/>
    <w:rsid w:val="002B0104"/>
    <w:rsid w:val="002B0D6E"/>
    <w:rsid w:val="002B1778"/>
    <w:rsid w:val="002B20B1"/>
    <w:rsid w:val="002B4DB3"/>
    <w:rsid w:val="002B651E"/>
    <w:rsid w:val="002B705E"/>
    <w:rsid w:val="002B79F2"/>
    <w:rsid w:val="002B7AF8"/>
    <w:rsid w:val="002C04CF"/>
    <w:rsid w:val="002C0DFE"/>
    <w:rsid w:val="002C0EC1"/>
    <w:rsid w:val="002C1136"/>
    <w:rsid w:val="002C324A"/>
    <w:rsid w:val="002C34D5"/>
    <w:rsid w:val="002C3749"/>
    <w:rsid w:val="002C3B32"/>
    <w:rsid w:val="002C443A"/>
    <w:rsid w:val="002C4F8A"/>
    <w:rsid w:val="002C547D"/>
    <w:rsid w:val="002C593B"/>
    <w:rsid w:val="002C5ADF"/>
    <w:rsid w:val="002C5CAB"/>
    <w:rsid w:val="002C5DF7"/>
    <w:rsid w:val="002C5FC9"/>
    <w:rsid w:val="002C642A"/>
    <w:rsid w:val="002C6A9B"/>
    <w:rsid w:val="002D1706"/>
    <w:rsid w:val="002D1E1E"/>
    <w:rsid w:val="002D549B"/>
    <w:rsid w:val="002D591D"/>
    <w:rsid w:val="002D5980"/>
    <w:rsid w:val="002D5AA3"/>
    <w:rsid w:val="002D6554"/>
    <w:rsid w:val="002D6A3D"/>
    <w:rsid w:val="002D6E24"/>
    <w:rsid w:val="002D7E9A"/>
    <w:rsid w:val="002E01CF"/>
    <w:rsid w:val="002E172E"/>
    <w:rsid w:val="002E2E79"/>
    <w:rsid w:val="002E34C4"/>
    <w:rsid w:val="002E52FC"/>
    <w:rsid w:val="002E5AA0"/>
    <w:rsid w:val="002E716D"/>
    <w:rsid w:val="002E746D"/>
    <w:rsid w:val="002E76FF"/>
    <w:rsid w:val="002E7AC4"/>
    <w:rsid w:val="002F217A"/>
    <w:rsid w:val="002F2967"/>
    <w:rsid w:val="002F2CE1"/>
    <w:rsid w:val="002F322F"/>
    <w:rsid w:val="002F35DF"/>
    <w:rsid w:val="002F39FD"/>
    <w:rsid w:val="002F3DF2"/>
    <w:rsid w:val="002F455A"/>
    <w:rsid w:val="002F5491"/>
    <w:rsid w:val="002F6257"/>
    <w:rsid w:val="002F6316"/>
    <w:rsid w:val="002F6F31"/>
    <w:rsid w:val="002F6F8F"/>
    <w:rsid w:val="002F7C5C"/>
    <w:rsid w:val="002F7F0F"/>
    <w:rsid w:val="00301C19"/>
    <w:rsid w:val="00301E3E"/>
    <w:rsid w:val="0030244C"/>
    <w:rsid w:val="003030A7"/>
    <w:rsid w:val="003034DF"/>
    <w:rsid w:val="0030372C"/>
    <w:rsid w:val="003038A9"/>
    <w:rsid w:val="00304BCC"/>
    <w:rsid w:val="003050B9"/>
    <w:rsid w:val="003053FB"/>
    <w:rsid w:val="00305768"/>
    <w:rsid w:val="00305DFC"/>
    <w:rsid w:val="0030747B"/>
    <w:rsid w:val="00310425"/>
    <w:rsid w:val="0031084F"/>
    <w:rsid w:val="0031098C"/>
    <w:rsid w:val="003115FD"/>
    <w:rsid w:val="00311735"/>
    <w:rsid w:val="00311A4E"/>
    <w:rsid w:val="003123BF"/>
    <w:rsid w:val="003124D8"/>
    <w:rsid w:val="0031295B"/>
    <w:rsid w:val="00312F96"/>
    <w:rsid w:val="00314F72"/>
    <w:rsid w:val="0031572E"/>
    <w:rsid w:val="0031609F"/>
    <w:rsid w:val="003164EB"/>
    <w:rsid w:val="00317259"/>
    <w:rsid w:val="00324857"/>
    <w:rsid w:val="003259F5"/>
    <w:rsid w:val="003300AC"/>
    <w:rsid w:val="0033017B"/>
    <w:rsid w:val="003303B3"/>
    <w:rsid w:val="00330865"/>
    <w:rsid w:val="00330EDD"/>
    <w:rsid w:val="00331023"/>
    <w:rsid w:val="00333314"/>
    <w:rsid w:val="00333A1D"/>
    <w:rsid w:val="00333B83"/>
    <w:rsid w:val="00333CC2"/>
    <w:rsid w:val="00333E6A"/>
    <w:rsid w:val="00333FCB"/>
    <w:rsid w:val="00334421"/>
    <w:rsid w:val="00335BEB"/>
    <w:rsid w:val="00335C3A"/>
    <w:rsid w:val="00336285"/>
    <w:rsid w:val="003369FF"/>
    <w:rsid w:val="00337C63"/>
    <w:rsid w:val="00337EF8"/>
    <w:rsid w:val="00340654"/>
    <w:rsid w:val="00342138"/>
    <w:rsid w:val="00343E99"/>
    <w:rsid w:val="00343FEC"/>
    <w:rsid w:val="00344066"/>
    <w:rsid w:val="00344A45"/>
    <w:rsid w:val="00344C94"/>
    <w:rsid w:val="0034570B"/>
    <w:rsid w:val="00345E7A"/>
    <w:rsid w:val="003503F9"/>
    <w:rsid w:val="0035061B"/>
    <w:rsid w:val="003508ED"/>
    <w:rsid w:val="00350F5B"/>
    <w:rsid w:val="00351ACE"/>
    <w:rsid w:val="00351B4C"/>
    <w:rsid w:val="00351BCA"/>
    <w:rsid w:val="00353826"/>
    <w:rsid w:val="0035460D"/>
    <w:rsid w:val="00354AC6"/>
    <w:rsid w:val="00356186"/>
    <w:rsid w:val="003573E1"/>
    <w:rsid w:val="00360006"/>
    <w:rsid w:val="0036078D"/>
    <w:rsid w:val="00360AC9"/>
    <w:rsid w:val="003613D8"/>
    <w:rsid w:val="0036195D"/>
    <w:rsid w:val="00362576"/>
    <w:rsid w:val="00362821"/>
    <w:rsid w:val="003630BA"/>
    <w:rsid w:val="003641CE"/>
    <w:rsid w:val="003646D3"/>
    <w:rsid w:val="00365F85"/>
    <w:rsid w:val="00367639"/>
    <w:rsid w:val="003707C8"/>
    <w:rsid w:val="00371200"/>
    <w:rsid w:val="00371714"/>
    <w:rsid w:val="003720CF"/>
    <w:rsid w:val="00372772"/>
    <w:rsid w:val="003730D0"/>
    <w:rsid w:val="00373E5D"/>
    <w:rsid w:val="00374525"/>
    <w:rsid w:val="00374627"/>
    <w:rsid w:val="00374EC0"/>
    <w:rsid w:val="00374EE1"/>
    <w:rsid w:val="003754CE"/>
    <w:rsid w:val="00375819"/>
    <w:rsid w:val="00375ADA"/>
    <w:rsid w:val="00376242"/>
    <w:rsid w:val="003772E4"/>
    <w:rsid w:val="00377414"/>
    <w:rsid w:val="00377428"/>
    <w:rsid w:val="00377437"/>
    <w:rsid w:val="00377C6F"/>
    <w:rsid w:val="00380875"/>
    <w:rsid w:val="00380C91"/>
    <w:rsid w:val="00381426"/>
    <w:rsid w:val="00381CF0"/>
    <w:rsid w:val="00382C10"/>
    <w:rsid w:val="003846E8"/>
    <w:rsid w:val="00384978"/>
    <w:rsid w:val="00384C8B"/>
    <w:rsid w:val="00384D1F"/>
    <w:rsid w:val="00385852"/>
    <w:rsid w:val="003860A9"/>
    <w:rsid w:val="003864A3"/>
    <w:rsid w:val="00386775"/>
    <w:rsid w:val="0038699B"/>
    <w:rsid w:val="00390782"/>
    <w:rsid w:val="00391153"/>
    <w:rsid w:val="0039142A"/>
    <w:rsid w:val="00392005"/>
    <w:rsid w:val="003921AB"/>
    <w:rsid w:val="00393310"/>
    <w:rsid w:val="00394017"/>
    <w:rsid w:val="00394184"/>
    <w:rsid w:val="003948C3"/>
    <w:rsid w:val="00394B3E"/>
    <w:rsid w:val="0039524D"/>
    <w:rsid w:val="00395A4E"/>
    <w:rsid w:val="00395AE7"/>
    <w:rsid w:val="003962FA"/>
    <w:rsid w:val="00396456"/>
    <w:rsid w:val="00396735"/>
    <w:rsid w:val="00396D19"/>
    <w:rsid w:val="0039734B"/>
    <w:rsid w:val="00397502"/>
    <w:rsid w:val="00397A90"/>
    <w:rsid w:val="003A032D"/>
    <w:rsid w:val="003A0469"/>
    <w:rsid w:val="003A20D9"/>
    <w:rsid w:val="003A35EA"/>
    <w:rsid w:val="003A43B6"/>
    <w:rsid w:val="003A5AB4"/>
    <w:rsid w:val="003A60C9"/>
    <w:rsid w:val="003A6648"/>
    <w:rsid w:val="003A71BE"/>
    <w:rsid w:val="003A7DD3"/>
    <w:rsid w:val="003B0FBF"/>
    <w:rsid w:val="003B13C6"/>
    <w:rsid w:val="003B19AB"/>
    <w:rsid w:val="003B219A"/>
    <w:rsid w:val="003B3AF1"/>
    <w:rsid w:val="003B48CA"/>
    <w:rsid w:val="003B4F22"/>
    <w:rsid w:val="003B59E4"/>
    <w:rsid w:val="003B5E50"/>
    <w:rsid w:val="003B5F91"/>
    <w:rsid w:val="003B6025"/>
    <w:rsid w:val="003B61F2"/>
    <w:rsid w:val="003B6797"/>
    <w:rsid w:val="003B681E"/>
    <w:rsid w:val="003C0AC8"/>
    <w:rsid w:val="003C2153"/>
    <w:rsid w:val="003C2361"/>
    <w:rsid w:val="003C25F5"/>
    <w:rsid w:val="003C2625"/>
    <w:rsid w:val="003C290E"/>
    <w:rsid w:val="003C38A5"/>
    <w:rsid w:val="003C3B1A"/>
    <w:rsid w:val="003C5032"/>
    <w:rsid w:val="003C573B"/>
    <w:rsid w:val="003C62B6"/>
    <w:rsid w:val="003C6B83"/>
    <w:rsid w:val="003C74EA"/>
    <w:rsid w:val="003C7FC2"/>
    <w:rsid w:val="003D0D09"/>
    <w:rsid w:val="003D11FA"/>
    <w:rsid w:val="003D1613"/>
    <w:rsid w:val="003D1C6F"/>
    <w:rsid w:val="003D3666"/>
    <w:rsid w:val="003D3798"/>
    <w:rsid w:val="003D3A33"/>
    <w:rsid w:val="003D3A69"/>
    <w:rsid w:val="003D46E1"/>
    <w:rsid w:val="003D4E92"/>
    <w:rsid w:val="003D528E"/>
    <w:rsid w:val="003D56F2"/>
    <w:rsid w:val="003D5902"/>
    <w:rsid w:val="003D6D60"/>
    <w:rsid w:val="003D7231"/>
    <w:rsid w:val="003E02F4"/>
    <w:rsid w:val="003E038D"/>
    <w:rsid w:val="003E04D7"/>
    <w:rsid w:val="003E12E4"/>
    <w:rsid w:val="003E1FF6"/>
    <w:rsid w:val="003E20B1"/>
    <w:rsid w:val="003E2930"/>
    <w:rsid w:val="003E2BC6"/>
    <w:rsid w:val="003E314E"/>
    <w:rsid w:val="003E3C04"/>
    <w:rsid w:val="003E464B"/>
    <w:rsid w:val="003E4B8B"/>
    <w:rsid w:val="003E5310"/>
    <w:rsid w:val="003E5459"/>
    <w:rsid w:val="003E7967"/>
    <w:rsid w:val="003E79D5"/>
    <w:rsid w:val="003F0288"/>
    <w:rsid w:val="003F0E35"/>
    <w:rsid w:val="003F0E91"/>
    <w:rsid w:val="003F1828"/>
    <w:rsid w:val="003F1B11"/>
    <w:rsid w:val="003F1C0F"/>
    <w:rsid w:val="003F374A"/>
    <w:rsid w:val="003F436B"/>
    <w:rsid w:val="003F55B3"/>
    <w:rsid w:val="003F613E"/>
    <w:rsid w:val="003F6605"/>
    <w:rsid w:val="003F6B51"/>
    <w:rsid w:val="003F75DC"/>
    <w:rsid w:val="00400EFE"/>
    <w:rsid w:val="00401746"/>
    <w:rsid w:val="00401A24"/>
    <w:rsid w:val="00401B5D"/>
    <w:rsid w:val="00402123"/>
    <w:rsid w:val="00402AF1"/>
    <w:rsid w:val="00403340"/>
    <w:rsid w:val="0040343C"/>
    <w:rsid w:val="004049DE"/>
    <w:rsid w:val="004061A5"/>
    <w:rsid w:val="0040664D"/>
    <w:rsid w:val="004073AE"/>
    <w:rsid w:val="00407DC9"/>
    <w:rsid w:val="004101A7"/>
    <w:rsid w:val="00410F17"/>
    <w:rsid w:val="00411DFA"/>
    <w:rsid w:val="004127B5"/>
    <w:rsid w:val="00412CB5"/>
    <w:rsid w:val="00413672"/>
    <w:rsid w:val="00414597"/>
    <w:rsid w:val="00415915"/>
    <w:rsid w:val="00416570"/>
    <w:rsid w:val="00416BAE"/>
    <w:rsid w:val="00417404"/>
    <w:rsid w:val="0041742B"/>
    <w:rsid w:val="004201C3"/>
    <w:rsid w:val="004208E5"/>
    <w:rsid w:val="00420BA5"/>
    <w:rsid w:val="00420ED8"/>
    <w:rsid w:val="00421023"/>
    <w:rsid w:val="00421AA1"/>
    <w:rsid w:val="0042245B"/>
    <w:rsid w:val="00422B6A"/>
    <w:rsid w:val="00422E90"/>
    <w:rsid w:val="0042400D"/>
    <w:rsid w:val="004243E2"/>
    <w:rsid w:val="00424496"/>
    <w:rsid w:val="00424772"/>
    <w:rsid w:val="00425889"/>
    <w:rsid w:val="00425B7A"/>
    <w:rsid w:val="004266CF"/>
    <w:rsid w:val="00426894"/>
    <w:rsid w:val="00427015"/>
    <w:rsid w:val="00427E4F"/>
    <w:rsid w:val="00430628"/>
    <w:rsid w:val="00430B5F"/>
    <w:rsid w:val="0043112F"/>
    <w:rsid w:val="00431ECB"/>
    <w:rsid w:val="00434668"/>
    <w:rsid w:val="004347CF"/>
    <w:rsid w:val="00434904"/>
    <w:rsid w:val="00434946"/>
    <w:rsid w:val="00435A2C"/>
    <w:rsid w:val="00437B94"/>
    <w:rsid w:val="0044006F"/>
    <w:rsid w:val="00441659"/>
    <w:rsid w:val="004419D3"/>
    <w:rsid w:val="00442443"/>
    <w:rsid w:val="00442806"/>
    <w:rsid w:val="00443644"/>
    <w:rsid w:val="00443BE8"/>
    <w:rsid w:val="00443F6F"/>
    <w:rsid w:val="00444D4C"/>
    <w:rsid w:val="00444F57"/>
    <w:rsid w:val="004453F0"/>
    <w:rsid w:val="00445783"/>
    <w:rsid w:val="00445A08"/>
    <w:rsid w:val="00446B19"/>
    <w:rsid w:val="00446E10"/>
    <w:rsid w:val="00447723"/>
    <w:rsid w:val="0044783C"/>
    <w:rsid w:val="00447E45"/>
    <w:rsid w:val="0045127B"/>
    <w:rsid w:val="00452C21"/>
    <w:rsid w:val="00452EDA"/>
    <w:rsid w:val="004535F6"/>
    <w:rsid w:val="0045657A"/>
    <w:rsid w:val="00457074"/>
    <w:rsid w:val="00457EB6"/>
    <w:rsid w:val="0046080A"/>
    <w:rsid w:val="00461375"/>
    <w:rsid w:val="00462080"/>
    <w:rsid w:val="00462431"/>
    <w:rsid w:val="00462AE3"/>
    <w:rsid w:val="00462C66"/>
    <w:rsid w:val="004637EA"/>
    <w:rsid w:val="00463FD1"/>
    <w:rsid w:val="0046414A"/>
    <w:rsid w:val="00464B71"/>
    <w:rsid w:val="004662EB"/>
    <w:rsid w:val="0046723B"/>
    <w:rsid w:val="004674D9"/>
    <w:rsid w:val="00467556"/>
    <w:rsid w:val="00467716"/>
    <w:rsid w:val="00467FDC"/>
    <w:rsid w:val="00470251"/>
    <w:rsid w:val="004711B3"/>
    <w:rsid w:val="004717A5"/>
    <w:rsid w:val="00471A25"/>
    <w:rsid w:val="00471EFD"/>
    <w:rsid w:val="004720F0"/>
    <w:rsid w:val="00472148"/>
    <w:rsid w:val="004722F7"/>
    <w:rsid w:val="00473A9B"/>
    <w:rsid w:val="00474541"/>
    <w:rsid w:val="00474E3C"/>
    <w:rsid w:val="0047502D"/>
    <w:rsid w:val="00475629"/>
    <w:rsid w:val="00475BE3"/>
    <w:rsid w:val="00475C6A"/>
    <w:rsid w:val="00475D80"/>
    <w:rsid w:val="004760EC"/>
    <w:rsid w:val="00476E50"/>
    <w:rsid w:val="004811C2"/>
    <w:rsid w:val="004815EC"/>
    <w:rsid w:val="004820F1"/>
    <w:rsid w:val="0048210B"/>
    <w:rsid w:val="004821CF"/>
    <w:rsid w:val="00482AD6"/>
    <w:rsid w:val="004836C2"/>
    <w:rsid w:val="00484212"/>
    <w:rsid w:val="00484583"/>
    <w:rsid w:val="00484754"/>
    <w:rsid w:val="004857EB"/>
    <w:rsid w:val="00485881"/>
    <w:rsid w:val="00486294"/>
    <w:rsid w:val="00486A1C"/>
    <w:rsid w:val="00486BA5"/>
    <w:rsid w:val="004872D8"/>
    <w:rsid w:val="00487872"/>
    <w:rsid w:val="00487E32"/>
    <w:rsid w:val="00490207"/>
    <w:rsid w:val="004911CB"/>
    <w:rsid w:val="00491993"/>
    <w:rsid w:val="004923BA"/>
    <w:rsid w:val="00492F48"/>
    <w:rsid w:val="00493200"/>
    <w:rsid w:val="00493CB0"/>
    <w:rsid w:val="00495364"/>
    <w:rsid w:val="0049579E"/>
    <w:rsid w:val="00495B24"/>
    <w:rsid w:val="00495C1C"/>
    <w:rsid w:val="0049648C"/>
    <w:rsid w:val="00496963"/>
    <w:rsid w:val="0049756D"/>
    <w:rsid w:val="004A0435"/>
    <w:rsid w:val="004A08A3"/>
    <w:rsid w:val="004A0CBC"/>
    <w:rsid w:val="004A0CFB"/>
    <w:rsid w:val="004A107C"/>
    <w:rsid w:val="004A1889"/>
    <w:rsid w:val="004A1C4A"/>
    <w:rsid w:val="004A28D5"/>
    <w:rsid w:val="004A2B69"/>
    <w:rsid w:val="004A2B72"/>
    <w:rsid w:val="004A37E8"/>
    <w:rsid w:val="004A4924"/>
    <w:rsid w:val="004A4BCE"/>
    <w:rsid w:val="004A4C06"/>
    <w:rsid w:val="004A572E"/>
    <w:rsid w:val="004A5C2F"/>
    <w:rsid w:val="004A6E79"/>
    <w:rsid w:val="004B0889"/>
    <w:rsid w:val="004B08BD"/>
    <w:rsid w:val="004B143F"/>
    <w:rsid w:val="004B1981"/>
    <w:rsid w:val="004B2D92"/>
    <w:rsid w:val="004B3698"/>
    <w:rsid w:val="004B36A3"/>
    <w:rsid w:val="004B3C45"/>
    <w:rsid w:val="004B5DCF"/>
    <w:rsid w:val="004B7E7F"/>
    <w:rsid w:val="004C075B"/>
    <w:rsid w:val="004C0D70"/>
    <w:rsid w:val="004C1B99"/>
    <w:rsid w:val="004C1C66"/>
    <w:rsid w:val="004C2737"/>
    <w:rsid w:val="004C2A87"/>
    <w:rsid w:val="004C3102"/>
    <w:rsid w:val="004C3D22"/>
    <w:rsid w:val="004C4EB5"/>
    <w:rsid w:val="004C6435"/>
    <w:rsid w:val="004C7323"/>
    <w:rsid w:val="004C7696"/>
    <w:rsid w:val="004D0148"/>
    <w:rsid w:val="004D04CF"/>
    <w:rsid w:val="004D1996"/>
    <w:rsid w:val="004D1BEF"/>
    <w:rsid w:val="004D1DFA"/>
    <w:rsid w:val="004D2772"/>
    <w:rsid w:val="004D4553"/>
    <w:rsid w:val="004D4976"/>
    <w:rsid w:val="004D76A6"/>
    <w:rsid w:val="004D76BC"/>
    <w:rsid w:val="004D7D08"/>
    <w:rsid w:val="004E05DA"/>
    <w:rsid w:val="004E1177"/>
    <w:rsid w:val="004E1566"/>
    <w:rsid w:val="004E1BF1"/>
    <w:rsid w:val="004E2443"/>
    <w:rsid w:val="004E2C9D"/>
    <w:rsid w:val="004E2E80"/>
    <w:rsid w:val="004E4906"/>
    <w:rsid w:val="004E58F1"/>
    <w:rsid w:val="004E59E6"/>
    <w:rsid w:val="004E6050"/>
    <w:rsid w:val="004E60C1"/>
    <w:rsid w:val="004E693F"/>
    <w:rsid w:val="004E7A71"/>
    <w:rsid w:val="004E7CD6"/>
    <w:rsid w:val="004E7F32"/>
    <w:rsid w:val="004F0182"/>
    <w:rsid w:val="004F0C3E"/>
    <w:rsid w:val="004F197F"/>
    <w:rsid w:val="004F1E9F"/>
    <w:rsid w:val="004F24F7"/>
    <w:rsid w:val="004F342F"/>
    <w:rsid w:val="004F4D2C"/>
    <w:rsid w:val="004F4E31"/>
    <w:rsid w:val="004F5B5C"/>
    <w:rsid w:val="004F5EB3"/>
    <w:rsid w:val="004F60D2"/>
    <w:rsid w:val="004F6430"/>
    <w:rsid w:val="004F721B"/>
    <w:rsid w:val="004F75CE"/>
    <w:rsid w:val="0050016C"/>
    <w:rsid w:val="00501259"/>
    <w:rsid w:val="0050142F"/>
    <w:rsid w:val="0050156D"/>
    <w:rsid w:val="005021C3"/>
    <w:rsid w:val="00502C6D"/>
    <w:rsid w:val="0050315D"/>
    <w:rsid w:val="005037C5"/>
    <w:rsid w:val="005040EF"/>
    <w:rsid w:val="005048DD"/>
    <w:rsid w:val="005048E9"/>
    <w:rsid w:val="005049BA"/>
    <w:rsid w:val="005054F4"/>
    <w:rsid w:val="00505976"/>
    <w:rsid w:val="00505C15"/>
    <w:rsid w:val="00506501"/>
    <w:rsid w:val="00506888"/>
    <w:rsid w:val="00507297"/>
    <w:rsid w:val="00507D89"/>
    <w:rsid w:val="00510318"/>
    <w:rsid w:val="005103CA"/>
    <w:rsid w:val="00510750"/>
    <w:rsid w:val="0051116C"/>
    <w:rsid w:val="005116CF"/>
    <w:rsid w:val="005119B9"/>
    <w:rsid w:val="00512510"/>
    <w:rsid w:val="00512EEE"/>
    <w:rsid w:val="00512F85"/>
    <w:rsid w:val="00513C6B"/>
    <w:rsid w:val="005153C3"/>
    <w:rsid w:val="005155A0"/>
    <w:rsid w:val="00515C56"/>
    <w:rsid w:val="00515FFC"/>
    <w:rsid w:val="005160B7"/>
    <w:rsid w:val="0051638F"/>
    <w:rsid w:val="005178D4"/>
    <w:rsid w:val="00520D37"/>
    <w:rsid w:val="00520FA1"/>
    <w:rsid w:val="00521890"/>
    <w:rsid w:val="005218DD"/>
    <w:rsid w:val="00521B67"/>
    <w:rsid w:val="005225DA"/>
    <w:rsid w:val="00522FB2"/>
    <w:rsid w:val="0052363D"/>
    <w:rsid w:val="0052399A"/>
    <w:rsid w:val="00523AE7"/>
    <w:rsid w:val="00524B6C"/>
    <w:rsid w:val="00525131"/>
    <w:rsid w:val="005260D5"/>
    <w:rsid w:val="00526C09"/>
    <w:rsid w:val="00527C77"/>
    <w:rsid w:val="005307E2"/>
    <w:rsid w:val="00530DC4"/>
    <w:rsid w:val="00531764"/>
    <w:rsid w:val="00531CC2"/>
    <w:rsid w:val="00531FBA"/>
    <w:rsid w:val="0053213A"/>
    <w:rsid w:val="00532BA1"/>
    <w:rsid w:val="00533B03"/>
    <w:rsid w:val="00534241"/>
    <w:rsid w:val="00534AD9"/>
    <w:rsid w:val="00534F89"/>
    <w:rsid w:val="00535297"/>
    <w:rsid w:val="005363A9"/>
    <w:rsid w:val="00536D67"/>
    <w:rsid w:val="00536DC1"/>
    <w:rsid w:val="0053717E"/>
    <w:rsid w:val="00537705"/>
    <w:rsid w:val="00537AA7"/>
    <w:rsid w:val="00537EF3"/>
    <w:rsid w:val="0054023E"/>
    <w:rsid w:val="005402DE"/>
    <w:rsid w:val="005410D2"/>
    <w:rsid w:val="0054138F"/>
    <w:rsid w:val="005413B5"/>
    <w:rsid w:val="005417C8"/>
    <w:rsid w:val="00542015"/>
    <w:rsid w:val="0054210B"/>
    <w:rsid w:val="005422F7"/>
    <w:rsid w:val="0054231F"/>
    <w:rsid w:val="005430CA"/>
    <w:rsid w:val="00543730"/>
    <w:rsid w:val="00543D37"/>
    <w:rsid w:val="005447CC"/>
    <w:rsid w:val="00544B44"/>
    <w:rsid w:val="00545366"/>
    <w:rsid w:val="00545514"/>
    <w:rsid w:val="005462CF"/>
    <w:rsid w:val="00547082"/>
    <w:rsid w:val="0054773E"/>
    <w:rsid w:val="00550E31"/>
    <w:rsid w:val="00551275"/>
    <w:rsid w:val="00551592"/>
    <w:rsid w:val="00552702"/>
    <w:rsid w:val="00552A61"/>
    <w:rsid w:val="00553379"/>
    <w:rsid w:val="00553972"/>
    <w:rsid w:val="00553CCA"/>
    <w:rsid w:val="005540B3"/>
    <w:rsid w:val="005545B9"/>
    <w:rsid w:val="00554896"/>
    <w:rsid w:val="00554A3A"/>
    <w:rsid w:val="0055518C"/>
    <w:rsid w:val="00555697"/>
    <w:rsid w:val="0055664D"/>
    <w:rsid w:val="005574E1"/>
    <w:rsid w:val="00562AF4"/>
    <w:rsid w:val="005654CF"/>
    <w:rsid w:val="00565EE6"/>
    <w:rsid w:val="0056605B"/>
    <w:rsid w:val="00566BB4"/>
    <w:rsid w:val="00566C77"/>
    <w:rsid w:val="00567985"/>
    <w:rsid w:val="005679DE"/>
    <w:rsid w:val="005724F5"/>
    <w:rsid w:val="00573D4F"/>
    <w:rsid w:val="005749EA"/>
    <w:rsid w:val="00574DB7"/>
    <w:rsid w:val="005755C5"/>
    <w:rsid w:val="00575674"/>
    <w:rsid w:val="00575969"/>
    <w:rsid w:val="00576263"/>
    <w:rsid w:val="005765A9"/>
    <w:rsid w:val="005767A5"/>
    <w:rsid w:val="00577AEC"/>
    <w:rsid w:val="0058047C"/>
    <w:rsid w:val="00581863"/>
    <w:rsid w:val="00582601"/>
    <w:rsid w:val="005827A9"/>
    <w:rsid w:val="005845FF"/>
    <w:rsid w:val="00584B5A"/>
    <w:rsid w:val="00585C21"/>
    <w:rsid w:val="005861DD"/>
    <w:rsid w:val="00587538"/>
    <w:rsid w:val="00587CC5"/>
    <w:rsid w:val="00590379"/>
    <w:rsid w:val="00591015"/>
    <w:rsid w:val="00591556"/>
    <w:rsid w:val="00591C09"/>
    <w:rsid w:val="00592381"/>
    <w:rsid w:val="00593052"/>
    <w:rsid w:val="005933B1"/>
    <w:rsid w:val="00594D82"/>
    <w:rsid w:val="00594FB6"/>
    <w:rsid w:val="005957B9"/>
    <w:rsid w:val="005957C6"/>
    <w:rsid w:val="005962C7"/>
    <w:rsid w:val="00596527"/>
    <w:rsid w:val="0059662F"/>
    <w:rsid w:val="005975DA"/>
    <w:rsid w:val="00597E98"/>
    <w:rsid w:val="005A02B1"/>
    <w:rsid w:val="005A0A82"/>
    <w:rsid w:val="005A0B2B"/>
    <w:rsid w:val="005A1D73"/>
    <w:rsid w:val="005A1DCE"/>
    <w:rsid w:val="005A1E6F"/>
    <w:rsid w:val="005A2490"/>
    <w:rsid w:val="005A2D13"/>
    <w:rsid w:val="005A4145"/>
    <w:rsid w:val="005A4EDC"/>
    <w:rsid w:val="005A6770"/>
    <w:rsid w:val="005A75BF"/>
    <w:rsid w:val="005B015D"/>
    <w:rsid w:val="005B027B"/>
    <w:rsid w:val="005B03DF"/>
    <w:rsid w:val="005B1317"/>
    <w:rsid w:val="005B1763"/>
    <w:rsid w:val="005B2113"/>
    <w:rsid w:val="005B2470"/>
    <w:rsid w:val="005B3950"/>
    <w:rsid w:val="005B3AE3"/>
    <w:rsid w:val="005B43D0"/>
    <w:rsid w:val="005B43FA"/>
    <w:rsid w:val="005B4A75"/>
    <w:rsid w:val="005B5BB5"/>
    <w:rsid w:val="005B64DA"/>
    <w:rsid w:val="005B738B"/>
    <w:rsid w:val="005B748E"/>
    <w:rsid w:val="005C0004"/>
    <w:rsid w:val="005C0C96"/>
    <w:rsid w:val="005C14A0"/>
    <w:rsid w:val="005C1F5C"/>
    <w:rsid w:val="005C644F"/>
    <w:rsid w:val="005C6AC9"/>
    <w:rsid w:val="005C7094"/>
    <w:rsid w:val="005C7D30"/>
    <w:rsid w:val="005D0080"/>
    <w:rsid w:val="005D029B"/>
    <w:rsid w:val="005D0720"/>
    <w:rsid w:val="005D08AD"/>
    <w:rsid w:val="005D15EB"/>
    <w:rsid w:val="005D16E2"/>
    <w:rsid w:val="005D194A"/>
    <w:rsid w:val="005D234A"/>
    <w:rsid w:val="005D292E"/>
    <w:rsid w:val="005D2DF7"/>
    <w:rsid w:val="005D350C"/>
    <w:rsid w:val="005D5AC7"/>
    <w:rsid w:val="005D5E3F"/>
    <w:rsid w:val="005D6082"/>
    <w:rsid w:val="005D658A"/>
    <w:rsid w:val="005D67ED"/>
    <w:rsid w:val="005D6DB3"/>
    <w:rsid w:val="005D6EEE"/>
    <w:rsid w:val="005E07B3"/>
    <w:rsid w:val="005E0AF1"/>
    <w:rsid w:val="005E0E5D"/>
    <w:rsid w:val="005E113F"/>
    <w:rsid w:val="005E1CA7"/>
    <w:rsid w:val="005E2339"/>
    <w:rsid w:val="005E2793"/>
    <w:rsid w:val="005E33B2"/>
    <w:rsid w:val="005E3871"/>
    <w:rsid w:val="005E3C96"/>
    <w:rsid w:val="005E47CC"/>
    <w:rsid w:val="005E4F2C"/>
    <w:rsid w:val="005E6550"/>
    <w:rsid w:val="005E7719"/>
    <w:rsid w:val="005E7EF6"/>
    <w:rsid w:val="005F021A"/>
    <w:rsid w:val="005F0A29"/>
    <w:rsid w:val="005F149F"/>
    <w:rsid w:val="005F2199"/>
    <w:rsid w:val="005F231B"/>
    <w:rsid w:val="005F2AA9"/>
    <w:rsid w:val="005F3D4E"/>
    <w:rsid w:val="005F3E59"/>
    <w:rsid w:val="005F4387"/>
    <w:rsid w:val="005F4438"/>
    <w:rsid w:val="005F470F"/>
    <w:rsid w:val="005F5A83"/>
    <w:rsid w:val="005F7316"/>
    <w:rsid w:val="005F7A3D"/>
    <w:rsid w:val="00600233"/>
    <w:rsid w:val="006012DA"/>
    <w:rsid w:val="00603898"/>
    <w:rsid w:val="0060421C"/>
    <w:rsid w:val="006044B9"/>
    <w:rsid w:val="006050D9"/>
    <w:rsid w:val="0060651F"/>
    <w:rsid w:val="00610535"/>
    <w:rsid w:val="006107E7"/>
    <w:rsid w:val="00611090"/>
    <w:rsid w:val="006115E9"/>
    <w:rsid w:val="00611F07"/>
    <w:rsid w:val="00611FB3"/>
    <w:rsid w:val="00612744"/>
    <w:rsid w:val="0061286E"/>
    <w:rsid w:val="00612AD1"/>
    <w:rsid w:val="00612F02"/>
    <w:rsid w:val="00613872"/>
    <w:rsid w:val="00613D91"/>
    <w:rsid w:val="00615CC5"/>
    <w:rsid w:val="00616178"/>
    <w:rsid w:val="006178A2"/>
    <w:rsid w:val="00617DFD"/>
    <w:rsid w:val="00621C75"/>
    <w:rsid w:val="00621F52"/>
    <w:rsid w:val="00621FD6"/>
    <w:rsid w:val="006232DC"/>
    <w:rsid w:val="006233C2"/>
    <w:rsid w:val="00623A26"/>
    <w:rsid w:val="00624C04"/>
    <w:rsid w:val="00624FD7"/>
    <w:rsid w:val="006253B3"/>
    <w:rsid w:val="006254D3"/>
    <w:rsid w:val="00630E22"/>
    <w:rsid w:val="00631415"/>
    <w:rsid w:val="00631C06"/>
    <w:rsid w:val="00632116"/>
    <w:rsid w:val="00632366"/>
    <w:rsid w:val="006350FE"/>
    <w:rsid w:val="00635BB1"/>
    <w:rsid w:val="00635D72"/>
    <w:rsid w:val="00635E7A"/>
    <w:rsid w:val="00636C65"/>
    <w:rsid w:val="0063786F"/>
    <w:rsid w:val="006379FB"/>
    <w:rsid w:val="006428DB"/>
    <w:rsid w:val="00644250"/>
    <w:rsid w:val="00645F3B"/>
    <w:rsid w:val="00647C00"/>
    <w:rsid w:val="0065072E"/>
    <w:rsid w:val="00651CA2"/>
    <w:rsid w:val="00653555"/>
    <w:rsid w:val="00653776"/>
    <w:rsid w:val="0065379C"/>
    <w:rsid w:val="00654009"/>
    <w:rsid w:val="0065516B"/>
    <w:rsid w:val="00655C8A"/>
    <w:rsid w:val="0065628F"/>
    <w:rsid w:val="0066247C"/>
    <w:rsid w:val="00662AE7"/>
    <w:rsid w:val="00663097"/>
    <w:rsid w:val="0066486E"/>
    <w:rsid w:val="006648A4"/>
    <w:rsid w:val="00664CDE"/>
    <w:rsid w:val="00664EC5"/>
    <w:rsid w:val="00664F00"/>
    <w:rsid w:val="00665070"/>
    <w:rsid w:val="00665110"/>
    <w:rsid w:val="00665133"/>
    <w:rsid w:val="00665140"/>
    <w:rsid w:val="006662B3"/>
    <w:rsid w:val="006665E3"/>
    <w:rsid w:val="00666959"/>
    <w:rsid w:val="00667394"/>
    <w:rsid w:val="006716B9"/>
    <w:rsid w:val="00672242"/>
    <w:rsid w:val="0067234E"/>
    <w:rsid w:val="0067242E"/>
    <w:rsid w:val="00672AE8"/>
    <w:rsid w:val="00674261"/>
    <w:rsid w:val="006742E3"/>
    <w:rsid w:val="0067478E"/>
    <w:rsid w:val="0067483E"/>
    <w:rsid w:val="00674A9B"/>
    <w:rsid w:val="00675797"/>
    <w:rsid w:val="0067586F"/>
    <w:rsid w:val="006758E3"/>
    <w:rsid w:val="00676219"/>
    <w:rsid w:val="00676968"/>
    <w:rsid w:val="006779C4"/>
    <w:rsid w:val="00677AB7"/>
    <w:rsid w:val="00680048"/>
    <w:rsid w:val="00680ED9"/>
    <w:rsid w:val="006825A8"/>
    <w:rsid w:val="00682749"/>
    <w:rsid w:val="0068376A"/>
    <w:rsid w:val="00683C58"/>
    <w:rsid w:val="006849E4"/>
    <w:rsid w:val="006856A9"/>
    <w:rsid w:val="006857AF"/>
    <w:rsid w:val="0068602C"/>
    <w:rsid w:val="0068603A"/>
    <w:rsid w:val="00686051"/>
    <w:rsid w:val="00686D1D"/>
    <w:rsid w:val="00686FB1"/>
    <w:rsid w:val="006902C7"/>
    <w:rsid w:val="006909D4"/>
    <w:rsid w:val="00690A0F"/>
    <w:rsid w:val="00691566"/>
    <w:rsid w:val="006916F3"/>
    <w:rsid w:val="0069209E"/>
    <w:rsid w:val="0069243E"/>
    <w:rsid w:val="006925C1"/>
    <w:rsid w:val="00692BAC"/>
    <w:rsid w:val="00693983"/>
    <w:rsid w:val="006939CC"/>
    <w:rsid w:val="00693B1B"/>
    <w:rsid w:val="00694188"/>
    <w:rsid w:val="00695E4A"/>
    <w:rsid w:val="0069726E"/>
    <w:rsid w:val="006973ED"/>
    <w:rsid w:val="006A0136"/>
    <w:rsid w:val="006A075C"/>
    <w:rsid w:val="006A18AB"/>
    <w:rsid w:val="006A1998"/>
    <w:rsid w:val="006A2E6D"/>
    <w:rsid w:val="006A3250"/>
    <w:rsid w:val="006A3732"/>
    <w:rsid w:val="006A39A7"/>
    <w:rsid w:val="006A45D3"/>
    <w:rsid w:val="006A4B7A"/>
    <w:rsid w:val="006A4BE4"/>
    <w:rsid w:val="006A50CB"/>
    <w:rsid w:val="006A5850"/>
    <w:rsid w:val="006A5EAC"/>
    <w:rsid w:val="006A64FE"/>
    <w:rsid w:val="006A68F5"/>
    <w:rsid w:val="006A6FF3"/>
    <w:rsid w:val="006A70CD"/>
    <w:rsid w:val="006A75C8"/>
    <w:rsid w:val="006B0854"/>
    <w:rsid w:val="006B10DD"/>
    <w:rsid w:val="006B11BC"/>
    <w:rsid w:val="006B1BE4"/>
    <w:rsid w:val="006B1CCB"/>
    <w:rsid w:val="006B1EB1"/>
    <w:rsid w:val="006B2F89"/>
    <w:rsid w:val="006B3797"/>
    <w:rsid w:val="006B3E32"/>
    <w:rsid w:val="006B455A"/>
    <w:rsid w:val="006B4DCE"/>
    <w:rsid w:val="006B5400"/>
    <w:rsid w:val="006B5B6D"/>
    <w:rsid w:val="006B65D4"/>
    <w:rsid w:val="006B676A"/>
    <w:rsid w:val="006B7524"/>
    <w:rsid w:val="006B78B8"/>
    <w:rsid w:val="006B7C8E"/>
    <w:rsid w:val="006B7F2E"/>
    <w:rsid w:val="006C01CB"/>
    <w:rsid w:val="006C0B92"/>
    <w:rsid w:val="006C0D2E"/>
    <w:rsid w:val="006C12B9"/>
    <w:rsid w:val="006C1DCE"/>
    <w:rsid w:val="006C2691"/>
    <w:rsid w:val="006C2A70"/>
    <w:rsid w:val="006C2B78"/>
    <w:rsid w:val="006C2F23"/>
    <w:rsid w:val="006C2FDE"/>
    <w:rsid w:val="006C3892"/>
    <w:rsid w:val="006C51F7"/>
    <w:rsid w:val="006C5855"/>
    <w:rsid w:val="006C65FE"/>
    <w:rsid w:val="006C6631"/>
    <w:rsid w:val="006C67B0"/>
    <w:rsid w:val="006C6EB0"/>
    <w:rsid w:val="006C7D52"/>
    <w:rsid w:val="006C7FF8"/>
    <w:rsid w:val="006D02A0"/>
    <w:rsid w:val="006D03DA"/>
    <w:rsid w:val="006D267C"/>
    <w:rsid w:val="006D3FDB"/>
    <w:rsid w:val="006D4066"/>
    <w:rsid w:val="006D4161"/>
    <w:rsid w:val="006D479A"/>
    <w:rsid w:val="006D4C2D"/>
    <w:rsid w:val="006D63EA"/>
    <w:rsid w:val="006D6FA3"/>
    <w:rsid w:val="006D7146"/>
    <w:rsid w:val="006D7B3A"/>
    <w:rsid w:val="006E0C56"/>
    <w:rsid w:val="006E2097"/>
    <w:rsid w:val="006E2671"/>
    <w:rsid w:val="006E2C2D"/>
    <w:rsid w:val="006E31A9"/>
    <w:rsid w:val="006E3F96"/>
    <w:rsid w:val="006E4A0D"/>
    <w:rsid w:val="006E54B2"/>
    <w:rsid w:val="006E7295"/>
    <w:rsid w:val="006E77E9"/>
    <w:rsid w:val="006E798C"/>
    <w:rsid w:val="006F0149"/>
    <w:rsid w:val="006F0711"/>
    <w:rsid w:val="006F1A2C"/>
    <w:rsid w:val="006F1CDE"/>
    <w:rsid w:val="006F2CC0"/>
    <w:rsid w:val="006F2EE5"/>
    <w:rsid w:val="006F36C8"/>
    <w:rsid w:val="006F3E32"/>
    <w:rsid w:val="006F4684"/>
    <w:rsid w:val="006F5DAE"/>
    <w:rsid w:val="006F6568"/>
    <w:rsid w:val="006F6890"/>
    <w:rsid w:val="006F765E"/>
    <w:rsid w:val="006F7BD2"/>
    <w:rsid w:val="00700F0C"/>
    <w:rsid w:val="0070102C"/>
    <w:rsid w:val="007018F4"/>
    <w:rsid w:val="0070388E"/>
    <w:rsid w:val="00704A55"/>
    <w:rsid w:val="007057CB"/>
    <w:rsid w:val="00706683"/>
    <w:rsid w:val="00710239"/>
    <w:rsid w:val="00710A24"/>
    <w:rsid w:val="00712FDC"/>
    <w:rsid w:val="0071307C"/>
    <w:rsid w:val="00714249"/>
    <w:rsid w:val="00714C15"/>
    <w:rsid w:val="00716C15"/>
    <w:rsid w:val="00716EF8"/>
    <w:rsid w:val="00717128"/>
    <w:rsid w:val="00717C12"/>
    <w:rsid w:val="00720F7C"/>
    <w:rsid w:val="00721124"/>
    <w:rsid w:val="007212B6"/>
    <w:rsid w:val="007226EF"/>
    <w:rsid w:val="007228EF"/>
    <w:rsid w:val="007264D4"/>
    <w:rsid w:val="0072676D"/>
    <w:rsid w:val="00726E9E"/>
    <w:rsid w:val="007271BC"/>
    <w:rsid w:val="0072754F"/>
    <w:rsid w:val="00727D9C"/>
    <w:rsid w:val="00730172"/>
    <w:rsid w:val="007301AD"/>
    <w:rsid w:val="007307AD"/>
    <w:rsid w:val="007311B1"/>
    <w:rsid w:val="00732BCC"/>
    <w:rsid w:val="00733631"/>
    <w:rsid w:val="007340AC"/>
    <w:rsid w:val="0073439F"/>
    <w:rsid w:val="00734583"/>
    <w:rsid w:val="00734BF6"/>
    <w:rsid w:val="00735017"/>
    <w:rsid w:val="00735A2D"/>
    <w:rsid w:val="00736030"/>
    <w:rsid w:val="007369DF"/>
    <w:rsid w:val="00736F2E"/>
    <w:rsid w:val="007372E4"/>
    <w:rsid w:val="007407C1"/>
    <w:rsid w:val="007413BA"/>
    <w:rsid w:val="00742C11"/>
    <w:rsid w:val="0074341B"/>
    <w:rsid w:val="00743426"/>
    <w:rsid w:val="0074452B"/>
    <w:rsid w:val="007448C4"/>
    <w:rsid w:val="0074555E"/>
    <w:rsid w:val="00745974"/>
    <w:rsid w:val="00745A63"/>
    <w:rsid w:val="00745F67"/>
    <w:rsid w:val="007464B9"/>
    <w:rsid w:val="0074697A"/>
    <w:rsid w:val="0074700D"/>
    <w:rsid w:val="0074741D"/>
    <w:rsid w:val="007474C5"/>
    <w:rsid w:val="0074793C"/>
    <w:rsid w:val="007504B9"/>
    <w:rsid w:val="00751464"/>
    <w:rsid w:val="0075162B"/>
    <w:rsid w:val="00751B39"/>
    <w:rsid w:val="00752FED"/>
    <w:rsid w:val="0075389D"/>
    <w:rsid w:val="00753C2F"/>
    <w:rsid w:val="0075474B"/>
    <w:rsid w:val="00755AA8"/>
    <w:rsid w:val="00755C7F"/>
    <w:rsid w:val="00755F1C"/>
    <w:rsid w:val="007568FE"/>
    <w:rsid w:val="00756CC4"/>
    <w:rsid w:val="0076113B"/>
    <w:rsid w:val="007617D9"/>
    <w:rsid w:val="00761B6E"/>
    <w:rsid w:val="0076337C"/>
    <w:rsid w:val="00763744"/>
    <w:rsid w:val="007645A8"/>
    <w:rsid w:val="00765BF5"/>
    <w:rsid w:val="007664A2"/>
    <w:rsid w:val="00766FB1"/>
    <w:rsid w:val="00767678"/>
    <w:rsid w:val="007678A6"/>
    <w:rsid w:val="007678D8"/>
    <w:rsid w:val="0077102C"/>
    <w:rsid w:val="00771D64"/>
    <w:rsid w:val="00771EAD"/>
    <w:rsid w:val="007725AD"/>
    <w:rsid w:val="00774DDF"/>
    <w:rsid w:val="007751F3"/>
    <w:rsid w:val="00775487"/>
    <w:rsid w:val="007762C6"/>
    <w:rsid w:val="0077767B"/>
    <w:rsid w:val="00777D3D"/>
    <w:rsid w:val="007800A6"/>
    <w:rsid w:val="00780BA1"/>
    <w:rsid w:val="00780F86"/>
    <w:rsid w:val="007823B7"/>
    <w:rsid w:val="0078357C"/>
    <w:rsid w:val="00783AFE"/>
    <w:rsid w:val="00783EA5"/>
    <w:rsid w:val="0078484C"/>
    <w:rsid w:val="00787E50"/>
    <w:rsid w:val="00787F31"/>
    <w:rsid w:val="00790614"/>
    <w:rsid w:val="0079322E"/>
    <w:rsid w:val="00795AA3"/>
    <w:rsid w:val="00795E9A"/>
    <w:rsid w:val="007979E8"/>
    <w:rsid w:val="007A0948"/>
    <w:rsid w:val="007A2649"/>
    <w:rsid w:val="007A3468"/>
    <w:rsid w:val="007A4389"/>
    <w:rsid w:val="007A4523"/>
    <w:rsid w:val="007A4661"/>
    <w:rsid w:val="007A47FE"/>
    <w:rsid w:val="007A5672"/>
    <w:rsid w:val="007A6202"/>
    <w:rsid w:val="007A6A4A"/>
    <w:rsid w:val="007A77EB"/>
    <w:rsid w:val="007B1378"/>
    <w:rsid w:val="007B1F9B"/>
    <w:rsid w:val="007B2402"/>
    <w:rsid w:val="007B276E"/>
    <w:rsid w:val="007B38A7"/>
    <w:rsid w:val="007B39E0"/>
    <w:rsid w:val="007B3DD0"/>
    <w:rsid w:val="007B3E9B"/>
    <w:rsid w:val="007B4E70"/>
    <w:rsid w:val="007B50AA"/>
    <w:rsid w:val="007B59CF"/>
    <w:rsid w:val="007B5C25"/>
    <w:rsid w:val="007B6548"/>
    <w:rsid w:val="007B7662"/>
    <w:rsid w:val="007B78F4"/>
    <w:rsid w:val="007B7FA2"/>
    <w:rsid w:val="007C08F7"/>
    <w:rsid w:val="007C12B8"/>
    <w:rsid w:val="007C1488"/>
    <w:rsid w:val="007C1675"/>
    <w:rsid w:val="007C25AE"/>
    <w:rsid w:val="007C2867"/>
    <w:rsid w:val="007C4023"/>
    <w:rsid w:val="007C4DE8"/>
    <w:rsid w:val="007C5E3D"/>
    <w:rsid w:val="007C6684"/>
    <w:rsid w:val="007C69B9"/>
    <w:rsid w:val="007C6A81"/>
    <w:rsid w:val="007C77AA"/>
    <w:rsid w:val="007C7F4B"/>
    <w:rsid w:val="007D03EE"/>
    <w:rsid w:val="007D0AD7"/>
    <w:rsid w:val="007D1D1E"/>
    <w:rsid w:val="007D3B10"/>
    <w:rsid w:val="007D462D"/>
    <w:rsid w:val="007D46FC"/>
    <w:rsid w:val="007D4903"/>
    <w:rsid w:val="007D5537"/>
    <w:rsid w:val="007D5963"/>
    <w:rsid w:val="007D5C66"/>
    <w:rsid w:val="007D5FE7"/>
    <w:rsid w:val="007D69E5"/>
    <w:rsid w:val="007D7772"/>
    <w:rsid w:val="007E01BC"/>
    <w:rsid w:val="007E05CA"/>
    <w:rsid w:val="007E0BDA"/>
    <w:rsid w:val="007E25AD"/>
    <w:rsid w:val="007E25EB"/>
    <w:rsid w:val="007E312D"/>
    <w:rsid w:val="007E3AF4"/>
    <w:rsid w:val="007E3B08"/>
    <w:rsid w:val="007E4880"/>
    <w:rsid w:val="007E4EFC"/>
    <w:rsid w:val="007E5594"/>
    <w:rsid w:val="007E5BA9"/>
    <w:rsid w:val="007E637C"/>
    <w:rsid w:val="007E6918"/>
    <w:rsid w:val="007E6A18"/>
    <w:rsid w:val="007E72DE"/>
    <w:rsid w:val="007E75D7"/>
    <w:rsid w:val="007F09F4"/>
    <w:rsid w:val="007F0D0D"/>
    <w:rsid w:val="007F1364"/>
    <w:rsid w:val="007F24D1"/>
    <w:rsid w:val="007F29F6"/>
    <w:rsid w:val="007F3771"/>
    <w:rsid w:val="007F37C6"/>
    <w:rsid w:val="007F3BAA"/>
    <w:rsid w:val="007F47C9"/>
    <w:rsid w:val="007F4A04"/>
    <w:rsid w:val="007F5BDF"/>
    <w:rsid w:val="007F6475"/>
    <w:rsid w:val="007F647C"/>
    <w:rsid w:val="007F693F"/>
    <w:rsid w:val="007F7893"/>
    <w:rsid w:val="0080041B"/>
    <w:rsid w:val="00800A0B"/>
    <w:rsid w:val="00801E14"/>
    <w:rsid w:val="00802101"/>
    <w:rsid w:val="008025AC"/>
    <w:rsid w:val="00802BD8"/>
    <w:rsid w:val="00802F81"/>
    <w:rsid w:val="00803FAC"/>
    <w:rsid w:val="00804E3D"/>
    <w:rsid w:val="00804F0A"/>
    <w:rsid w:val="00804F0F"/>
    <w:rsid w:val="00805079"/>
    <w:rsid w:val="008062BE"/>
    <w:rsid w:val="0080689A"/>
    <w:rsid w:val="00806F39"/>
    <w:rsid w:val="00807661"/>
    <w:rsid w:val="00807C6E"/>
    <w:rsid w:val="00810F42"/>
    <w:rsid w:val="00810FD1"/>
    <w:rsid w:val="00811308"/>
    <w:rsid w:val="00811581"/>
    <w:rsid w:val="00812759"/>
    <w:rsid w:val="00813446"/>
    <w:rsid w:val="008138A9"/>
    <w:rsid w:val="008141D7"/>
    <w:rsid w:val="00814574"/>
    <w:rsid w:val="0081496C"/>
    <w:rsid w:val="00816211"/>
    <w:rsid w:val="00820378"/>
    <w:rsid w:val="008228B8"/>
    <w:rsid w:val="00824DDF"/>
    <w:rsid w:val="00825299"/>
    <w:rsid w:val="00825E42"/>
    <w:rsid w:val="00826219"/>
    <w:rsid w:val="00827233"/>
    <w:rsid w:val="0082768B"/>
    <w:rsid w:val="00827C3A"/>
    <w:rsid w:val="0083084D"/>
    <w:rsid w:val="008310E9"/>
    <w:rsid w:val="0083222F"/>
    <w:rsid w:val="008334C2"/>
    <w:rsid w:val="00833FF1"/>
    <w:rsid w:val="00834C65"/>
    <w:rsid w:val="0083541D"/>
    <w:rsid w:val="00835F09"/>
    <w:rsid w:val="0083634B"/>
    <w:rsid w:val="00840116"/>
    <w:rsid w:val="00840D3F"/>
    <w:rsid w:val="00842B64"/>
    <w:rsid w:val="00843168"/>
    <w:rsid w:val="00844186"/>
    <w:rsid w:val="00844ECF"/>
    <w:rsid w:val="00845A92"/>
    <w:rsid w:val="00846541"/>
    <w:rsid w:val="00846DE6"/>
    <w:rsid w:val="00847523"/>
    <w:rsid w:val="00847652"/>
    <w:rsid w:val="0085005E"/>
    <w:rsid w:val="00850D45"/>
    <w:rsid w:val="0085217C"/>
    <w:rsid w:val="00852352"/>
    <w:rsid w:val="008523C2"/>
    <w:rsid w:val="0085269A"/>
    <w:rsid w:val="00852BA0"/>
    <w:rsid w:val="008539A7"/>
    <w:rsid w:val="00855077"/>
    <w:rsid w:val="008556E8"/>
    <w:rsid w:val="00856069"/>
    <w:rsid w:val="00857754"/>
    <w:rsid w:val="00857B0A"/>
    <w:rsid w:val="00857B3D"/>
    <w:rsid w:val="008603AC"/>
    <w:rsid w:val="00861375"/>
    <w:rsid w:val="00862123"/>
    <w:rsid w:val="00862276"/>
    <w:rsid w:val="008623F8"/>
    <w:rsid w:val="00862BEF"/>
    <w:rsid w:val="00863576"/>
    <w:rsid w:val="00863FC5"/>
    <w:rsid w:val="00863FF7"/>
    <w:rsid w:val="00864E69"/>
    <w:rsid w:val="00865165"/>
    <w:rsid w:val="0086637F"/>
    <w:rsid w:val="0086662D"/>
    <w:rsid w:val="008667AA"/>
    <w:rsid w:val="008669C1"/>
    <w:rsid w:val="00866B10"/>
    <w:rsid w:val="00866B98"/>
    <w:rsid w:val="0086787C"/>
    <w:rsid w:val="00867D42"/>
    <w:rsid w:val="008708D0"/>
    <w:rsid w:val="00872167"/>
    <w:rsid w:val="008726A6"/>
    <w:rsid w:val="00872B2C"/>
    <w:rsid w:val="00872CFA"/>
    <w:rsid w:val="0087302C"/>
    <w:rsid w:val="0087367C"/>
    <w:rsid w:val="00874271"/>
    <w:rsid w:val="008742E2"/>
    <w:rsid w:val="0087527D"/>
    <w:rsid w:val="00875885"/>
    <w:rsid w:val="008759C7"/>
    <w:rsid w:val="00876291"/>
    <w:rsid w:val="00876BC7"/>
    <w:rsid w:val="0087726B"/>
    <w:rsid w:val="008775A6"/>
    <w:rsid w:val="008776DA"/>
    <w:rsid w:val="00877A72"/>
    <w:rsid w:val="00877BBA"/>
    <w:rsid w:val="00877C31"/>
    <w:rsid w:val="00880D9A"/>
    <w:rsid w:val="008814CC"/>
    <w:rsid w:val="00884336"/>
    <w:rsid w:val="008849EF"/>
    <w:rsid w:val="00885A90"/>
    <w:rsid w:val="00885D68"/>
    <w:rsid w:val="00886773"/>
    <w:rsid w:val="00887103"/>
    <w:rsid w:val="00887597"/>
    <w:rsid w:val="00887959"/>
    <w:rsid w:val="0089090A"/>
    <w:rsid w:val="00891A92"/>
    <w:rsid w:val="008923B8"/>
    <w:rsid w:val="0089318F"/>
    <w:rsid w:val="0089337C"/>
    <w:rsid w:val="00893528"/>
    <w:rsid w:val="008935F3"/>
    <w:rsid w:val="008945F4"/>
    <w:rsid w:val="008945FB"/>
    <w:rsid w:val="00895235"/>
    <w:rsid w:val="0089555C"/>
    <w:rsid w:val="008966BC"/>
    <w:rsid w:val="008969AF"/>
    <w:rsid w:val="008A1575"/>
    <w:rsid w:val="008A175C"/>
    <w:rsid w:val="008A1A4E"/>
    <w:rsid w:val="008A259A"/>
    <w:rsid w:val="008A3AF4"/>
    <w:rsid w:val="008A3F11"/>
    <w:rsid w:val="008A4131"/>
    <w:rsid w:val="008A4280"/>
    <w:rsid w:val="008A4ACD"/>
    <w:rsid w:val="008A4F3E"/>
    <w:rsid w:val="008A5455"/>
    <w:rsid w:val="008A7B33"/>
    <w:rsid w:val="008A7D7F"/>
    <w:rsid w:val="008B048D"/>
    <w:rsid w:val="008B138D"/>
    <w:rsid w:val="008B238C"/>
    <w:rsid w:val="008B3D24"/>
    <w:rsid w:val="008B4E45"/>
    <w:rsid w:val="008B5BAF"/>
    <w:rsid w:val="008B6477"/>
    <w:rsid w:val="008B6E1E"/>
    <w:rsid w:val="008B7F46"/>
    <w:rsid w:val="008C00A1"/>
    <w:rsid w:val="008C06BD"/>
    <w:rsid w:val="008C0C48"/>
    <w:rsid w:val="008C0E27"/>
    <w:rsid w:val="008C110C"/>
    <w:rsid w:val="008C111A"/>
    <w:rsid w:val="008C11AE"/>
    <w:rsid w:val="008C1ECD"/>
    <w:rsid w:val="008C1F9A"/>
    <w:rsid w:val="008C28E6"/>
    <w:rsid w:val="008C3034"/>
    <w:rsid w:val="008C366B"/>
    <w:rsid w:val="008C3DCF"/>
    <w:rsid w:val="008C5308"/>
    <w:rsid w:val="008C55F5"/>
    <w:rsid w:val="008C5B46"/>
    <w:rsid w:val="008C63D6"/>
    <w:rsid w:val="008C6B5D"/>
    <w:rsid w:val="008C70A1"/>
    <w:rsid w:val="008D0705"/>
    <w:rsid w:val="008D0CE5"/>
    <w:rsid w:val="008D143A"/>
    <w:rsid w:val="008D230C"/>
    <w:rsid w:val="008D2DF1"/>
    <w:rsid w:val="008D4094"/>
    <w:rsid w:val="008D46D2"/>
    <w:rsid w:val="008D4B4F"/>
    <w:rsid w:val="008D6246"/>
    <w:rsid w:val="008D7072"/>
    <w:rsid w:val="008D7304"/>
    <w:rsid w:val="008D7F41"/>
    <w:rsid w:val="008E05B0"/>
    <w:rsid w:val="008E0C3D"/>
    <w:rsid w:val="008E0D8D"/>
    <w:rsid w:val="008E2295"/>
    <w:rsid w:val="008E24E4"/>
    <w:rsid w:val="008E2D1D"/>
    <w:rsid w:val="008E33D2"/>
    <w:rsid w:val="008E3926"/>
    <w:rsid w:val="008E463A"/>
    <w:rsid w:val="008E6109"/>
    <w:rsid w:val="008E667F"/>
    <w:rsid w:val="008E6D4B"/>
    <w:rsid w:val="008F0E80"/>
    <w:rsid w:val="008F1343"/>
    <w:rsid w:val="008F151F"/>
    <w:rsid w:val="008F1AA4"/>
    <w:rsid w:val="008F1AFF"/>
    <w:rsid w:val="008F1C17"/>
    <w:rsid w:val="008F2B40"/>
    <w:rsid w:val="008F2C43"/>
    <w:rsid w:val="008F2D02"/>
    <w:rsid w:val="008F2FD6"/>
    <w:rsid w:val="008F31DC"/>
    <w:rsid w:val="008F435A"/>
    <w:rsid w:val="008F4564"/>
    <w:rsid w:val="008F5353"/>
    <w:rsid w:val="008F6291"/>
    <w:rsid w:val="008F62C9"/>
    <w:rsid w:val="008F63B2"/>
    <w:rsid w:val="008F6CDF"/>
    <w:rsid w:val="008F6D39"/>
    <w:rsid w:val="008F7BEE"/>
    <w:rsid w:val="008F7BF9"/>
    <w:rsid w:val="009006D0"/>
    <w:rsid w:val="0090084D"/>
    <w:rsid w:val="00900CDB"/>
    <w:rsid w:val="00900FCB"/>
    <w:rsid w:val="00901AB5"/>
    <w:rsid w:val="009023F1"/>
    <w:rsid w:val="00902DDB"/>
    <w:rsid w:val="009035A4"/>
    <w:rsid w:val="00904AAD"/>
    <w:rsid w:val="009059E0"/>
    <w:rsid w:val="00906159"/>
    <w:rsid w:val="0090769B"/>
    <w:rsid w:val="00907B98"/>
    <w:rsid w:val="00907C6B"/>
    <w:rsid w:val="00910195"/>
    <w:rsid w:val="009106A5"/>
    <w:rsid w:val="009124A4"/>
    <w:rsid w:val="00912CAD"/>
    <w:rsid w:val="0091302A"/>
    <w:rsid w:val="00913134"/>
    <w:rsid w:val="00913879"/>
    <w:rsid w:val="00913B2D"/>
    <w:rsid w:val="009140A9"/>
    <w:rsid w:val="009158EE"/>
    <w:rsid w:val="009164A3"/>
    <w:rsid w:val="00916646"/>
    <w:rsid w:val="009167DC"/>
    <w:rsid w:val="00916FD4"/>
    <w:rsid w:val="0092008F"/>
    <w:rsid w:val="0092094B"/>
    <w:rsid w:val="009217A2"/>
    <w:rsid w:val="009226DE"/>
    <w:rsid w:val="009228D4"/>
    <w:rsid w:val="009233BF"/>
    <w:rsid w:val="009234A3"/>
    <w:rsid w:val="00923626"/>
    <w:rsid w:val="0092403D"/>
    <w:rsid w:val="009241D2"/>
    <w:rsid w:val="00924539"/>
    <w:rsid w:val="00925407"/>
    <w:rsid w:val="00925E64"/>
    <w:rsid w:val="009269C3"/>
    <w:rsid w:val="009276A6"/>
    <w:rsid w:val="00927DB9"/>
    <w:rsid w:val="00930D73"/>
    <w:rsid w:val="00931A53"/>
    <w:rsid w:val="009333AF"/>
    <w:rsid w:val="00933E07"/>
    <w:rsid w:val="00934204"/>
    <w:rsid w:val="009344AD"/>
    <w:rsid w:val="00934DDC"/>
    <w:rsid w:val="00935551"/>
    <w:rsid w:val="009359A7"/>
    <w:rsid w:val="00936B1C"/>
    <w:rsid w:val="00936D98"/>
    <w:rsid w:val="0093739E"/>
    <w:rsid w:val="00940A41"/>
    <w:rsid w:val="00941B7D"/>
    <w:rsid w:val="00941C8F"/>
    <w:rsid w:val="0094380E"/>
    <w:rsid w:val="009444D6"/>
    <w:rsid w:val="0094454B"/>
    <w:rsid w:val="00944B45"/>
    <w:rsid w:val="0094509E"/>
    <w:rsid w:val="009459BB"/>
    <w:rsid w:val="009464A1"/>
    <w:rsid w:val="009502F8"/>
    <w:rsid w:val="00950743"/>
    <w:rsid w:val="00952322"/>
    <w:rsid w:val="00953157"/>
    <w:rsid w:val="00953EE8"/>
    <w:rsid w:val="00954441"/>
    <w:rsid w:val="009550E9"/>
    <w:rsid w:val="0095647F"/>
    <w:rsid w:val="0095677C"/>
    <w:rsid w:val="00956A94"/>
    <w:rsid w:val="00956F29"/>
    <w:rsid w:val="009572FF"/>
    <w:rsid w:val="0095733B"/>
    <w:rsid w:val="009604D1"/>
    <w:rsid w:val="00960550"/>
    <w:rsid w:val="00961197"/>
    <w:rsid w:val="0096179E"/>
    <w:rsid w:val="00962A97"/>
    <w:rsid w:val="00962D26"/>
    <w:rsid w:val="009630EE"/>
    <w:rsid w:val="00963125"/>
    <w:rsid w:val="009635F0"/>
    <w:rsid w:val="009637BF"/>
    <w:rsid w:val="009640EF"/>
    <w:rsid w:val="00965447"/>
    <w:rsid w:val="00967E39"/>
    <w:rsid w:val="0097190B"/>
    <w:rsid w:val="00971ABA"/>
    <w:rsid w:val="00971E05"/>
    <w:rsid w:val="00972103"/>
    <w:rsid w:val="0097348C"/>
    <w:rsid w:val="00973A8C"/>
    <w:rsid w:val="009743BF"/>
    <w:rsid w:val="009749D5"/>
    <w:rsid w:val="00975937"/>
    <w:rsid w:val="00975A61"/>
    <w:rsid w:val="00976241"/>
    <w:rsid w:val="0097656D"/>
    <w:rsid w:val="009777FF"/>
    <w:rsid w:val="00977EAE"/>
    <w:rsid w:val="00981633"/>
    <w:rsid w:val="00981A96"/>
    <w:rsid w:val="00981E56"/>
    <w:rsid w:val="00982A2D"/>
    <w:rsid w:val="00982BB3"/>
    <w:rsid w:val="0098315B"/>
    <w:rsid w:val="00983602"/>
    <w:rsid w:val="00983924"/>
    <w:rsid w:val="00984B96"/>
    <w:rsid w:val="00985175"/>
    <w:rsid w:val="00985EAF"/>
    <w:rsid w:val="0098755F"/>
    <w:rsid w:val="0099088E"/>
    <w:rsid w:val="00990C0A"/>
    <w:rsid w:val="009921D7"/>
    <w:rsid w:val="009931D8"/>
    <w:rsid w:val="00993215"/>
    <w:rsid w:val="00993807"/>
    <w:rsid w:val="00993A28"/>
    <w:rsid w:val="0099434E"/>
    <w:rsid w:val="009950CF"/>
    <w:rsid w:val="00997A27"/>
    <w:rsid w:val="009A0F10"/>
    <w:rsid w:val="009A28D0"/>
    <w:rsid w:val="009A3EAE"/>
    <w:rsid w:val="009A418E"/>
    <w:rsid w:val="009A41E8"/>
    <w:rsid w:val="009A4801"/>
    <w:rsid w:val="009A498B"/>
    <w:rsid w:val="009A4BF3"/>
    <w:rsid w:val="009A50E4"/>
    <w:rsid w:val="009A523A"/>
    <w:rsid w:val="009A536A"/>
    <w:rsid w:val="009A5801"/>
    <w:rsid w:val="009A6FCF"/>
    <w:rsid w:val="009A7778"/>
    <w:rsid w:val="009B020A"/>
    <w:rsid w:val="009B2F77"/>
    <w:rsid w:val="009B3602"/>
    <w:rsid w:val="009B3BAA"/>
    <w:rsid w:val="009B5B49"/>
    <w:rsid w:val="009B66F4"/>
    <w:rsid w:val="009B6929"/>
    <w:rsid w:val="009B6ABE"/>
    <w:rsid w:val="009B6F24"/>
    <w:rsid w:val="009B712C"/>
    <w:rsid w:val="009B7216"/>
    <w:rsid w:val="009B7F98"/>
    <w:rsid w:val="009C0FEB"/>
    <w:rsid w:val="009C1FEB"/>
    <w:rsid w:val="009C25D6"/>
    <w:rsid w:val="009C3CBF"/>
    <w:rsid w:val="009C3F89"/>
    <w:rsid w:val="009C4ABF"/>
    <w:rsid w:val="009C4BC7"/>
    <w:rsid w:val="009C6439"/>
    <w:rsid w:val="009C6AF8"/>
    <w:rsid w:val="009D038D"/>
    <w:rsid w:val="009D0C54"/>
    <w:rsid w:val="009D0D05"/>
    <w:rsid w:val="009D132C"/>
    <w:rsid w:val="009D1745"/>
    <w:rsid w:val="009D1974"/>
    <w:rsid w:val="009D236B"/>
    <w:rsid w:val="009D29B9"/>
    <w:rsid w:val="009D2B9C"/>
    <w:rsid w:val="009D2EFB"/>
    <w:rsid w:val="009D42CF"/>
    <w:rsid w:val="009D48F9"/>
    <w:rsid w:val="009D4986"/>
    <w:rsid w:val="009D5B3F"/>
    <w:rsid w:val="009E037F"/>
    <w:rsid w:val="009E0718"/>
    <w:rsid w:val="009E1007"/>
    <w:rsid w:val="009E11DA"/>
    <w:rsid w:val="009E18AD"/>
    <w:rsid w:val="009E1EBE"/>
    <w:rsid w:val="009E2156"/>
    <w:rsid w:val="009E25CE"/>
    <w:rsid w:val="009E2DFB"/>
    <w:rsid w:val="009E3139"/>
    <w:rsid w:val="009E31AF"/>
    <w:rsid w:val="009E3377"/>
    <w:rsid w:val="009E4120"/>
    <w:rsid w:val="009E41DB"/>
    <w:rsid w:val="009E4425"/>
    <w:rsid w:val="009E488E"/>
    <w:rsid w:val="009E48B7"/>
    <w:rsid w:val="009E49E3"/>
    <w:rsid w:val="009E50F3"/>
    <w:rsid w:val="009E5914"/>
    <w:rsid w:val="009E5AAA"/>
    <w:rsid w:val="009E5CA4"/>
    <w:rsid w:val="009E5DA0"/>
    <w:rsid w:val="009E6E7E"/>
    <w:rsid w:val="009E72B3"/>
    <w:rsid w:val="009F0D9B"/>
    <w:rsid w:val="009F0DC1"/>
    <w:rsid w:val="009F297D"/>
    <w:rsid w:val="009F2CA0"/>
    <w:rsid w:val="009F2EE2"/>
    <w:rsid w:val="009F366F"/>
    <w:rsid w:val="009F4693"/>
    <w:rsid w:val="009F64F9"/>
    <w:rsid w:val="009F6C1F"/>
    <w:rsid w:val="009F6E24"/>
    <w:rsid w:val="009F6E57"/>
    <w:rsid w:val="009F71C4"/>
    <w:rsid w:val="009F7401"/>
    <w:rsid w:val="009F76FF"/>
    <w:rsid w:val="009F79E6"/>
    <w:rsid w:val="009F7E4E"/>
    <w:rsid w:val="00A000DE"/>
    <w:rsid w:val="00A007C7"/>
    <w:rsid w:val="00A00D8D"/>
    <w:rsid w:val="00A01109"/>
    <w:rsid w:val="00A021F9"/>
    <w:rsid w:val="00A032BE"/>
    <w:rsid w:val="00A03334"/>
    <w:rsid w:val="00A03FB6"/>
    <w:rsid w:val="00A05680"/>
    <w:rsid w:val="00A0793B"/>
    <w:rsid w:val="00A11891"/>
    <w:rsid w:val="00A119D5"/>
    <w:rsid w:val="00A11B1D"/>
    <w:rsid w:val="00A120EB"/>
    <w:rsid w:val="00A12AF1"/>
    <w:rsid w:val="00A13F42"/>
    <w:rsid w:val="00A14EFB"/>
    <w:rsid w:val="00A1528B"/>
    <w:rsid w:val="00A16199"/>
    <w:rsid w:val="00A16520"/>
    <w:rsid w:val="00A17999"/>
    <w:rsid w:val="00A17AA6"/>
    <w:rsid w:val="00A17BA4"/>
    <w:rsid w:val="00A17C84"/>
    <w:rsid w:val="00A2190B"/>
    <w:rsid w:val="00A219D8"/>
    <w:rsid w:val="00A22DD2"/>
    <w:rsid w:val="00A22F99"/>
    <w:rsid w:val="00A2373F"/>
    <w:rsid w:val="00A24B31"/>
    <w:rsid w:val="00A25E39"/>
    <w:rsid w:val="00A26D12"/>
    <w:rsid w:val="00A27640"/>
    <w:rsid w:val="00A27C84"/>
    <w:rsid w:val="00A27EF5"/>
    <w:rsid w:val="00A30001"/>
    <w:rsid w:val="00A309DB"/>
    <w:rsid w:val="00A31568"/>
    <w:rsid w:val="00A3199B"/>
    <w:rsid w:val="00A32F48"/>
    <w:rsid w:val="00A33464"/>
    <w:rsid w:val="00A3353B"/>
    <w:rsid w:val="00A33B93"/>
    <w:rsid w:val="00A360C3"/>
    <w:rsid w:val="00A365DA"/>
    <w:rsid w:val="00A3663C"/>
    <w:rsid w:val="00A36A9D"/>
    <w:rsid w:val="00A36CA5"/>
    <w:rsid w:val="00A37309"/>
    <w:rsid w:val="00A37FCB"/>
    <w:rsid w:val="00A40060"/>
    <w:rsid w:val="00A400F2"/>
    <w:rsid w:val="00A40285"/>
    <w:rsid w:val="00A40FC6"/>
    <w:rsid w:val="00A41BBA"/>
    <w:rsid w:val="00A41C17"/>
    <w:rsid w:val="00A4212D"/>
    <w:rsid w:val="00A429F9"/>
    <w:rsid w:val="00A43442"/>
    <w:rsid w:val="00A43BF1"/>
    <w:rsid w:val="00A44689"/>
    <w:rsid w:val="00A44A41"/>
    <w:rsid w:val="00A456A8"/>
    <w:rsid w:val="00A45F71"/>
    <w:rsid w:val="00A46722"/>
    <w:rsid w:val="00A46FF9"/>
    <w:rsid w:val="00A471E8"/>
    <w:rsid w:val="00A5003F"/>
    <w:rsid w:val="00A5054F"/>
    <w:rsid w:val="00A507F9"/>
    <w:rsid w:val="00A50E1E"/>
    <w:rsid w:val="00A510D2"/>
    <w:rsid w:val="00A51141"/>
    <w:rsid w:val="00A51C69"/>
    <w:rsid w:val="00A51EA3"/>
    <w:rsid w:val="00A52D4B"/>
    <w:rsid w:val="00A5349B"/>
    <w:rsid w:val="00A53DED"/>
    <w:rsid w:val="00A54A32"/>
    <w:rsid w:val="00A54D2B"/>
    <w:rsid w:val="00A553A7"/>
    <w:rsid w:val="00A556E5"/>
    <w:rsid w:val="00A558FB"/>
    <w:rsid w:val="00A56B3D"/>
    <w:rsid w:val="00A600C3"/>
    <w:rsid w:val="00A607A9"/>
    <w:rsid w:val="00A61F9A"/>
    <w:rsid w:val="00A624D3"/>
    <w:rsid w:val="00A62C08"/>
    <w:rsid w:val="00A6347E"/>
    <w:rsid w:val="00A63B4C"/>
    <w:rsid w:val="00A63DF6"/>
    <w:rsid w:val="00A63E37"/>
    <w:rsid w:val="00A64AE7"/>
    <w:rsid w:val="00A651D4"/>
    <w:rsid w:val="00A65D6C"/>
    <w:rsid w:val="00A65FE6"/>
    <w:rsid w:val="00A66AF2"/>
    <w:rsid w:val="00A66D92"/>
    <w:rsid w:val="00A67352"/>
    <w:rsid w:val="00A6767D"/>
    <w:rsid w:val="00A67A1E"/>
    <w:rsid w:val="00A71C97"/>
    <w:rsid w:val="00A73AAD"/>
    <w:rsid w:val="00A76468"/>
    <w:rsid w:val="00A80335"/>
    <w:rsid w:val="00A80373"/>
    <w:rsid w:val="00A82E1A"/>
    <w:rsid w:val="00A83B49"/>
    <w:rsid w:val="00A83BAF"/>
    <w:rsid w:val="00A8516A"/>
    <w:rsid w:val="00A868DE"/>
    <w:rsid w:val="00A86E31"/>
    <w:rsid w:val="00A86F15"/>
    <w:rsid w:val="00A872A7"/>
    <w:rsid w:val="00A87808"/>
    <w:rsid w:val="00A908D0"/>
    <w:rsid w:val="00A91406"/>
    <w:rsid w:val="00A92223"/>
    <w:rsid w:val="00A92F45"/>
    <w:rsid w:val="00A9396C"/>
    <w:rsid w:val="00A939EF"/>
    <w:rsid w:val="00A941BD"/>
    <w:rsid w:val="00A95AF7"/>
    <w:rsid w:val="00A9683D"/>
    <w:rsid w:val="00A968F9"/>
    <w:rsid w:val="00A96EE8"/>
    <w:rsid w:val="00A97A97"/>
    <w:rsid w:val="00AA102B"/>
    <w:rsid w:val="00AA1EF9"/>
    <w:rsid w:val="00AA2642"/>
    <w:rsid w:val="00AA34D3"/>
    <w:rsid w:val="00AA459C"/>
    <w:rsid w:val="00AA464B"/>
    <w:rsid w:val="00AA5055"/>
    <w:rsid w:val="00AA5D42"/>
    <w:rsid w:val="00AA5F1E"/>
    <w:rsid w:val="00AA6973"/>
    <w:rsid w:val="00AA6B04"/>
    <w:rsid w:val="00AA6B7F"/>
    <w:rsid w:val="00AB1140"/>
    <w:rsid w:val="00AB2819"/>
    <w:rsid w:val="00AB2B43"/>
    <w:rsid w:val="00AB358E"/>
    <w:rsid w:val="00AB367D"/>
    <w:rsid w:val="00AB4540"/>
    <w:rsid w:val="00AB4719"/>
    <w:rsid w:val="00AB4B6A"/>
    <w:rsid w:val="00AB52F4"/>
    <w:rsid w:val="00AB6AD0"/>
    <w:rsid w:val="00AB75A8"/>
    <w:rsid w:val="00AB7A1E"/>
    <w:rsid w:val="00AC050E"/>
    <w:rsid w:val="00AC0C74"/>
    <w:rsid w:val="00AC0FAE"/>
    <w:rsid w:val="00AC1820"/>
    <w:rsid w:val="00AC194B"/>
    <w:rsid w:val="00AC21DD"/>
    <w:rsid w:val="00AC2EC1"/>
    <w:rsid w:val="00AC37BA"/>
    <w:rsid w:val="00AC3D25"/>
    <w:rsid w:val="00AC40A3"/>
    <w:rsid w:val="00AC5744"/>
    <w:rsid w:val="00AC65AD"/>
    <w:rsid w:val="00AC6D83"/>
    <w:rsid w:val="00AC788C"/>
    <w:rsid w:val="00AC7FFB"/>
    <w:rsid w:val="00AD0135"/>
    <w:rsid w:val="00AD14FC"/>
    <w:rsid w:val="00AD1D64"/>
    <w:rsid w:val="00AD2601"/>
    <w:rsid w:val="00AD27B7"/>
    <w:rsid w:val="00AD2C73"/>
    <w:rsid w:val="00AD332A"/>
    <w:rsid w:val="00AD4374"/>
    <w:rsid w:val="00AD4502"/>
    <w:rsid w:val="00AD4873"/>
    <w:rsid w:val="00AD5489"/>
    <w:rsid w:val="00AD5872"/>
    <w:rsid w:val="00AD6969"/>
    <w:rsid w:val="00AD6A00"/>
    <w:rsid w:val="00AD7963"/>
    <w:rsid w:val="00AD7CC0"/>
    <w:rsid w:val="00AE19DB"/>
    <w:rsid w:val="00AE346E"/>
    <w:rsid w:val="00AE3E71"/>
    <w:rsid w:val="00AE410D"/>
    <w:rsid w:val="00AE4171"/>
    <w:rsid w:val="00AE45F6"/>
    <w:rsid w:val="00AE4968"/>
    <w:rsid w:val="00AE4A21"/>
    <w:rsid w:val="00AE5B71"/>
    <w:rsid w:val="00AE6695"/>
    <w:rsid w:val="00AE7650"/>
    <w:rsid w:val="00AF098D"/>
    <w:rsid w:val="00AF1FDC"/>
    <w:rsid w:val="00AF324A"/>
    <w:rsid w:val="00AF44FD"/>
    <w:rsid w:val="00AF4B41"/>
    <w:rsid w:val="00AF52A3"/>
    <w:rsid w:val="00AF6993"/>
    <w:rsid w:val="00AF7386"/>
    <w:rsid w:val="00AF7786"/>
    <w:rsid w:val="00B0078E"/>
    <w:rsid w:val="00B00CF7"/>
    <w:rsid w:val="00B024E7"/>
    <w:rsid w:val="00B02B42"/>
    <w:rsid w:val="00B03D7F"/>
    <w:rsid w:val="00B0402F"/>
    <w:rsid w:val="00B041CF"/>
    <w:rsid w:val="00B04C0F"/>
    <w:rsid w:val="00B04E3A"/>
    <w:rsid w:val="00B04FB1"/>
    <w:rsid w:val="00B05336"/>
    <w:rsid w:val="00B05544"/>
    <w:rsid w:val="00B05C7C"/>
    <w:rsid w:val="00B05CC4"/>
    <w:rsid w:val="00B05FEF"/>
    <w:rsid w:val="00B0687F"/>
    <w:rsid w:val="00B0724D"/>
    <w:rsid w:val="00B07ADD"/>
    <w:rsid w:val="00B10489"/>
    <w:rsid w:val="00B1130E"/>
    <w:rsid w:val="00B113EF"/>
    <w:rsid w:val="00B11706"/>
    <w:rsid w:val="00B11BB2"/>
    <w:rsid w:val="00B12792"/>
    <w:rsid w:val="00B12A1C"/>
    <w:rsid w:val="00B12B40"/>
    <w:rsid w:val="00B13AC9"/>
    <w:rsid w:val="00B13EB8"/>
    <w:rsid w:val="00B153C4"/>
    <w:rsid w:val="00B1568A"/>
    <w:rsid w:val="00B15789"/>
    <w:rsid w:val="00B15F75"/>
    <w:rsid w:val="00B161AB"/>
    <w:rsid w:val="00B163B9"/>
    <w:rsid w:val="00B16BB7"/>
    <w:rsid w:val="00B2003B"/>
    <w:rsid w:val="00B20A29"/>
    <w:rsid w:val="00B2156F"/>
    <w:rsid w:val="00B2192D"/>
    <w:rsid w:val="00B2196D"/>
    <w:rsid w:val="00B21EA8"/>
    <w:rsid w:val="00B223A3"/>
    <w:rsid w:val="00B257B5"/>
    <w:rsid w:val="00B268BF"/>
    <w:rsid w:val="00B269A4"/>
    <w:rsid w:val="00B26C22"/>
    <w:rsid w:val="00B26CA2"/>
    <w:rsid w:val="00B27EE6"/>
    <w:rsid w:val="00B310AB"/>
    <w:rsid w:val="00B3119D"/>
    <w:rsid w:val="00B311E5"/>
    <w:rsid w:val="00B31697"/>
    <w:rsid w:val="00B32435"/>
    <w:rsid w:val="00B33D58"/>
    <w:rsid w:val="00B3419C"/>
    <w:rsid w:val="00B34B94"/>
    <w:rsid w:val="00B362BA"/>
    <w:rsid w:val="00B36F4E"/>
    <w:rsid w:val="00B37F34"/>
    <w:rsid w:val="00B401BC"/>
    <w:rsid w:val="00B4030F"/>
    <w:rsid w:val="00B404CC"/>
    <w:rsid w:val="00B4063E"/>
    <w:rsid w:val="00B41669"/>
    <w:rsid w:val="00B41AB2"/>
    <w:rsid w:val="00B41D02"/>
    <w:rsid w:val="00B4232A"/>
    <w:rsid w:val="00B42817"/>
    <w:rsid w:val="00B43442"/>
    <w:rsid w:val="00B43F99"/>
    <w:rsid w:val="00B442D5"/>
    <w:rsid w:val="00B44E55"/>
    <w:rsid w:val="00B44F6C"/>
    <w:rsid w:val="00B4516C"/>
    <w:rsid w:val="00B45484"/>
    <w:rsid w:val="00B4594E"/>
    <w:rsid w:val="00B45E71"/>
    <w:rsid w:val="00B47B9C"/>
    <w:rsid w:val="00B47F5D"/>
    <w:rsid w:val="00B5114D"/>
    <w:rsid w:val="00B515F4"/>
    <w:rsid w:val="00B516C7"/>
    <w:rsid w:val="00B51CF6"/>
    <w:rsid w:val="00B52C06"/>
    <w:rsid w:val="00B541A0"/>
    <w:rsid w:val="00B56438"/>
    <w:rsid w:val="00B569D7"/>
    <w:rsid w:val="00B56A44"/>
    <w:rsid w:val="00B57704"/>
    <w:rsid w:val="00B61EBD"/>
    <w:rsid w:val="00B62479"/>
    <w:rsid w:val="00B6349B"/>
    <w:rsid w:val="00B63B46"/>
    <w:rsid w:val="00B649BA"/>
    <w:rsid w:val="00B64DF8"/>
    <w:rsid w:val="00B66165"/>
    <w:rsid w:val="00B66332"/>
    <w:rsid w:val="00B676EA"/>
    <w:rsid w:val="00B67BAF"/>
    <w:rsid w:val="00B67F1E"/>
    <w:rsid w:val="00B70F5A"/>
    <w:rsid w:val="00B711CC"/>
    <w:rsid w:val="00B714E2"/>
    <w:rsid w:val="00B7190C"/>
    <w:rsid w:val="00B71B55"/>
    <w:rsid w:val="00B71EB6"/>
    <w:rsid w:val="00B7238E"/>
    <w:rsid w:val="00B72458"/>
    <w:rsid w:val="00B72471"/>
    <w:rsid w:val="00B72813"/>
    <w:rsid w:val="00B72F28"/>
    <w:rsid w:val="00B736EA"/>
    <w:rsid w:val="00B73C17"/>
    <w:rsid w:val="00B74328"/>
    <w:rsid w:val="00B744F1"/>
    <w:rsid w:val="00B74BC5"/>
    <w:rsid w:val="00B75242"/>
    <w:rsid w:val="00B75F07"/>
    <w:rsid w:val="00B75F5D"/>
    <w:rsid w:val="00B76E14"/>
    <w:rsid w:val="00B776E6"/>
    <w:rsid w:val="00B779C4"/>
    <w:rsid w:val="00B77CAC"/>
    <w:rsid w:val="00B77D16"/>
    <w:rsid w:val="00B8088D"/>
    <w:rsid w:val="00B81B8A"/>
    <w:rsid w:val="00B81C2E"/>
    <w:rsid w:val="00B81E14"/>
    <w:rsid w:val="00B822A1"/>
    <w:rsid w:val="00B82745"/>
    <w:rsid w:val="00B82CCB"/>
    <w:rsid w:val="00B848F9"/>
    <w:rsid w:val="00B84B53"/>
    <w:rsid w:val="00B854AD"/>
    <w:rsid w:val="00B854E5"/>
    <w:rsid w:val="00B85BEE"/>
    <w:rsid w:val="00B8602C"/>
    <w:rsid w:val="00B86BA3"/>
    <w:rsid w:val="00B86E3B"/>
    <w:rsid w:val="00B87451"/>
    <w:rsid w:val="00B8750D"/>
    <w:rsid w:val="00B90902"/>
    <w:rsid w:val="00B909C2"/>
    <w:rsid w:val="00B90BF6"/>
    <w:rsid w:val="00B91C95"/>
    <w:rsid w:val="00B922FB"/>
    <w:rsid w:val="00B94447"/>
    <w:rsid w:val="00B948AA"/>
    <w:rsid w:val="00B950EB"/>
    <w:rsid w:val="00B951ED"/>
    <w:rsid w:val="00B953F0"/>
    <w:rsid w:val="00B95948"/>
    <w:rsid w:val="00B96122"/>
    <w:rsid w:val="00B96458"/>
    <w:rsid w:val="00B97571"/>
    <w:rsid w:val="00BA1A17"/>
    <w:rsid w:val="00BA1FC2"/>
    <w:rsid w:val="00BA28EF"/>
    <w:rsid w:val="00BA3BAD"/>
    <w:rsid w:val="00BA4065"/>
    <w:rsid w:val="00BA425B"/>
    <w:rsid w:val="00BA4A7B"/>
    <w:rsid w:val="00BA6358"/>
    <w:rsid w:val="00BA6CF3"/>
    <w:rsid w:val="00BA6D32"/>
    <w:rsid w:val="00BA6FE7"/>
    <w:rsid w:val="00BA7510"/>
    <w:rsid w:val="00BA79D9"/>
    <w:rsid w:val="00BA7CD1"/>
    <w:rsid w:val="00BB08D8"/>
    <w:rsid w:val="00BB0BAC"/>
    <w:rsid w:val="00BB0FD7"/>
    <w:rsid w:val="00BB2BDC"/>
    <w:rsid w:val="00BB407A"/>
    <w:rsid w:val="00BB4642"/>
    <w:rsid w:val="00BB4A9E"/>
    <w:rsid w:val="00BB58AF"/>
    <w:rsid w:val="00BB600E"/>
    <w:rsid w:val="00BB6B6F"/>
    <w:rsid w:val="00BB7CA6"/>
    <w:rsid w:val="00BC0C9C"/>
    <w:rsid w:val="00BC179C"/>
    <w:rsid w:val="00BC187D"/>
    <w:rsid w:val="00BC1A32"/>
    <w:rsid w:val="00BC29C4"/>
    <w:rsid w:val="00BC34E2"/>
    <w:rsid w:val="00BC3C18"/>
    <w:rsid w:val="00BC3C52"/>
    <w:rsid w:val="00BC3FDA"/>
    <w:rsid w:val="00BC57BD"/>
    <w:rsid w:val="00BC6377"/>
    <w:rsid w:val="00BD034A"/>
    <w:rsid w:val="00BD0C21"/>
    <w:rsid w:val="00BD2379"/>
    <w:rsid w:val="00BD2969"/>
    <w:rsid w:val="00BD2EBC"/>
    <w:rsid w:val="00BD3305"/>
    <w:rsid w:val="00BD34BD"/>
    <w:rsid w:val="00BD3E2A"/>
    <w:rsid w:val="00BD473C"/>
    <w:rsid w:val="00BD4835"/>
    <w:rsid w:val="00BD52DD"/>
    <w:rsid w:val="00BD55B0"/>
    <w:rsid w:val="00BD759C"/>
    <w:rsid w:val="00BD75F1"/>
    <w:rsid w:val="00BD77B2"/>
    <w:rsid w:val="00BD7BA9"/>
    <w:rsid w:val="00BD7C09"/>
    <w:rsid w:val="00BE05AE"/>
    <w:rsid w:val="00BE220D"/>
    <w:rsid w:val="00BE2268"/>
    <w:rsid w:val="00BE25FE"/>
    <w:rsid w:val="00BE26DB"/>
    <w:rsid w:val="00BE2D11"/>
    <w:rsid w:val="00BE345F"/>
    <w:rsid w:val="00BE3DE9"/>
    <w:rsid w:val="00BE4FEB"/>
    <w:rsid w:val="00BE561B"/>
    <w:rsid w:val="00BE596D"/>
    <w:rsid w:val="00BE5D64"/>
    <w:rsid w:val="00BE5EBB"/>
    <w:rsid w:val="00BE6A53"/>
    <w:rsid w:val="00BF17F8"/>
    <w:rsid w:val="00BF1935"/>
    <w:rsid w:val="00BF37F3"/>
    <w:rsid w:val="00BF4517"/>
    <w:rsid w:val="00BF4C93"/>
    <w:rsid w:val="00BF60C1"/>
    <w:rsid w:val="00BF7B07"/>
    <w:rsid w:val="00C002ED"/>
    <w:rsid w:val="00C010DE"/>
    <w:rsid w:val="00C0234F"/>
    <w:rsid w:val="00C02C4A"/>
    <w:rsid w:val="00C031A9"/>
    <w:rsid w:val="00C03581"/>
    <w:rsid w:val="00C03EC5"/>
    <w:rsid w:val="00C04DCB"/>
    <w:rsid w:val="00C054B2"/>
    <w:rsid w:val="00C0560B"/>
    <w:rsid w:val="00C05D09"/>
    <w:rsid w:val="00C07159"/>
    <w:rsid w:val="00C075CA"/>
    <w:rsid w:val="00C104FE"/>
    <w:rsid w:val="00C10660"/>
    <w:rsid w:val="00C1084D"/>
    <w:rsid w:val="00C10A0A"/>
    <w:rsid w:val="00C10DF0"/>
    <w:rsid w:val="00C11266"/>
    <w:rsid w:val="00C1130D"/>
    <w:rsid w:val="00C1358B"/>
    <w:rsid w:val="00C1451D"/>
    <w:rsid w:val="00C14780"/>
    <w:rsid w:val="00C15413"/>
    <w:rsid w:val="00C15ABB"/>
    <w:rsid w:val="00C174C9"/>
    <w:rsid w:val="00C177EF"/>
    <w:rsid w:val="00C17C7C"/>
    <w:rsid w:val="00C201C3"/>
    <w:rsid w:val="00C2081A"/>
    <w:rsid w:val="00C208AD"/>
    <w:rsid w:val="00C21383"/>
    <w:rsid w:val="00C230C3"/>
    <w:rsid w:val="00C23E95"/>
    <w:rsid w:val="00C24D3A"/>
    <w:rsid w:val="00C25640"/>
    <w:rsid w:val="00C26F53"/>
    <w:rsid w:val="00C270EA"/>
    <w:rsid w:val="00C30551"/>
    <w:rsid w:val="00C312CF"/>
    <w:rsid w:val="00C328C1"/>
    <w:rsid w:val="00C33352"/>
    <w:rsid w:val="00C34525"/>
    <w:rsid w:val="00C35ED8"/>
    <w:rsid w:val="00C36AE4"/>
    <w:rsid w:val="00C372B5"/>
    <w:rsid w:val="00C379C2"/>
    <w:rsid w:val="00C37BF0"/>
    <w:rsid w:val="00C40F6F"/>
    <w:rsid w:val="00C413F3"/>
    <w:rsid w:val="00C41FFD"/>
    <w:rsid w:val="00C429D1"/>
    <w:rsid w:val="00C4364D"/>
    <w:rsid w:val="00C44497"/>
    <w:rsid w:val="00C44580"/>
    <w:rsid w:val="00C44AD6"/>
    <w:rsid w:val="00C45690"/>
    <w:rsid w:val="00C47B08"/>
    <w:rsid w:val="00C50E52"/>
    <w:rsid w:val="00C51481"/>
    <w:rsid w:val="00C51DAA"/>
    <w:rsid w:val="00C52129"/>
    <w:rsid w:val="00C528E3"/>
    <w:rsid w:val="00C52D45"/>
    <w:rsid w:val="00C53438"/>
    <w:rsid w:val="00C53A1D"/>
    <w:rsid w:val="00C53E6A"/>
    <w:rsid w:val="00C5449F"/>
    <w:rsid w:val="00C5512A"/>
    <w:rsid w:val="00C55D37"/>
    <w:rsid w:val="00C561D9"/>
    <w:rsid w:val="00C5733B"/>
    <w:rsid w:val="00C600E3"/>
    <w:rsid w:val="00C61283"/>
    <w:rsid w:val="00C61AF3"/>
    <w:rsid w:val="00C6262C"/>
    <w:rsid w:val="00C645F2"/>
    <w:rsid w:val="00C64AC3"/>
    <w:rsid w:val="00C6575B"/>
    <w:rsid w:val="00C66A06"/>
    <w:rsid w:val="00C6723F"/>
    <w:rsid w:val="00C67B3B"/>
    <w:rsid w:val="00C7087E"/>
    <w:rsid w:val="00C71215"/>
    <w:rsid w:val="00C7151E"/>
    <w:rsid w:val="00C718A1"/>
    <w:rsid w:val="00C71F96"/>
    <w:rsid w:val="00C72295"/>
    <w:rsid w:val="00C725FC"/>
    <w:rsid w:val="00C74651"/>
    <w:rsid w:val="00C755C9"/>
    <w:rsid w:val="00C756F4"/>
    <w:rsid w:val="00C75848"/>
    <w:rsid w:val="00C7672D"/>
    <w:rsid w:val="00C771AB"/>
    <w:rsid w:val="00C77792"/>
    <w:rsid w:val="00C77A60"/>
    <w:rsid w:val="00C81769"/>
    <w:rsid w:val="00C824B0"/>
    <w:rsid w:val="00C82512"/>
    <w:rsid w:val="00C82791"/>
    <w:rsid w:val="00C85027"/>
    <w:rsid w:val="00C8612B"/>
    <w:rsid w:val="00C874C1"/>
    <w:rsid w:val="00C90C9E"/>
    <w:rsid w:val="00C911A3"/>
    <w:rsid w:val="00C91AEB"/>
    <w:rsid w:val="00C91C52"/>
    <w:rsid w:val="00C923B6"/>
    <w:rsid w:val="00C932AB"/>
    <w:rsid w:val="00C93A69"/>
    <w:rsid w:val="00C9546A"/>
    <w:rsid w:val="00C954E7"/>
    <w:rsid w:val="00C97109"/>
    <w:rsid w:val="00C97CE7"/>
    <w:rsid w:val="00CA003F"/>
    <w:rsid w:val="00CA080A"/>
    <w:rsid w:val="00CA1CFE"/>
    <w:rsid w:val="00CA2733"/>
    <w:rsid w:val="00CA2950"/>
    <w:rsid w:val="00CA4CF8"/>
    <w:rsid w:val="00CA4EF2"/>
    <w:rsid w:val="00CA5854"/>
    <w:rsid w:val="00CA699C"/>
    <w:rsid w:val="00CA6A31"/>
    <w:rsid w:val="00CA7378"/>
    <w:rsid w:val="00CB09DC"/>
    <w:rsid w:val="00CB1E15"/>
    <w:rsid w:val="00CB441B"/>
    <w:rsid w:val="00CB471C"/>
    <w:rsid w:val="00CB4B08"/>
    <w:rsid w:val="00CB510E"/>
    <w:rsid w:val="00CB6202"/>
    <w:rsid w:val="00CB73F4"/>
    <w:rsid w:val="00CB7FF8"/>
    <w:rsid w:val="00CC1CDC"/>
    <w:rsid w:val="00CC2EE1"/>
    <w:rsid w:val="00CC311D"/>
    <w:rsid w:val="00CC3647"/>
    <w:rsid w:val="00CC3996"/>
    <w:rsid w:val="00CC3CA9"/>
    <w:rsid w:val="00CC43DE"/>
    <w:rsid w:val="00CC50BF"/>
    <w:rsid w:val="00CC6599"/>
    <w:rsid w:val="00CC7316"/>
    <w:rsid w:val="00CC760E"/>
    <w:rsid w:val="00CC79EB"/>
    <w:rsid w:val="00CC7A2C"/>
    <w:rsid w:val="00CC7B47"/>
    <w:rsid w:val="00CC7E85"/>
    <w:rsid w:val="00CD2079"/>
    <w:rsid w:val="00CD2605"/>
    <w:rsid w:val="00CD3BFB"/>
    <w:rsid w:val="00CD477B"/>
    <w:rsid w:val="00CD4EC7"/>
    <w:rsid w:val="00CD5782"/>
    <w:rsid w:val="00CD5F40"/>
    <w:rsid w:val="00CD687F"/>
    <w:rsid w:val="00CD7BD4"/>
    <w:rsid w:val="00CD7D6B"/>
    <w:rsid w:val="00CE1B4E"/>
    <w:rsid w:val="00CE1B72"/>
    <w:rsid w:val="00CE1EDD"/>
    <w:rsid w:val="00CE228A"/>
    <w:rsid w:val="00CE2D82"/>
    <w:rsid w:val="00CE5880"/>
    <w:rsid w:val="00CE5B07"/>
    <w:rsid w:val="00CE654A"/>
    <w:rsid w:val="00CE7433"/>
    <w:rsid w:val="00CE7FB0"/>
    <w:rsid w:val="00CF158E"/>
    <w:rsid w:val="00CF1732"/>
    <w:rsid w:val="00CF1B54"/>
    <w:rsid w:val="00CF250B"/>
    <w:rsid w:val="00CF338D"/>
    <w:rsid w:val="00CF3B6B"/>
    <w:rsid w:val="00CF3D27"/>
    <w:rsid w:val="00CF3F4C"/>
    <w:rsid w:val="00CF4A7D"/>
    <w:rsid w:val="00CF4BA0"/>
    <w:rsid w:val="00CF51B3"/>
    <w:rsid w:val="00CF52F3"/>
    <w:rsid w:val="00CF582C"/>
    <w:rsid w:val="00CF5F97"/>
    <w:rsid w:val="00CF6256"/>
    <w:rsid w:val="00CF78D3"/>
    <w:rsid w:val="00CF7C76"/>
    <w:rsid w:val="00CF7E95"/>
    <w:rsid w:val="00CF7F2F"/>
    <w:rsid w:val="00CF7F4C"/>
    <w:rsid w:val="00CF7F7A"/>
    <w:rsid w:val="00D00674"/>
    <w:rsid w:val="00D00F9C"/>
    <w:rsid w:val="00D012F1"/>
    <w:rsid w:val="00D0161D"/>
    <w:rsid w:val="00D018E0"/>
    <w:rsid w:val="00D01A43"/>
    <w:rsid w:val="00D01B57"/>
    <w:rsid w:val="00D01EC7"/>
    <w:rsid w:val="00D029DA"/>
    <w:rsid w:val="00D02C50"/>
    <w:rsid w:val="00D03C60"/>
    <w:rsid w:val="00D04115"/>
    <w:rsid w:val="00D05CE4"/>
    <w:rsid w:val="00D06490"/>
    <w:rsid w:val="00D06744"/>
    <w:rsid w:val="00D0676B"/>
    <w:rsid w:val="00D06FF7"/>
    <w:rsid w:val="00D0718F"/>
    <w:rsid w:val="00D106C0"/>
    <w:rsid w:val="00D12488"/>
    <w:rsid w:val="00D14119"/>
    <w:rsid w:val="00D14950"/>
    <w:rsid w:val="00D1530E"/>
    <w:rsid w:val="00D15F99"/>
    <w:rsid w:val="00D175C6"/>
    <w:rsid w:val="00D1781D"/>
    <w:rsid w:val="00D17A5D"/>
    <w:rsid w:val="00D17E05"/>
    <w:rsid w:val="00D20594"/>
    <w:rsid w:val="00D21319"/>
    <w:rsid w:val="00D21322"/>
    <w:rsid w:val="00D2133A"/>
    <w:rsid w:val="00D2186E"/>
    <w:rsid w:val="00D22398"/>
    <w:rsid w:val="00D226F8"/>
    <w:rsid w:val="00D22A49"/>
    <w:rsid w:val="00D22C68"/>
    <w:rsid w:val="00D23114"/>
    <w:rsid w:val="00D23945"/>
    <w:rsid w:val="00D24594"/>
    <w:rsid w:val="00D245A1"/>
    <w:rsid w:val="00D24C1F"/>
    <w:rsid w:val="00D25F0E"/>
    <w:rsid w:val="00D25F14"/>
    <w:rsid w:val="00D2611D"/>
    <w:rsid w:val="00D26EFC"/>
    <w:rsid w:val="00D27529"/>
    <w:rsid w:val="00D27A83"/>
    <w:rsid w:val="00D300E6"/>
    <w:rsid w:val="00D30E1F"/>
    <w:rsid w:val="00D30EA9"/>
    <w:rsid w:val="00D312DD"/>
    <w:rsid w:val="00D31500"/>
    <w:rsid w:val="00D31980"/>
    <w:rsid w:val="00D32334"/>
    <w:rsid w:val="00D32CF5"/>
    <w:rsid w:val="00D3308E"/>
    <w:rsid w:val="00D33A18"/>
    <w:rsid w:val="00D3477A"/>
    <w:rsid w:val="00D3487D"/>
    <w:rsid w:val="00D34EF6"/>
    <w:rsid w:val="00D359D2"/>
    <w:rsid w:val="00D3676F"/>
    <w:rsid w:val="00D36E3E"/>
    <w:rsid w:val="00D3739F"/>
    <w:rsid w:val="00D37E87"/>
    <w:rsid w:val="00D4183D"/>
    <w:rsid w:val="00D41C3A"/>
    <w:rsid w:val="00D42730"/>
    <w:rsid w:val="00D43095"/>
    <w:rsid w:val="00D4313D"/>
    <w:rsid w:val="00D43803"/>
    <w:rsid w:val="00D43BE8"/>
    <w:rsid w:val="00D44ADA"/>
    <w:rsid w:val="00D4532D"/>
    <w:rsid w:val="00D45518"/>
    <w:rsid w:val="00D45C86"/>
    <w:rsid w:val="00D46C2D"/>
    <w:rsid w:val="00D47509"/>
    <w:rsid w:val="00D476F6"/>
    <w:rsid w:val="00D47840"/>
    <w:rsid w:val="00D50B20"/>
    <w:rsid w:val="00D5106F"/>
    <w:rsid w:val="00D518B2"/>
    <w:rsid w:val="00D51BEA"/>
    <w:rsid w:val="00D51D4A"/>
    <w:rsid w:val="00D52515"/>
    <w:rsid w:val="00D52705"/>
    <w:rsid w:val="00D52993"/>
    <w:rsid w:val="00D53422"/>
    <w:rsid w:val="00D53983"/>
    <w:rsid w:val="00D53B4F"/>
    <w:rsid w:val="00D53FCD"/>
    <w:rsid w:val="00D54688"/>
    <w:rsid w:val="00D5503C"/>
    <w:rsid w:val="00D550F3"/>
    <w:rsid w:val="00D55221"/>
    <w:rsid w:val="00D55DD7"/>
    <w:rsid w:val="00D5622B"/>
    <w:rsid w:val="00D566B3"/>
    <w:rsid w:val="00D56736"/>
    <w:rsid w:val="00D56E7F"/>
    <w:rsid w:val="00D56FF7"/>
    <w:rsid w:val="00D573F8"/>
    <w:rsid w:val="00D57A18"/>
    <w:rsid w:val="00D60C5A"/>
    <w:rsid w:val="00D60EC2"/>
    <w:rsid w:val="00D614EC"/>
    <w:rsid w:val="00D61892"/>
    <w:rsid w:val="00D62199"/>
    <w:rsid w:val="00D6227C"/>
    <w:rsid w:val="00D639EA"/>
    <w:rsid w:val="00D63AAD"/>
    <w:rsid w:val="00D64E40"/>
    <w:rsid w:val="00D66284"/>
    <w:rsid w:val="00D66ACF"/>
    <w:rsid w:val="00D66AEB"/>
    <w:rsid w:val="00D671EC"/>
    <w:rsid w:val="00D67C70"/>
    <w:rsid w:val="00D700D5"/>
    <w:rsid w:val="00D70279"/>
    <w:rsid w:val="00D709F7"/>
    <w:rsid w:val="00D70DA7"/>
    <w:rsid w:val="00D714A5"/>
    <w:rsid w:val="00D7279E"/>
    <w:rsid w:val="00D72BD1"/>
    <w:rsid w:val="00D73548"/>
    <w:rsid w:val="00D73849"/>
    <w:rsid w:val="00D739F2"/>
    <w:rsid w:val="00D73EA7"/>
    <w:rsid w:val="00D73F3B"/>
    <w:rsid w:val="00D7410E"/>
    <w:rsid w:val="00D7468D"/>
    <w:rsid w:val="00D74E39"/>
    <w:rsid w:val="00D75387"/>
    <w:rsid w:val="00D762DF"/>
    <w:rsid w:val="00D77774"/>
    <w:rsid w:val="00D77941"/>
    <w:rsid w:val="00D77A3A"/>
    <w:rsid w:val="00D77B62"/>
    <w:rsid w:val="00D77B8F"/>
    <w:rsid w:val="00D80551"/>
    <w:rsid w:val="00D81612"/>
    <w:rsid w:val="00D818D4"/>
    <w:rsid w:val="00D81D51"/>
    <w:rsid w:val="00D82F31"/>
    <w:rsid w:val="00D8323F"/>
    <w:rsid w:val="00D83C2C"/>
    <w:rsid w:val="00D851EB"/>
    <w:rsid w:val="00D856D3"/>
    <w:rsid w:val="00D86217"/>
    <w:rsid w:val="00D8654D"/>
    <w:rsid w:val="00D86666"/>
    <w:rsid w:val="00D86FE9"/>
    <w:rsid w:val="00D8799F"/>
    <w:rsid w:val="00D87AAD"/>
    <w:rsid w:val="00D90B98"/>
    <w:rsid w:val="00D90F52"/>
    <w:rsid w:val="00D91777"/>
    <w:rsid w:val="00D91AE0"/>
    <w:rsid w:val="00D9216D"/>
    <w:rsid w:val="00D92402"/>
    <w:rsid w:val="00D9244F"/>
    <w:rsid w:val="00D92984"/>
    <w:rsid w:val="00D936A3"/>
    <w:rsid w:val="00D938D6"/>
    <w:rsid w:val="00D93948"/>
    <w:rsid w:val="00D93AA7"/>
    <w:rsid w:val="00D943D6"/>
    <w:rsid w:val="00D9479B"/>
    <w:rsid w:val="00D94F5E"/>
    <w:rsid w:val="00D9529F"/>
    <w:rsid w:val="00D9549C"/>
    <w:rsid w:val="00D956F0"/>
    <w:rsid w:val="00D963BF"/>
    <w:rsid w:val="00DA076E"/>
    <w:rsid w:val="00DA0EC0"/>
    <w:rsid w:val="00DA1A54"/>
    <w:rsid w:val="00DA2122"/>
    <w:rsid w:val="00DA319B"/>
    <w:rsid w:val="00DA60E8"/>
    <w:rsid w:val="00DA62BB"/>
    <w:rsid w:val="00DA72A3"/>
    <w:rsid w:val="00DB0764"/>
    <w:rsid w:val="00DB0DE8"/>
    <w:rsid w:val="00DB13E1"/>
    <w:rsid w:val="00DB1535"/>
    <w:rsid w:val="00DB1A2D"/>
    <w:rsid w:val="00DB1B67"/>
    <w:rsid w:val="00DB519F"/>
    <w:rsid w:val="00DB5D3D"/>
    <w:rsid w:val="00DB5E62"/>
    <w:rsid w:val="00DC1202"/>
    <w:rsid w:val="00DC172A"/>
    <w:rsid w:val="00DC290A"/>
    <w:rsid w:val="00DC2A6C"/>
    <w:rsid w:val="00DC3F3B"/>
    <w:rsid w:val="00DC6154"/>
    <w:rsid w:val="00DC6E6F"/>
    <w:rsid w:val="00DC7810"/>
    <w:rsid w:val="00DD1A4A"/>
    <w:rsid w:val="00DD1C46"/>
    <w:rsid w:val="00DD1F8F"/>
    <w:rsid w:val="00DD2CDD"/>
    <w:rsid w:val="00DD3001"/>
    <w:rsid w:val="00DD52B1"/>
    <w:rsid w:val="00DD6602"/>
    <w:rsid w:val="00DD671A"/>
    <w:rsid w:val="00DD685B"/>
    <w:rsid w:val="00DD7D16"/>
    <w:rsid w:val="00DD7E60"/>
    <w:rsid w:val="00DE0266"/>
    <w:rsid w:val="00DE212A"/>
    <w:rsid w:val="00DE267B"/>
    <w:rsid w:val="00DE2818"/>
    <w:rsid w:val="00DE32B4"/>
    <w:rsid w:val="00DE376A"/>
    <w:rsid w:val="00DE3D1D"/>
    <w:rsid w:val="00DE5146"/>
    <w:rsid w:val="00DE5535"/>
    <w:rsid w:val="00DE703B"/>
    <w:rsid w:val="00DF02F2"/>
    <w:rsid w:val="00DF0806"/>
    <w:rsid w:val="00DF2612"/>
    <w:rsid w:val="00DF28B3"/>
    <w:rsid w:val="00DF2EB7"/>
    <w:rsid w:val="00DF32FA"/>
    <w:rsid w:val="00DF3355"/>
    <w:rsid w:val="00DF385E"/>
    <w:rsid w:val="00DF39FB"/>
    <w:rsid w:val="00DF4AC5"/>
    <w:rsid w:val="00DF50CC"/>
    <w:rsid w:val="00DF748E"/>
    <w:rsid w:val="00DF7787"/>
    <w:rsid w:val="00E01736"/>
    <w:rsid w:val="00E0406B"/>
    <w:rsid w:val="00E043B0"/>
    <w:rsid w:val="00E049E7"/>
    <w:rsid w:val="00E05038"/>
    <w:rsid w:val="00E052A6"/>
    <w:rsid w:val="00E06119"/>
    <w:rsid w:val="00E06283"/>
    <w:rsid w:val="00E06865"/>
    <w:rsid w:val="00E068CD"/>
    <w:rsid w:val="00E06A32"/>
    <w:rsid w:val="00E06B22"/>
    <w:rsid w:val="00E07D5A"/>
    <w:rsid w:val="00E107ED"/>
    <w:rsid w:val="00E11596"/>
    <w:rsid w:val="00E11CB6"/>
    <w:rsid w:val="00E11DA4"/>
    <w:rsid w:val="00E12ED0"/>
    <w:rsid w:val="00E15863"/>
    <w:rsid w:val="00E159FC"/>
    <w:rsid w:val="00E15F43"/>
    <w:rsid w:val="00E164FE"/>
    <w:rsid w:val="00E17B74"/>
    <w:rsid w:val="00E2020A"/>
    <w:rsid w:val="00E20CC0"/>
    <w:rsid w:val="00E227DB"/>
    <w:rsid w:val="00E22AEF"/>
    <w:rsid w:val="00E2378F"/>
    <w:rsid w:val="00E24520"/>
    <w:rsid w:val="00E254DD"/>
    <w:rsid w:val="00E26CC4"/>
    <w:rsid w:val="00E271EC"/>
    <w:rsid w:val="00E27214"/>
    <w:rsid w:val="00E2740F"/>
    <w:rsid w:val="00E277F9"/>
    <w:rsid w:val="00E30119"/>
    <w:rsid w:val="00E3063E"/>
    <w:rsid w:val="00E3075A"/>
    <w:rsid w:val="00E32717"/>
    <w:rsid w:val="00E32BA5"/>
    <w:rsid w:val="00E33659"/>
    <w:rsid w:val="00E33832"/>
    <w:rsid w:val="00E3521D"/>
    <w:rsid w:val="00E35D59"/>
    <w:rsid w:val="00E40895"/>
    <w:rsid w:val="00E40C53"/>
    <w:rsid w:val="00E40D28"/>
    <w:rsid w:val="00E41A08"/>
    <w:rsid w:val="00E42F89"/>
    <w:rsid w:val="00E4320F"/>
    <w:rsid w:val="00E4380A"/>
    <w:rsid w:val="00E44078"/>
    <w:rsid w:val="00E442D9"/>
    <w:rsid w:val="00E4559F"/>
    <w:rsid w:val="00E456F5"/>
    <w:rsid w:val="00E46295"/>
    <w:rsid w:val="00E46EEB"/>
    <w:rsid w:val="00E5049E"/>
    <w:rsid w:val="00E515C7"/>
    <w:rsid w:val="00E53CF4"/>
    <w:rsid w:val="00E53EF8"/>
    <w:rsid w:val="00E54FB7"/>
    <w:rsid w:val="00E55111"/>
    <w:rsid w:val="00E56312"/>
    <w:rsid w:val="00E56B92"/>
    <w:rsid w:val="00E56E28"/>
    <w:rsid w:val="00E60391"/>
    <w:rsid w:val="00E60806"/>
    <w:rsid w:val="00E6323B"/>
    <w:rsid w:val="00E63B16"/>
    <w:rsid w:val="00E63D0F"/>
    <w:rsid w:val="00E64DEC"/>
    <w:rsid w:val="00E65288"/>
    <w:rsid w:val="00E65373"/>
    <w:rsid w:val="00E6647B"/>
    <w:rsid w:val="00E67593"/>
    <w:rsid w:val="00E6793A"/>
    <w:rsid w:val="00E70D54"/>
    <w:rsid w:val="00E71187"/>
    <w:rsid w:val="00E716DD"/>
    <w:rsid w:val="00E71D2C"/>
    <w:rsid w:val="00E73EB4"/>
    <w:rsid w:val="00E744C7"/>
    <w:rsid w:val="00E76815"/>
    <w:rsid w:val="00E76926"/>
    <w:rsid w:val="00E76BD2"/>
    <w:rsid w:val="00E76DD8"/>
    <w:rsid w:val="00E77633"/>
    <w:rsid w:val="00E80E34"/>
    <w:rsid w:val="00E81A95"/>
    <w:rsid w:val="00E81AC8"/>
    <w:rsid w:val="00E81E8E"/>
    <w:rsid w:val="00E831E8"/>
    <w:rsid w:val="00E83A34"/>
    <w:rsid w:val="00E83D63"/>
    <w:rsid w:val="00E8529A"/>
    <w:rsid w:val="00E85CCA"/>
    <w:rsid w:val="00E8686C"/>
    <w:rsid w:val="00E90836"/>
    <w:rsid w:val="00E90C17"/>
    <w:rsid w:val="00E91787"/>
    <w:rsid w:val="00E91994"/>
    <w:rsid w:val="00E91E0E"/>
    <w:rsid w:val="00E935A4"/>
    <w:rsid w:val="00E93FD4"/>
    <w:rsid w:val="00E949C1"/>
    <w:rsid w:val="00E94A80"/>
    <w:rsid w:val="00E958B2"/>
    <w:rsid w:val="00E95BB4"/>
    <w:rsid w:val="00E95C55"/>
    <w:rsid w:val="00E95D8A"/>
    <w:rsid w:val="00E96709"/>
    <w:rsid w:val="00E97FF4"/>
    <w:rsid w:val="00EA03BA"/>
    <w:rsid w:val="00EA10B2"/>
    <w:rsid w:val="00EA1942"/>
    <w:rsid w:val="00EA2709"/>
    <w:rsid w:val="00EA2E1A"/>
    <w:rsid w:val="00EA430E"/>
    <w:rsid w:val="00EA48C6"/>
    <w:rsid w:val="00EA5CEC"/>
    <w:rsid w:val="00EA608D"/>
    <w:rsid w:val="00EA6146"/>
    <w:rsid w:val="00EA7AD2"/>
    <w:rsid w:val="00EA7F0C"/>
    <w:rsid w:val="00EB030A"/>
    <w:rsid w:val="00EB0424"/>
    <w:rsid w:val="00EB070C"/>
    <w:rsid w:val="00EB164A"/>
    <w:rsid w:val="00EB1B16"/>
    <w:rsid w:val="00EB229B"/>
    <w:rsid w:val="00EB2FF4"/>
    <w:rsid w:val="00EB3F3E"/>
    <w:rsid w:val="00EB4DED"/>
    <w:rsid w:val="00EB558C"/>
    <w:rsid w:val="00EB5ED1"/>
    <w:rsid w:val="00EB6051"/>
    <w:rsid w:val="00EB65B6"/>
    <w:rsid w:val="00EB6838"/>
    <w:rsid w:val="00EB69CD"/>
    <w:rsid w:val="00EB75CD"/>
    <w:rsid w:val="00EC0A0E"/>
    <w:rsid w:val="00EC2A4E"/>
    <w:rsid w:val="00EC2B6C"/>
    <w:rsid w:val="00EC30AB"/>
    <w:rsid w:val="00EC42CC"/>
    <w:rsid w:val="00EC42E9"/>
    <w:rsid w:val="00EC46CB"/>
    <w:rsid w:val="00EC5A3D"/>
    <w:rsid w:val="00EC5D69"/>
    <w:rsid w:val="00EC6AAE"/>
    <w:rsid w:val="00EC706B"/>
    <w:rsid w:val="00EC78D4"/>
    <w:rsid w:val="00ED0031"/>
    <w:rsid w:val="00ED1011"/>
    <w:rsid w:val="00ED13D7"/>
    <w:rsid w:val="00ED1418"/>
    <w:rsid w:val="00ED19DB"/>
    <w:rsid w:val="00ED29E1"/>
    <w:rsid w:val="00ED507A"/>
    <w:rsid w:val="00ED52C3"/>
    <w:rsid w:val="00ED6747"/>
    <w:rsid w:val="00ED6EA5"/>
    <w:rsid w:val="00ED702E"/>
    <w:rsid w:val="00ED7A58"/>
    <w:rsid w:val="00EE00F4"/>
    <w:rsid w:val="00EE11BE"/>
    <w:rsid w:val="00EE13BE"/>
    <w:rsid w:val="00EE1C4D"/>
    <w:rsid w:val="00EE2103"/>
    <w:rsid w:val="00EE2A58"/>
    <w:rsid w:val="00EE3ADF"/>
    <w:rsid w:val="00EE3EB3"/>
    <w:rsid w:val="00EE44A2"/>
    <w:rsid w:val="00EE4558"/>
    <w:rsid w:val="00EE490B"/>
    <w:rsid w:val="00EE534F"/>
    <w:rsid w:val="00EE57CB"/>
    <w:rsid w:val="00EE62DC"/>
    <w:rsid w:val="00EF040C"/>
    <w:rsid w:val="00EF0AA3"/>
    <w:rsid w:val="00EF0D4E"/>
    <w:rsid w:val="00EF1114"/>
    <w:rsid w:val="00EF2957"/>
    <w:rsid w:val="00EF30A9"/>
    <w:rsid w:val="00EF4597"/>
    <w:rsid w:val="00EF5501"/>
    <w:rsid w:val="00EF5CDD"/>
    <w:rsid w:val="00EF5D27"/>
    <w:rsid w:val="00EF64DB"/>
    <w:rsid w:val="00EF650A"/>
    <w:rsid w:val="00F000F0"/>
    <w:rsid w:val="00F0248A"/>
    <w:rsid w:val="00F03236"/>
    <w:rsid w:val="00F03AB0"/>
    <w:rsid w:val="00F04E4D"/>
    <w:rsid w:val="00F05A60"/>
    <w:rsid w:val="00F069A7"/>
    <w:rsid w:val="00F06F1A"/>
    <w:rsid w:val="00F075D5"/>
    <w:rsid w:val="00F1015A"/>
    <w:rsid w:val="00F101A8"/>
    <w:rsid w:val="00F1068B"/>
    <w:rsid w:val="00F120ED"/>
    <w:rsid w:val="00F125A7"/>
    <w:rsid w:val="00F12C70"/>
    <w:rsid w:val="00F15BAC"/>
    <w:rsid w:val="00F16648"/>
    <w:rsid w:val="00F16912"/>
    <w:rsid w:val="00F16BDA"/>
    <w:rsid w:val="00F16C58"/>
    <w:rsid w:val="00F16C7A"/>
    <w:rsid w:val="00F16E73"/>
    <w:rsid w:val="00F1701D"/>
    <w:rsid w:val="00F17380"/>
    <w:rsid w:val="00F20B33"/>
    <w:rsid w:val="00F211A2"/>
    <w:rsid w:val="00F213F7"/>
    <w:rsid w:val="00F2173E"/>
    <w:rsid w:val="00F22398"/>
    <w:rsid w:val="00F223C1"/>
    <w:rsid w:val="00F2270B"/>
    <w:rsid w:val="00F22D55"/>
    <w:rsid w:val="00F2379B"/>
    <w:rsid w:val="00F259F0"/>
    <w:rsid w:val="00F26350"/>
    <w:rsid w:val="00F2744C"/>
    <w:rsid w:val="00F27C69"/>
    <w:rsid w:val="00F301D2"/>
    <w:rsid w:val="00F303B9"/>
    <w:rsid w:val="00F320FC"/>
    <w:rsid w:val="00F33045"/>
    <w:rsid w:val="00F33D25"/>
    <w:rsid w:val="00F33E4B"/>
    <w:rsid w:val="00F344E2"/>
    <w:rsid w:val="00F3474A"/>
    <w:rsid w:val="00F359E0"/>
    <w:rsid w:val="00F35C58"/>
    <w:rsid w:val="00F36554"/>
    <w:rsid w:val="00F370B3"/>
    <w:rsid w:val="00F41304"/>
    <w:rsid w:val="00F4137D"/>
    <w:rsid w:val="00F41416"/>
    <w:rsid w:val="00F42848"/>
    <w:rsid w:val="00F42E45"/>
    <w:rsid w:val="00F4333C"/>
    <w:rsid w:val="00F44893"/>
    <w:rsid w:val="00F44BF8"/>
    <w:rsid w:val="00F453BB"/>
    <w:rsid w:val="00F46124"/>
    <w:rsid w:val="00F47060"/>
    <w:rsid w:val="00F4759B"/>
    <w:rsid w:val="00F47F5B"/>
    <w:rsid w:val="00F50892"/>
    <w:rsid w:val="00F50DBF"/>
    <w:rsid w:val="00F50EFF"/>
    <w:rsid w:val="00F5190C"/>
    <w:rsid w:val="00F5215C"/>
    <w:rsid w:val="00F526B4"/>
    <w:rsid w:val="00F5427A"/>
    <w:rsid w:val="00F54BB3"/>
    <w:rsid w:val="00F56874"/>
    <w:rsid w:val="00F569C6"/>
    <w:rsid w:val="00F612CA"/>
    <w:rsid w:val="00F6165C"/>
    <w:rsid w:val="00F61B21"/>
    <w:rsid w:val="00F61C60"/>
    <w:rsid w:val="00F636ED"/>
    <w:rsid w:val="00F63D80"/>
    <w:rsid w:val="00F643EB"/>
    <w:rsid w:val="00F64885"/>
    <w:rsid w:val="00F649AE"/>
    <w:rsid w:val="00F652B2"/>
    <w:rsid w:val="00F65584"/>
    <w:rsid w:val="00F655BE"/>
    <w:rsid w:val="00F65F75"/>
    <w:rsid w:val="00F660F6"/>
    <w:rsid w:val="00F673B1"/>
    <w:rsid w:val="00F7034A"/>
    <w:rsid w:val="00F71440"/>
    <w:rsid w:val="00F72B6E"/>
    <w:rsid w:val="00F732F0"/>
    <w:rsid w:val="00F74820"/>
    <w:rsid w:val="00F751B7"/>
    <w:rsid w:val="00F75436"/>
    <w:rsid w:val="00F761CC"/>
    <w:rsid w:val="00F7689C"/>
    <w:rsid w:val="00F76AC5"/>
    <w:rsid w:val="00F76E04"/>
    <w:rsid w:val="00F76E3C"/>
    <w:rsid w:val="00F770ED"/>
    <w:rsid w:val="00F80261"/>
    <w:rsid w:val="00F80EA3"/>
    <w:rsid w:val="00F81501"/>
    <w:rsid w:val="00F824C9"/>
    <w:rsid w:val="00F831EC"/>
    <w:rsid w:val="00F83730"/>
    <w:rsid w:val="00F84478"/>
    <w:rsid w:val="00F8580A"/>
    <w:rsid w:val="00F85B3B"/>
    <w:rsid w:val="00F86375"/>
    <w:rsid w:val="00F86382"/>
    <w:rsid w:val="00F8639A"/>
    <w:rsid w:val="00F864A0"/>
    <w:rsid w:val="00F86F11"/>
    <w:rsid w:val="00F9065D"/>
    <w:rsid w:val="00F90B1B"/>
    <w:rsid w:val="00F93FC8"/>
    <w:rsid w:val="00F95340"/>
    <w:rsid w:val="00F95C35"/>
    <w:rsid w:val="00F96330"/>
    <w:rsid w:val="00F96696"/>
    <w:rsid w:val="00F96841"/>
    <w:rsid w:val="00F96FD0"/>
    <w:rsid w:val="00FA0706"/>
    <w:rsid w:val="00FA12E7"/>
    <w:rsid w:val="00FA1AB1"/>
    <w:rsid w:val="00FA1C54"/>
    <w:rsid w:val="00FA254E"/>
    <w:rsid w:val="00FA26DF"/>
    <w:rsid w:val="00FA2DFE"/>
    <w:rsid w:val="00FA37E2"/>
    <w:rsid w:val="00FA45D8"/>
    <w:rsid w:val="00FA481A"/>
    <w:rsid w:val="00FA624A"/>
    <w:rsid w:val="00FA730C"/>
    <w:rsid w:val="00FA7614"/>
    <w:rsid w:val="00FB033E"/>
    <w:rsid w:val="00FB050B"/>
    <w:rsid w:val="00FB12B5"/>
    <w:rsid w:val="00FB17FE"/>
    <w:rsid w:val="00FB19AD"/>
    <w:rsid w:val="00FB219C"/>
    <w:rsid w:val="00FB2294"/>
    <w:rsid w:val="00FB2994"/>
    <w:rsid w:val="00FB4FA0"/>
    <w:rsid w:val="00FB50EF"/>
    <w:rsid w:val="00FB6211"/>
    <w:rsid w:val="00FB7147"/>
    <w:rsid w:val="00FB7D06"/>
    <w:rsid w:val="00FC064D"/>
    <w:rsid w:val="00FC2DF1"/>
    <w:rsid w:val="00FC3A8F"/>
    <w:rsid w:val="00FC402E"/>
    <w:rsid w:val="00FC4AD5"/>
    <w:rsid w:val="00FC4BF0"/>
    <w:rsid w:val="00FC5078"/>
    <w:rsid w:val="00FC5C7F"/>
    <w:rsid w:val="00FC680C"/>
    <w:rsid w:val="00FC707A"/>
    <w:rsid w:val="00FC76B9"/>
    <w:rsid w:val="00FD0B17"/>
    <w:rsid w:val="00FD1435"/>
    <w:rsid w:val="00FD1A63"/>
    <w:rsid w:val="00FD3097"/>
    <w:rsid w:val="00FD5FDF"/>
    <w:rsid w:val="00FD6428"/>
    <w:rsid w:val="00FD7FA7"/>
    <w:rsid w:val="00FE08E3"/>
    <w:rsid w:val="00FE08FD"/>
    <w:rsid w:val="00FE09FD"/>
    <w:rsid w:val="00FE1482"/>
    <w:rsid w:val="00FE1E42"/>
    <w:rsid w:val="00FE271C"/>
    <w:rsid w:val="00FE4275"/>
    <w:rsid w:val="00FE49E0"/>
    <w:rsid w:val="00FE5C76"/>
    <w:rsid w:val="00FE71B2"/>
    <w:rsid w:val="00FF03D2"/>
    <w:rsid w:val="00FF1F90"/>
    <w:rsid w:val="00FF215B"/>
    <w:rsid w:val="00FF2C47"/>
    <w:rsid w:val="00FF2F0D"/>
    <w:rsid w:val="00FF46C4"/>
    <w:rsid w:val="00FF4A50"/>
    <w:rsid w:val="00FF59EB"/>
    <w:rsid w:val="00FF5EE6"/>
    <w:rsid w:val="00FF5FBD"/>
    <w:rsid w:val="00FF6546"/>
    <w:rsid w:val="00FF734C"/>
    <w:rsid w:val="00FF7F5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75585D"/>
  <w15:docId w15:val="{EBC4A5E7-4D5D-4F2E-ACF7-39EB7B7F9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468"/>
    <w:rPr>
      <w:rFonts w:ascii="Times New Roman" w:eastAsia="Times New Roman" w:hAnsi="Times New Roman"/>
      <w:sz w:val="28"/>
      <w:szCs w:val="28"/>
      <w:lang w:val="en-US" w:eastAsia="en-US"/>
    </w:rPr>
  </w:style>
  <w:style w:type="paragraph" w:styleId="Heading1">
    <w:name w:val="heading 1"/>
    <w:basedOn w:val="Normal"/>
    <w:next w:val="Normal"/>
    <w:link w:val="Heading1Char"/>
    <w:qFormat/>
    <w:locked/>
    <w:rsid w:val="00D5622B"/>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6468"/>
    <w:pPr>
      <w:autoSpaceDE w:val="0"/>
      <w:autoSpaceDN w:val="0"/>
      <w:adjustRightInd w:val="0"/>
    </w:pPr>
    <w:rPr>
      <w:rFonts w:ascii="Times New Roman" w:eastAsia="Times New Roman" w:hAnsi="Times New Roman"/>
      <w:color w:val="000000"/>
      <w:sz w:val="24"/>
      <w:szCs w:val="24"/>
      <w:lang w:val="en-US" w:eastAsia="en-US"/>
    </w:rPr>
  </w:style>
  <w:style w:type="paragraph" w:customStyle="1" w:styleId="Normal1">
    <w:name w:val="Normal1"/>
    <w:basedOn w:val="Normal"/>
    <w:rsid w:val="0067242E"/>
    <w:pPr>
      <w:spacing w:before="100" w:beforeAutospacing="1" w:after="100" w:afterAutospacing="1"/>
    </w:pPr>
    <w:rPr>
      <w:sz w:val="24"/>
      <w:szCs w:val="24"/>
    </w:rPr>
  </w:style>
  <w:style w:type="character" w:customStyle="1" w:styleId="BodyTextChar1">
    <w:name w:val="Body Text Char1"/>
    <w:link w:val="BodyText"/>
    <w:uiPriority w:val="99"/>
    <w:locked/>
    <w:rsid w:val="008D4094"/>
    <w:rPr>
      <w:sz w:val="24"/>
      <w:szCs w:val="24"/>
    </w:rPr>
  </w:style>
  <w:style w:type="paragraph" w:styleId="BodyText">
    <w:name w:val="Body Text"/>
    <w:basedOn w:val="Normal"/>
    <w:link w:val="BodyTextChar1"/>
    <w:uiPriority w:val="99"/>
    <w:rsid w:val="008D4094"/>
    <w:pPr>
      <w:spacing w:after="120"/>
    </w:pPr>
    <w:rPr>
      <w:rFonts w:ascii="Calibri" w:eastAsia="Calibri" w:hAnsi="Calibri"/>
      <w:sz w:val="24"/>
      <w:szCs w:val="24"/>
      <w:lang w:val="x-none" w:eastAsia="x-none"/>
    </w:rPr>
  </w:style>
  <w:style w:type="character" w:customStyle="1" w:styleId="BodyTextChar">
    <w:name w:val="Body Text Char"/>
    <w:uiPriority w:val="99"/>
    <w:semiHidden/>
    <w:locked/>
    <w:rsid w:val="008D4094"/>
    <w:rPr>
      <w:rFonts w:ascii="Times New Roman" w:hAnsi="Times New Roman" w:cs="Times New Roman"/>
      <w:sz w:val="28"/>
      <w:szCs w:val="28"/>
    </w:rPr>
  </w:style>
  <w:style w:type="character" w:styleId="Strong">
    <w:name w:val="Strong"/>
    <w:qFormat/>
    <w:rsid w:val="00A021F9"/>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A07A9"/>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link w:val="FootnoteText"/>
    <w:uiPriority w:val="99"/>
    <w:qFormat/>
    <w:locked/>
    <w:rsid w:val="001A07A9"/>
    <w:rPr>
      <w:rFonts w:ascii="Times New Roman" w:hAnsi="Times New Roman"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1A07A9"/>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B90BF6"/>
    <w:pPr>
      <w:spacing w:before="100" w:beforeAutospacing="1" w:after="100" w:afterAutospacing="1"/>
    </w:pPr>
    <w:rPr>
      <w:rFonts w:eastAsia="Calibri"/>
      <w:sz w:val="24"/>
      <w:szCs w:val="24"/>
      <w:lang w:val="x-none" w:eastAsia="x-none"/>
    </w:rPr>
  </w:style>
  <w:style w:type="character" w:customStyle="1" w:styleId="normalchar">
    <w:name w:val="normal__char"/>
    <w:basedOn w:val="DefaultParagraphFont"/>
    <w:rsid w:val="00B90BF6"/>
  </w:style>
  <w:style w:type="paragraph" w:styleId="Header">
    <w:name w:val="header"/>
    <w:basedOn w:val="Normal"/>
    <w:link w:val="HeaderChar"/>
    <w:uiPriority w:val="99"/>
    <w:rsid w:val="0016207C"/>
    <w:pPr>
      <w:tabs>
        <w:tab w:val="center" w:pos="4680"/>
        <w:tab w:val="right" w:pos="9360"/>
      </w:tabs>
    </w:pPr>
    <w:rPr>
      <w:rFonts w:eastAsia="Calibri"/>
      <w:lang w:val="x-none" w:eastAsia="x-none"/>
    </w:rPr>
  </w:style>
  <w:style w:type="character" w:customStyle="1" w:styleId="HeaderChar">
    <w:name w:val="Header Char"/>
    <w:link w:val="Header"/>
    <w:uiPriority w:val="99"/>
    <w:locked/>
    <w:rsid w:val="0016207C"/>
    <w:rPr>
      <w:rFonts w:ascii="Times New Roman" w:hAnsi="Times New Roman" w:cs="Times New Roman"/>
      <w:sz w:val="28"/>
      <w:szCs w:val="28"/>
    </w:rPr>
  </w:style>
  <w:style w:type="paragraph" w:styleId="Footer">
    <w:name w:val="footer"/>
    <w:basedOn w:val="Normal"/>
    <w:link w:val="FooterChar"/>
    <w:uiPriority w:val="99"/>
    <w:semiHidden/>
    <w:rsid w:val="0016207C"/>
    <w:pPr>
      <w:tabs>
        <w:tab w:val="center" w:pos="4680"/>
        <w:tab w:val="right" w:pos="9360"/>
      </w:tabs>
    </w:pPr>
    <w:rPr>
      <w:rFonts w:eastAsia="Calibri"/>
      <w:lang w:val="x-none" w:eastAsia="x-none"/>
    </w:rPr>
  </w:style>
  <w:style w:type="character" w:customStyle="1" w:styleId="FooterChar">
    <w:name w:val="Footer Char"/>
    <w:link w:val="Footer"/>
    <w:uiPriority w:val="99"/>
    <w:semiHidden/>
    <w:locked/>
    <w:rsid w:val="0016207C"/>
    <w:rPr>
      <w:rFonts w:ascii="Times New Roman" w:hAnsi="Times New Roman" w:cs="Times New Roman"/>
      <w:sz w:val="28"/>
      <w:szCs w:val="28"/>
    </w:rPr>
  </w:style>
  <w:style w:type="paragraph" w:customStyle="1" w:styleId="BodyTextTimesNewRoman">
    <w:name w:val="Body Text + Times New Roman"/>
    <w:aliases w:val="14 pt,Bold,First line:  1,27 cm,Before:  4,5 ...,5 ... ...,Normal + Justified,First line:  0,99 cm,Right:  0,2 cm,Before:  2 pt,Afte...,Normal + Times New Roman,Justified,First line:  1 cm,..."/>
    <w:basedOn w:val="Normal"/>
    <w:link w:val="BodyTextTimesNewRomanChar"/>
    <w:uiPriority w:val="99"/>
    <w:rsid w:val="00CA6A31"/>
    <w:pPr>
      <w:spacing w:before="90" w:after="90" w:line="300" w:lineRule="exact"/>
      <w:ind w:firstLine="720"/>
      <w:jc w:val="both"/>
    </w:pPr>
    <w:rPr>
      <w:rFonts w:eastAsia="Calibri"/>
      <w:b/>
      <w:bCs/>
      <w:lang w:val="nl-NL" w:eastAsia="x-none"/>
    </w:rPr>
  </w:style>
  <w:style w:type="character" w:customStyle="1" w:styleId="BodyTextTimesNewRomanChar">
    <w:name w:val="Body Text + Times New Roman Char"/>
    <w:aliases w:val="14 pt Char,Bold Char,First line:  1 Char,27 cm Char,Before:  4 Char,5 ... Char,5 ... ... Char"/>
    <w:link w:val="BodyTextTimesNewRoman"/>
    <w:uiPriority w:val="99"/>
    <w:locked/>
    <w:rsid w:val="00CA6A31"/>
    <w:rPr>
      <w:rFonts w:ascii="Times New Roman" w:hAnsi="Times New Roman" w:cs="Times New Roman"/>
      <w:b/>
      <w:bCs/>
      <w:sz w:val="28"/>
      <w:szCs w:val="28"/>
      <w:lang w:val="nl-NL"/>
    </w:rPr>
  </w:style>
  <w:style w:type="paragraph" w:styleId="BalloonText">
    <w:name w:val="Balloon Text"/>
    <w:basedOn w:val="Normal"/>
    <w:link w:val="BalloonTextChar"/>
    <w:uiPriority w:val="99"/>
    <w:semiHidden/>
    <w:rsid w:val="006A70CD"/>
    <w:rPr>
      <w:rFonts w:eastAsia="Calibri"/>
      <w:sz w:val="2"/>
      <w:szCs w:val="2"/>
      <w:lang w:val="x-none" w:eastAsia="x-none"/>
    </w:rPr>
  </w:style>
  <w:style w:type="character" w:customStyle="1" w:styleId="BalloonTextChar">
    <w:name w:val="Balloon Text Char"/>
    <w:link w:val="BalloonText"/>
    <w:uiPriority w:val="99"/>
    <w:semiHidden/>
    <w:locked/>
    <w:rsid w:val="00B44F6C"/>
    <w:rPr>
      <w:rFonts w:ascii="Times New Roman" w:hAnsi="Times New Roman" w:cs="Times New Roman"/>
      <w:sz w:val="2"/>
      <w:szCs w:val="2"/>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0F6092"/>
    <w:pPr>
      <w:spacing w:after="200" w:line="276" w:lineRule="auto"/>
      <w:ind w:left="720"/>
      <w:contextualSpacing/>
    </w:pPr>
    <w:rPr>
      <w:rFonts w:eastAsia="Calibri"/>
    </w:rPr>
  </w:style>
  <w:style w:type="character" w:customStyle="1" w:styleId="normalchar0">
    <w:name w:val="normalchar"/>
    <w:basedOn w:val="DefaultParagraphFont"/>
    <w:rsid w:val="00B223A3"/>
  </w:style>
  <w:style w:type="character" w:customStyle="1" w:styleId="apple-converted-space">
    <w:name w:val="apple-converted-space"/>
    <w:basedOn w:val="DefaultParagraphFont"/>
    <w:rsid w:val="00C771AB"/>
  </w:style>
  <w:style w:type="paragraph" w:styleId="Title">
    <w:name w:val="Title"/>
    <w:basedOn w:val="Normal"/>
    <w:link w:val="TitleChar"/>
    <w:qFormat/>
    <w:locked/>
    <w:rsid w:val="0085217C"/>
    <w:pPr>
      <w:jc w:val="center"/>
    </w:pPr>
    <w:rPr>
      <w:rFonts w:ascii=".VnTimeH" w:hAnsi=".VnTimeH"/>
      <w:b/>
      <w:bCs/>
      <w:szCs w:val="24"/>
      <w:lang w:val="x-none" w:eastAsia="x-none"/>
    </w:rPr>
  </w:style>
  <w:style w:type="character" w:customStyle="1" w:styleId="TitleChar">
    <w:name w:val="Title Char"/>
    <w:link w:val="Title"/>
    <w:rsid w:val="0085217C"/>
    <w:rPr>
      <w:rFonts w:ascii=".VnTimeH" w:eastAsia="Times New Roman" w:hAnsi=".VnTimeH"/>
      <w:b/>
      <w:bCs/>
      <w:sz w:val="28"/>
      <w:szCs w:val="24"/>
    </w:rPr>
  </w:style>
  <w:style w:type="paragraph" w:customStyle="1" w:styleId="msotitlecxspmiddle">
    <w:name w:val="msotitlecxspmiddle"/>
    <w:basedOn w:val="Normal"/>
    <w:rsid w:val="0085217C"/>
    <w:pPr>
      <w:spacing w:before="100" w:beforeAutospacing="1" w:after="100" w:afterAutospacing="1"/>
    </w:pPr>
    <w:rPr>
      <w:sz w:val="24"/>
      <w:szCs w:val="24"/>
    </w:rPr>
  </w:style>
  <w:style w:type="paragraph" w:customStyle="1" w:styleId="Normal10">
    <w:name w:val="Normal1"/>
    <w:basedOn w:val="Normal"/>
    <w:uiPriority w:val="99"/>
    <w:rsid w:val="000E6961"/>
    <w:pPr>
      <w:spacing w:before="100" w:beforeAutospacing="1" w:after="100" w:afterAutospacing="1"/>
    </w:pPr>
    <w:rPr>
      <w:rFonts w:ascii="Calibri" w:hAnsi="Calibri" w:cs="Calibri"/>
      <w:sz w:val="24"/>
      <w:szCs w:val="24"/>
    </w:rPr>
  </w:style>
  <w:style w:type="paragraph" w:styleId="List3">
    <w:name w:val="List 3"/>
    <w:basedOn w:val="Normal"/>
    <w:rsid w:val="00EC42CC"/>
    <w:pPr>
      <w:spacing w:before="100" w:beforeAutospacing="1" w:after="100" w:afterAutospacing="1"/>
    </w:pPr>
    <w:rPr>
      <w:rFonts w:eastAsia="MS Mincho"/>
      <w:sz w:val="24"/>
      <w:szCs w:val="24"/>
    </w:rPr>
  </w:style>
  <w:style w:type="paragraph" w:styleId="BodyTextIndent">
    <w:name w:val="Body Text Indent"/>
    <w:basedOn w:val="Normal"/>
    <w:link w:val="BodyTextIndentChar"/>
    <w:unhideWhenUsed/>
    <w:rsid w:val="005B43D0"/>
    <w:pPr>
      <w:spacing w:after="120"/>
      <w:ind w:left="360"/>
    </w:pPr>
    <w:rPr>
      <w:lang w:val="x-none" w:eastAsia="x-none"/>
    </w:rPr>
  </w:style>
  <w:style w:type="character" w:customStyle="1" w:styleId="BodyTextIndentChar">
    <w:name w:val="Body Text Indent Char"/>
    <w:link w:val="BodyTextIndent"/>
    <w:rsid w:val="005B43D0"/>
    <w:rPr>
      <w:rFonts w:ascii="Times New Roman" w:eastAsia="Times New Roman" w:hAnsi="Times New Roman"/>
      <w:sz w:val="28"/>
      <w:szCs w:val="28"/>
    </w:rPr>
  </w:style>
  <w:style w:type="paragraph" w:styleId="BodyTextIndent2">
    <w:name w:val="Body Text Indent 2"/>
    <w:basedOn w:val="Normal"/>
    <w:link w:val="BodyTextIndent2Char"/>
    <w:uiPriority w:val="99"/>
    <w:semiHidden/>
    <w:unhideWhenUsed/>
    <w:rsid w:val="00BB4A9E"/>
    <w:pPr>
      <w:spacing w:after="120" w:line="480" w:lineRule="auto"/>
      <w:ind w:left="360"/>
    </w:pPr>
    <w:rPr>
      <w:lang w:val="x-none" w:eastAsia="x-none"/>
    </w:rPr>
  </w:style>
  <w:style w:type="character" w:customStyle="1" w:styleId="BodyTextIndent2Char">
    <w:name w:val="Body Text Indent 2 Char"/>
    <w:link w:val="BodyTextIndent2"/>
    <w:uiPriority w:val="99"/>
    <w:semiHidden/>
    <w:rsid w:val="00BB4A9E"/>
    <w:rPr>
      <w:rFonts w:ascii="Times New Roman" w:eastAsia="Times New Roman" w:hAnsi="Times New Roman"/>
      <w:sz w:val="28"/>
      <w:szCs w:val="28"/>
    </w:rPr>
  </w:style>
  <w:style w:type="character" w:styleId="Emphasis">
    <w:name w:val="Emphasis"/>
    <w:uiPriority w:val="20"/>
    <w:qFormat/>
    <w:locked/>
    <w:rsid w:val="00C372B5"/>
    <w:rPr>
      <w:i/>
      <w:iCs/>
    </w:rPr>
  </w:style>
  <w:style w:type="character" w:customStyle="1" w:styleId="body0020textchar">
    <w:name w:val="body_0020text__char"/>
    <w:rsid w:val="006379FB"/>
    <w:rPr>
      <w:rFonts w:cs="Times New Roman"/>
    </w:rPr>
  </w:style>
  <w:style w:type="paragraph" w:styleId="EndnoteText">
    <w:name w:val="endnote text"/>
    <w:basedOn w:val="Normal"/>
    <w:link w:val="EndnoteTextChar"/>
    <w:uiPriority w:val="99"/>
    <w:semiHidden/>
    <w:unhideWhenUsed/>
    <w:rsid w:val="00416BAE"/>
    <w:rPr>
      <w:rFonts w:ascii="Calibri" w:eastAsia="Calibri" w:hAnsi="Calibri"/>
      <w:sz w:val="20"/>
      <w:szCs w:val="20"/>
      <w:lang w:val="x-none" w:eastAsia="x-none"/>
    </w:rPr>
  </w:style>
  <w:style w:type="character" w:customStyle="1" w:styleId="EndnoteTextChar">
    <w:name w:val="Endnote Text Char"/>
    <w:link w:val="EndnoteText"/>
    <w:uiPriority w:val="99"/>
    <w:semiHidden/>
    <w:rsid w:val="00416BAE"/>
    <w:rPr>
      <w:rFonts w:ascii="Calibri" w:eastAsia="Calibri" w:hAnsi="Calibri" w:cs="Times New Roman"/>
    </w:rPr>
  </w:style>
  <w:style w:type="character" w:styleId="EndnoteReference">
    <w:name w:val="endnote reference"/>
    <w:uiPriority w:val="99"/>
    <w:semiHidden/>
    <w:unhideWhenUsed/>
    <w:rsid w:val="00416BAE"/>
    <w:rPr>
      <w:vertAlign w:val="superscript"/>
    </w:rPr>
  </w:style>
  <w:style w:type="character" w:customStyle="1" w:styleId="Heading1Char">
    <w:name w:val="Heading 1 Char"/>
    <w:link w:val="Heading1"/>
    <w:rsid w:val="00D5622B"/>
    <w:rPr>
      <w:rFonts w:ascii="Cambria" w:eastAsia="Times New Roman" w:hAnsi="Cambria" w:cs="Times New Roman"/>
      <w:b/>
      <w:bCs/>
      <w:kern w:val="32"/>
      <w:sz w:val="32"/>
      <w:szCs w:val="32"/>
    </w:rPr>
  </w:style>
  <w:style w:type="character" w:customStyle="1" w:styleId="apple-style-span">
    <w:name w:val="apple-style-span"/>
    <w:basedOn w:val="DefaultParagraphFont"/>
    <w:rsid w:val="001B34BB"/>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0D6E"/>
    <w:pPr>
      <w:spacing w:after="160" w:line="240" w:lineRule="exact"/>
    </w:pPr>
    <w:rPr>
      <w:rFonts w:ascii="Calibri" w:eastAsia="Calibri" w:hAnsi="Calibri"/>
      <w:sz w:val="20"/>
      <w:szCs w:val="20"/>
      <w:vertAlign w:val="superscript"/>
      <w:lang w:val="x-none" w:eastAsia="x-none"/>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B0687F"/>
    <w:rPr>
      <w:rFonts w:ascii="Times New Roman" w:hAnsi="Times New Roman"/>
      <w:sz w:val="24"/>
      <w:szCs w:val="24"/>
    </w:rPr>
  </w:style>
  <w:style w:type="table" w:styleId="TableGrid">
    <w:name w:val="Table Grid"/>
    <w:basedOn w:val="TableNormal"/>
    <w:uiPriority w:val="39"/>
    <w:locked/>
    <w:rsid w:val="00DC7810"/>
    <w:rPr>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437B94"/>
    <w:rPr>
      <w:rFonts w:ascii="Times New Roman" w:hAnsi="Times New Roman" w:cs="Times New Roman" w:hint="default"/>
      <w:color w:val="000000"/>
      <w:sz w:val="28"/>
    </w:rPr>
  </w:style>
  <w:style w:type="character" w:customStyle="1" w:styleId="fontstyle21">
    <w:name w:val="fontstyle21"/>
    <w:rsid w:val="00437B94"/>
    <w:rPr>
      <w:rFonts w:ascii="Times New Roman" w:hAnsi="Times New Roman" w:cs="Times New Roman" w:hint="default"/>
      <w:b/>
      <w:bCs w:val="0"/>
      <w:color w:val="000000"/>
      <w:sz w:val="28"/>
    </w:rPr>
  </w:style>
  <w:style w:type="character" w:styleId="CommentReference">
    <w:name w:val="annotation reference"/>
    <w:basedOn w:val="DefaultParagraphFont"/>
    <w:uiPriority w:val="99"/>
    <w:semiHidden/>
    <w:unhideWhenUsed/>
    <w:rsid w:val="00BF1935"/>
    <w:rPr>
      <w:sz w:val="16"/>
      <w:szCs w:val="16"/>
    </w:rPr>
  </w:style>
  <w:style w:type="paragraph" w:styleId="CommentText">
    <w:name w:val="annotation text"/>
    <w:basedOn w:val="Normal"/>
    <w:link w:val="CommentTextChar"/>
    <w:uiPriority w:val="99"/>
    <w:unhideWhenUsed/>
    <w:rsid w:val="00BF1935"/>
    <w:rPr>
      <w:sz w:val="20"/>
      <w:szCs w:val="20"/>
      <w:lang w:val="vi-VN"/>
    </w:rPr>
  </w:style>
  <w:style w:type="character" w:customStyle="1" w:styleId="CommentTextChar">
    <w:name w:val="Comment Text Char"/>
    <w:basedOn w:val="DefaultParagraphFont"/>
    <w:link w:val="CommentText"/>
    <w:uiPriority w:val="99"/>
    <w:rsid w:val="00BF1935"/>
    <w:rPr>
      <w:rFonts w:ascii="Times New Roman" w:eastAsia="Times New Roman" w:hAnsi="Times New Roman"/>
      <w:lang w:val="vi-VN" w:eastAsia="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1E2ADB"/>
    <w:rPr>
      <w:rFonts w:ascii="Times New Roman" w:hAnsi="Times New Roman"/>
      <w:sz w:val="28"/>
      <w:szCs w:val="28"/>
      <w:lang w:val="en-US" w:eastAsia="en-US"/>
    </w:rPr>
  </w:style>
  <w:style w:type="character" w:styleId="Hyperlink">
    <w:name w:val="Hyperlink"/>
    <w:basedOn w:val="DefaultParagraphFont"/>
    <w:uiPriority w:val="99"/>
    <w:unhideWhenUsed/>
    <w:rsid w:val="005545B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5E4F2C"/>
    <w:rPr>
      <w:b/>
      <w:bCs/>
      <w:lang w:val="en-US"/>
    </w:rPr>
  </w:style>
  <w:style w:type="character" w:customStyle="1" w:styleId="CommentSubjectChar">
    <w:name w:val="Comment Subject Char"/>
    <w:basedOn w:val="CommentTextChar"/>
    <w:link w:val="CommentSubject"/>
    <w:uiPriority w:val="99"/>
    <w:semiHidden/>
    <w:rsid w:val="005E4F2C"/>
    <w:rPr>
      <w:rFonts w:ascii="Times New Roman" w:eastAsia="Times New Roman" w:hAnsi="Times New Roman"/>
      <w:b/>
      <w:bCs/>
      <w:lang w:val="en-US" w:eastAsia="en-US"/>
    </w:rPr>
  </w:style>
  <w:style w:type="paragraph" w:styleId="Revision">
    <w:name w:val="Revision"/>
    <w:hidden/>
    <w:uiPriority w:val="99"/>
    <w:semiHidden/>
    <w:rsid w:val="00EC2B6C"/>
    <w:rPr>
      <w:rFonts w:ascii="Times New Roman" w:eastAsia="Times New Roman" w:hAnsi="Times New Roman"/>
      <w:sz w:val="28"/>
      <w:szCs w:val="28"/>
      <w:lang w:val="en-US" w:eastAsia="en-US"/>
    </w:rPr>
  </w:style>
  <w:style w:type="paragraph" w:customStyle="1" w:styleId="Normal11">
    <w:name w:val="Normal11"/>
    <w:basedOn w:val="Normal"/>
    <w:rsid w:val="002B1778"/>
    <w:pPr>
      <w:spacing w:before="100" w:beforeAutospacing="1" w:after="100" w:afterAutospacing="1"/>
    </w:pPr>
    <w:rPr>
      <w:rFonts w:ascii="Calibri" w:hAnsi="Calibri" w:cs="Calibri"/>
      <w:sz w:val="24"/>
      <w:szCs w:val="24"/>
    </w:rPr>
  </w:style>
  <w:style w:type="character" w:customStyle="1" w:styleId="a21">
    <w:name w:val="a21"/>
    <w:rsid w:val="00EF5CDD"/>
    <w:rPr>
      <w:rFonts w:ascii="Arial" w:hAnsi="Arial" w:cs="Arial" w:hint="default"/>
      <w:strike w:val="0"/>
      <w:dstrike w:val="0"/>
      <w:sz w:val="20"/>
      <w:szCs w:val="20"/>
      <w:u w:val="none"/>
      <w:effect w:val="none"/>
    </w:rPr>
  </w:style>
  <w:style w:type="paragraph" w:customStyle="1" w:styleId="Normal2">
    <w:name w:val="Normal2"/>
    <w:basedOn w:val="Normal"/>
    <w:rsid w:val="00D938D6"/>
    <w:pPr>
      <w:spacing w:before="100" w:beforeAutospacing="1" w:after="100" w:afterAutospacing="1"/>
    </w:pPr>
    <w:rPr>
      <w:rFonts w:ascii="Calibri" w:hAnsi="Calibri" w:cs="Calibri"/>
      <w:sz w:val="24"/>
      <w:szCs w:val="24"/>
    </w:rPr>
  </w:style>
  <w:style w:type="character" w:customStyle="1" w:styleId="text">
    <w:name w:val="text"/>
    <w:basedOn w:val="DefaultParagraphFont"/>
    <w:rsid w:val="004A4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2456">
      <w:bodyDiv w:val="1"/>
      <w:marLeft w:val="0"/>
      <w:marRight w:val="0"/>
      <w:marTop w:val="0"/>
      <w:marBottom w:val="0"/>
      <w:divBdr>
        <w:top w:val="none" w:sz="0" w:space="0" w:color="auto"/>
        <w:left w:val="none" w:sz="0" w:space="0" w:color="auto"/>
        <w:bottom w:val="none" w:sz="0" w:space="0" w:color="auto"/>
        <w:right w:val="none" w:sz="0" w:space="0" w:color="auto"/>
      </w:divBdr>
    </w:div>
    <w:div w:id="114762139">
      <w:bodyDiv w:val="1"/>
      <w:marLeft w:val="0"/>
      <w:marRight w:val="0"/>
      <w:marTop w:val="0"/>
      <w:marBottom w:val="0"/>
      <w:divBdr>
        <w:top w:val="none" w:sz="0" w:space="0" w:color="auto"/>
        <w:left w:val="none" w:sz="0" w:space="0" w:color="auto"/>
        <w:bottom w:val="none" w:sz="0" w:space="0" w:color="auto"/>
        <w:right w:val="none" w:sz="0" w:space="0" w:color="auto"/>
      </w:divBdr>
    </w:div>
    <w:div w:id="469565802">
      <w:bodyDiv w:val="1"/>
      <w:marLeft w:val="0"/>
      <w:marRight w:val="0"/>
      <w:marTop w:val="0"/>
      <w:marBottom w:val="0"/>
      <w:divBdr>
        <w:top w:val="none" w:sz="0" w:space="0" w:color="auto"/>
        <w:left w:val="none" w:sz="0" w:space="0" w:color="auto"/>
        <w:bottom w:val="none" w:sz="0" w:space="0" w:color="auto"/>
        <w:right w:val="none" w:sz="0" w:space="0" w:color="auto"/>
      </w:divBdr>
      <w:divsChild>
        <w:div w:id="1471558600">
          <w:marLeft w:val="0"/>
          <w:marRight w:val="0"/>
          <w:marTop w:val="280"/>
          <w:marBottom w:val="280"/>
          <w:divBdr>
            <w:top w:val="none" w:sz="0" w:space="0" w:color="auto"/>
            <w:left w:val="none" w:sz="0" w:space="0" w:color="auto"/>
            <w:bottom w:val="none" w:sz="0" w:space="0" w:color="auto"/>
            <w:right w:val="none" w:sz="0" w:space="0" w:color="auto"/>
          </w:divBdr>
        </w:div>
        <w:div w:id="2028411194">
          <w:marLeft w:val="0"/>
          <w:marRight w:val="0"/>
          <w:marTop w:val="280"/>
          <w:marBottom w:val="280"/>
          <w:divBdr>
            <w:top w:val="none" w:sz="0" w:space="0" w:color="auto"/>
            <w:left w:val="none" w:sz="0" w:space="0" w:color="auto"/>
            <w:bottom w:val="none" w:sz="0" w:space="0" w:color="auto"/>
            <w:right w:val="none" w:sz="0" w:space="0" w:color="auto"/>
          </w:divBdr>
        </w:div>
      </w:divsChild>
    </w:div>
    <w:div w:id="516308778">
      <w:bodyDiv w:val="1"/>
      <w:marLeft w:val="0"/>
      <w:marRight w:val="0"/>
      <w:marTop w:val="0"/>
      <w:marBottom w:val="0"/>
      <w:divBdr>
        <w:top w:val="none" w:sz="0" w:space="0" w:color="auto"/>
        <w:left w:val="none" w:sz="0" w:space="0" w:color="auto"/>
        <w:bottom w:val="none" w:sz="0" w:space="0" w:color="auto"/>
        <w:right w:val="none" w:sz="0" w:space="0" w:color="auto"/>
      </w:divBdr>
      <w:divsChild>
        <w:div w:id="1932083850">
          <w:marLeft w:val="0"/>
          <w:marRight w:val="0"/>
          <w:marTop w:val="0"/>
          <w:marBottom w:val="0"/>
          <w:divBdr>
            <w:top w:val="none" w:sz="0" w:space="0" w:color="auto"/>
            <w:left w:val="none" w:sz="0" w:space="0" w:color="auto"/>
            <w:bottom w:val="none" w:sz="0" w:space="0" w:color="auto"/>
            <w:right w:val="none" w:sz="0" w:space="0" w:color="auto"/>
          </w:divBdr>
          <w:divsChild>
            <w:div w:id="99112018">
              <w:marLeft w:val="0"/>
              <w:marRight w:val="0"/>
              <w:marTop w:val="0"/>
              <w:marBottom w:val="0"/>
              <w:divBdr>
                <w:top w:val="none" w:sz="0" w:space="0" w:color="auto"/>
                <w:left w:val="none" w:sz="0" w:space="0" w:color="auto"/>
                <w:bottom w:val="none" w:sz="0" w:space="0" w:color="auto"/>
                <w:right w:val="none" w:sz="0" w:space="0" w:color="auto"/>
              </w:divBdr>
              <w:divsChild>
                <w:div w:id="631904595">
                  <w:marLeft w:val="0"/>
                  <w:marRight w:val="-90"/>
                  <w:marTop w:val="0"/>
                  <w:marBottom w:val="0"/>
                  <w:divBdr>
                    <w:top w:val="none" w:sz="0" w:space="0" w:color="auto"/>
                    <w:left w:val="none" w:sz="0" w:space="0" w:color="auto"/>
                    <w:bottom w:val="none" w:sz="0" w:space="0" w:color="auto"/>
                    <w:right w:val="none" w:sz="0" w:space="0" w:color="auto"/>
                  </w:divBdr>
                  <w:divsChild>
                    <w:div w:id="734855856">
                      <w:marLeft w:val="0"/>
                      <w:marRight w:val="0"/>
                      <w:marTop w:val="0"/>
                      <w:marBottom w:val="420"/>
                      <w:divBdr>
                        <w:top w:val="none" w:sz="0" w:space="0" w:color="auto"/>
                        <w:left w:val="none" w:sz="0" w:space="0" w:color="auto"/>
                        <w:bottom w:val="none" w:sz="0" w:space="0" w:color="auto"/>
                        <w:right w:val="none" w:sz="0" w:space="0" w:color="auto"/>
                      </w:divBdr>
                      <w:divsChild>
                        <w:div w:id="514656591">
                          <w:marLeft w:val="240"/>
                          <w:marRight w:val="240"/>
                          <w:marTop w:val="0"/>
                          <w:marBottom w:val="165"/>
                          <w:divBdr>
                            <w:top w:val="none" w:sz="0" w:space="0" w:color="auto"/>
                            <w:left w:val="none" w:sz="0" w:space="0" w:color="auto"/>
                            <w:bottom w:val="none" w:sz="0" w:space="0" w:color="auto"/>
                            <w:right w:val="none" w:sz="0" w:space="0" w:color="auto"/>
                          </w:divBdr>
                          <w:divsChild>
                            <w:div w:id="1336223050">
                              <w:marLeft w:val="150"/>
                              <w:marRight w:val="0"/>
                              <w:marTop w:val="0"/>
                              <w:marBottom w:val="0"/>
                              <w:divBdr>
                                <w:top w:val="none" w:sz="0" w:space="0" w:color="auto"/>
                                <w:left w:val="none" w:sz="0" w:space="0" w:color="auto"/>
                                <w:bottom w:val="none" w:sz="0" w:space="0" w:color="auto"/>
                                <w:right w:val="none" w:sz="0" w:space="0" w:color="auto"/>
                              </w:divBdr>
                              <w:divsChild>
                                <w:div w:id="284118474">
                                  <w:marLeft w:val="0"/>
                                  <w:marRight w:val="0"/>
                                  <w:marTop w:val="0"/>
                                  <w:marBottom w:val="0"/>
                                  <w:divBdr>
                                    <w:top w:val="none" w:sz="0" w:space="0" w:color="auto"/>
                                    <w:left w:val="none" w:sz="0" w:space="0" w:color="auto"/>
                                    <w:bottom w:val="none" w:sz="0" w:space="0" w:color="auto"/>
                                    <w:right w:val="none" w:sz="0" w:space="0" w:color="auto"/>
                                  </w:divBdr>
                                  <w:divsChild>
                                    <w:div w:id="1849834460">
                                      <w:marLeft w:val="0"/>
                                      <w:marRight w:val="0"/>
                                      <w:marTop w:val="0"/>
                                      <w:marBottom w:val="0"/>
                                      <w:divBdr>
                                        <w:top w:val="none" w:sz="0" w:space="0" w:color="auto"/>
                                        <w:left w:val="none" w:sz="0" w:space="0" w:color="auto"/>
                                        <w:bottom w:val="none" w:sz="0" w:space="0" w:color="auto"/>
                                        <w:right w:val="none" w:sz="0" w:space="0" w:color="auto"/>
                                      </w:divBdr>
                                      <w:divsChild>
                                        <w:div w:id="2112385195">
                                          <w:marLeft w:val="0"/>
                                          <w:marRight w:val="0"/>
                                          <w:marTop w:val="0"/>
                                          <w:marBottom w:val="60"/>
                                          <w:divBdr>
                                            <w:top w:val="none" w:sz="0" w:space="0" w:color="auto"/>
                                            <w:left w:val="none" w:sz="0" w:space="0" w:color="auto"/>
                                            <w:bottom w:val="none" w:sz="0" w:space="0" w:color="auto"/>
                                            <w:right w:val="none" w:sz="0" w:space="0" w:color="auto"/>
                                          </w:divBdr>
                                          <w:divsChild>
                                            <w:div w:id="577710967">
                                              <w:marLeft w:val="0"/>
                                              <w:marRight w:val="0"/>
                                              <w:marTop w:val="0"/>
                                              <w:marBottom w:val="0"/>
                                              <w:divBdr>
                                                <w:top w:val="none" w:sz="0" w:space="0" w:color="auto"/>
                                                <w:left w:val="none" w:sz="0" w:space="0" w:color="auto"/>
                                                <w:bottom w:val="none" w:sz="0" w:space="0" w:color="auto"/>
                                                <w:right w:val="none" w:sz="0" w:space="0" w:color="auto"/>
                                              </w:divBdr>
                                            </w:div>
                                            <w:div w:id="813430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5288605">
      <w:bodyDiv w:val="1"/>
      <w:marLeft w:val="0"/>
      <w:marRight w:val="0"/>
      <w:marTop w:val="0"/>
      <w:marBottom w:val="0"/>
      <w:divBdr>
        <w:top w:val="none" w:sz="0" w:space="0" w:color="auto"/>
        <w:left w:val="none" w:sz="0" w:space="0" w:color="auto"/>
        <w:bottom w:val="none" w:sz="0" w:space="0" w:color="auto"/>
        <w:right w:val="none" w:sz="0" w:space="0" w:color="auto"/>
      </w:divBdr>
    </w:div>
    <w:div w:id="666905878">
      <w:bodyDiv w:val="1"/>
      <w:marLeft w:val="0"/>
      <w:marRight w:val="0"/>
      <w:marTop w:val="0"/>
      <w:marBottom w:val="0"/>
      <w:divBdr>
        <w:top w:val="none" w:sz="0" w:space="0" w:color="auto"/>
        <w:left w:val="none" w:sz="0" w:space="0" w:color="auto"/>
        <w:bottom w:val="none" w:sz="0" w:space="0" w:color="auto"/>
        <w:right w:val="none" w:sz="0" w:space="0" w:color="auto"/>
      </w:divBdr>
    </w:div>
    <w:div w:id="953942521">
      <w:bodyDiv w:val="1"/>
      <w:marLeft w:val="0"/>
      <w:marRight w:val="0"/>
      <w:marTop w:val="0"/>
      <w:marBottom w:val="0"/>
      <w:divBdr>
        <w:top w:val="none" w:sz="0" w:space="0" w:color="auto"/>
        <w:left w:val="none" w:sz="0" w:space="0" w:color="auto"/>
        <w:bottom w:val="none" w:sz="0" w:space="0" w:color="auto"/>
        <w:right w:val="none" w:sz="0" w:space="0" w:color="auto"/>
      </w:divBdr>
    </w:div>
    <w:div w:id="960920856">
      <w:bodyDiv w:val="1"/>
      <w:marLeft w:val="0"/>
      <w:marRight w:val="0"/>
      <w:marTop w:val="0"/>
      <w:marBottom w:val="0"/>
      <w:divBdr>
        <w:top w:val="none" w:sz="0" w:space="0" w:color="auto"/>
        <w:left w:val="none" w:sz="0" w:space="0" w:color="auto"/>
        <w:bottom w:val="none" w:sz="0" w:space="0" w:color="auto"/>
        <w:right w:val="none" w:sz="0" w:space="0" w:color="auto"/>
      </w:divBdr>
    </w:div>
    <w:div w:id="1099525793">
      <w:bodyDiv w:val="1"/>
      <w:marLeft w:val="0"/>
      <w:marRight w:val="0"/>
      <w:marTop w:val="0"/>
      <w:marBottom w:val="0"/>
      <w:divBdr>
        <w:top w:val="none" w:sz="0" w:space="0" w:color="auto"/>
        <w:left w:val="none" w:sz="0" w:space="0" w:color="auto"/>
        <w:bottom w:val="none" w:sz="0" w:space="0" w:color="auto"/>
        <w:right w:val="none" w:sz="0" w:space="0" w:color="auto"/>
      </w:divBdr>
    </w:div>
    <w:div w:id="1403914989">
      <w:bodyDiv w:val="1"/>
      <w:marLeft w:val="0"/>
      <w:marRight w:val="0"/>
      <w:marTop w:val="0"/>
      <w:marBottom w:val="0"/>
      <w:divBdr>
        <w:top w:val="none" w:sz="0" w:space="0" w:color="auto"/>
        <w:left w:val="none" w:sz="0" w:space="0" w:color="auto"/>
        <w:bottom w:val="none" w:sz="0" w:space="0" w:color="auto"/>
        <w:right w:val="none" w:sz="0" w:space="0" w:color="auto"/>
      </w:divBdr>
      <w:divsChild>
        <w:div w:id="742262723">
          <w:marLeft w:val="0"/>
          <w:marRight w:val="0"/>
          <w:marTop w:val="280"/>
          <w:marBottom w:val="280"/>
          <w:divBdr>
            <w:top w:val="none" w:sz="0" w:space="0" w:color="auto"/>
            <w:left w:val="none" w:sz="0" w:space="0" w:color="auto"/>
            <w:bottom w:val="none" w:sz="0" w:space="0" w:color="auto"/>
            <w:right w:val="none" w:sz="0" w:space="0" w:color="auto"/>
          </w:divBdr>
        </w:div>
        <w:div w:id="1116951390">
          <w:marLeft w:val="0"/>
          <w:marRight w:val="0"/>
          <w:marTop w:val="280"/>
          <w:marBottom w:val="280"/>
          <w:divBdr>
            <w:top w:val="none" w:sz="0" w:space="0" w:color="auto"/>
            <w:left w:val="none" w:sz="0" w:space="0" w:color="auto"/>
            <w:bottom w:val="none" w:sz="0" w:space="0" w:color="auto"/>
            <w:right w:val="none" w:sz="0" w:space="0" w:color="auto"/>
          </w:divBdr>
        </w:div>
      </w:divsChild>
    </w:div>
    <w:div w:id="1702391121">
      <w:bodyDiv w:val="1"/>
      <w:marLeft w:val="0"/>
      <w:marRight w:val="0"/>
      <w:marTop w:val="0"/>
      <w:marBottom w:val="0"/>
      <w:divBdr>
        <w:top w:val="none" w:sz="0" w:space="0" w:color="auto"/>
        <w:left w:val="none" w:sz="0" w:space="0" w:color="auto"/>
        <w:bottom w:val="none" w:sz="0" w:space="0" w:color="auto"/>
        <w:right w:val="none" w:sz="0" w:space="0" w:color="auto"/>
      </w:divBdr>
    </w:div>
    <w:div w:id="185834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g"/><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sv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3.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vietnambiz.vn/gia-heo-hoi.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sofs05\tkth02\01%20Bao%20cao%20thang\2023\Th&#225;ng%2005\Cac%20V&#7909;\CNXD\1.%20Bao%20cao%20so%20lieu%20CN%20T5-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sofs05\tkth02\01%20Bao%20cao%20thang\2023\Th&#225;ng%2005\Cac%20V&#7909;\CNXD\1.%20Bao%20cao%20so%20lieu%20CN%20T5-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Bao%20cao%20thangs%202023\T5%202023\Bi&#7875;u%20&#273;&#7891;%20th&#225;ng%20ti&#7871;ng%20Vi&#7879;t.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tphuong\Desktop\Bao%20cao%20thangs%202023\T5%202023\Bi&#7875;u%20&#273;&#7891;%20th&#225;ng%20ti&#7871;ng%20Vi&#7879;t.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btphuong\Desktop\Bao%20cao%20thangs%202023\T5%202023\4.%20B&#193;O%20C&#193;O%20&#272;TNN%20QU&#221;%201.2022%20(23-3-2022)%20(3)%20-%20Cop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tphuong\Desktop\Bao%20cao%20thangs%202023\T4%202023\FDI\Copy%20of%20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sofs05\tkth02\01%20Bao%20cao%20thang\2023\Th&#225;ng%2005\Chuy&#234;n%20vi&#234;n\&#272;&#244;&#768;%20thi&#803;%20t&#244;&#777;ng%20m&#432;&#769;c%20T5.2023.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D:\02%20BAO%20CAO\NAM2023\Th&#225;ng%205.2023\V&#7909;%20TH\Bi&#7875;u%20&#273;&#7891;%20XNK%20T5.2023.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file:///D:\02%20BAO%20CAO\NAM2023\Th&#225;ng%205.2023\V&#7909;%20TH\Bi&#7875;u%20&#273;&#7891;%20XNK%20T5.202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900" b="1">
                <a:solidFill>
                  <a:schemeClr val="tx1"/>
                </a:solidFill>
                <a:latin typeface="Arial" panose="020B0604020202020204" pitchFamily="34" charset="0"/>
                <a:cs typeface="Arial" panose="020B0604020202020204" pitchFamily="34" charset="0"/>
              </a:rPr>
              <a:t>10 địa</a:t>
            </a:r>
            <a:r>
              <a:rPr lang="en-US" sz="900" b="1" baseline="0">
                <a:solidFill>
                  <a:schemeClr val="tx1"/>
                </a:solidFill>
                <a:latin typeface="Arial" panose="020B0604020202020204" pitchFamily="34" charset="0"/>
                <a:cs typeface="Arial" panose="020B0604020202020204" pitchFamily="34" charset="0"/>
              </a:rPr>
              <a:t> phương có chỉ số IIP tăng </a:t>
            </a:r>
            <a:br>
              <a:rPr lang="en-US" sz="900" b="1" baseline="0">
                <a:solidFill>
                  <a:schemeClr val="tx1"/>
                </a:solidFill>
                <a:latin typeface="Arial" panose="020B0604020202020204" pitchFamily="34" charset="0"/>
                <a:cs typeface="Arial" panose="020B0604020202020204" pitchFamily="34" charset="0"/>
              </a:rPr>
            </a:br>
            <a:r>
              <a:rPr lang="en-US" sz="900" b="1" baseline="0">
                <a:solidFill>
                  <a:schemeClr val="tx1"/>
                </a:solidFill>
                <a:latin typeface="Arial" panose="020B0604020202020204" pitchFamily="34" charset="0"/>
                <a:cs typeface="Arial" panose="020B0604020202020204" pitchFamily="34" charset="0"/>
              </a:rPr>
              <a:t>cao nhất</a:t>
            </a:r>
            <a:endParaRPr lang="en-US" sz="900" b="1">
              <a:solidFill>
                <a:schemeClr val="tx1"/>
              </a:solidFill>
              <a:latin typeface="Arial" panose="020B0604020202020204" pitchFamily="34" charset="0"/>
              <a:cs typeface="Arial" panose="020B0604020202020204" pitchFamily="34" charset="0"/>
            </a:endParaRPr>
          </a:p>
        </c:rich>
      </c:tx>
      <c:layout>
        <c:manualLayout>
          <c:xMode val="edge"/>
          <c:yMode val="edge"/>
          <c:x val="0.19520062942564906"/>
          <c:y val="2.6229533808273964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363282677784867"/>
          <c:y val="0.13793494563179604"/>
          <c:w val="0.8570280701537013"/>
          <c:h val="0.64913417072865887"/>
        </c:manualLayout>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'IIP tinh'!$M$7:$M$16</c:f>
              <c:strCache>
                <c:ptCount val="10"/>
                <c:pt idx="0">
                  <c:v> Bắc Giang</c:v>
                </c:pt>
                <c:pt idx="1">
                  <c:v> Phú Thọ</c:v>
                </c:pt>
                <c:pt idx="2">
                  <c:v> Hậu Giang</c:v>
                </c:pt>
                <c:pt idx="3">
                  <c:v> Thái Bình</c:v>
                </c:pt>
                <c:pt idx="4">
                  <c:v> Nam Định</c:v>
                </c:pt>
                <c:pt idx="5">
                  <c:v> Tuyên Quang</c:v>
                </c:pt>
                <c:pt idx="6">
                  <c:v>Hải Phòng</c:v>
                </c:pt>
                <c:pt idx="7">
                  <c:v> Kiên Giang</c:v>
                </c:pt>
                <c:pt idx="8">
                  <c:v> Phú Yên</c:v>
                </c:pt>
                <c:pt idx="9">
                  <c:v> Gia Lai</c:v>
                </c:pt>
              </c:strCache>
            </c:strRef>
          </c:cat>
          <c:val>
            <c:numRef>
              <c:f>'IIP tinh'!$N$7:$N$16</c:f>
              <c:numCache>
                <c:formatCode>0.0</c:formatCode>
                <c:ptCount val="10"/>
                <c:pt idx="0">
                  <c:v>15.36</c:v>
                </c:pt>
                <c:pt idx="1">
                  <c:v>15.239999999999995</c:v>
                </c:pt>
                <c:pt idx="2">
                  <c:v>13.920000000000002</c:v>
                </c:pt>
                <c:pt idx="3">
                  <c:v>13.209999999999994</c:v>
                </c:pt>
                <c:pt idx="4">
                  <c:v>13.189999999999998</c:v>
                </c:pt>
                <c:pt idx="5">
                  <c:v>12.629999999999995</c:v>
                </c:pt>
                <c:pt idx="6">
                  <c:v>12.159999999999997</c:v>
                </c:pt>
                <c:pt idx="7">
                  <c:v>12.090000000000003</c:v>
                </c:pt>
                <c:pt idx="8">
                  <c:v>11.799999999999997</c:v>
                </c:pt>
                <c:pt idx="9">
                  <c:v>11.620000000000005</c:v>
                </c:pt>
              </c:numCache>
            </c:numRef>
          </c:val>
          <c:extLst>
            <c:ext xmlns:c16="http://schemas.microsoft.com/office/drawing/2014/chart" uri="{C3380CC4-5D6E-409C-BE32-E72D297353CC}">
              <c16:uniqueId val="{00000000-FFF2-4C92-8CE2-C9E4D688AC0C}"/>
            </c:ext>
          </c:extLst>
        </c:ser>
        <c:dLbls>
          <c:showLegendKey val="0"/>
          <c:showVal val="0"/>
          <c:showCatName val="0"/>
          <c:showSerName val="0"/>
          <c:showPercent val="0"/>
          <c:showBubbleSize val="0"/>
        </c:dLbls>
        <c:gapWidth val="219"/>
        <c:overlap val="-27"/>
        <c:axId val="247299616"/>
        <c:axId val="247295808"/>
      </c:barChart>
      <c:catAx>
        <c:axId val="24729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7295808"/>
        <c:crosses val="autoZero"/>
        <c:auto val="1"/>
        <c:lblAlgn val="ctr"/>
        <c:lblOffset val="100"/>
        <c:noMultiLvlLbl val="0"/>
      </c:catAx>
      <c:valAx>
        <c:axId val="24729580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47299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sz="900" b="1">
                <a:solidFill>
                  <a:schemeClr val="tx1"/>
                </a:solidFill>
                <a:latin typeface="Arial" panose="020B0604020202020204" pitchFamily="34" charset="0"/>
                <a:cs typeface="Arial" panose="020B0604020202020204" pitchFamily="34" charset="0"/>
              </a:rPr>
              <a:t>10 địa</a:t>
            </a:r>
            <a:r>
              <a:rPr lang="en-US" sz="900" b="1" baseline="0">
                <a:solidFill>
                  <a:schemeClr val="tx1"/>
                </a:solidFill>
                <a:latin typeface="Arial" panose="020B0604020202020204" pitchFamily="34" charset="0"/>
                <a:cs typeface="Arial" panose="020B0604020202020204" pitchFamily="34" charset="0"/>
              </a:rPr>
              <a:t> phương có chỉ số IIP giảm </a:t>
            </a:r>
            <a:br>
              <a:rPr lang="en-US" sz="900" b="1" baseline="0">
                <a:solidFill>
                  <a:schemeClr val="tx1"/>
                </a:solidFill>
                <a:latin typeface="Arial" panose="020B0604020202020204" pitchFamily="34" charset="0"/>
                <a:cs typeface="Arial" panose="020B0604020202020204" pitchFamily="34" charset="0"/>
              </a:rPr>
            </a:br>
            <a:r>
              <a:rPr lang="en-US" sz="900" b="1" baseline="0">
                <a:solidFill>
                  <a:schemeClr val="tx1"/>
                </a:solidFill>
                <a:latin typeface="Arial" panose="020B0604020202020204" pitchFamily="34" charset="0"/>
                <a:cs typeface="Arial" panose="020B0604020202020204" pitchFamily="34" charset="0"/>
              </a:rPr>
              <a:t>nhiều nhất</a:t>
            </a:r>
            <a:endParaRPr lang="en-US" sz="900" b="1">
              <a:solidFill>
                <a:schemeClr val="tx1"/>
              </a:solidFill>
              <a:latin typeface="Arial" panose="020B0604020202020204" pitchFamily="34" charset="0"/>
              <a:cs typeface="Arial" panose="020B0604020202020204" pitchFamily="34" charset="0"/>
            </a:endParaRPr>
          </a:p>
        </c:rich>
      </c:tx>
      <c:layout>
        <c:manualLayout>
          <c:xMode val="edge"/>
          <c:yMode val="edge"/>
          <c:x val="0.17313382556152443"/>
          <c:y val="2.461560486757337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4"/>
            </a:solidFill>
            <a:ln>
              <a:noFill/>
            </a:ln>
            <a:effectLst/>
          </c:spPr>
          <c:invertIfNegative val="0"/>
          <c:dLbls>
            <c:dLbl>
              <c:idx val="3"/>
              <c:tx>
                <c:rich>
                  <a:bodyPr/>
                  <a:lstStyle/>
                  <a:p>
                    <a:r>
                      <a:rPr lang="en-US"/>
                      <a:t>-6.9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F59-4031-B1CC-3554A27C0D99}"/>
                </c:ext>
              </c:extLst>
            </c:dLbl>
            <c:dLbl>
              <c:idx val="9"/>
              <c:layout>
                <c:manualLayout>
                  <c:x val="-4.5528455284552849E-2"/>
                  <c:y val="3.2407407407407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59-4031-B1CC-3554A27C0D9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'IIP tinh'!$M$60:$M$69</c:f>
              <c:strCache>
                <c:ptCount val="10"/>
                <c:pt idx="0">
                  <c:v>Đà Nẵng</c:v>
                </c:pt>
                <c:pt idx="1">
                  <c:v> Bà Rịa - Vũng Tàu</c:v>
                </c:pt>
                <c:pt idx="2">
                  <c:v> Hoà Bình</c:v>
                </c:pt>
                <c:pt idx="3">
                  <c:v> Sơn La</c:v>
                </c:pt>
                <c:pt idx="4">
                  <c:v> Sóc Trăng</c:v>
                </c:pt>
                <c:pt idx="5">
                  <c:v> Vĩnh Long</c:v>
                </c:pt>
                <c:pt idx="6">
                  <c:v> Bắc Ninh</c:v>
                </c:pt>
                <c:pt idx="7">
                  <c:v> Hà Giang</c:v>
                </c:pt>
                <c:pt idx="8">
                  <c:v> Lai Châu</c:v>
                </c:pt>
                <c:pt idx="9">
                  <c:v> Quảng Nam</c:v>
                </c:pt>
              </c:strCache>
            </c:strRef>
          </c:cat>
          <c:val>
            <c:numRef>
              <c:f>'IIP tinh'!$N$60:$N$69</c:f>
              <c:numCache>
                <c:formatCode>0.0</c:formatCode>
                <c:ptCount val="10"/>
                <c:pt idx="0">
                  <c:v>-2.8900000000000006</c:v>
                </c:pt>
                <c:pt idx="1">
                  <c:v>-3.5900000000000034</c:v>
                </c:pt>
                <c:pt idx="2">
                  <c:v>-4.8199999999999932</c:v>
                </c:pt>
                <c:pt idx="3">
                  <c:v>-6.9500000000000028</c:v>
                </c:pt>
                <c:pt idx="4">
                  <c:v>-14.780000000000001</c:v>
                </c:pt>
                <c:pt idx="5">
                  <c:v>-15.340000000000003</c:v>
                </c:pt>
                <c:pt idx="6">
                  <c:v>-19.019999999999996</c:v>
                </c:pt>
                <c:pt idx="7">
                  <c:v>-21.430000000000007</c:v>
                </c:pt>
                <c:pt idx="8">
                  <c:v>-26.510000000000005</c:v>
                </c:pt>
                <c:pt idx="9">
                  <c:v>-33.22</c:v>
                </c:pt>
              </c:numCache>
            </c:numRef>
          </c:val>
          <c:extLst>
            <c:ext xmlns:c16="http://schemas.microsoft.com/office/drawing/2014/chart" uri="{C3380CC4-5D6E-409C-BE32-E72D297353CC}">
              <c16:uniqueId val="{00000002-BF59-4031-B1CC-3554A27C0D99}"/>
            </c:ext>
          </c:extLst>
        </c:ser>
        <c:dLbls>
          <c:showLegendKey val="0"/>
          <c:showVal val="0"/>
          <c:showCatName val="0"/>
          <c:showSerName val="0"/>
          <c:showPercent val="0"/>
          <c:showBubbleSize val="0"/>
        </c:dLbls>
        <c:gapWidth val="219"/>
        <c:overlap val="-27"/>
        <c:axId val="247306688"/>
        <c:axId val="247300704"/>
      </c:barChart>
      <c:catAx>
        <c:axId val="2473066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7300704"/>
        <c:crosses val="autoZero"/>
        <c:auto val="1"/>
        <c:lblAlgn val="ctr"/>
        <c:lblOffset val="100"/>
        <c:noMultiLvlLbl val="0"/>
      </c:catAx>
      <c:valAx>
        <c:axId val="24730070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4730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13011555994114E-2"/>
          <c:y val="0.12987605945159025"/>
          <c:w val="0.86339625186096713"/>
          <c:h val="0.59800859230927683"/>
        </c:manualLayout>
      </c:layout>
      <c:barChart>
        <c:barDir val="col"/>
        <c:grouping val="clustered"/>
        <c:varyColors val="0"/>
        <c:ser>
          <c:idx val="0"/>
          <c:order val="0"/>
          <c:tx>
            <c:strRef>
              <c:f>'Hình 6. Bộ ngành'!$C$4</c:f>
              <c:strCache>
                <c:ptCount val="1"/>
                <c:pt idx="0">
                  <c:v>5T/2022</c:v>
                </c:pt>
              </c:strCache>
            </c:strRef>
          </c:tx>
          <c:spPr>
            <a:solidFill>
              <a:srgbClr val="CFB09D"/>
            </a:solidFill>
            <a:ln>
              <a:noFill/>
            </a:ln>
            <a:effectLst/>
          </c:spPr>
          <c:invertIfNegative val="0"/>
          <c:cat>
            <c:strRef>
              <c:f>'Hình 6. Bộ ngành'!$B$5:$B$14</c:f>
              <c:strCache>
                <c:ptCount val="10"/>
                <c:pt idx="0">
                  <c:v>Bộ Giao thông vận tải</c:v>
                </c:pt>
                <c:pt idx="1">
                  <c:v>Bộ NN và PTNT</c:v>
                </c:pt>
                <c:pt idx="2">
                  <c:v>Bộ Giáo dục và Đào tạo</c:v>
                </c:pt>
                <c:pt idx="3">
                  <c:v>Bộ Văn hóa, Thể thao và Du lịch</c:v>
                </c:pt>
                <c:pt idx="4">
                  <c:v>Bộ Y tế</c:v>
                </c:pt>
                <c:pt idx="5">
                  <c:v>Bộ Tài nguyên và Môi trường</c:v>
                </c:pt>
                <c:pt idx="6">
                  <c:v>Bộ Công thương</c:v>
                </c:pt>
                <c:pt idx="7">
                  <c:v>Bộ Xây dựng</c:v>
                </c:pt>
                <c:pt idx="8">
                  <c:v>Bộ Thông tin và Truyền thông</c:v>
                </c:pt>
                <c:pt idx="9">
                  <c:v>Bộ Khoa học và Công nghệ</c:v>
                </c:pt>
              </c:strCache>
            </c:strRef>
          </c:cat>
          <c:val>
            <c:numRef>
              <c:f>'Hình 6. Bộ ngành'!$C$5:$C$14</c:f>
              <c:numCache>
                <c:formatCode>0.0</c:formatCode>
                <c:ptCount val="10"/>
                <c:pt idx="0">
                  <c:v>14250.849999999999</c:v>
                </c:pt>
                <c:pt idx="1">
                  <c:v>1419.18</c:v>
                </c:pt>
                <c:pt idx="2">
                  <c:v>233.30600000000001</c:v>
                </c:pt>
                <c:pt idx="3">
                  <c:v>220.47</c:v>
                </c:pt>
                <c:pt idx="4">
                  <c:v>240.43</c:v>
                </c:pt>
                <c:pt idx="5">
                  <c:v>380.53000000000003</c:v>
                </c:pt>
                <c:pt idx="6">
                  <c:v>172.06</c:v>
                </c:pt>
                <c:pt idx="7">
                  <c:v>376.65000000000003</c:v>
                </c:pt>
                <c:pt idx="8">
                  <c:v>38.277999999999999</c:v>
                </c:pt>
                <c:pt idx="9">
                  <c:v>77.644999999999996</c:v>
                </c:pt>
              </c:numCache>
            </c:numRef>
          </c:val>
          <c:extLst>
            <c:ext xmlns:c16="http://schemas.microsoft.com/office/drawing/2014/chart" uri="{C3380CC4-5D6E-409C-BE32-E72D297353CC}">
              <c16:uniqueId val="{00000000-B83F-442F-8F4C-9401E00E6265}"/>
            </c:ext>
          </c:extLst>
        </c:ser>
        <c:ser>
          <c:idx val="1"/>
          <c:order val="1"/>
          <c:tx>
            <c:strRef>
              <c:f>'Hình 6. Bộ ngành'!$D$4</c:f>
              <c:strCache>
                <c:ptCount val="1"/>
                <c:pt idx="0">
                  <c:v>5T/2023</c:v>
                </c:pt>
              </c:strCache>
            </c:strRef>
          </c:tx>
          <c:spPr>
            <a:solidFill>
              <a:srgbClr val="C84863"/>
            </a:solidFill>
            <a:ln>
              <a:noFill/>
            </a:ln>
            <a:effectLst/>
          </c:spPr>
          <c:invertIfNegative val="0"/>
          <c:dLbls>
            <c:dLbl>
              <c:idx val="4"/>
              <c:layout>
                <c:manualLayout>
                  <c:x val="4.5714280229257713E-3"/>
                  <c:y val="2.46229585240795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3F-442F-8F4C-9401E00E6265}"/>
                </c:ext>
              </c:extLst>
            </c:dLbl>
            <c:dLbl>
              <c:idx val="5"/>
              <c:layout>
                <c:manualLayout>
                  <c:x val="6.095237363901029E-3"/>
                  <c:y val="2.4622958524080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3F-442F-8F4C-9401E00E626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6. Bộ ngành'!$B$5:$B$14</c:f>
              <c:strCache>
                <c:ptCount val="10"/>
                <c:pt idx="0">
                  <c:v>Bộ Giao thông vận tải</c:v>
                </c:pt>
                <c:pt idx="1">
                  <c:v>Bộ NN và PTNT</c:v>
                </c:pt>
                <c:pt idx="2">
                  <c:v>Bộ Giáo dục và Đào tạo</c:v>
                </c:pt>
                <c:pt idx="3">
                  <c:v>Bộ Văn hóa, Thể thao và Du lịch</c:v>
                </c:pt>
                <c:pt idx="4">
                  <c:v>Bộ Y tế</c:v>
                </c:pt>
                <c:pt idx="5">
                  <c:v>Bộ Tài nguyên và Môi trường</c:v>
                </c:pt>
                <c:pt idx="6">
                  <c:v>Bộ Công thương</c:v>
                </c:pt>
                <c:pt idx="7">
                  <c:v>Bộ Xây dựng</c:v>
                </c:pt>
                <c:pt idx="8">
                  <c:v>Bộ Thông tin và Truyền thông</c:v>
                </c:pt>
                <c:pt idx="9">
                  <c:v>Bộ Khoa học và Công nghệ</c:v>
                </c:pt>
              </c:strCache>
            </c:strRef>
          </c:cat>
          <c:val>
            <c:numRef>
              <c:f>'Hình 6. Bộ ngành'!$D$5:$D$14</c:f>
              <c:numCache>
                <c:formatCode>0.0</c:formatCode>
                <c:ptCount val="10"/>
                <c:pt idx="0">
                  <c:v>25582.27</c:v>
                </c:pt>
                <c:pt idx="1">
                  <c:v>2198.48</c:v>
                </c:pt>
                <c:pt idx="2">
                  <c:v>297.39</c:v>
                </c:pt>
                <c:pt idx="3">
                  <c:v>278.7</c:v>
                </c:pt>
                <c:pt idx="4">
                  <c:v>254.48999999999998</c:v>
                </c:pt>
                <c:pt idx="5">
                  <c:v>242.82</c:v>
                </c:pt>
                <c:pt idx="6">
                  <c:v>161.43</c:v>
                </c:pt>
                <c:pt idx="7">
                  <c:v>110.8</c:v>
                </c:pt>
                <c:pt idx="8">
                  <c:v>85.87</c:v>
                </c:pt>
                <c:pt idx="9">
                  <c:v>52.069999999999993</c:v>
                </c:pt>
              </c:numCache>
            </c:numRef>
          </c:val>
          <c:extLst>
            <c:ext xmlns:c16="http://schemas.microsoft.com/office/drawing/2014/chart" uri="{C3380CC4-5D6E-409C-BE32-E72D297353CC}">
              <c16:uniqueId val="{00000003-B83F-442F-8F4C-9401E00E6265}"/>
            </c:ext>
          </c:extLst>
        </c:ser>
        <c:dLbls>
          <c:showLegendKey val="0"/>
          <c:showVal val="0"/>
          <c:showCatName val="0"/>
          <c:showSerName val="0"/>
          <c:showPercent val="0"/>
          <c:showBubbleSize val="0"/>
        </c:dLbls>
        <c:gapWidth val="36"/>
        <c:axId val="247294720"/>
        <c:axId val="247292544"/>
      </c:barChart>
      <c:catAx>
        <c:axId val="247294720"/>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7292544"/>
        <c:crosses val="autoZero"/>
        <c:auto val="1"/>
        <c:lblAlgn val="ctr"/>
        <c:lblOffset val="100"/>
        <c:noMultiLvlLbl val="0"/>
      </c:catAx>
      <c:valAx>
        <c:axId val="24729254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47294720"/>
        <c:crosses val="autoZero"/>
        <c:crossBetween val="between"/>
      </c:valAx>
      <c:spPr>
        <a:noFill/>
        <a:ln>
          <a:noFill/>
        </a:ln>
        <a:effectLst/>
      </c:spPr>
    </c:plotArea>
    <c:legend>
      <c:legendPos val="b"/>
      <c:layout>
        <c:manualLayout>
          <c:xMode val="edge"/>
          <c:yMode val="edge"/>
          <c:x val="9.7450726965042131E-2"/>
          <c:y val="0.88131811544018479"/>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701543582866915E-2"/>
          <c:y val="0.12987603202472423"/>
          <c:w val="0.89996767604437333"/>
          <c:h val="0.66574137320055682"/>
        </c:manualLayout>
      </c:layout>
      <c:barChart>
        <c:barDir val="col"/>
        <c:grouping val="clustered"/>
        <c:varyColors val="0"/>
        <c:ser>
          <c:idx val="0"/>
          <c:order val="0"/>
          <c:tx>
            <c:strRef>
              <c:f>'Hình 7. Địa phương'!$D$4</c:f>
              <c:strCache>
                <c:ptCount val="1"/>
                <c:pt idx="0">
                  <c:v>5T/2022</c:v>
                </c:pt>
              </c:strCache>
            </c:strRef>
          </c:tx>
          <c:spPr>
            <a:solidFill>
              <a:srgbClr val="CFB09D"/>
            </a:solidFill>
            <a:ln>
              <a:noFill/>
            </a:ln>
            <a:effectLst/>
          </c:spPr>
          <c:invertIfNegative val="0"/>
          <c:cat>
            <c:strRef>
              <c:f>'Hình 7. Địa phương'!$C$5:$C$13</c:f>
              <c:strCache>
                <c:ptCount val="9"/>
                <c:pt idx="0">
                  <c:v>Hà Nội</c:v>
                </c:pt>
                <c:pt idx="1">
                  <c:v>TP. Hồ Chí Minh</c:v>
                </c:pt>
                <c:pt idx="2">
                  <c:v>Bình Dương</c:v>
                </c:pt>
                <c:pt idx="3">
                  <c:v>Quảng Ninh</c:v>
                </c:pt>
                <c:pt idx="4">
                  <c:v>Hải Phòng</c:v>
                </c:pt>
                <c:pt idx="5">
                  <c:v>Bà Rịa - Vũng Tàu</c:v>
                </c:pt>
                <c:pt idx="6">
                  <c:v>Đồng Nai</c:v>
                </c:pt>
                <c:pt idx="7">
                  <c:v>Hòa Bình</c:v>
                </c:pt>
                <c:pt idx="8">
                  <c:v>Nghệ An</c:v>
                </c:pt>
              </c:strCache>
            </c:strRef>
          </c:cat>
          <c:val>
            <c:numRef>
              <c:f>'Hình 7. Địa phương'!$D$5:$D$13</c:f>
              <c:numCache>
                <c:formatCode>0.0</c:formatCode>
                <c:ptCount val="9"/>
                <c:pt idx="0">
                  <c:v>15554.761</c:v>
                </c:pt>
                <c:pt idx="1">
                  <c:v>8184.0720000000001</c:v>
                </c:pt>
                <c:pt idx="2">
                  <c:v>2461.8229999999999</c:v>
                </c:pt>
                <c:pt idx="3">
                  <c:v>5748.8270000000002</c:v>
                </c:pt>
                <c:pt idx="4">
                  <c:v>3104.1579999999999</c:v>
                </c:pt>
                <c:pt idx="5">
                  <c:v>3387.6410000000001</c:v>
                </c:pt>
                <c:pt idx="6">
                  <c:v>2631.076</c:v>
                </c:pt>
                <c:pt idx="7">
                  <c:v>1551.6579999999999</c:v>
                </c:pt>
                <c:pt idx="8">
                  <c:v>3187.5250000000001</c:v>
                </c:pt>
              </c:numCache>
            </c:numRef>
          </c:val>
          <c:extLst>
            <c:ext xmlns:c16="http://schemas.microsoft.com/office/drawing/2014/chart" uri="{C3380CC4-5D6E-409C-BE32-E72D297353CC}">
              <c16:uniqueId val="{00000000-C131-4D3B-B758-8DC842ACBA41}"/>
            </c:ext>
          </c:extLst>
        </c:ser>
        <c:ser>
          <c:idx val="1"/>
          <c:order val="1"/>
          <c:tx>
            <c:strRef>
              <c:f>'Hình 7. Địa phương'!$E$4</c:f>
              <c:strCache>
                <c:ptCount val="1"/>
                <c:pt idx="0">
                  <c:v>5T/2023</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31-4D3B-B758-8DC842ACBA41}"/>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Bình Dương</c:v>
                </c:pt>
                <c:pt idx="3">
                  <c:v>Quảng Ninh</c:v>
                </c:pt>
                <c:pt idx="4">
                  <c:v>Hải Phòng</c:v>
                </c:pt>
                <c:pt idx="5">
                  <c:v>Bà Rịa - Vũng Tàu</c:v>
                </c:pt>
                <c:pt idx="6">
                  <c:v>Đồng Nai</c:v>
                </c:pt>
                <c:pt idx="7">
                  <c:v>Hòa Bình</c:v>
                </c:pt>
                <c:pt idx="8">
                  <c:v>Nghệ An</c:v>
                </c:pt>
              </c:strCache>
            </c:strRef>
          </c:cat>
          <c:val>
            <c:numRef>
              <c:f>'Hình 7. Địa phương'!$E$5:$E$13</c:f>
              <c:numCache>
                <c:formatCode>0.0</c:formatCode>
                <c:ptCount val="9"/>
                <c:pt idx="0">
                  <c:v>14898.001</c:v>
                </c:pt>
                <c:pt idx="1">
                  <c:v>10260.469439999999</c:v>
                </c:pt>
                <c:pt idx="2">
                  <c:v>4820.08</c:v>
                </c:pt>
                <c:pt idx="3">
                  <c:v>4729.768</c:v>
                </c:pt>
                <c:pt idx="4">
                  <c:v>4313.1149999999998</c:v>
                </c:pt>
                <c:pt idx="5">
                  <c:v>3729.567</c:v>
                </c:pt>
                <c:pt idx="6">
                  <c:v>3238.346</c:v>
                </c:pt>
                <c:pt idx="7">
                  <c:v>3087.7249999999999</c:v>
                </c:pt>
                <c:pt idx="8">
                  <c:v>3073.5740000000001</c:v>
                </c:pt>
              </c:numCache>
            </c:numRef>
          </c:val>
          <c:extLst>
            <c:ext xmlns:c16="http://schemas.microsoft.com/office/drawing/2014/chart" uri="{C3380CC4-5D6E-409C-BE32-E72D297353CC}">
              <c16:uniqueId val="{00000002-C131-4D3B-B758-8DC842ACBA41}"/>
            </c:ext>
          </c:extLst>
        </c:ser>
        <c:dLbls>
          <c:showLegendKey val="0"/>
          <c:showVal val="0"/>
          <c:showCatName val="0"/>
          <c:showSerName val="0"/>
          <c:showPercent val="0"/>
          <c:showBubbleSize val="0"/>
        </c:dLbls>
        <c:gapWidth val="36"/>
        <c:axId val="247303424"/>
        <c:axId val="247305056"/>
      </c:barChart>
      <c:catAx>
        <c:axId val="247303424"/>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7305056"/>
        <c:crosses val="autoZero"/>
        <c:auto val="1"/>
        <c:lblAlgn val="ctr"/>
        <c:lblOffset val="100"/>
        <c:noMultiLvlLbl val="0"/>
      </c:catAx>
      <c:valAx>
        <c:axId val="24730505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47303424"/>
        <c:crosses val="autoZero"/>
        <c:crossBetween val="between"/>
      </c:valAx>
      <c:spPr>
        <a:noFill/>
        <a:ln>
          <a:noFill/>
        </a:ln>
        <a:effectLst/>
      </c:spPr>
    </c:plotArea>
    <c:legend>
      <c:legendPos val="b"/>
      <c:layout>
        <c:manualLayout>
          <c:xMode val="edge"/>
          <c:yMode val="edge"/>
          <c:x val="0.10581994421262091"/>
          <c:y val="0.93687843814043792"/>
          <c:w val="0.79532792856957735"/>
          <c:h val="5.850289900203153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spPr>
            <a:pattFill prst="pct60">
              <a:fgClr>
                <a:schemeClr val="accent1"/>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2019</c:v>
                </c:pt>
                <c:pt idx="1">
                  <c:v>2020</c:v>
                </c:pt>
                <c:pt idx="2">
                  <c:v>2021</c:v>
                </c:pt>
                <c:pt idx="3">
                  <c:v>2022</c:v>
                </c:pt>
                <c:pt idx="4">
                  <c:v>2023</c:v>
                </c:pt>
              </c:numCache>
            </c:numRef>
          </c:cat>
          <c:val>
            <c:numRef>
              <c:f>'04. FDI SO SANH '!$B$16:$F$16</c:f>
              <c:numCache>
                <c:formatCode>0.00</c:formatCode>
                <c:ptCount val="5"/>
                <c:pt idx="0">
                  <c:v>6.4579284249999995</c:v>
                </c:pt>
                <c:pt idx="1">
                  <c:v>7.4403559279999998</c:v>
                </c:pt>
                <c:pt idx="2">
                  <c:v>8.8276577680799999</c:v>
                </c:pt>
                <c:pt idx="3">
                  <c:v>4.1162615140800005</c:v>
                </c:pt>
                <c:pt idx="4">
                  <c:v>5.2613743686600021</c:v>
                </c:pt>
              </c:numCache>
            </c:numRef>
          </c:val>
          <c:extLst>
            <c:ext xmlns:c16="http://schemas.microsoft.com/office/drawing/2014/chart" uri="{C3380CC4-5D6E-409C-BE32-E72D297353CC}">
              <c16:uniqueId val="{00000000-D614-4B3E-825A-BB123DC8530B}"/>
            </c:ext>
          </c:extLst>
        </c:ser>
        <c:ser>
          <c:idx val="1"/>
          <c:order val="1"/>
          <c:tx>
            <c:strRef>
              <c:f>'04. FDI SO SANH '!$A$17</c:f>
              <c:strCache>
                <c:ptCount val="1"/>
                <c:pt idx="0">
                  <c:v>    Đăng ký điều chỉnh</c:v>
                </c:pt>
              </c:strCache>
            </c:strRef>
          </c:tx>
          <c:spPr>
            <a:pattFill prst="horzBrick">
              <a:fgClr>
                <a:schemeClr val="accent1"/>
              </a:fgClr>
              <a:bgClr>
                <a:schemeClr val="bg1"/>
              </a:bgClr>
            </a:pattFill>
          </c:spPr>
          <c:invertIfNegative val="0"/>
          <c:dLbls>
            <c:dLbl>
              <c:idx val="0"/>
              <c:tx>
                <c:rich>
                  <a:bodyPr/>
                  <a:lstStyle/>
                  <a:p>
                    <a:r>
                      <a:rPr lang="en-US"/>
                      <a:t>2.63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614-4B3E-825A-BB123DC8530B}"/>
                </c:ext>
              </c:extLst>
            </c:dLbl>
            <c:dLbl>
              <c:idx val="1"/>
              <c:tx>
                <c:rich>
                  <a:bodyPr/>
                  <a:lstStyle/>
                  <a:p>
                    <a:r>
                      <a:rPr lang="en-US"/>
                      <a:t>3.46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614-4B3E-825A-BB123DC8530B}"/>
                </c:ext>
              </c:extLst>
            </c:dLbl>
            <c:dLbl>
              <c:idx val="3"/>
              <c:layout>
                <c:manualLayout>
                  <c:x val="7.207205843852202E-3"/>
                  <c:y val="0"/>
                </c:manualLayout>
              </c:layout>
              <c:tx>
                <c:rich>
                  <a:bodyPr/>
                  <a:lstStyle/>
                  <a:p>
                    <a:r>
                      <a:rPr lang="en-US"/>
                      <a:t>5.61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614-4B3E-825A-BB123DC8530B}"/>
                </c:ext>
              </c:extLst>
            </c:dLbl>
            <c:dLbl>
              <c:idx val="4"/>
              <c:tx>
                <c:rich>
                  <a:bodyPr/>
                  <a:lstStyle/>
                  <a:p>
                    <a:r>
                      <a:rPr lang="en-US"/>
                      <a:t>2.28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614-4B3E-825A-BB123DC8530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2019</c:v>
                </c:pt>
                <c:pt idx="1">
                  <c:v>2020</c:v>
                </c:pt>
                <c:pt idx="2">
                  <c:v>2021</c:v>
                </c:pt>
                <c:pt idx="3">
                  <c:v>2022</c:v>
                </c:pt>
                <c:pt idx="4">
                  <c:v>2023</c:v>
                </c:pt>
              </c:numCache>
            </c:numRef>
          </c:cat>
          <c:val>
            <c:numRef>
              <c:f>'04. FDI SO SANH '!$B$17:$F$17</c:f>
              <c:numCache>
                <c:formatCode>0.00</c:formatCode>
                <c:ptCount val="5"/>
                <c:pt idx="0">
                  <c:v>2.62881978347</c:v>
                </c:pt>
                <c:pt idx="1">
                  <c:v>3.4547553362890628</c:v>
                </c:pt>
                <c:pt idx="2">
                  <c:v>3.8594834533671878</c:v>
                </c:pt>
                <c:pt idx="3">
                  <c:v>5.6119294681121072</c:v>
                </c:pt>
                <c:pt idx="4">
                  <c:v>2.2796612083246095</c:v>
                </c:pt>
              </c:numCache>
            </c:numRef>
          </c:val>
          <c:extLst>
            <c:ext xmlns:c16="http://schemas.microsoft.com/office/drawing/2014/chart" uri="{C3380CC4-5D6E-409C-BE32-E72D297353CC}">
              <c16:uniqueId val="{00000005-D614-4B3E-825A-BB123DC8530B}"/>
            </c:ext>
          </c:extLst>
        </c:ser>
        <c:ser>
          <c:idx val="2"/>
          <c:order val="2"/>
          <c:tx>
            <c:strRef>
              <c:f>'04. FDI SO SANH '!$A$18</c:f>
              <c:strCache>
                <c:ptCount val="1"/>
                <c:pt idx="0">
                  <c:v>Góp vốn, mua cổ phần</c:v>
                </c:pt>
              </c:strCache>
            </c:strRef>
          </c:tx>
          <c:spPr>
            <a:pattFill prst="ltUpDiag">
              <a:fgClr>
                <a:schemeClr val="accent1"/>
              </a:fgClr>
              <a:bgClr>
                <a:schemeClr val="bg1"/>
              </a:bgClr>
            </a:pattFill>
          </c:spPr>
          <c:invertIfNegative val="0"/>
          <c:dLbls>
            <c:dLbl>
              <c:idx val="1"/>
              <c:tx>
                <c:rich>
                  <a:bodyPr/>
                  <a:lstStyle/>
                  <a:p>
                    <a:r>
                      <a:rPr lang="en-US"/>
                      <a:t>2.99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614-4B3E-825A-BB123DC8530B}"/>
                </c:ext>
              </c:extLst>
            </c:dLbl>
            <c:dLbl>
              <c:idx val="2"/>
              <c:tx>
                <c:rich>
                  <a:bodyPr/>
                  <a:lstStyle/>
                  <a:p>
                    <a:r>
                      <a:rPr lang="en-US"/>
                      <a:t>1.31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614-4B3E-825A-BB123DC8530B}"/>
                </c:ext>
              </c:extLst>
            </c:dLbl>
            <c:dLbl>
              <c:idx val="3"/>
              <c:tx>
                <c:rich>
                  <a:bodyPr/>
                  <a:lstStyle/>
                  <a:p>
                    <a:r>
                      <a:rPr lang="en-US"/>
                      <a:t>1.98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614-4B3E-825A-BB123DC8530B}"/>
                </c:ext>
              </c:extLst>
            </c:dLbl>
            <c:dLbl>
              <c:idx val="4"/>
              <c:tx>
                <c:rich>
                  <a:bodyPr/>
                  <a:lstStyle/>
                  <a:p>
                    <a:r>
                      <a:rPr lang="en-US"/>
                      <a:t>       3.32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614-4B3E-825A-BB123DC8530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2019</c:v>
                </c:pt>
                <c:pt idx="1">
                  <c:v>2020</c:v>
                </c:pt>
                <c:pt idx="2">
                  <c:v>2021</c:v>
                </c:pt>
                <c:pt idx="3">
                  <c:v>2022</c:v>
                </c:pt>
                <c:pt idx="4">
                  <c:v>2023</c:v>
                </c:pt>
              </c:numCache>
            </c:numRef>
          </c:cat>
          <c:val>
            <c:numRef>
              <c:f>'04. FDI SO SANH '!$B$18:$F$18</c:f>
              <c:numCache>
                <c:formatCode>0.00</c:formatCode>
                <c:ptCount val="5"/>
                <c:pt idx="0">
                  <c:v>7.6503597061450987</c:v>
                </c:pt>
                <c:pt idx="1">
                  <c:v>2.9906370104268656</c:v>
                </c:pt>
                <c:pt idx="2">
                  <c:v>1.3079348846832823</c:v>
                </c:pt>
                <c:pt idx="3">
                  <c:v>1.9825965577145026</c:v>
                </c:pt>
                <c:pt idx="4">
                  <c:v>3.3152686091499994</c:v>
                </c:pt>
              </c:numCache>
            </c:numRef>
          </c:val>
          <c:extLst>
            <c:ext xmlns:c16="http://schemas.microsoft.com/office/drawing/2014/chart" uri="{C3380CC4-5D6E-409C-BE32-E72D297353CC}">
              <c16:uniqueId val="{0000000A-D614-4B3E-825A-BB123DC8530B}"/>
            </c:ext>
          </c:extLst>
        </c:ser>
        <c:dLbls>
          <c:showLegendKey val="0"/>
          <c:showVal val="0"/>
          <c:showCatName val="0"/>
          <c:showSerName val="0"/>
          <c:showPercent val="0"/>
          <c:showBubbleSize val="0"/>
        </c:dLbls>
        <c:gapWidth val="150"/>
        <c:overlap val="100"/>
        <c:axId val="247293088"/>
        <c:axId val="247295264"/>
      </c:barChart>
      <c:catAx>
        <c:axId val="247293088"/>
        <c:scaling>
          <c:orientation val="minMax"/>
        </c:scaling>
        <c:delete val="0"/>
        <c:axPos val="l"/>
        <c:numFmt formatCode="General" sourceLinked="1"/>
        <c:majorTickMark val="out"/>
        <c:minorTickMark val="none"/>
        <c:tickLblPos val="nextTo"/>
        <c:crossAx val="247295264"/>
        <c:crosses val="autoZero"/>
        <c:auto val="1"/>
        <c:lblAlgn val="ctr"/>
        <c:lblOffset val="100"/>
        <c:noMultiLvlLbl val="0"/>
      </c:catAx>
      <c:valAx>
        <c:axId val="247295264"/>
        <c:scaling>
          <c:orientation val="minMax"/>
        </c:scaling>
        <c:delete val="0"/>
        <c:axPos val="b"/>
        <c:majorGridlines/>
        <c:numFmt formatCode="0.00" sourceLinked="1"/>
        <c:majorTickMark val="out"/>
        <c:minorTickMark val="none"/>
        <c:tickLblPos val="nextTo"/>
        <c:crossAx val="247293088"/>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2019</c:v>
                </c:pt>
                <c:pt idx="1">
                  <c:v>2020</c:v>
                </c:pt>
                <c:pt idx="2">
                  <c:v>2021</c:v>
                </c:pt>
                <c:pt idx="3">
                  <c:v>2022</c:v>
                </c:pt>
                <c:pt idx="4">
                  <c:v>2023</c:v>
                </c:pt>
              </c:numCache>
            </c:numRef>
          </c:cat>
          <c:val>
            <c:numRef>
              <c:f>Sheet2!$B$5:$F$5</c:f>
              <c:numCache>
                <c:formatCode>0.00</c:formatCode>
                <c:ptCount val="5"/>
                <c:pt idx="0">
                  <c:v>7.3</c:v>
                </c:pt>
                <c:pt idx="1">
                  <c:v>6.7</c:v>
                </c:pt>
                <c:pt idx="2">
                  <c:v>7.15</c:v>
                </c:pt>
                <c:pt idx="3">
                  <c:v>7.71</c:v>
                </c:pt>
                <c:pt idx="4">
                  <c:v>7.65</c:v>
                </c:pt>
              </c:numCache>
            </c:numRef>
          </c:val>
          <c:extLst>
            <c:ext xmlns:c16="http://schemas.microsoft.com/office/drawing/2014/chart" uri="{C3380CC4-5D6E-409C-BE32-E72D297353CC}">
              <c16:uniqueId val="{00000000-BC60-4268-A1F3-19FA166DFC75}"/>
            </c:ext>
          </c:extLst>
        </c:ser>
        <c:dLbls>
          <c:showLegendKey val="0"/>
          <c:showVal val="0"/>
          <c:showCatName val="0"/>
          <c:showSerName val="0"/>
          <c:showPercent val="0"/>
          <c:showBubbleSize val="0"/>
        </c:dLbls>
        <c:gapWidth val="219"/>
        <c:overlap val="-27"/>
        <c:axId val="355863888"/>
        <c:axId val="355857360"/>
      </c:barChart>
      <c:catAx>
        <c:axId val="35586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857360"/>
        <c:crosses val="autoZero"/>
        <c:auto val="1"/>
        <c:lblAlgn val="ctr"/>
        <c:lblOffset val="100"/>
        <c:noMultiLvlLbl val="0"/>
      </c:catAx>
      <c:valAx>
        <c:axId val="3558573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586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9.1454321221895452E-2"/>
          <c:w val="0.76368547681539833"/>
          <c:h val="0.69455080163172378"/>
        </c:manualLayout>
      </c:layout>
      <c:barChart>
        <c:barDir val="col"/>
        <c:grouping val="clustered"/>
        <c:varyColors val="0"/>
        <c:ser>
          <c:idx val="0"/>
          <c:order val="0"/>
          <c:tx>
            <c:strRef>
              <c:f>ĐT!$A$4</c:f>
              <c:strCache>
                <c:ptCount val="1"/>
                <c:pt idx="0">
                  <c:v>Tổng số (Nghìn tỷ đồng)</c:v>
                </c:pt>
              </c:strCache>
            </c:strRef>
          </c:tx>
          <c:spPr>
            <a:solidFill>
              <a:srgbClr val="ED833B"/>
            </a:solidFill>
          </c:spPr>
          <c:invertIfNegative val="0"/>
          <c:dLbls>
            <c:dLbl>
              <c:idx val="0"/>
              <c:layout>
                <c:manualLayout>
                  <c:x val="-2.4877103687579671E-2"/>
                  <c:y val="9.480441450842741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D1-4AEF-91B0-B71D7C896167}"/>
                </c:ext>
              </c:extLst>
            </c:dLbl>
            <c:dLbl>
              <c:idx val="1"/>
              <c:layout>
                <c:manualLayout>
                  <c:x val="-1.4992570373148233E-3"/>
                  <c:y val="-7.61534326281503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D1-4AEF-91B0-B71D7C896167}"/>
                </c:ext>
              </c:extLst>
            </c:dLbl>
            <c:dLbl>
              <c:idx val="2"/>
              <c:layout>
                <c:manualLayout>
                  <c:x val="-1.9252911913187941E-3"/>
                  <c:y val="-1.2372007715902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D1-4AEF-91B0-B71D7C896167}"/>
                </c:ext>
              </c:extLst>
            </c:dLbl>
            <c:dLbl>
              <c:idx val="3"/>
              <c:layout>
                <c:manualLayout>
                  <c:x val="0"/>
                  <c:y val="-1.9470322233817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D1-4AEF-91B0-B71D7C896167}"/>
                </c:ext>
              </c:extLst>
            </c:dLbl>
            <c:dLbl>
              <c:idx val="4"/>
              <c:layout>
                <c:manualLayout>
                  <c:x val="2.8575636110944928E-2"/>
                  <c:y val="1.88220598931157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D1-4AEF-91B0-B71D7C896167}"/>
                </c:ext>
              </c:extLst>
            </c:dLbl>
            <c:spPr>
              <a:noFill/>
              <a:ln>
                <a:noFill/>
              </a:ln>
              <a:effectLst/>
            </c:spPr>
            <c:txPr>
              <a:bodyPr rot="0" vert="horz"/>
              <a:lstStyle/>
              <a:p>
                <a:pPr>
                  <a:defRPr b="1">
                    <a:solidFill>
                      <a:schemeClr val="accent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ĐT!$B$3:$F$3</c:f>
              <c:numCache>
                <c:formatCode>General</c:formatCode>
                <c:ptCount val="5"/>
                <c:pt idx="0">
                  <c:v>2019</c:v>
                </c:pt>
                <c:pt idx="1">
                  <c:v>2020</c:v>
                </c:pt>
                <c:pt idx="2">
                  <c:v>2021</c:v>
                </c:pt>
                <c:pt idx="3">
                  <c:v>2022</c:v>
                </c:pt>
                <c:pt idx="4">
                  <c:v>2023</c:v>
                </c:pt>
              </c:numCache>
            </c:numRef>
          </c:cat>
          <c:val>
            <c:numRef>
              <c:f>ĐT!$B$4:$F$4</c:f>
              <c:numCache>
                <c:formatCode>0.0</c:formatCode>
                <c:ptCount val="5"/>
                <c:pt idx="0">
                  <c:v>1969.65214866369</c:v>
                </c:pt>
                <c:pt idx="1">
                  <c:v>1939.5237960291608</c:v>
                </c:pt>
                <c:pt idx="2">
                  <c:v>2053.5613929985784</c:v>
                </c:pt>
                <c:pt idx="3">
                  <c:v>2245.2341307916095</c:v>
                </c:pt>
                <c:pt idx="4">
                  <c:v>2527.074693150385</c:v>
                </c:pt>
              </c:numCache>
            </c:numRef>
          </c:val>
          <c:extLst>
            <c:ext xmlns:c16="http://schemas.microsoft.com/office/drawing/2014/chart" uri="{C3380CC4-5D6E-409C-BE32-E72D297353CC}">
              <c16:uniqueId val="{00000005-1ED1-4AEF-91B0-B71D7C896167}"/>
            </c:ext>
          </c:extLst>
        </c:ser>
        <c:dLbls>
          <c:showLegendKey val="0"/>
          <c:showVal val="0"/>
          <c:showCatName val="0"/>
          <c:showSerName val="0"/>
          <c:showPercent val="0"/>
          <c:showBubbleSize val="0"/>
        </c:dLbls>
        <c:gapWidth val="120"/>
        <c:overlap val="-27"/>
        <c:axId val="355853008"/>
        <c:axId val="355853552"/>
      </c:barChart>
      <c:lineChart>
        <c:grouping val="stacked"/>
        <c:varyColors val="0"/>
        <c:ser>
          <c:idx val="1"/>
          <c:order val="1"/>
          <c:tx>
            <c:strRef>
              <c:f>ĐT!$A$5</c:f>
              <c:strCache>
                <c:ptCount val="1"/>
                <c:pt idx="0">
                  <c:v>Tốc độ tăng so với cùng kỳ năm trước (%)</c:v>
                </c:pt>
              </c:strCache>
            </c:strRef>
          </c:tx>
          <c:spPr>
            <a:ln w="25400">
              <a:solidFill>
                <a:schemeClr val="tx2">
                  <a:lumMod val="50000"/>
                </a:schemeClr>
              </a:solidFill>
            </a:ln>
          </c:spPr>
          <c:marker>
            <c:symbol val="circle"/>
            <c:size val="7"/>
            <c:spPr>
              <a:solidFill>
                <a:srgbClr val="002060"/>
              </a:solidFill>
              <a:ln>
                <a:noFill/>
              </a:ln>
            </c:spPr>
          </c:marker>
          <c:dLbls>
            <c:dLbl>
              <c:idx val="0"/>
              <c:layout>
                <c:manualLayout>
                  <c:x val="-4.2519186420958595E-2"/>
                  <c:y val="-6.2711973235105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D1-4AEF-91B0-B71D7C896167}"/>
                </c:ext>
              </c:extLst>
            </c:dLbl>
            <c:dLbl>
              <c:idx val="1"/>
              <c:layout>
                <c:manualLayout>
                  <c:x val="-4.2388252023727896E-2"/>
                  <c:y val="-0.124615627865793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D1-4AEF-91B0-B71D7C896167}"/>
                </c:ext>
              </c:extLst>
            </c:dLbl>
            <c:dLbl>
              <c:idx val="2"/>
              <c:layout>
                <c:manualLayout>
                  <c:x val="-3.6001246546028709E-2"/>
                  <c:y val="8.421783650434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D1-4AEF-91B0-B71D7C896167}"/>
                </c:ext>
              </c:extLst>
            </c:dLbl>
            <c:dLbl>
              <c:idx val="3"/>
              <c:layout>
                <c:manualLayout>
                  <c:x val="-3.7500259697089318E-2"/>
                  <c:y val="6.4670338954411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D1-4AEF-91B0-B71D7C896167}"/>
                </c:ext>
              </c:extLst>
            </c:dLbl>
            <c:dLbl>
              <c:idx val="4"/>
              <c:layout>
                <c:manualLayout>
                  <c:x val="-4.0387925124135367E-2"/>
                  <c:y val="-5.6734818018992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ED1-4AEF-91B0-B71D7C896167}"/>
                </c:ext>
              </c:extLst>
            </c:dLbl>
            <c:spPr>
              <a:noFill/>
              <a:ln>
                <a:noFill/>
              </a:ln>
              <a:effectLst/>
            </c:spPr>
            <c:txPr>
              <a:bodyPr rot="0" vert="horz"/>
              <a:lstStyle/>
              <a:p>
                <a:pPr>
                  <a:defRPr b="1">
                    <a:solidFill>
                      <a:schemeClr val="tx2">
                        <a:lumMod val="75000"/>
                      </a:schemeClr>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ĐT!$B$3:$F$3</c:f>
              <c:numCache>
                <c:formatCode>General</c:formatCode>
                <c:ptCount val="5"/>
                <c:pt idx="0">
                  <c:v>2019</c:v>
                </c:pt>
                <c:pt idx="1">
                  <c:v>2020</c:v>
                </c:pt>
                <c:pt idx="2">
                  <c:v>2021</c:v>
                </c:pt>
                <c:pt idx="3">
                  <c:v>2022</c:v>
                </c:pt>
                <c:pt idx="4">
                  <c:v>2023</c:v>
                </c:pt>
              </c:numCache>
            </c:numRef>
          </c:cat>
          <c:val>
            <c:numRef>
              <c:f>ĐT!$B$5:$F$5</c:f>
              <c:numCache>
                <c:formatCode>0.0</c:formatCode>
                <c:ptCount val="5"/>
                <c:pt idx="0">
                  <c:v>10.894978146374939</c:v>
                </c:pt>
                <c:pt idx="1">
                  <c:v>-1.5296280947359122</c:v>
                </c:pt>
                <c:pt idx="2">
                  <c:v>5.8796699067518432</c:v>
                </c:pt>
                <c:pt idx="3">
                  <c:v>9.3336745834101293</c:v>
                </c:pt>
                <c:pt idx="4">
                  <c:v>12.552836182808534</c:v>
                </c:pt>
              </c:numCache>
            </c:numRef>
          </c:val>
          <c:smooth val="0"/>
          <c:extLst>
            <c:ext xmlns:c16="http://schemas.microsoft.com/office/drawing/2014/chart" uri="{C3380CC4-5D6E-409C-BE32-E72D297353CC}">
              <c16:uniqueId val="{0000000B-1ED1-4AEF-91B0-B71D7C896167}"/>
            </c:ext>
          </c:extLst>
        </c:ser>
        <c:dLbls>
          <c:showLegendKey val="0"/>
          <c:showVal val="0"/>
          <c:showCatName val="0"/>
          <c:showSerName val="0"/>
          <c:showPercent val="0"/>
          <c:showBubbleSize val="0"/>
        </c:dLbls>
        <c:marker val="1"/>
        <c:smooth val="0"/>
        <c:axId val="355861712"/>
        <c:axId val="355866608"/>
      </c:lineChart>
      <c:catAx>
        <c:axId val="355853008"/>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355853552"/>
        <c:crosses val="autoZero"/>
        <c:auto val="1"/>
        <c:lblAlgn val="ctr"/>
        <c:lblOffset val="100"/>
        <c:noMultiLvlLbl val="0"/>
      </c:catAx>
      <c:valAx>
        <c:axId val="355853552"/>
        <c:scaling>
          <c:orientation val="minMax"/>
        </c:scaling>
        <c:delete val="0"/>
        <c:axPos val="l"/>
        <c:majorGridlines/>
        <c:numFmt formatCode="0.0" sourceLinked="1"/>
        <c:majorTickMark val="none"/>
        <c:minorTickMark val="none"/>
        <c:tickLblPos val="nextTo"/>
        <c:txPr>
          <a:bodyPr rot="-60000000" vert="horz"/>
          <a:lstStyle/>
          <a:p>
            <a:pPr>
              <a:defRPr>
                <a:solidFill>
                  <a:schemeClr val="accent2">
                    <a:lumMod val="75000"/>
                  </a:schemeClr>
                </a:solidFill>
              </a:defRPr>
            </a:pPr>
            <a:endParaRPr lang="en-US"/>
          </a:p>
        </c:txPr>
        <c:crossAx val="355853008"/>
        <c:crosses val="autoZero"/>
        <c:crossBetween val="between"/>
      </c:valAx>
      <c:valAx>
        <c:axId val="355866608"/>
        <c:scaling>
          <c:orientation val="minMax"/>
        </c:scaling>
        <c:delete val="0"/>
        <c:axPos val="r"/>
        <c:numFmt formatCode="0.0" sourceLinked="1"/>
        <c:majorTickMark val="out"/>
        <c:minorTickMark val="none"/>
        <c:tickLblPos val="nextTo"/>
        <c:txPr>
          <a:bodyPr rot="-60000000" vert="horz"/>
          <a:lstStyle/>
          <a:p>
            <a:pPr>
              <a:defRPr>
                <a:solidFill>
                  <a:schemeClr val="tx2">
                    <a:lumMod val="75000"/>
                  </a:schemeClr>
                </a:solidFill>
              </a:defRPr>
            </a:pPr>
            <a:endParaRPr lang="en-US"/>
          </a:p>
        </c:txPr>
        <c:crossAx val="355861712"/>
        <c:crosses val="max"/>
        <c:crossBetween val="between"/>
      </c:valAx>
      <c:catAx>
        <c:axId val="355861712"/>
        <c:scaling>
          <c:orientation val="minMax"/>
        </c:scaling>
        <c:delete val="1"/>
        <c:axPos val="b"/>
        <c:numFmt formatCode="General" sourceLinked="1"/>
        <c:majorTickMark val="out"/>
        <c:minorTickMark val="none"/>
        <c:tickLblPos val="nextTo"/>
        <c:crossAx val="355866608"/>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19.8</c:v>
                </c:pt>
                <c:pt idx="1">
                  <c:v>37.200000000000003</c:v>
                </c:pt>
                <c:pt idx="2">
                  <c:v>13.9</c:v>
                </c:pt>
                <c:pt idx="3">
                  <c:v>9.6</c:v>
                </c:pt>
                <c:pt idx="4">
                  <c:v>18.5</c:v>
                </c:pt>
                <c:pt idx="5">
                  <c:v>9.4</c:v>
                </c:pt>
              </c:numCache>
            </c:numRef>
          </c:val>
          <c:extLst>
            <c:ext xmlns:c16="http://schemas.microsoft.com/office/drawing/2014/chart" uri="{C3380CC4-5D6E-409C-BE32-E72D297353CC}">
              <c16:uniqueId val="{00000000-142E-4810-A35B-36A01AE08579}"/>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2E-4810-A35B-36A01AE0857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formatCode="General">
                  <c:v>43.4</c:v>
                </c:pt>
                <c:pt idx="1">
                  <c:v>6</c:v>
                </c:pt>
                <c:pt idx="2">
                  <c:v>17.3</c:v>
                </c:pt>
                <c:pt idx="3">
                  <c:v>20.399999999999999</c:v>
                </c:pt>
                <c:pt idx="4" formatCode="General">
                  <c:v>5.9</c:v>
                </c:pt>
                <c:pt idx="5">
                  <c:v>8.9</c:v>
                </c:pt>
              </c:numCache>
            </c:numRef>
          </c:val>
          <c:extLst>
            <c:ext xmlns:c16="http://schemas.microsoft.com/office/drawing/2014/chart" uri="{C3380CC4-5D6E-409C-BE32-E72D297353CC}">
              <c16:uniqueId val="{00000002-142E-4810-A35B-36A01AE08579}"/>
            </c:ext>
          </c:extLst>
        </c:ser>
        <c:dLbls>
          <c:showLegendKey val="0"/>
          <c:showVal val="0"/>
          <c:showCatName val="0"/>
          <c:showSerName val="0"/>
          <c:showPercent val="0"/>
          <c:showBubbleSize val="0"/>
        </c:dLbls>
        <c:gapWidth val="70"/>
        <c:overlap val="100"/>
        <c:axId val="355867696"/>
        <c:axId val="355857904"/>
      </c:barChart>
      <c:catAx>
        <c:axId val="35586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5857904"/>
        <c:crosses val="autoZero"/>
        <c:auto val="1"/>
        <c:lblAlgn val="ctr"/>
        <c:lblOffset val="100"/>
        <c:noMultiLvlLbl val="0"/>
      </c:catAx>
      <c:valAx>
        <c:axId val="355857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55867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tăng/giảm</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98-4348-8F5F-EB111622EAE4}"/>
                </c:ext>
              </c:extLst>
            </c:dLbl>
            <c:dLbl>
              <c:idx val="1"/>
              <c:layout>
                <c:manualLayout>
                  <c:x val="-5.7388342385179692E-3"/>
                  <c:y val="1.5505503672506053E-2"/>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ct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2260744069041229"/>
                      <c:h val="6.5637551120063475E-2"/>
                    </c:manualLayout>
                  </c15:layout>
                </c:ext>
                <c:ext xmlns:c16="http://schemas.microsoft.com/office/drawing/2014/chart" uri="{C3380CC4-5D6E-409C-BE32-E72D297353CC}">
                  <c16:uniqueId val="{00000001-0298-4348-8F5F-EB111622EAE4}"/>
                </c:ext>
              </c:extLst>
            </c:dLbl>
            <c:dLbl>
              <c:idx val="2"/>
              <c:layout>
                <c:manualLayout>
                  <c:x val="-4.8064734118303479E-3"/>
                  <c:y val="3.204167982083623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98-4348-8F5F-EB111622EAE4}"/>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98-4348-8F5F-EB111622EAE4}"/>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98-4348-8F5F-EB111622EAE4}"/>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98-4348-8F5F-EB111622EAE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formatCode="General">
                  <c:v>-9.3000000000000007</c:v>
                </c:pt>
                <c:pt idx="1">
                  <c:v>-19.5</c:v>
                </c:pt>
                <c:pt idx="2" formatCode="General">
                  <c:v>-5.0999999999999996</c:v>
                </c:pt>
                <c:pt idx="3" formatCode="General">
                  <c:v>-7.1</c:v>
                </c:pt>
                <c:pt idx="4" formatCode="General">
                  <c:v>-6.5</c:v>
                </c:pt>
                <c:pt idx="5" formatCode="General">
                  <c:v>0.4</c:v>
                </c:pt>
              </c:numCache>
            </c:numRef>
          </c:val>
          <c:extLst>
            <c:ext xmlns:c16="http://schemas.microsoft.com/office/drawing/2014/chart" uri="{C3380CC4-5D6E-409C-BE32-E72D297353CC}">
              <c16:uniqueId val="{00000006-0298-4348-8F5F-EB111622EAE4}"/>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1.5664420063835299E-3"/>
                  <c:y val="4.069258784512401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98-4348-8F5F-EB111622EAE4}"/>
                </c:ext>
              </c:extLst>
            </c:dLbl>
            <c:dLbl>
              <c:idx val="1"/>
              <c:layout>
                <c:manualLayout>
                  <c:x val="8.3218822023978303E-3"/>
                  <c:y val="8.14014527253860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98-4348-8F5F-EB111622EAE4}"/>
                </c:ext>
              </c:extLst>
            </c:dLbl>
            <c:dLbl>
              <c:idx val="2"/>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98-4348-8F5F-EB111622EAE4}"/>
                </c:ext>
              </c:extLst>
            </c:dLbl>
            <c:dLbl>
              <c:idx val="4"/>
              <c:layout>
                <c:manualLayout>
                  <c:x val="-5.0348623319591975E-4"/>
                  <c:y val="1.1029725935420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298-4348-8F5F-EB111622EAE4}"/>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298-4348-8F5F-EB111622EAE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c:v>-13.5</c:v>
                </c:pt>
                <c:pt idx="1">
                  <c:v>-2.7</c:v>
                </c:pt>
                <c:pt idx="2">
                  <c:v>-15.2</c:v>
                </c:pt>
                <c:pt idx="3" formatCode="0.0">
                  <c:v>-26.8</c:v>
                </c:pt>
                <c:pt idx="4" formatCode="0.0">
                  <c:v>-12.3</c:v>
                </c:pt>
                <c:pt idx="5" formatCode="0.0">
                  <c:v>-10.6</c:v>
                </c:pt>
              </c:numCache>
            </c:numRef>
          </c:val>
          <c:extLst>
            <c:ext xmlns:c16="http://schemas.microsoft.com/office/drawing/2014/chart" uri="{C3380CC4-5D6E-409C-BE32-E72D297353CC}">
              <c16:uniqueId val="{0000000C-0298-4348-8F5F-EB111622EAE4}"/>
            </c:ext>
          </c:extLst>
        </c:ser>
        <c:dLbls>
          <c:showLegendKey val="0"/>
          <c:showVal val="0"/>
          <c:showCatName val="0"/>
          <c:showSerName val="0"/>
          <c:showPercent val="0"/>
          <c:showBubbleSize val="0"/>
        </c:dLbls>
        <c:gapWidth val="100"/>
        <c:overlap val="-27"/>
        <c:axId val="355868240"/>
        <c:axId val="355867152"/>
      </c:barChart>
      <c:catAx>
        <c:axId val="3558682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355867152"/>
        <c:crosses val="autoZero"/>
        <c:auto val="0"/>
        <c:lblAlgn val="ctr"/>
        <c:lblOffset val="100"/>
        <c:noMultiLvlLbl val="0"/>
      </c:catAx>
      <c:valAx>
        <c:axId val="355867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55868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0.14147</cdr:x>
      <cdr:y>0.11517</cdr:y>
    </cdr:from>
    <cdr:to>
      <cdr:x>0.16065</cdr:x>
      <cdr:y>0.15058</cdr:y>
    </cdr:to>
    <cdr:sp macro="" textlink="">
      <cdr:nvSpPr>
        <cdr:cNvPr id="2" name="Arrow: Right 1">
          <a:extLst xmlns:a="http://schemas.openxmlformats.org/drawingml/2006/main">
            <a:ext uri="{FF2B5EF4-FFF2-40B4-BE49-F238E27FC236}">
              <a16:creationId xmlns:a16="http://schemas.microsoft.com/office/drawing/2014/main" id="{EF60AD2D-674B-8E42-749E-2D852FE4A05B}"/>
            </a:ext>
          </a:extLst>
        </cdr:cNvPr>
        <cdr:cNvSpPr/>
      </cdr:nvSpPr>
      <cdr:spPr>
        <a:xfrm xmlns:a="http://schemas.openxmlformats.org/drawingml/2006/main" rot="16200000">
          <a:off x="875944" y="492787"/>
          <a:ext cx="147392" cy="120575"/>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0.54715</cdr:x>
      <cdr:y>0.62268</cdr:y>
    </cdr:from>
    <cdr:to>
      <cdr:x>0.56632</cdr:x>
      <cdr:y>0.65809</cdr:y>
    </cdr:to>
    <cdr:sp macro="" textlink="">
      <cdr:nvSpPr>
        <cdr:cNvPr id="3"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4504589" y="2250815"/>
          <a:ext cx="128808" cy="15732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0.15424</cdr:x>
      <cdr:y>0.10755</cdr:y>
    </cdr:from>
    <cdr:to>
      <cdr:x>0.33778</cdr:x>
      <cdr:y>0.21969</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969630" y="447675"/>
          <a:ext cx="1153824" cy="46676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79,5%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0.47193</cdr:x>
      <cdr:y>0.61294</cdr:y>
    </cdr:from>
    <cdr:to>
      <cdr:x>0.55152</cdr:x>
      <cdr:y>0.66819</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2966788" y="2551317"/>
          <a:ext cx="500312" cy="22998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0.18987</cdr:x>
      <cdr:y>0.57273</cdr:y>
    </cdr:from>
    <cdr:to>
      <cdr:x>0.20905</cdr:x>
      <cdr:y>0.60814</cdr:y>
    </cdr:to>
    <cdr:sp macro="" textlink="">
      <cdr:nvSpPr>
        <cdr:cNvPr id="7" name="Arrow: Right 6">
          <a:extLst xmlns:a="http://schemas.openxmlformats.org/drawingml/2006/main">
            <a:ext uri="{FF2B5EF4-FFF2-40B4-BE49-F238E27FC236}">
              <a16:creationId xmlns:a16="http://schemas.microsoft.com/office/drawing/2014/main" id="{367BF09B-FA22-C7D2-C66A-E0670D00DC70}"/>
            </a:ext>
          </a:extLst>
        </cdr:cNvPr>
        <cdr:cNvSpPr/>
      </cdr:nvSpPr>
      <cdr:spPr>
        <a:xfrm xmlns:a="http://schemas.openxmlformats.org/drawingml/2006/main" rot="16200000">
          <a:off x="1571030" y="2965412"/>
          <a:ext cx="182638"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0.20084</cdr:x>
      <cdr:y>0.57568</cdr:y>
    </cdr:from>
    <cdr:to>
      <cdr:x>0.28485</cdr:x>
      <cdr:y>0.61556</cdr:y>
    </cdr:to>
    <cdr:sp macro="" textlink="">
      <cdr:nvSpPr>
        <cdr:cNvPr id="8" name="Rectangle 7">
          <a:extLst xmlns:a="http://schemas.openxmlformats.org/drawingml/2006/main">
            <a:ext uri="{FF2B5EF4-FFF2-40B4-BE49-F238E27FC236}">
              <a16:creationId xmlns:a16="http://schemas.microsoft.com/office/drawing/2014/main" id="{9423C7A8-0C71-D90F-762A-360C030A0411}"/>
            </a:ext>
          </a:extLst>
        </cdr:cNvPr>
        <cdr:cNvSpPr/>
      </cdr:nvSpPr>
      <cdr:spPr>
        <a:xfrm xmlns:a="http://schemas.openxmlformats.org/drawingml/2006/main">
          <a:off x="1262580" y="2396225"/>
          <a:ext cx="528119" cy="166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54,9%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0.28038</cdr:x>
      <cdr:y>0.60376</cdr:y>
    </cdr:from>
    <cdr:to>
      <cdr:x>0.29956</cdr:x>
      <cdr:y>0.63917</cdr:y>
    </cdr:to>
    <cdr:sp macro="" textlink="">
      <cdr:nvSpPr>
        <cdr:cNvPr id="9" name="Arrow: Right 8">
          <a:extLst xmlns:a="http://schemas.openxmlformats.org/drawingml/2006/main">
            <a:ext uri="{FF2B5EF4-FFF2-40B4-BE49-F238E27FC236}">
              <a16:creationId xmlns:a16="http://schemas.microsoft.com/office/drawing/2014/main" id="{AD4EF260-A097-65E5-8A96-97FA45A9D19C}"/>
            </a:ext>
          </a:extLst>
        </cdr:cNvPr>
        <cdr:cNvSpPr/>
      </cdr:nvSpPr>
      <cdr:spPr>
        <a:xfrm xmlns:a="http://schemas.openxmlformats.org/drawingml/2006/main" rot="16200000">
          <a:off x="2325409" y="3125433"/>
          <a:ext cx="182638" cy="15985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0.29227</cdr:x>
      <cdr:y>0.60671</cdr:y>
    </cdr:from>
    <cdr:to>
      <cdr:x>0.37879</cdr:x>
      <cdr:y>0.64531</cdr:y>
    </cdr:to>
    <cdr:sp macro="" textlink="">
      <cdr:nvSpPr>
        <cdr:cNvPr id="10" name="Rectangle 9">
          <a:extLst xmlns:a="http://schemas.openxmlformats.org/drawingml/2006/main">
            <a:ext uri="{FF2B5EF4-FFF2-40B4-BE49-F238E27FC236}">
              <a16:creationId xmlns:a16="http://schemas.microsoft.com/office/drawing/2014/main" id="{76095232-3DD7-2AB3-7E76-C524D4752094}"/>
            </a:ext>
          </a:extLst>
        </cdr:cNvPr>
        <cdr:cNvSpPr/>
      </cdr:nvSpPr>
      <cdr:spPr>
        <a:xfrm xmlns:a="http://schemas.openxmlformats.org/drawingml/2006/main">
          <a:off x="1837355" y="2525385"/>
          <a:ext cx="543895" cy="16066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27,5%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0.37015</cdr:x>
      <cdr:y>0.61679</cdr:y>
    </cdr:from>
    <cdr:to>
      <cdr:x>0.38933</cdr:x>
      <cdr:y>0.6522</cdr:y>
    </cdr:to>
    <cdr:sp macro="" textlink="">
      <cdr:nvSpPr>
        <cdr:cNvPr id="11" name="Arrow: Right 10">
          <a:extLst xmlns:a="http://schemas.openxmlformats.org/drawingml/2006/main">
            <a:ext uri="{FF2B5EF4-FFF2-40B4-BE49-F238E27FC236}">
              <a16:creationId xmlns:a16="http://schemas.microsoft.com/office/drawing/2014/main" id="{A4148A44-EF9C-476A-CEC9-D55CF40C92D0}"/>
            </a:ext>
          </a:extLst>
        </cdr:cNvPr>
        <cdr:cNvSpPr/>
      </cdr:nvSpPr>
      <cdr:spPr>
        <a:xfrm xmlns:a="http://schemas.openxmlformats.org/drawingml/2006/main" rot="16200000">
          <a:off x="3025459" y="2728257"/>
          <a:ext cx="156633"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0.37821</cdr:x>
      <cdr:y>0.61785</cdr:y>
    </cdr:from>
    <cdr:to>
      <cdr:x>0.46212</cdr:x>
      <cdr:y>0.65904</cdr:y>
    </cdr:to>
    <cdr:sp macro="" textlink="">
      <cdr:nvSpPr>
        <cdr:cNvPr id="12" name="Rectangle 11">
          <a:extLst xmlns:a="http://schemas.openxmlformats.org/drawingml/2006/main">
            <a:ext uri="{FF2B5EF4-FFF2-40B4-BE49-F238E27FC236}">
              <a16:creationId xmlns:a16="http://schemas.microsoft.com/office/drawing/2014/main" id="{FB76A0D4-F91A-A18B-636E-D7CCD3077604}"/>
            </a:ext>
          </a:extLst>
        </cdr:cNvPr>
        <cdr:cNvSpPr/>
      </cdr:nvSpPr>
      <cdr:spPr>
        <a:xfrm xmlns:a="http://schemas.openxmlformats.org/drawingml/2006/main">
          <a:off x="2377617" y="2571750"/>
          <a:ext cx="527508" cy="1714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26</a:t>
          </a:r>
          <a:r>
            <a:rPr lang="en-US" sz="800">
              <a:solidFill>
                <a:sysClr val="windowText" lastClr="000000"/>
              </a:solidFill>
              <a:latin typeface="Arial" panose="020B0604020202020204" pitchFamily="34" charset="0"/>
              <a:cs typeface="Arial" panose="020B0604020202020204" pitchFamily="34" charset="0"/>
            </a:rPr>
            <a:t>,4%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0.55375</cdr:x>
      <cdr:y>0.62444</cdr:y>
    </cdr:from>
    <cdr:to>
      <cdr:x>0.64112</cdr:x>
      <cdr:y>0.66819</cdr:y>
    </cdr:to>
    <cdr:sp macro="" textlink="">
      <cdr:nvSpPr>
        <cdr:cNvPr id="14" name="Rectangle 13">
          <a:extLst xmlns:a="http://schemas.openxmlformats.org/drawingml/2006/main">
            <a:ext uri="{FF2B5EF4-FFF2-40B4-BE49-F238E27FC236}">
              <a16:creationId xmlns:a16="http://schemas.microsoft.com/office/drawing/2014/main" id="{FD283BBE-D359-67BE-0E3F-715C10FA54E1}"/>
            </a:ext>
          </a:extLst>
        </cdr:cNvPr>
        <cdr:cNvSpPr/>
      </cdr:nvSpPr>
      <cdr:spPr>
        <a:xfrm xmlns:a="http://schemas.openxmlformats.org/drawingml/2006/main">
          <a:off x="3213910" y="2109880"/>
          <a:ext cx="507064" cy="1478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36,2%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0.70406</cdr:x>
      <cdr:y>0.62739</cdr:y>
    </cdr:from>
    <cdr:to>
      <cdr:x>0.72323</cdr:x>
      <cdr:y>0.6628</cdr:y>
    </cdr:to>
    <cdr:sp macro="" textlink="">
      <cdr:nvSpPr>
        <cdr:cNvPr id="15"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5400000" flipV="1">
          <a:off x="5754622" y="2775181"/>
          <a:ext cx="156633" cy="156684"/>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0.71467</cdr:x>
      <cdr:y>0.62592</cdr:y>
    </cdr:from>
    <cdr:to>
      <cdr:x>0.79697</cdr:x>
      <cdr:y>0.67506</cdr:y>
    </cdr:to>
    <cdr:sp macro="" textlink="">
      <cdr:nvSpPr>
        <cdr:cNvPr id="16" name="Rectangle 15">
          <a:extLst xmlns:a="http://schemas.openxmlformats.org/drawingml/2006/main">
            <a:ext uri="{FF2B5EF4-FFF2-40B4-BE49-F238E27FC236}">
              <a16:creationId xmlns:a16="http://schemas.microsoft.com/office/drawing/2014/main" id="{7CCCF479-1A1D-C0D0-FD7B-6D17E7CDBE67}"/>
            </a:ext>
          </a:extLst>
        </cdr:cNvPr>
        <cdr:cNvSpPr/>
      </cdr:nvSpPr>
      <cdr:spPr>
        <a:xfrm xmlns:a="http://schemas.openxmlformats.org/drawingml/2006/main">
          <a:off x="4492772" y="2605345"/>
          <a:ext cx="517377" cy="20453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70,6%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0.46172</cdr:x>
      <cdr:y>0.61124</cdr:y>
    </cdr:from>
    <cdr:to>
      <cdr:x>0.4809</cdr:x>
      <cdr:y>0.64665</cdr:y>
    </cdr:to>
    <cdr:sp macro="" textlink="">
      <cdr:nvSpPr>
        <cdr:cNvPr id="17" name="Arrow: Right 16">
          <a:extLst xmlns:a="http://schemas.openxmlformats.org/drawingml/2006/main">
            <a:ext uri="{FF2B5EF4-FFF2-40B4-BE49-F238E27FC236}">
              <a16:creationId xmlns:a16="http://schemas.microsoft.com/office/drawing/2014/main" id="{4F6842AD-DAB2-C736-4D28-6BC3E3E4305F}"/>
            </a:ext>
          </a:extLst>
        </cdr:cNvPr>
        <cdr:cNvSpPr/>
      </cdr:nvSpPr>
      <cdr:spPr>
        <a:xfrm xmlns:a="http://schemas.openxmlformats.org/drawingml/2006/main" rot="16200000">
          <a:off x="3773873" y="2703701"/>
          <a:ext cx="156633"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0.63238</cdr:x>
      <cdr:y>0.62471</cdr:y>
    </cdr:from>
    <cdr:to>
      <cdr:x>0.70975</cdr:x>
      <cdr:y>0.67506</cdr:y>
    </cdr:to>
    <cdr:sp macro="" textlink="">
      <cdr:nvSpPr>
        <cdr:cNvPr id="18" name="Rectangle 17">
          <a:extLst xmlns:a="http://schemas.openxmlformats.org/drawingml/2006/main">
            <a:ext uri="{FF2B5EF4-FFF2-40B4-BE49-F238E27FC236}">
              <a16:creationId xmlns:a16="http://schemas.microsoft.com/office/drawing/2014/main" id="{A2463DCC-BB00-A5A6-A5F7-CA69151CEA3C}"/>
            </a:ext>
          </a:extLst>
        </cdr:cNvPr>
        <cdr:cNvSpPr/>
      </cdr:nvSpPr>
      <cdr:spPr>
        <a:xfrm xmlns:a="http://schemas.openxmlformats.org/drawingml/2006/main">
          <a:off x="3670270" y="2110792"/>
          <a:ext cx="449056" cy="1701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6,2%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0.80427</cdr:x>
      <cdr:y>0.62739</cdr:y>
    </cdr:from>
    <cdr:to>
      <cdr:x>0.89772</cdr:x>
      <cdr:y>0.67735</cdr:y>
    </cdr:to>
    <cdr:sp macro="" textlink="">
      <cdr:nvSpPr>
        <cdr:cNvPr id="20" name="Rectangle 19">
          <a:extLst xmlns:a="http://schemas.openxmlformats.org/drawingml/2006/main">
            <a:ext uri="{FF2B5EF4-FFF2-40B4-BE49-F238E27FC236}">
              <a16:creationId xmlns:a16="http://schemas.microsoft.com/office/drawing/2014/main" id="{66E072A7-B7DF-E870-23DB-0FBF2A849E00}"/>
            </a:ext>
          </a:extLst>
        </cdr:cNvPr>
        <cdr:cNvSpPr/>
      </cdr:nvSpPr>
      <cdr:spPr>
        <a:xfrm xmlns:a="http://schemas.openxmlformats.org/drawingml/2006/main">
          <a:off x="4667903" y="2119847"/>
          <a:ext cx="542366" cy="16880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124,3%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0.88198</cdr:x>
      <cdr:y>0.62592</cdr:y>
    </cdr:from>
    <cdr:to>
      <cdr:x>0.90115</cdr:x>
      <cdr:y>0.66133</cdr:y>
    </cdr:to>
    <cdr:sp macro="" textlink="">
      <cdr:nvSpPr>
        <cdr:cNvPr id="21" name="Arrow: Right 20">
          <a:extLst xmlns:a="http://schemas.openxmlformats.org/drawingml/2006/main">
            <a:ext uri="{FF2B5EF4-FFF2-40B4-BE49-F238E27FC236}">
              <a16:creationId xmlns:a16="http://schemas.microsoft.com/office/drawing/2014/main" id="{1E87484A-DBA1-C3C1-F73C-BF1038B0975F}"/>
            </a:ext>
          </a:extLst>
        </cdr:cNvPr>
        <cdr:cNvSpPr/>
      </cdr:nvSpPr>
      <cdr:spPr>
        <a:xfrm xmlns:a="http://schemas.openxmlformats.org/drawingml/2006/main" rot="5400000" flipV="1">
          <a:off x="7339326" y="3239774"/>
          <a:ext cx="182638" cy="159770"/>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0.89661</cdr:x>
      <cdr:y>0.62592</cdr:y>
    </cdr:from>
    <cdr:to>
      <cdr:x>0.99131</cdr:x>
      <cdr:y>0.67735</cdr:y>
    </cdr:to>
    <cdr:sp macro="" textlink="">
      <cdr:nvSpPr>
        <cdr:cNvPr id="22" name="Rectangle 21">
          <a:extLst xmlns:a="http://schemas.openxmlformats.org/drawingml/2006/main">
            <a:ext uri="{FF2B5EF4-FFF2-40B4-BE49-F238E27FC236}">
              <a16:creationId xmlns:a16="http://schemas.microsoft.com/office/drawing/2014/main" id="{27CB9D63-3B4F-1042-BFE6-943F4851B2B3}"/>
            </a:ext>
          </a:extLst>
        </cdr:cNvPr>
        <cdr:cNvSpPr/>
      </cdr:nvSpPr>
      <cdr:spPr>
        <a:xfrm xmlns:a="http://schemas.openxmlformats.org/drawingml/2006/main">
          <a:off x="5203835" y="2114880"/>
          <a:ext cx="549642" cy="1737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32,9%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0.79284</cdr:x>
      <cdr:y>0.62518</cdr:y>
    </cdr:from>
    <cdr:to>
      <cdr:x>0.81202</cdr:x>
      <cdr:y>0.66059</cdr:y>
    </cdr:to>
    <cdr:sp macro="" textlink="">
      <cdr:nvSpPr>
        <cdr:cNvPr id="23" name="Arrow: Right 8">
          <a:extLst xmlns:a="http://schemas.openxmlformats.org/drawingml/2006/main">
            <a:ext uri="{FF2B5EF4-FFF2-40B4-BE49-F238E27FC236}">
              <a16:creationId xmlns:a16="http://schemas.microsoft.com/office/drawing/2014/main" id="{AD4EF260-A097-65E5-8A96-97FA45A9D19C}"/>
            </a:ext>
          </a:extLst>
        </cdr:cNvPr>
        <cdr:cNvSpPr/>
      </cdr:nvSpPr>
      <cdr:spPr>
        <a:xfrm xmlns:a="http://schemas.openxmlformats.org/drawingml/2006/main" rot="16200000">
          <a:off x="6480242" y="2765361"/>
          <a:ext cx="156633" cy="15676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0.62713</cdr:x>
      <cdr:y>0.63455</cdr:y>
    </cdr:from>
    <cdr:to>
      <cdr:x>0.6463</cdr:x>
      <cdr:y>0.66996</cdr:y>
    </cdr:to>
    <cdr:sp macro="" textlink="">
      <cdr:nvSpPr>
        <cdr:cNvPr id="25"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5400000" flipV="1">
          <a:off x="5160934" y="2293967"/>
          <a:ext cx="128808" cy="157323"/>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0.42356</cdr:x>
      <cdr:y>0.51257</cdr:y>
    </cdr:from>
    <cdr:to>
      <cdr:x>0.44273</cdr:x>
      <cdr:y>0.54798</cdr:y>
    </cdr:to>
    <cdr:sp macro="" textlink="">
      <cdr:nvSpPr>
        <cdr:cNvPr id="3"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2367290" y="1249445"/>
          <a:ext cx="86996" cy="106696"/>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0.13016</cdr:x>
      <cdr:y>0.11065</cdr:y>
    </cdr:from>
    <cdr:to>
      <cdr:x>0.26661</cdr:x>
      <cdr:y>0.16129</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724424" y="271857"/>
          <a:ext cx="759450" cy="12441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0.71917</cdr:x>
      <cdr:y>0.54369</cdr:y>
    </cdr:from>
    <cdr:to>
      <cdr:x>0.80518</cdr:x>
      <cdr:y>0.60447</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002738" y="1335757"/>
          <a:ext cx="478727" cy="1493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23,1%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0.23678</cdr:x>
      <cdr:y>0.29649</cdr:y>
    </cdr:from>
    <cdr:to>
      <cdr:x>0.25596</cdr:x>
      <cdr:y>0.3319</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327759" y="718548"/>
          <a:ext cx="86996" cy="10675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0.12239</cdr:x>
      <cdr:y>0.1439</cdr:y>
    </cdr:from>
    <cdr:to>
      <cdr:x>0.14156</cdr:x>
      <cdr:y>0.17931</cdr:y>
    </cdr:to>
    <cdr:sp macro="" textlink="">
      <cdr:nvSpPr>
        <cdr:cNvPr id="8" name="Arrow: Right 7">
          <a:extLst xmlns:a="http://schemas.openxmlformats.org/drawingml/2006/main">
            <a:ext uri="{FF2B5EF4-FFF2-40B4-BE49-F238E27FC236}">
              <a16:creationId xmlns:a16="http://schemas.microsoft.com/office/drawing/2014/main" id="{8BB99AF5-FCD0-994D-69B8-2CDC4BC79AA2}"/>
            </a:ext>
          </a:extLst>
        </cdr:cNvPr>
        <cdr:cNvSpPr/>
      </cdr:nvSpPr>
      <cdr:spPr>
        <a:xfrm xmlns:a="http://schemas.openxmlformats.org/drawingml/2006/main" rot="5400000" flipV="1">
          <a:off x="1145412" y="670567"/>
          <a:ext cx="166481" cy="178467"/>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0.62274</cdr:x>
      <cdr:y>0.53325</cdr:y>
    </cdr:from>
    <cdr:to>
      <cdr:x>0.64192</cdr:x>
      <cdr:y>0.56866</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3475890" y="1300230"/>
          <a:ext cx="86996" cy="10675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0.81993</cdr:x>
      <cdr:y>0.56803</cdr:y>
    </cdr:from>
    <cdr:to>
      <cdr:x>0.83911</cdr:x>
      <cdr:y>0.60344</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4573425" y="1385660"/>
          <a:ext cx="86996" cy="10675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0.24148</cdr:x>
      <cdr:y>0.27855</cdr:y>
    </cdr:from>
    <cdr:to>
      <cdr:x>0.36973</cdr:x>
      <cdr:y>0.38507</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1344005" y="684351"/>
          <a:ext cx="713810" cy="2617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25,4%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0.33859</cdr:x>
      <cdr:y>0.47821</cdr:y>
    </cdr:from>
    <cdr:to>
      <cdr:x>0.43616</cdr:x>
      <cdr:y>0.54195</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1884516" y="1174866"/>
          <a:ext cx="543052" cy="15659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95,8%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0.42747</cdr:x>
      <cdr:y>0.4881</cdr:y>
    </cdr:from>
    <cdr:to>
      <cdr:x>0.52504</cdr:x>
      <cdr:y>0.56597</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379221" y="1199177"/>
          <a:ext cx="543053" cy="1913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17,7%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0.53444</cdr:x>
      <cdr:y>0.49803</cdr:y>
    </cdr:from>
    <cdr:to>
      <cdr:x>0.63201</cdr:x>
      <cdr:y>0.56299</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2974592" y="1223560"/>
          <a:ext cx="543053" cy="15959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38,9%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0.6277</cdr:x>
      <cdr:y>0.50957</cdr:y>
    </cdr:from>
    <cdr:to>
      <cdr:x>0.72527</cdr:x>
      <cdr:y>0.57652</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493656" y="1251925"/>
          <a:ext cx="543053" cy="16448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10,1%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0.82481</cdr:x>
      <cdr:y>0.55096</cdr:y>
    </cdr:from>
    <cdr:to>
      <cdr:x>0.93282</cdr:x>
      <cdr:y>0.61184</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590707" y="1353606"/>
          <a:ext cx="601160" cy="14957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99%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0.92199</cdr:x>
      <cdr:y>0.53921</cdr:y>
    </cdr:from>
    <cdr:to>
      <cdr:x>1</cdr:x>
      <cdr:y>0.58909</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131607" y="1324750"/>
          <a:ext cx="434167" cy="12254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0.91655</cdr:x>
      <cdr:y>0.57317</cdr:y>
    </cdr:from>
    <cdr:to>
      <cdr:x>0.93572</cdr:x>
      <cdr:y>0.60858</cdr:y>
    </cdr:to>
    <cdr:sp macro="" textlink="">
      <cdr:nvSpPr>
        <cdr:cNvPr id="23" name="Arrow: Right 2">
          <a:extLst xmlns:a="http://schemas.openxmlformats.org/drawingml/2006/main">
            <a:ext uri="{FF2B5EF4-FFF2-40B4-BE49-F238E27FC236}">
              <a16:creationId xmlns:a16="http://schemas.microsoft.com/office/drawing/2014/main" id="{4DD5F4FA-B159-FC5A-8EF7-C7FDB7D8FE56}"/>
            </a:ext>
          </a:extLst>
        </cdr:cNvPr>
        <cdr:cNvSpPr/>
      </cdr:nvSpPr>
      <cdr:spPr>
        <a:xfrm xmlns:a="http://schemas.openxmlformats.org/drawingml/2006/main" rot="5400000" flipV="1">
          <a:off x="5111179" y="1398322"/>
          <a:ext cx="86996" cy="106696"/>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0.529</cdr:x>
      <cdr:y>0.52004</cdr:y>
    </cdr:from>
    <cdr:to>
      <cdr:x>0.54818</cdr:x>
      <cdr:y>0.55545</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2954154" y="1267769"/>
          <a:ext cx="86996" cy="10675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0.71269</cdr:x>
      <cdr:y>0.57047</cdr:y>
    </cdr:from>
    <cdr:to>
      <cdr:x>0.73187</cdr:x>
      <cdr:y>0.60588</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6640997" y="2676043"/>
          <a:ext cx="166481" cy="17856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0.33456</cdr:x>
      <cdr:y>0.50717</cdr:y>
    </cdr:from>
    <cdr:to>
      <cdr:x>0.35374</cdr:x>
      <cdr:y>0.54258</cdr:y>
    </cdr:to>
    <cdr:sp macro="" textlink="">
      <cdr:nvSpPr>
        <cdr:cNvPr id="21"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3142760" y="2111865"/>
          <a:ext cx="148521" cy="17929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3.xml><?xml version="1.0" encoding="utf-8"?>
<c:userShapes xmlns:c="http://schemas.openxmlformats.org/drawingml/2006/chart">
  <cdr:relSizeAnchor xmlns:cdr="http://schemas.openxmlformats.org/drawingml/2006/chartDrawing">
    <cdr:from>
      <cdr:x>0.56396</cdr:x>
      <cdr:y>0.05278</cdr:y>
    </cdr:from>
    <cdr:to>
      <cdr:x>0.66486</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2981326" y="160873"/>
          <a:ext cx="533400" cy="2619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10.86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0.6036</cdr:x>
      <cdr:y>0.19444</cdr:y>
    </cdr:from>
    <cdr:to>
      <cdr:x>0.71892</cdr:x>
      <cdr:y>0.28038</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190876" y="592653"/>
          <a:ext cx="609600"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11.71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0.6991</cdr:x>
      <cdr:y>0.33333</cdr:y>
    </cdr:from>
    <cdr:to>
      <cdr:x>0.7982</cdr:x>
      <cdr:y>0.41927</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695701" y="1015990"/>
          <a:ext cx="523875"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14.00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0.6955</cdr:x>
      <cdr:y>0.46367</cdr:y>
    </cdr:from>
    <cdr:to>
      <cdr:x>0.81441</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676651" y="1413266"/>
          <a:ext cx="62865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13.89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0.79459</cdr:x>
      <cdr:y>0.60833</cdr:y>
    </cdr:from>
    <cdr:to>
      <cdr:x>0.90991</cdr:x>
      <cdr:y>0.69427</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4200524" y="1854190"/>
          <a:ext cx="609601" cy="2619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16.74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34332-FC19-47A3-A1B7-68A0374B5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28</Pages>
  <Words>7720</Words>
  <Characters>44009</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TKTH-TCTK</Company>
  <LinksUpToDate>false</LinksUpToDate>
  <CharactersWithSpaces>51626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cp:lastModifiedBy>Dương Thùy</cp:lastModifiedBy>
  <cp:revision>13</cp:revision>
  <cp:lastPrinted>2023-05-28T23:43:00Z</cp:lastPrinted>
  <dcterms:created xsi:type="dcterms:W3CDTF">2023-05-29T00:55:00Z</dcterms:created>
  <dcterms:modified xsi:type="dcterms:W3CDTF">2023-06-03T10:10:00Z</dcterms:modified>
</cp:coreProperties>
</file>