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5D6382" w:rsidRPr="0075172B" w:rsidTr="00495A40">
        <w:trPr>
          <w:jc w:val="center"/>
        </w:trPr>
        <w:tc>
          <w:tcPr>
            <w:tcW w:w="3438" w:type="dxa"/>
          </w:tcPr>
          <w:p w:rsidR="00791FF1" w:rsidRPr="0075172B" w:rsidRDefault="00791FF1" w:rsidP="00495A40">
            <w:pPr>
              <w:spacing w:after="0" w:line="240" w:lineRule="auto"/>
              <w:ind w:left="-558" w:right="-115" w:firstLine="360"/>
              <w:jc w:val="center"/>
              <w:rPr>
                <w:rFonts w:ascii="Times New Roman" w:hAnsi="Times New Roman" w:cs="Times New Roman"/>
                <w:sz w:val="26"/>
                <w:szCs w:val="26"/>
              </w:rPr>
            </w:pPr>
            <w:bookmarkStart w:id="0" w:name="_GoBack"/>
            <w:bookmarkEnd w:id="0"/>
            <w:r w:rsidRPr="0075172B">
              <w:rPr>
                <w:rFonts w:ascii="Times New Roman" w:hAnsi="Times New Roman" w:cs="Times New Roman"/>
                <w:sz w:val="26"/>
                <w:szCs w:val="26"/>
              </w:rPr>
              <w:t>BỘ KẾ HOẠCH VÀ ĐẦU TƯ</w:t>
            </w:r>
          </w:p>
          <w:p w:rsidR="00791FF1" w:rsidRPr="0075172B" w:rsidRDefault="00791FF1" w:rsidP="00495A40">
            <w:pPr>
              <w:spacing w:after="0" w:line="240" w:lineRule="auto"/>
              <w:ind w:right="-115"/>
              <w:rPr>
                <w:rFonts w:ascii="Times New Roman" w:hAnsi="Times New Roman" w:cs="Times New Roman"/>
                <w:b/>
                <w:bCs/>
                <w:sz w:val="28"/>
                <w:szCs w:val="28"/>
              </w:rPr>
            </w:pPr>
            <w:r w:rsidRPr="0075172B">
              <w:rPr>
                <w:rFonts w:ascii="Times New Roman" w:hAnsi="Times New Roman" w:cs="Times New Roman"/>
                <w:b/>
                <w:bCs/>
                <w:sz w:val="26"/>
                <w:szCs w:val="26"/>
              </w:rPr>
              <w:t xml:space="preserve">  TỔNG CỤC THỐNG KÊ</w:t>
            </w:r>
          </w:p>
          <w:p w:rsidR="00791FF1" w:rsidRPr="0075172B" w:rsidRDefault="00005AF6" w:rsidP="00495A40">
            <w:pPr>
              <w:spacing w:before="360" w:after="0" w:line="252" w:lineRule="auto"/>
              <w:ind w:hanging="272"/>
              <w:jc w:val="center"/>
              <w:rPr>
                <w:rFonts w:ascii="Times New Roman" w:hAnsi="Times New Roman" w:cs="Times New Roman"/>
                <w:sz w:val="28"/>
                <w:szCs w:val="28"/>
              </w:rPr>
            </w:pPr>
            <w:r w:rsidRPr="0075172B">
              <w:rPr>
                <w:rFonts w:ascii="Times New Roman" w:hAnsi="Times New Roman" w:cs="Times New Roman"/>
                <w:noProof/>
                <w:lang w:eastAsia="en-GB"/>
              </w:rPr>
              <mc:AlternateContent>
                <mc:Choice Requires="wps">
                  <w:drawing>
                    <wp:anchor distT="4294967294" distB="4294967294" distL="114300" distR="114300" simplePos="0" relativeHeight="251662336" behindDoc="0" locked="0" layoutInCell="1" allowOverlap="1" wp14:anchorId="41D7E3EA" wp14:editId="124F6D64">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1E993C"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rsidR="00791FF1" w:rsidRPr="0075172B" w:rsidRDefault="00791FF1" w:rsidP="00495A40">
            <w:pPr>
              <w:spacing w:after="0" w:line="240" w:lineRule="auto"/>
              <w:jc w:val="center"/>
              <w:rPr>
                <w:rFonts w:ascii="Times New Roman" w:hAnsi="Times New Roman" w:cs="Times New Roman"/>
                <w:b/>
                <w:bCs/>
                <w:sz w:val="26"/>
                <w:szCs w:val="26"/>
              </w:rPr>
            </w:pPr>
            <w:r w:rsidRPr="0075172B">
              <w:rPr>
                <w:rFonts w:ascii="Times New Roman" w:hAnsi="Times New Roman" w:cs="Times New Roman"/>
                <w:b/>
                <w:bCs/>
                <w:sz w:val="26"/>
                <w:szCs w:val="26"/>
              </w:rPr>
              <w:t xml:space="preserve">CỘNG </w:t>
            </w:r>
            <w:r w:rsidR="00CC22FC" w:rsidRPr="0075172B">
              <w:rPr>
                <w:rFonts w:ascii="Times New Roman" w:hAnsi="Times New Roman" w:cs="Times New Roman"/>
                <w:b/>
                <w:bCs/>
                <w:sz w:val="26"/>
                <w:szCs w:val="26"/>
              </w:rPr>
              <w:t>HÒA</w:t>
            </w:r>
            <w:r w:rsidRPr="0075172B">
              <w:rPr>
                <w:rFonts w:ascii="Times New Roman" w:hAnsi="Times New Roman" w:cs="Times New Roman"/>
                <w:b/>
                <w:bCs/>
                <w:sz w:val="26"/>
                <w:szCs w:val="26"/>
              </w:rPr>
              <w:t xml:space="preserve"> XÃ HỘI CHỦ NGHĨA VIỆT NAM</w:t>
            </w:r>
          </w:p>
          <w:p w:rsidR="00791FF1" w:rsidRPr="0075172B" w:rsidRDefault="00791FF1" w:rsidP="00495A40">
            <w:pPr>
              <w:spacing w:after="0" w:line="240" w:lineRule="auto"/>
              <w:jc w:val="center"/>
              <w:rPr>
                <w:rFonts w:ascii="Times New Roman" w:hAnsi="Times New Roman" w:cs="Times New Roman"/>
                <w:b/>
                <w:bCs/>
                <w:sz w:val="26"/>
                <w:szCs w:val="26"/>
              </w:rPr>
            </w:pPr>
            <w:r w:rsidRPr="0075172B">
              <w:rPr>
                <w:rFonts w:ascii="Times New Roman" w:hAnsi="Times New Roman" w:cs="Times New Roman"/>
                <w:b/>
                <w:bCs/>
                <w:sz w:val="26"/>
                <w:szCs w:val="26"/>
              </w:rPr>
              <w:t>Độc lập - Tự do - Hạnh phúc</w:t>
            </w:r>
          </w:p>
          <w:p w:rsidR="00791FF1" w:rsidRPr="0075172B" w:rsidRDefault="00005AF6" w:rsidP="002103C3">
            <w:pPr>
              <w:spacing w:before="240" w:after="0" w:line="252" w:lineRule="auto"/>
              <w:ind w:firstLine="391"/>
              <w:rPr>
                <w:rFonts w:ascii="Times New Roman" w:hAnsi="Times New Roman" w:cs="Times New Roman"/>
                <w:b/>
                <w:bCs/>
                <w:i/>
                <w:iCs/>
                <w:sz w:val="28"/>
                <w:szCs w:val="28"/>
              </w:rPr>
            </w:pPr>
            <w:r w:rsidRPr="0075172B">
              <w:rPr>
                <w:rFonts w:ascii="Times New Roman" w:hAnsi="Times New Roman" w:cs="Times New Roman"/>
                <w:noProof/>
                <w:lang w:eastAsia="en-GB"/>
              </w:rPr>
              <mc:AlternateContent>
                <mc:Choice Requires="wps">
                  <w:drawing>
                    <wp:anchor distT="4294967294" distB="4294967294" distL="114300" distR="114300" simplePos="0" relativeHeight="251663360" behindDoc="0" locked="0" layoutInCell="1" allowOverlap="1" wp14:anchorId="0C243F97" wp14:editId="65A8486A">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106CB3"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75172B">
              <w:rPr>
                <w:rFonts w:ascii="Times New Roman" w:hAnsi="Times New Roman" w:cs="Times New Roman"/>
                <w:i/>
                <w:iCs/>
                <w:sz w:val="28"/>
                <w:szCs w:val="28"/>
              </w:rPr>
              <w:t xml:space="preserve">      Hà Nội, ngày 2</w:t>
            </w:r>
            <w:r w:rsidR="001C147A" w:rsidRPr="0075172B">
              <w:rPr>
                <w:rFonts w:ascii="Times New Roman" w:hAnsi="Times New Roman" w:cs="Times New Roman"/>
                <w:i/>
                <w:iCs/>
                <w:sz w:val="28"/>
                <w:szCs w:val="28"/>
              </w:rPr>
              <w:t>9</w:t>
            </w:r>
            <w:r w:rsidR="00791FF1" w:rsidRPr="0075172B">
              <w:rPr>
                <w:rFonts w:ascii="Times New Roman" w:hAnsi="Times New Roman" w:cs="Times New Roman"/>
                <w:i/>
                <w:iCs/>
                <w:sz w:val="28"/>
                <w:szCs w:val="28"/>
              </w:rPr>
              <w:t xml:space="preserve"> tháng </w:t>
            </w:r>
            <w:r w:rsidR="002103C3" w:rsidRPr="0075172B">
              <w:rPr>
                <w:rFonts w:ascii="Times New Roman" w:hAnsi="Times New Roman" w:cs="Times New Roman"/>
                <w:i/>
                <w:iCs/>
                <w:sz w:val="28"/>
                <w:szCs w:val="28"/>
              </w:rPr>
              <w:t>9</w:t>
            </w:r>
            <w:r w:rsidR="00791FF1" w:rsidRPr="0075172B">
              <w:rPr>
                <w:rFonts w:ascii="Times New Roman" w:hAnsi="Times New Roman" w:cs="Times New Roman"/>
                <w:i/>
                <w:iCs/>
                <w:sz w:val="28"/>
                <w:szCs w:val="28"/>
              </w:rPr>
              <w:t xml:space="preserve"> năm 20</w:t>
            </w:r>
            <w:r w:rsidR="00CC22FC" w:rsidRPr="0075172B">
              <w:rPr>
                <w:rFonts w:ascii="Times New Roman" w:hAnsi="Times New Roman" w:cs="Times New Roman"/>
                <w:i/>
                <w:iCs/>
                <w:sz w:val="28"/>
                <w:szCs w:val="28"/>
              </w:rPr>
              <w:t>2</w:t>
            </w:r>
            <w:r w:rsidRPr="0075172B">
              <w:rPr>
                <w:rFonts w:ascii="Times New Roman" w:hAnsi="Times New Roman" w:cs="Times New Roman"/>
                <w:i/>
                <w:iCs/>
                <w:sz w:val="28"/>
                <w:szCs w:val="28"/>
              </w:rPr>
              <w:t>2</w:t>
            </w:r>
          </w:p>
        </w:tc>
      </w:tr>
    </w:tbl>
    <w:p w:rsidR="00791FF1" w:rsidRPr="0075172B" w:rsidRDefault="00791FF1" w:rsidP="00F76179">
      <w:pPr>
        <w:spacing w:after="0" w:line="245" w:lineRule="auto"/>
        <w:jc w:val="center"/>
        <w:rPr>
          <w:rFonts w:ascii="Times New Roman" w:hAnsi="Times New Roman" w:cs="Times New Roman"/>
          <w:b/>
          <w:bCs/>
          <w:sz w:val="34"/>
          <w:szCs w:val="30"/>
          <w:lang w:val="pt-BR"/>
        </w:rPr>
      </w:pPr>
    </w:p>
    <w:p w:rsidR="00B54309" w:rsidRPr="0075172B" w:rsidRDefault="00F676B6" w:rsidP="00F76179">
      <w:pPr>
        <w:spacing w:after="0" w:line="245" w:lineRule="auto"/>
        <w:jc w:val="center"/>
        <w:rPr>
          <w:rFonts w:ascii="Times New Roman" w:hAnsi="Times New Roman" w:cs="Times New Roman"/>
          <w:b/>
          <w:bCs/>
          <w:sz w:val="30"/>
          <w:szCs w:val="30"/>
          <w:lang w:val="pt-BR"/>
        </w:rPr>
      </w:pPr>
      <w:r w:rsidRPr="0075172B">
        <w:rPr>
          <w:rFonts w:ascii="Times New Roman" w:hAnsi="Times New Roman" w:cs="Times New Roman"/>
          <w:b/>
          <w:bCs/>
          <w:sz w:val="30"/>
          <w:szCs w:val="30"/>
          <w:lang w:val="pt-BR"/>
        </w:rPr>
        <w:t>THÔNG CÁO BÁO CHÍ</w:t>
      </w:r>
    </w:p>
    <w:p w:rsidR="004D1EA5" w:rsidRPr="0075172B" w:rsidRDefault="000F7DF2" w:rsidP="004D1EA5">
      <w:pPr>
        <w:spacing w:after="0" w:line="245" w:lineRule="auto"/>
        <w:jc w:val="center"/>
        <w:rPr>
          <w:rFonts w:ascii="Times New Roman" w:hAnsi="Times New Roman" w:cs="Times New Roman"/>
          <w:b/>
          <w:bCs/>
          <w:sz w:val="30"/>
          <w:szCs w:val="30"/>
          <w:lang w:val="pt-BR"/>
        </w:rPr>
      </w:pPr>
      <w:r w:rsidRPr="0075172B">
        <w:rPr>
          <w:rFonts w:ascii="Times New Roman" w:hAnsi="Times New Roman" w:cs="Times New Roman"/>
          <w:b/>
          <w:bCs/>
          <w:sz w:val="30"/>
          <w:szCs w:val="30"/>
          <w:lang w:val="pt-BR"/>
        </w:rPr>
        <w:t>Về tình hình kinh tế - xã hội quý I</w:t>
      </w:r>
      <w:r w:rsidR="002103C3" w:rsidRPr="0075172B">
        <w:rPr>
          <w:rFonts w:ascii="Times New Roman" w:hAnsi="Times New Roman" w:cs="Times New Roman"/>
          <w:b/>
          <w:bCs/>
          <w:sz w:val="30"/>
          <w:szCs w:val="30"/>
          <w:lang w:val="pt-BR"/>
        </w:rPr>
        <w:t>I</w:t>
      </w:r>
      <w:r w:rsidRPr="0075172B">
        <w:rPr>
          <w:rFonts w:ascii="Times New Roman" w:hAnsi="Times New Roman" w:cs="Times New Roman"/>
          <w:b/>
          <w:bCs/>
          <w:sz w:val="30"/>
          <w:szCs w:val="30"/>
          <w:lang w:val="pt-BR"/>
        </w:rPr>
        <w:t xml:space="preserve">I và </w:t>
      </w:r>
      <w:r w:rsidR="002103C3" w:rsidRPr="0075172B">
        <w:rPr>
          <w:rFonts w:ascii="Times New Roman" w:hAnsi="Times New Roman" w:cs="Times New Roman"/>
          <w:b/>
          <w:bCs/>
          <w:sz w:val="30"/>
          <w:szCs w:val="30"/>
          <w:lang w:val="pt-BR"/>
        </w:rPr>
        <w:t>9</w:t>
      </w:r>
      <w:r w:rsidRPr="0075172B">
        <w:rPr>
          <w:rFonts w:ascii="Times New Roman" w:hAnsi="Times New Roman" w:cs="Times New Roman"/>
          <w:b/>
          <w:bCs/>
          <w:sz w:val="30"/>
          <w:szCs w:val="30"/>
          <w:lang w:val="pt-BR"/>
        </w:rPr>
        <w:t xml:space="preserve"> tháng năm 202</w:t>
      </w:r>
      <w:r w:rsidR="00005AF6" w:rsidRPr="0075172B">
        <w:rPr>
          <w:rFonts w:ascii="Times New Roman" w:hAnsi="Times New Roman" w:cs="Times New Roman"/>
          <w:b/>
          <w:bCs/>
          <w:sz w:val="30"/>
          <w:szCs w:val="30"/>
          <w:lang w:val="pt-BR"/>
        </w:rPr>
        <w:t>2</w:t>
      </w:r>
      <w:r w:rsidRPr="0075172B">
        <w:rPr>
          <w:rStyle w:val="FootnoteReference"/>
          <w:rFonts w:ascii="Times New Roman" w:hAnsi="Times New Roman"/>
          <w:b/>
          <w:bCs/>
          <w:sz w:val="30"/>
          <w:szCs w:val="30"/>
          <w:lang w:val="pt-BR"/>
        </w:rPr>
        <w:footnoteReference w:id="1"/>
      </w:r>
    </w:p>
    <w:p w:rsidR="004D1EA5" w:rsidRPr="0075172B" w:rsidRDefault="00005AF6" w:rsidP="004D1EA5">
      <w:pPr>
        <w:spacing w:after="0" w:line="245" w:lineRule="auto"/>
        <w:jc w:val="center"/>
        <w:rPr>
          <w:rFonts w:ascii="Times New Roman" w:hAnsi="Times New Roman" w:cs="Times New Roman"/>
          <w:b/>
          <w:bCs/>
          <w:sz w:val="18"/>
          <w:szCs w:val="34"/>
          <w:lang w:val="pt-BR"/>
        </w:rPr>
      </w:pPr>
      <w:r w:rsidRPr="0075172B">
        <w:rPr>
          <w:rFonts w:ascii="Times New Roman" w:hAnsi="Times New Roman" w:cs="Times New Roman"/>
          <w:b/>
          <w:bCs/>
          <w:noProof/>
          <w:sz w:val="12"/>
          <w:szCs w:val="28"/>
          <w:lang w:eastAsia="en-GB"/>
        </w:rPr>
        <mc:AlternateContent>
          <mc:Choice Requires="wps">
            <w:drawing>
              <wp:anchor distT="4294967294" distB="4294967294" distL="114300" distR="114300" simplePos="0" relativeHeight="251660288" behindDoc="0" locked="0" layoutInCell="1" allowOverlap="1" wp14:anchorId="03EEEC12" wp14:editId="7FE30EAE">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rsidR="00B67503" w:rsidRPr="0075172B" w:rsidRDefault="00B67503" w:rsidP="00B67503">
      <w:pPr>
        <w:keepNext/>
        <w:spacing w:after="40" w:line="240" w:lineRule="auto"/>
        <w:ind w:firstLine="567"/>
        <w:jc w:val="both"/>
        <w:outlineLvl w:val="1"/>
        <w:rPr>
          <w:rFonts w:ascii="Times New Roman" w:hAnsi="Times New Roman" w:cs="Times New Roman"/>
          <w:b/>
          <w:bCs/>
          <w:sz w:val="44"/>
          <w:szCs w:val="28"/>
          <w:lang w:val="de-DE"/>
        </w:rPr>
      </w:pPr>
    </w:p>
    <w:p w:rsidR="001C147A" w:rsidRPr="00174F75" w:rsidRDefault="001C147A" w:rsidP="00174F75">
      <w:pPr>
        <w:keepNext/>
        <w:spacing w:before="40" w:after="40" w:line="269" w:lineRule="auto"/>
        <w:ind w:firstLine="567"/>
        <w:jc w:val="both"/>
        <w:outlineLvl w:val="1"/>
        <w:rPr>
          <w:rFonts w:ascii="Times New Roman" w:hAnsi="Times New Roman" w:cs="Times New Roman"/>
          <w:b/>
          <w:bCs/>
          <w:sz w:val="28"/>
          <w:szCs w:val="28"/>
          <w:lang w:val="de-DE"/>
        </w:rPr>
      </w:pPr>
      <w:r w:rsidRPr="00174F75">
        <w:rPr>
          <w:rFonts w:ascii="Times New Roman" w:hAnsi="Times New Roman" w:cs="Times New Roman"/>
          <w:b/>
          <w:bCs/>
          <w:sz w:val="28"/>
          <w:szCs w:val="28"/>
          <w:lang w:val="de-DE"/>
        </w:rPr>
        <w:t>BỐI CẢNH KINH TẾ THẾ GIỚI VÀ TRONG NƯỚC</w:t>
      </w:r>
    </w:p>
    <w:p w:rsidR="002103C3" w:rsidRPr="00174F75" w:rsidRDefault="002103C3" w:rsidP="00174F75">
      <w:pPr>
        <w:spacing w:before="40" w:after="40" w:line="269" w:lineRule="auto"/>
        <w:ind w:firstLine="567"/>
        <w:jc w:val="both"/>
        <w:rPr>
          <w:rFonts w:ascii="Times New Roman" w:hAnsi="Times New Roman" w:cs="Times New Roman"/>
          <w:sz w:val="28"/>
          <w:szCs w:val="28"/>
          <w:lang w:val="de-DE"/>
        </w:rPr>
      </w:pPr>
      <w:r w:rsidRPr="00174F75">
        <w:rPr>
          <w:rFonts w:ascii="Times New Roman" w:hAnsi="Times New Roman" w:cs="Times New Roman"/>
          <w:spacing w:val="6"/>
          <w:sz w:val="28"/>
          <w:szCs w:val="28"/>
          <w:lang w:val="de-DE"/>
        </w:rPr>
        <w:t>Kinh tế - xã hội 9 tháng năm 2022 của nước ta diễn ra trong bối cảnh triển vọng kinh tế thế giới trở nên khó khăn hơn khi xung đột quân sự giữa Nga</w:t>
      </w:r>
      <w:r w:rsidRPr="00174F75">
        <w:rPr>
          <w:rFonts w:ascii="Times New Roman" w:hAnsi="Times New Roman" w:cs="Times New Roman"/>
          <w:sz w:val="28"/>
          <w:szCs w:val="28"/>
          <w:lang w:val="de-DE"/>
        </w:rPr>
        <w:t xml:space="preserve"> và U-crai-na kéo dài; lạm phát duy trì ở mức cao, nhất là ở châu Âu và Mỹ; xu hướng tăng lãi suất, thu hẹp chính sách tiền tệ, tài khóa ở nhiều quốc gia; thời tiết diễn biến bất thường ở </w:t>
      </w:r>
      <w:r w:rsidR="0075172B" w:rsidRPr="00174F75">
        <w:rPr>
          <w:rFonts w:ascii="Times New Roman" w:hAnsi="Times New Roman" w:cs="Times New Roman"/>
          <w:sz w:val="28"/>
          <w:szCs w:val="28"/>
          <w:lang w:val="de-DE"/>
        </w:rPr>
        <w:t>nhiều châu lục</w:t>
      </w:r>
      <w:r w:rsidRPr="00174F75">
        <w:rPr>
          <w:rFonts w:ascii="Times New Roman" w:hAnsi="Times New Roman" w:cs="Times New Roman"/>
          <w:sz w:val="28"/>
          <w:szCs w:val="28"/>
          <w:lang w:val="de-DE"/>
        </w:rPr>
        <w:t>…</w:t>
      </w:r>
      <w:r w:rsidRPr="00174F75">
        <w:rPr>
          <w:rFonts w:ascii="Times New Roman" w:hAnsi="Times New Roman" w:cs="Times New Roman"/>
          <w:sz w:val="28"/>
          <w:szCs w:val="28"/>
          <w:lang w:val="vi-VN"/>
        </w:rPr>
        <w:t xml:space="preserve"> </w:t>
      </w:r>
      <w:r w:rsidRPr="00174F75">
        <w:rPr>
          <w:rFonts w:ascii="Times New Roman" w:hAnsi="Times New Roman" w:cs="Times New Roman"/>
          <w:sz w:val="28"/>
          <w:szCs w:val="28"/>
          <w:lang w:val="de-DE"/>
        </w:rPr>
        <w:t xml:space="preserve">Tăng trưởng kinh tế thế giới được </w:t>
      </w:r>
      <w:r w:rsidR="0075172B" w:rsidRPr="00174F75">
        <w:rPr>
          <w:rFonts w:ascii="Times New Roman" w:hAnsi="Times New Roman" w:cs="Times New Roman"/>
          <w:sz w:val="28"/>
          <w:szCs w:val="28"/>
          <w:lang w:val="de-DE"/>
        </w:rPr>
        <w:t xml:space="preserve">các tổ chức quốc tế </w:t>
      </w:r>
      <w:r w:rsidRPr="00174F75">
        <w:rPr>
          <w:rFonts w:ascii="Times New Roman" w:hAnsi="Times New Roman" w:cs="Times New Roman"/>
          <w:sz w:val="28"/>
          <w:szCs w:val="28"/>
          <w:lang w:val="de-DE"/>
        </w:rPr>
        <w:t>dự báo giảm so với các dự báo đưa ra trước đó</w:t>
      </w:r>
      <w:r w:rsidRPr="00174F75">
        <w:rPr>
          <w:rStyle w:val="FootnoteReference"/>
          <w:rFonts w:ascii="Times New Roman" w:hAnsi="Times New Roman"/>
          <w:sz w:val="28"/>
          <w:szCs w:val="28"/>
          <w:lang w:val="de-DE"/>
        </w:rPr>
        <w:footnoteReference w:id="2"/>
      </w:r>
      <w:r w:rsidRPr="00174F75">
        <w:rPr>
          <w:rFonts w:ascii="Times New Roman" w:hAnsi="Times New Roman" w:cs="Times New Roman"/>
          <w:sz w:val="28"/>
          <w:szCs w:val="28"/>
          <w:lang w:val="de-DE"/>
        </w:rPr>
        <w:t xml:space="preserve">. </w:t>
      </w:r>
    </w:p>
    <w:p w:rsidR="002103C3" w:rsidRPr="00174F75" w:rsidRDefault="002103C3" w:rsidP="00174F75">
      <w:pPr>
        <w:spacing w:before="40" w:after="40" w:line="269" w:lineRule="auto"/>
        <w:ind w:firstLine="567"/>
        <w:jc w:val="both"/>
        <w:rPr>
          <w:rFonts w:ascii="Times New Roman" w:hAnsi="Times New Roman" w:cs="Times New Roman"/>
          <w:sz w:val="28"/>
          <w:szCs w:val="28"/>
          <w:lang w:val="pl-PL"/>
        </w:rPr>
      </w:pPr>
      <w:r w:rsidRPr="00174F75">
        <w:rPr>
          <w:rFonts w:ascii="Times New Roman" w:hAnsi="Times New Roman" w:cs="Times New Roman"/>
          <w:sz w:val="28"/>
          <w:szCs w:val="28"/>
          <w:lang w:val="en-US"/>
        </w:rPr>
        <w:t xml:space="preserve">Trong nước, với quyết tâm phục hồi và phát triển kinh tế, tạo đà hoàn thành </w:t>
      </w:r>
      <w:r w:rsidRPr="00174F75">
        <w:rPr>
          <w:rFonts w:ascii="Times New Roman" w:hAnsi="Times New Roman" w:cs="Times New Roman"/>
          <w:spacing w:val="-4"/>
          <w:sz w:val="28"/>
          <w:szCs w:val="28"/>
          <w:lang w:val="en-US"/>
        </w:rPr>
        <w:t>mục tiêu kinh tế - xã hội năm 2022 và giai đoạn 2021-2025 theo Nghị quyết Đại</w:t>
      </w:r>
      <w:r w:rsidRPr="00174F75">
        <w:rPr>
          <w:rFonts w:ascii="Times New Roman" w:hAnsi="Times New Roman" w:cs="Times New Roman"/>
          <w:sz w:val="28"/>
          <w:szCs w:val="28"/>
          <w:lang w:val="en-US"/>
        </w:rPr>
        <w:t xml:space="preserve"> hội Đảng XIII, Chính phủ, Thủ tướng Chính phủ đã chỉ đạo</w:t>
      </w:r>
      <w:r w:rsidRPr="00174F75">
        <w:rPr>
          <w:rFonts w:ascii="Times New Roman" w:hAnsi="Times New Roman" w:cs="Times New Roman"/>
          <w:sz w:val="28"/>
          <w:szCs w:val="28"/>
          <w:lang w:val="pl-PL"/>
        </w:rPr>
        <w:t xml:space="preserve"> Bộ, ngành, địa phương </w:t>
      </w:r>
      <w:r w:rsidR="0075172B" w:rsidRPr="00174F75">
        <w:rPr>
          <w:rFonts w:ascii="Times New Roman" w:hAnsi="Times New Roman" w:cs="Times New Roman"/>
          <w:sz w:val="28"/>
          <w:szCs w:val="28"/>
          <w:lang w:val="pl-PL"/>
        </w:rPr>
        <w:t xml:space="preserve">quyết liệt </w:t>
      </w:r>
      <w:r w:rsidRPr="00174F75">
        <w:rPr>
          <w:rFonts w:ascii="Times New Roman" w:hAnsi="Times New Roman" w:cs="Times New Roman"/>
          <w:spacing w:val="-4"/>
          <w:sz w:val="28"/>
          <w:szCs w:val="28"/>
          <w:lang w:val="pl-PL"/>
        </w:rPr>
        <w:t>triển khai quyết liệt, tích cực các nhiệm vụ, giải pháp của Nghị quyết số 01/NQ-CP,</w:t>
      </w:r>
      <w:r w:rsidRPr="00174F75">
        <w:rPr>
          <w:rFonts w:ascii="Times New Roman" w:hAnsi="Times New Roman" w:cs="Times New Roman"/>
          <w:sz w:val="28"/>
          <w:szCs w:val="28"/>
          <w:lang w:val="pl-PL"/>
        </w:rPr>
        <w:t xml:space="preserve"> Nghị quyết số 02/NQ-CP, Nghị quyết số 11/NQ-CP về Chương trình phục hồi, phát triển kinh tế - xã hội. Kinh tế vĩ mô tiếp tục duy trì ổn định, lạm phát trong tầm kiểm soát, các cân đối lớn được đảm bảo; chính sách tiền tệ, tài khóa được điều hành chủ động, linh hoạt và hiệu quả. Môi trường đầu tư kinh doanh được cải thiện tích cực, góp phần phục hồi và phát triển kinh tế - xã hội, tạo sự tin tưởng, ủng hộ của </w:t>
      </w:r>
      <w:r w:rsidR="0075172B" w:rsidRPr="00174F75">
        <w:rPr>
          <w:rFonts w:ascii="Times New Roman" w:hAnsi="Times New Roman" w:cs="Times New Roman"/>
          <w:sz w:val="28"/>
          <w:szCs w:val="28"/>
          <w:lang w:val="pl-PL"/>
        </w:rPr>
        <w:t>n</w:t>
      </w:r>
      <w:r w:rsidRPr="00174F75">
        <w:rPr>
          <w:rFonts w:ascii="Times New Roman" w:hAnsi="Times New Roman" w:cs="Times New Roman"/>
          <w:sz w:val="28"/>
          <w:szCs w:val="28"/>
          <w:lang w:val="pl-PL"/>
        </w:rPr>
        <w:t xml:space="preserve">hân dân và cộng đồng doanh nghiệp. </w:t>
      </w:r>
    </w:p>
    <w:p w:rsidR="002103C3" w:rsidRPr="00174F75" w:rsidRDefault="002103C3" w:rsidP="00174F75">
      <w:pPr>
        <w:spacing w:before="40" w:after="40" w:line="269" w:lineRule="auto"/>
        <w:ind w:firstLine="567"/>
        <w:jc w:val="both"/>
        <w:rPr>
          <w:rFonts w:ascii="Times New Roman" w:hAnsi="Times New Roman" w:cs="Times New Roman"/>
          <w:spacing w:val="-2"/>
          <w:sz w:val="28"/>
          <w:szCs w:val="28"/>
          <w:shd w:val="clear" w:color="auto" w:fill="FFFFFF" w:themeFill="background1"/>
          <w:lang w:val="pl-PL"/>
        </w:rPr>
      </w:pPr>
      <w:r w:rsidRPr="00174F75">
        <w:rPr>
          <w:rFonts w:ascii="Times New Roman" w:hAnsi="Times New Roman" w:cs="Times New Roman"/>
          <w:sz w:val="28"/>
          <w:szCs w:val="28"/>
          <w:lang w:val="pl-PL"/>
        </w:rPr>
        <w:t>Trên cơ sở đó, k</w:t>
      </w:r>
      <w:r w:rsidRPr="00174F75">
        <w:rPr>
          <w:rFonts w:ascii="Times New Roman" w:hAnsi="Times New Roman" w:cs="Times New Roman"/>
          <w:sz w:val="28"/>
          <w:szCs w:val="28"/>
          <w:lang w:val="de-DE"/>
        </w:rPr>
        <w:t>i</w:t>
      </w:r>
      <w:r w:rsidRPr="00174F75">
        <w:rPr>
          <w:rFonts w:ascii="Times New Roman" w:hAnsi="Times New Roman" w:cs="Times New Roman"/>
          <w:sz w:val="28"/>
          <w:szCs w:val="28"/>
          <w:lang w:val="pl-PL"/>
        </w:rPr>
        <w:t xml:space="preserve">nh tế - xã hội 9 tháng năm 2022 của nước ta khởi sắc trên </w:t>
      </w:r>
      <w:r w:rsidRPr="00174F75">
        <w:rPr>
          <w:rFonts w:ascii="Times New Roman" w:hAnsi="Times New Roman" w:cs="Times New Roman"/>
          <w:sz w:val="28"/>
          <w:szCs w:val="28"/>
          <w:lang w:val="vi-VN"/>
        </w:rPr>
        <w:t>hầu hết các</w:t>
      </w:r>
      <w:r w:rsidRPr="00174F75">
        <w:rPr>
          <w:rFonts w:ascii="Times New Roman" w:hAnsi="Times New Roman" w:cs="Times New Roman"/>
          <w:sz w:val="28"/>
          <w:szCs w:val="28"/>
          <w:lang w:val="pl-PL"/>
        </w:rPr>
        <w:t xml:space="preserve"> lĩnh vực</w:t>
      </w:r>
      <w:r w:rsidRPr="00174F75">
        <w:rPr>
          <w:rFonts w:ascii="Times New Roman" w:hAnsi="Times New Roman" w:cs="Times New Roman"/>
          <w:sz w:val="28"/>
          <w:szCs w:val="28"/>
          <w:lang w:val="vi-VN"/>
        </w:rPr>
        <w:t>.</w:t>
      </w:r>
      <w:r w:rsidRPr="00174F75">
        <w:rPr>
          <w:rFonts w:ascii="Times New Roman" w:hAnsi="Times New Roman" w:cs="Times New Roman"/>
          <w:sz w:val="28"/>
          <w:szCs w:val="28"/>
          <w:lang w:val="pl-PL"/>
        </w:rPr>
        <w:t xml:space="preserve"> Hoạt động sản xuất, kinh doanh trong quý III/2022 tăng trưởng mạnh mẽ</w:t>
      </w:r>
      <w:r w:rsidRPr="00174F75">
        <w:rPr>
          <w:rFonts w:ascii="Times New Roman" w:hAnsi="Times New Roman" w:cs="Times New Roman"/>
          <w:sz w:val="28"/>
          <w:szCs w:val="28"/>
          <w:lang w:val="vi-VN"/>
        </w:rPr>
        <w:t xml:space="preserve">, đặc biệt </w:t>
      </w:r>
      <w:r w:rsidRPr="00174F75">
        <w:rPr>
          <w:rFonts w:ascii="Times New Roman" w:hAnsi="Times New Roman" w:cs="Times New Roman"/>
          <w:sz w:val="28"/>
          <w:szCs w:val="28"/>
          <w:lang w:val="pl-PL"/>
        </w:rPr>
        <w:t>so với cùng kỳ năm trước</w:t>
      </w:r>
      <w:r w:rsidR="00EF6AA1">
        <w:rPr>
          <w:rFonts w:ascii="Times New Roman" w:hAnsi="Times New Roman" w:cs="Times New Roman"/>
          <w:sz w:val="28"/>
          <w:szCs w:val="28"/>
          <w:lang w:val="pl-PL"/>
        </w:rPr>
        <w:t xml:space="preserve"> (</w:t>
      </w:r>
      <w:r w:rsidRPr="00174F75">
        <w:rPr>
          <w:rFonts w:ascii="Times New Roman" w:hAnsi="Times New Roman" w:cs="Times New Roman"/>
          <w:sz w:val="28"/>
          <w:szCs w:val="28"/>
          <w:lang w:val="vi-VN"/>
        </w:rPr>
        <w:t>khi</w:t>
      </w:r>
      <w:r w:rsidRPr="00174F75">
        <w:rPr>
          <w:rFonts w:ascii="Times New Roman" w:hAnsi="Times New Roman" w:cs="Times New Roman"/>
          <w:sz w:val="28"/>
          <w:szCs w:val="28"/>
          <w:lang w:val="pl-PL"/>
        </w:rPr>
        <w:t xml:space="preserve"> nhiều địa phương trên cả nước phải thực hiện giãn cách xã hội kéo dài để phòng chống dịch bệnh, nhất là tại các </w:t>
      </w:r>
      <w:r w:rsidRPr="00174F75">
        <w:rPr>
          <w:rFonts w:ascii="Times New Roman" w:hAnsi="Times New Roman" w:cs="Times New Roman"/>
          <w:sz w:val="28"/>
          <w:szCs w:val="28"/>
          <w:lang w:val="vi-VN"/>
        </w:rPr>
        <w:t>tỉnh</w:t>
      </w:r>
      <w:r w:rsidRPr="00174F75">
        <w:rPr>
          <w:rFonts w:ascii="Times New Roman" w:hAnsi="Times New Roman" w:cs="Times New Roman"/>
          <w:sz w:val="28"/>
          <w:szCs w:val="28"/>
          <w:lang w:val="pl-PL"/>
        </w:rPr>
        <w:t xml:space="preserve"> kinh tế trọng điểm phía Nam</w:t>
      </w:r>
      <w:r w:rsidR="00EF6AA1">
        <w:rPr>
          <w:rFonts w:ascii="Times New Roman" w:hAnsi="Times New Roman" w:cs="Times New Roman"/>
          <w:sz w:val="28"/>
          <w:szCs w:val="28"/>
          <w:lang w:val="pl-PL"/>
        </w:rPr>
        <w:t>)</w:t>
      </w:r>
      <w:r w:rsidRPr="00174F75">
        <w:rPr>
          <w:rFonts w:ascii="Times New Roman" w:hAnsi="Times New Roman" w:cs="Times New Roman"/>
          <w:sz w:val="28"/>
          <w:szCs w:val="28"/>
          <w:lang w:val="pl-PL"/>
        </w:rPr>
        <w:t>.</w:t>
      </w:r>
      <w:r w:rsidRPr="00174F75">
        <w:rPr>
          <w:rFonts w:ascii="Times New Roman" w:hAnsi="Times New Roman" w:cs="Times New Roman"/>
          <w:sz w:val="28"/>
          <w:szCs w:val="28"/>
          <w:lang w:val="vi-VN"/>
        </w:rPr>
        <w:t xml:space="preserve"> Nhiều </w:t>
      </w:r>
      <w:r w:rsidRPr="00174F75">
        <w:rPr>
          <w:rFonts w:ascii="Times New Roman" w:hAnsi="Times New Roman" w:cs="Times New Roman"/>
          <w:sz w:val="28"/>
          <w:szCs w:val="28"/>
          <w:lang w:val="pl-PL"/>
        </w:rPr>
        <w:t>ngành đã</w:t>
      </w:r>
      <w:r w:rsidRPr="00174F75">
        <w:rPr>
          <w:rFonts w:ascii="Times New Roman" w:hAnsi="Times New Roman" w:cs="Times New Roman"/>
          <w:sz w:val="28"/>
          <w:szCs w:val="28"/>
          <w:lang w:val="vi-VN"/>
        </w:rPr>
        <w:t xml:space="preserve"> khôi phục mạnh mẽ và đạt</w:t>
      </w:r>
      <w:r w:rsidRPr="00174F75">
        <w:rPr>
          <w:rFonts w:ascii="Times New Roman" w:hAnsi="Times New Roman" w:cs="Times New Roman"/>
          <w:sz w:val="28"/>
          <w:szCs w:val="28"/>
          <w:lang w:val="pl-PL"/>
        </w:rPr>
        <w:t xml:space="preserve"> mức tăng trưởng cao hơn so với thời điểm trước khi dịch Covid-19 x</w:t>
      </w:r>
      <w:r w:rsidR="0075172B" w:rsidRPr="00174F75">
        <w:rPr>
          <w:rFonts w:ascii="Times New Roman" w:hAnsi="Times New Roman" w:cs="Times New Roman"/>
          <w:sz w:val="28"/>
          <w:szCs w:val="28"/>
          <w:lang w:val="pl-PL"/>
        </w:rPr>
        <w:t>ảy ra</w:t>
      </w:r>
      <w:r w:rsidRPr="00174F75">
        <w:rPr>
          <w:rFonts w:ascii="Times New Roman" w:hAnsi="Times New Roman" w:cs="Times New Roman"/>
          <w:sz w:val="28"/>
          <w:szCs w:val="28"/>
          <w:lang w:val="pl-PL"/>
        </w:rPr>
        <w:t xml:space="preserve"> như: Công nghiệp chế biến, chế tạo; tổng mức bán lẻ hàng hóa và doanh thu dịch vụ tiêu dùng; xuất khẩu hàng hóa</w:t>
      </w:r>
      <w:r w:rsidRPr="00174F75">
        <w:rPr>
          <w:rFonts w:ascii="Times New Roman" w:hAnsi="Times New Roman" w:cs="Times New Roman"/>
          <w:sz w:val="28"/>
          <w:szCs w:val="28"/>
          <w:lang w:val="vi-VN"/>
        </w:rPr>
        <w:t xml:space="preserve">… </w:t>
      </w:r>
      <w:r w:rsidRPr="00174F75">
        <w:rPr>
          <w:rFonts w:ascii="Times New Roman" w:hAnsi="Times New Roman" w:cs="Times New Roman"/>
          <w:sz w:val="28"/>
          <w:szCs w:val="28"/>
          <w:lang w:val="it-IT"/>
        </w:rPr>
        <w:t>Kết</w:t>
      </w:r>
      <w:r w:rsidRPr="00174F75">
        <w:rPr>
          <w:rFonts w:ascii="Times New Roman" w:hAnsi="Times New Roman" w:cs="Times New Roman"/>
          <w:sz w:val="28"/>
          <w:szCs w:val="28"/>
          <w:lang w:val="pl-PL"/>
        </w:rPr>
        <w:t xml:space="preserve"> quả đạt được của </w:t>
      </w:r>
      <w:r w:rsidRPr="00174F75">
        <w:rPr>
          <w:rFonts w:ascii="Times New Roman" w:hAnsi="Times New Roman" w:cs="Times New Roman"/>
          <w:sz w:val="28"/>
          <w:szCs w:val="28"/>
          <w:shd w:val="clear" w:color="auto" w:fill="FFFFFF" w:themeFill="background1"/>
          <w:lang w:val="pl-PL"/>
        </w:rPr>
        <w:t>các ngành, lĩnh vực trong quý III và 9 tháng năm 2022 như sau:</w:t>
      </w:r>
    </w:p>
    <w:p w:rsidR="004D1EA5" w:rsidRPr="00174F75" w:rsidRDefault="00571CD4" w:rsidP="00174F75">
      <w:pPr>
        <w:spacing w:before="40" w:after="40" w:line="247" w:lineRule="auto"/>
        <w:ind w:firstLine="567"/>
        <w:jc w:val="both"/>
        <w:rPr>
          <w:rFonts w:ascii="Times New Roman" w:hAnsi="Times New Roman" w:cs="Times New Roman"/>
          <w:b/>
          <w:sz w:val="28"/>
          <w:szCs w:val="28"/>
        </w:rPr>
      </w:pPr>
      <w:r w:rsidRPr="00174F75">
        <w:rPr>
          <w:rFonts w:ascii="Times New Roman" w:hAnsi="Times New Roman" w:cs="Times New Roman"/>
          <w:b/>
          <w:sz w:val="28"/>
          <w:szCs w:val="28"/>
          <w:lang w:val="de-DE"/>
        </w:rPr>
        <w:lastRenderedPageBreak/>
        <w:t xml:space="preserve">I. </w:t>
      </w:r>
      <w:r w:rsidR="006670FB" w:rsidRPr="00174F75">
        <w:rPr>
          <w:rFonts w:ascii="Times New Roman" w:hAnsi="Times New Roman" w:cs="Times New Roman"/>
          <w:b/>
          <w:sz w:val="28"/>
          <w:szCs w:val="28"/>
          <w:lang w:val="de-DE"/>
        </w:rPr>
        <w:t xml:space="preserve">TÌNH HÌNH </w:t>
      </w:r>
      <w:r w:rsidR="005B4899" w:rsidRPr="00174F75">
        <w:rPr>
          <w:rFonts w:ascii="Times New Roman" w:hAnsi="Times New Roman" w:cs="Times New Roman"/>
          <w:b/>
          <w:sz w:val="28"/>
          <w:szCs w:val="28"/>
        </w:rPr>
        <w:t>KINH T</w:t>
      </w:r>
      <w:r w:rsidR="00C50119" w:rsidRPr="00174F75">
        <w:rPr>
          <w:rFonts w:ascii="Times New Roman" w:hAnsi="Times New Roman" w:cs="Times New Roman"/>
          <w:b/>
          <w:sz w:val="28"/>
          <w:szCs w:val="28"/>
        </w:rPr>
        <w:t>Ế</w:t>
      </w:r>
    </w:p>
    <w:p w:rsidR="002103C3" w:rsidRPr="00174F75" w:rsidRDefault="000F7DF2" w:rsidP="00174F75">
      <w:pPr>
        <w:keepNext/>
        <w:spacing w:before="40" w:after="40" w:line="247" w:lineRule="auto"/>
        <w:ind w:firstLine="567"/>
        <w:jc w:val="both"/>
        <w:outlineLvl w:val="1"/>
        <w:rPr>
          <w:rFonts w:ascii="Times New Roman" w:hAnsi="Times New Roman" w:cs="Times New Roman"/>
          <w:b/>
          <w:i/>
          <w:spacing w:val="-6"/>
          <w:sz w:val="28"/>
          <w:szCs w:val="28"/>
          <w:lang w:val="de-DE"/>
        </w:rPr>
      </w:pPr>
      <w:bookmarkStart w:id="1" w:name="_Hlk67685084"/>
      <w:r w:rsidRPr="00174F75">
        <w:rPr>
          <w:rFonts w:ascii="Times New Roman" w:hAnsi="Times New Roman" w:cs="Times New Roman"/>
          <w:b/>
          <w:i/>
          <w:spacing w:val="-6"/>
          <w:sz w:val="28"/>
          <w:szCs w:val="28"/>
          <w:lang w:val="de-DE"/>
        </w:rPr>
        <w:t xml:space="preserve">1. </w:t>
      </w:r>
      <w:r w:rsidR="002103C3" w:rsidRPr="00174F75">
        <w:rPr>
          <w:rFonts w:ascii="Times New Roman" w:hAnsi="Times New Roman" w:cs="Times New Roman"/>
          <w:b/>
          <w:i/>
          <w:spacing w:val="-6"/>
          <w:sz w:val="28"/>
          <w:szCs w:val="28"/>
          <w:lang w:val="de-DE"/>
        </w:rPr>
        <w:t xml:space="preserve">Tổng sản phẩm trong nước (GDP) quý III/2022 ước tính tăng khá cao ở </w:t>
      </w:r>
      <w:r w:rsidR="002103C3" w:rsidRPr="00174F75">
        <w:rPr>
          <w:rFonts w:ascii="Times New Roman Bold Italic" w:hAnsi="Times New Roman Bold Italic" w:cs="Times New Roman"/>
          <w:b/>
          <w:i/>
          <w:spacing w:val="-6"/>
          <w:sz w:val="28"/>
          <w:szCs w:val="28"/>
          <w:lang w:val="de-DE"/>
        </w:rPr>
        <w:t>mức 13,67% so với cùng kỳ năm trước</w:t>
      </w:r>
      <w:r w:rsidR="002103C3" w:rsidRPr="00174F75">
        <w:rPr>
          <w:rStyle w:val="FootnoteReference"/>
          <w:rFonts w:ascii="Times New Roman Bold Italic" w:hAnsi="Times New Roman Bold Italic"/>
          <w:b/>
          <w:i/>
          <w:spacing w:val="-6"/>
          <w:sz w:val="28"/>
          <w:szCs w:val="28"/>
          <w:lang w:val="de-DE"/>
        </w:rPr>
        <w:footnoteReference w:id="3"/>
      </w:r>
      <w:r w:rsidR="002103C3" w:rsidRPr="00174F75">
        <w:rPr>
          <w:rFonts w:ascii="Times New Roman Bold Italic" w:hAnsi="Times New Roman Bold Italic" w:cs="Times New Roman"/>
          <w:b/>
          <w:i/>
          <w:spacing w:val="-6"/>
          <w:sz w:val="28"/>
          <w:szCs w:val="28"/>
          <w:lang w:val="de-DE"/>
        </w:rPr>
        <w:t>. GDP 9 tháng năm 2022 tăng 8,83% so với</w:t>
      </w:r>
      <w:r w:rsidR="002103C3" w:rsidRPr="00174F75">
        <w:rPr>
          <w:rFonts w:ascii="Times New Roman" w:hAnsi="Times New Roman" w:cs="Times New Roman"/>
          <w:b/>
          <w:i/>
          <w:spacing w:val="-2"/>
          <w:sz w:val="28"/>
          <w:szCs w:val="28"/>
          <w:lang w:val="de-DE"/>
        </w:rPr>
        <w:t xml:space="preserve"> cùng kỳ năm trước, là mức tăng cao nhất của 9 tháng trong giai đoạn 2011-2022,</w:t>
      </w:r>
      <w:r w:rsidR="002103C3" w:rsidRPr="00174F75">
        <w:rPr>
          <w:rFonts w:ascii="Times New Roman" w:hAnsi="Times New Roman" w:cs="Times New Roman"/>
          <w:b/>
          <w:i/>
          <w:sz w:val="28"/>
          <w:szCs w:val="28"/>
          <w:lang w:val="de-DE"/>
        </w:rPr>
        <w:t xml:space="preserve"> các hoạt động sản xuất kinh doanh dần lấy lại đà tăng trưởng, chính sách phục hồi và phát triển kinh tế - xã hội của Chính phủ đã phát huy hiệu quả.</w:t>
      </w:r>
    </w:p>
    <w:p w:rsidR="002103C3" w:rsidRPr="00174F75" w:rsidRDefault="002103C3" w:rsidP="00174F75">
      <w:pPr>
        <w:spacing w:before="40" w:after="40" w:line="247" w:lineRule="auto"/>
        <w:ind w:firstLine="567"/>
        <w:jc w:val="both"/>
        <w:rPr>
          <w:rFonts w:ascii="Times New Roman" w:hAnsi="Times New Roman" w:cs="Times New Roman"/>
          <w:sz w:val="28"/>
          <w:szCs w:val="28"/>
          <w:shd w:val="clear" w:color="auto" w:fill="FFFFFF"/>
          <w:lang w:val="de-DE"/>
        </w:rPr>
      </w:pPr>
      <w:r w:rsidRPr="00174F75">
        <w:rPr>
          <w:rFonts w:ascii="Times New Roman" w:hAnsi="Times New Roman" w:cs="Times New Roman"/>
          <w:sz w:val="28"/>
          <w:szCs w:val="28"/>
          <w:lang w:val="de-DE"/>
        </w:rPr>
        <w:t xml:space="preserve">Trong mức tăng chung của toàn nền kinh tế 9 tháng năm 2022, khu vực nông, lâm nghiệp và thủy sản tăng 2,99% (đóng góp 4,04%); khu vực công nghiệp và xây dựng tăng 9,44% (đóng góp 41,79%), trong đó ngành </w:t>
      </w:r>
      <w:r w:rsidRPr="00174F75">
        <w:rPr>
          <w:rFonts w:ascii="Times New Roman" w:hAnsi="Times New Roman" w:cs="Times New Roman"/>
          <w:sz w:val="28"/>
          <w:szCs w:val="28"/>
          <w:shd w:val="clear" w:color="auto" w:fill="FFFFFF"/>
          <w:lang w:val="de-DE"/>
        </w:rPr>
        <w:t>công nghiệp chế biến, chế tạo là động lực tăng trưởng của toàn nền kinh tế với tốc độ tăng 10,69%, chỉ thấp hơn tốc độ tăng của cùng kỳ các năm 2011, 2017 và 2018</w:t>
      </w:r>
      <w:r w:rsidRPr="00174F75">
        <w:rPr>
          <w:rStyle w:val="FootnoteReference"/>
          <w:rFonts w:ascii="Times New Roman" w:hAnsi="Times New Roman"/>
          <w:sz w:val="28"/>
          <w:szCs w:val="28"/>
          <w:shd w:val="clear" w:color="auto" w:fill="FFFFFF"/>
          <w:lang w:val="de-DE"/>
        </w:rPr>
        <w:footnoteReference w:id="4"/>
      </w:r>
      <w:r w:rsidRPr="00174F75">
        <w:rPr>
          <w:rFonts w:ascii="Times New Roman" w:hAnsi="Times New Roman" w:cs="Times New Roman"/>
          <w:sz w:val="28"/>
          <w:szCs w:val="28"/>
          <w:shd w:val="clear" w:color="auto" w:fill="FFFFFF"/>
          <w:lang w:val="de-DE"/>
        </w:rPr>
        <w:t xml:space="preserve">; </w:t>
      </w:r>
      <w:r w:rsidRPr="00174F75">
        <w:rPr>
          <w:rFonts w:ascii="Times New Roman" w:hAnsi="Times New Roman" w:cs="Times New Roman"/>
          <w:sz w:val="28"/>
          <w:szCs w:val="28"/>
          <w:lang w:val="de-DE"/>
        </w:rPr>
        <w:t xml:space="preserve">khu vực dịch vụ tăng 10,57% (đóng góp 54,17%), </w:t>
      </w:r>
      <w:r w:rsidRPr="00174F75">
        <w:rPr>
          <w:rFonts w:ascii="Times New Roman" w:hAnsi="Times New Roman" w:cs="Times New Roman"/>
          <w:sz w:val="28"/>
          <w:szCs w:val="28"/>
          <w:shd w:val="clear" w:color="auto" w:fill="FFFFFF"/>
          <w:lang w:val="de-DE"/>
        </w:rPr>
        <w:t xml:space="preserve">trong đó </w:t>
      </w:r>
      <w:r w:rsidR="00EF6AA1">
        <w:rPr>
          <w:rFonts w:ascii="Times New Roman" w:hAnsi="Times New Roman" w:cs="Times New Roman"/>
          <w:sz w:val="28"/>
          <w:szCs w:val="28"/>
          <w:shd w:val="clear" w:color="auto" w:fill="FFFFFF"/>
          <w:lang w:val="de-DE"/>
        </w:rPr>
        <w:t xml:space="preserve">một số </w:t>
      </w:r>
      <w:r w:rsidRPr="00174F75">
        <w:rPr>
          <w:rFonts w:ascii="Times New Roman" w:hAnsi="Times New Roman" w:cs="Times New Roman"/>
          <w:sz w:val="28"/>
          <w:szCs w:val="28"/>
          <w:shd w:val="clear" w:color="auto" w:fill="FFFFFF"/>
          <w:lang w:val="de-DE"/>
        </w:rPr>
        <w:t>ngành dịch vụ thị trường</w:t>
      </w:r>
      <w:r w:rsidR="00EF6AA1">
        <w:rPr>
          <w:rFonts w:ascii="Times New Roman" w:hAnsi="Times New Roman" w:cs="Times New Roman"/>
          <w:sz w:val="28"/>
          <w:szCs w:val="28"/>
          <w:shd w:val="clear" w:color="auto" w:fill="FFFFFF"/>
          <w:lang w:val="de-DE"/>
        </w:rPr>
        <w:t xml:space="preserve"> tăng cao</w:t>
      </w:r>
      <w:r w:rsidRPr="00174F75">
        <w:rPr>
          <w:rFonts w:ascii="Times New Roman" w:hAnsi="Times New Roman" w:cs="Times New Roman"/>
          <w:sz w:val="28"/>
          <w:szCs w:val="28"/>
          <w:shd w:val="clear" w:color="auto" w:fill="FFFFFF"/>
          <w:lang w:val="de-DE"/>
        </w:rPr>
        <w:t xml:space="preserve"> như: Bán buôn, bán lẻ tăng 10,24% so với cùng kỳ năm trước; vận tải kho bãi tăng 14,2%; dịch vụ lưu trú và ăn uống tăng 41,7%; hoạt động tài chính, ngân hàng và bảo hiểm tăng 9,05%.</w:t>
      </w:r>
    </w:p>
    <w:bookmarkEnd w:id="1"/>
    <w:p w:rsidR="002103C3" w:rsidRPr="00174F75" w:rsidRDefault="002103C3" w:rsidP="00174F75">
      <w:pPr>
        <w:tabs>
          <w:tab w:val="left" w:pos="720"/>
        </w:tabs>
        <w:spacing w:before="40" w:after="40" w:line="247" w:lineRule="auto"/>
        <w:ind w:firstLine="567"/>
        <w:jc w:val="both"/>
        <w:rPr>
          <w:rFonts w:ascii="Times New Roman" w:hAnsi="Times New Roman" w:cs="Times New Roman"/>
          <w:spacing w:val="-2"/>
          <w:sz w:val="28"/>
          <w:szCs w:val="28"/>
          <w:shd w:val="clear" w:color="auto" w:fill="FFFFFF"/>
          <w:lang w:val="de-DE"/>
        </w:rPr>
      </w:pPr>
      <w:r w:rsidRPr="00174F75">
        <w:rPr>
          <w:rFonts w:ascii="Times New Roman" w:hAnsi="Times New Roman" w:cs="Times New Roman"/>
          <w:spacing w:val="-2"/>
          <w:sz w:val="28"/>
          <w:szCs w:val="28"/>
          <w:shd w:val="clear" w:color="auto" w:fill="FFFFFF"/>
          <w:lang w:val="de-DE"/>
        </w:rPr>
        <w:t>Về cơ cấu nền kinh tế 9 tháng năm 2022, khu vực nông, lâm nghiệp và thủy sản chiếm tỷ trọng 11,27%; khu vực công nghiệp và xây dựng chiếm 38,69%; khu vực dịch vụ chiếm 41,31%; thuế sản phẩm trừ trợ cấp sản phẩm chiếm 8,73%.</w:t>
      </w:r>
    </w:p>
    <w:p w:rsidR="002103C3" w:rsidRPr="00174F75" w:rsidRDefault="00174F75" w:rsidP="00174F75">
      <w:pPr>
        <w:tabs>
          <w:tab w:val="left" w:pos="720"/>
        </w:tabs>
        <w:spacing w:before="40" w:after="40" w:line="247" w:lineRule="auto"/>
        <w:ind w:firstLine="567"/>
        <w:jc w:val="both"/>
        <w:rPr>
          <w:rFonts w:ascii="Times New Roman" w:hAnsi="Times New Roman" w:cs="Times New Roman"/>
          <w:spacing w:val="-2"/>
          <w:sz w:val="28"/>
          <w:szCs w:val="28"/>
          <w:shd w:val="clear" w:color="auto" w:fill="FFFFFF"/>
          <w:lang w:val="de-DE"/>
        </w:rPr>
      </w:pPr>
      <w:r w:rsidRPr="00174F75">
        <w:rPr>
          <w:rFonts w:ascii="Times New Roman" w:hAnsi="Times New Roman" w:cs="Times New Roman"/>
          <w:spacing w:val="-2"/>
          <w:sz w:val="28"/>
          <w:szCs w:val="28"/>
          <w:shd w:val="clear" w:color="auto" w:fill="FFFFFF"/>
          <w:lang w:val="de-DE"/>
        </w:rPr>
        <w:t>Về sử dụng GDP 9 tháng năm 2022, tiêu dùng cuối cùng tăng 7,26% so với cùng kỳ năm 2021</w:t>
      </w:r>
      <w:r w:rsidR="00BE46C2">
        <w:rPr>
          <w:rFonts w:ascii="Times New Roman" w:hAnsi="Times New Roman" w:cs="Times New Roman"/>
          <w:spacing w:val="-2"/>
          <w:sz w:val="28"/>
          <w:szCs w:val="28"/>
          <w:shd w:val="clear" w:color="auto" w:fill="FFFFFF"/>
          <w:lang w:val="de-DE"/>
        </w:rPr>
        <w:t>, đóng góp 44,46% vào tốc độ tăng chung của nền kinh tế</w:t>
      </w:r>
      <w:r w:rsidRPr="00174F75">
        <w:rPr>
          <w:rFonts w:ascii="Times New Roman" w:hAnsi="Times New Roman" w:cs="Times New Roman"/>
          <w:spacing w:val="-2"/>
          <w:sz w:val="28"/>
          <w:szCs w:val="28"/>
          <w:shd w:val="clear" w:color="auto" w:fill="FFFFFF"/>
          <w:lang w:val="de-DE"/>
        </w:rPr>
        <w:t>; tích lũy tài sản tăng 5,59%</w:t>
      </w:r>
      <w:r w:rsidR="00BE46C2">
        <w:rPr>
          <w:rFonts w:ascii="Times New Roman" w:hAnsi="Times New Roman" w:cs="Times New Roman"/>
          <w:spacing w:val="-2"/>
          <w:sz w:val="28"/>
          <w:szCs w:val="28"/>
          <w:shd w:val="clear" w:color="auto" w:fill="FFFFFF"/>
          <w:lang w:val="de-DE"/>
        </w:rPr>
        <w:t>, đóng góp 18,46%</w:t>
      </w:r>
      <w:r w:rsidRPr="00174F75">
        <w:rPr>
          <w:rFonts w:ascii="Times New Roman" w:hAnsi="Times New Roman" w:cs="Times New Roman"/>
          <w:spacing w:val="-2"/>
          <w:sz w:val="28"/>
          <w:szCs w:val="28"/>
          <w:shd w:val="clear" w:color="auto" w:fill="FFFFFF"/>
          <w:lang w:val="de-DE"/>
        </w:rPr>
        <w:t xml:space="preserve">; xuất khẩu hàng hóa và dịch vụ tăng </w:t>
      </w:r>
      <w:r w:rsidR="00BE46C2">
        <w:rPr>
          <w:rFonts w:ascii="Times New Roman" w:hAnsi="Times New Roman" w:cs="Times New Roman"/>
          <w:spacing w:val="-2"/>
          <w:sz w:val="28"/>
          <w:szCs w:val="28"/>
          <w:shd w:val="clear" w:color="auto" w:fill="FFFFFF"/>
          <w:lang w:val="de-DE"/>
        </w:rPr>
        <w:t>8,94</w:t>
      </w:r>
      <w:r w:rsidRPr="00174F75">
        <w:rPr>
          <w:rFonts w:ascii="Times New Roman" w:hAnsi="Times New Roman" w:cs="Times New Roman"/>
          <w:spacing w:val="-2"/>
          <w:sz w:val="28"/>
          <w:szCs w:val="28"/>
          <w:shd w:val="clear" w:color="auto" w:fill="FFFFFF"/>
          <w:lang w:val="de-DE"/>
        </w:rPr>
        <w:t>%; nhập khẩu hàng hóa và dịch vụ tăng 4,</w:t>
      </w:r>
      <w:r w:rsidR="00BE46C2">
        <w:rPr>
          <w:rFonts w:ascii="Times New Roman" w:hAnsi="Times New Roman" w:cs="Times New Roman"/>
          <w:spacing w:val="-2"/>
          <w:sz w:val="28"/>
          <w:szCs w:val="28"/>
          <w:shd w:val="clear" w:color="auto" w:fill="FFFFFF"/>
          <w:lang w:val="de-DE"/>
        </w:rPr>
        <w:t>74%; chênh lệch xuất, nhập khẩu hàng hóa và dịch vụ đóng góp 37,08%.</w:t>
      </w:r>
    </w:p>
    <w:p w:rsidR="002103C3" w:rsidRPr="00174F75" w:rsidRDefault="00622D4A" w:rsidP="00174F75">
      <w:pPr>
        <w:tabs>
          <w:tab w:val="left" w:pos="720"/>
        </w:tabs>
        <w:spacing w:before="40" w:after="40" w:line="264" w:lineRule="auto"/>
        <w:ind w:firstLine="567"/>
        <w:jc w:val="both"/>
        <w:rPr>
          <w:rFonts w:ascii="Times New Roman" w:hAnsi="Times New Roman" w:cs="Times New Roman"/>
          <w:b/>
          <w:i/>
          <w:sz w:val="28"/>
          <w:szCs w:val="28"/>
          <w:lang w:val="sv-SE"/>
        </w:rPr>
      </w:pPr>
      <w:r w:rsidRPr="00174F75">
        <w:rPr>
          <w:rFonts w:ascii="Times New Roman" w:hAnsi="Times New Roman" w:cs="Times New Roman"/>
          <w:b/>
          <w:i/>
          <w:iCs/>
          <w:sz w:val="28"/>
          <w:szCs w:val="28"/>
          <w:lang w:val="fr-FR"/>
        </w:rPr>
        <w:t xml:space="preserve">2. </w:t>
      </w:r>
      <w:r w:rsidR="002103C3" w:rsidRPr="00174F75">
        <w:rPr>
          <w:rFonts w:ascii="Times New Roman" w:hAnsi="Times New Roman" w:cs="Times New Roman"/>
          <w:b/>
          <w:i/>
          <w:sz w:val="28"/>
          <w:szCs w:val="28"/>
          <w:shd w:val="clear" w:color="auto" w:fill="FFFFFF"/>
        </w:rPr>
        <w:t>Sản xuất nông, lâm nghiệp và thủy sản 9 tháng năm 2022</w:t>
      </w:r>
      <w:r w:rsidR="002103C3" w:rsidRPr="00174F75">
        <w:rPr>
          <w:rFonts w:ascii="Times New Roman" w:hAnsi="Times New Roman" w:cs="Times New Roman"/>
          <w:b/>
          <w:i/>
          <w:sz w:val="28"/>
          <w:szCs w:val="28"/>
          <w:lang w:val="pt-BR"/>
        </w:rPr>
        <w:t xml:space="preserve"> vẫn</w:t>
      </w:r>
      <w:r w:rsidR="002103C3" w:rsidRPr="00174F75">
        <w:rPr>
          <w:rFonts w:ascii="Times New Roman" w:hAnsi="Times New Roman" w:cs="Times New Roman"/>
          <w:b/>
          <w:i/>
          <w:sz w:val="28"/>
          <w:szCs w:val="28"/>
          <w:lang w:val="vi-VN"/>
        </w:rPr>
        <w:t xml:space="preserve"> </w:t>
      </w:r>
      <w:r w:rsidR="002103C3" w:rsidRPr="00174F75">
        <w:rPr>
          <w:rFonts w:ascii="Times New Roman" w:hAnsi="Times New Roman" w:cs="Times New Roman"/>
          <w:b/>
          <w:i/>
          <w:sz w:val="28"/>
          <w:szCs w:val="28"/>
        </w:rPr>
        <w:t>duy trì</w:t>
      </w:r>
      <w:r w:rsidR="002103C3" w:rsidRPr="00174F75">
        <w:rPr>
          <w:rFonts w:ascii="Times New Roman" w:hAnsi="Times New Roman" w:cs="Times New Roman"/>
          <w:b/>
          <w:i/>
          <w:sz w:val="28"/>
          <w:szCs w:val="28"/>
          <w:lang w:val="vi-VN"/>
        </w:rPr>
        <w:t xml:space="preserve"> tăng</w:t>
      </w:r>
      <w:r w:rsidR="002103C3" w:rsidRPr="00174F75">
        <w:rPr>
          <w:rFonts w:ascii="Times New Roman" w:hAnsi="Times New Roman" w:cs="Times New Roman"/>
          <w:b/>
          <w:i/>
          <w:sz w:val="28"/>
          <w:szCs w:val="28"/>
          <w:lang w:val="pt-BR"/>
        </w:rPr>
        <w:t xml:space="preserve"> trưởng ổn định</w:t>
      </w:r>
      <w:r w:rsidR="002103C3" w:rsidRPr="00174F75">
        <w:rPr>
          <w:rFonts w:ascii="Times New Roman" w:hAnsi="Times New Roman" w:cs="Times New Roman"/>
          <w:b/>
          <w:i/>
          <w:sz w:val="28"/>
          <w:szCs w:val="28"/>
          <w:shd w:val="clear" w:color="auto" w:fill="FFFFFF"/>
        </w:rPr>
        <w:t xml:space="preserve"> m</w:t>
      </w:r>
      <w:r w:rsidR="002103C3" w:rsidRPr="00174F75">
        <w:rPr>
          <w:rFonts w:ascii="Times New Roman" w:hAnsi="Times New Roman" w:cs="Times New Roman"/>
          <w:b/>
          <w:i/>
          <w:sz w:val="28"/>
          <w:szCs w:val="28"/>
        </w:rPr>
        <w:t>ặc dù</w:t>
      </w:r>
      <w:r w:rsidR="002103C3" w:rsidRPr="00174F75">
        <w:rPr>
          <w:rFonts w:ascii="Times New Roman" w:hAnsi="Times New Roman" w:cs="Times New Roman"/>
          <w:b/>
          <w:sz w:val="28"/>
          <w:szCs w:val="28"/>
        </w:rPr>
        <w:t xml:space="preserve"> </w:t>
      </w:r>
      <w:r w:rsidR="002103C3" w:rsidRPr="00174F75">
        <w:rPr>
          <w:rFonts w:ascii="Times New Roman" w:hAnsi="Times New Roman" w:cs="Times New Roman"/>
          <w:b/>
          <w:i/>
          <w:sz w:val="28"/>
          <w:szCs w:val="28"/>
          <w:shd w:val="clear" w:color="auto" w:fill="FFFFFF"/>
        </w:rPr>
        <w:t xml:space="preserve">chịu ảnh hưởng bởi thời tiết diễn biến thất thường từ đầu quý II/2022 và giá vật tư đầu vào tăng cao. </w:t>
      </w:r>
      <w:r w:rsidR="002103C3" w:rsidRPr="00174F75">
        <w:rPr>
          <w:rFonts w:ascii="Times New Roman" w:hAnsi="Times New Roman" w:cs="Times New Roman"/>
          <w:b/>
          <w:bCs/>
          <w:i/>
          <w:sz w:val="28"/>
          <w:szCs w:val="28"/>
          <w:lang w:val="pt-BR"/>
        </w:rPr>
        <w:t>Sản lượng một số cây lâu năm trọng điểm tăng so với cùng kỳ năm trước</w:t>
      </w:r>
      <w:r w:rsidR="002103C3" w:rsidRPr="00174F75">
        <w:rPr>
          <w:rFonts w:ascii="Times New Roman" w:hAnsi="Times New Roman" w:cs="Times New Roman"/>
          <w:b/>
          <w:bCs/>
          <w:i/>
          <w:sz w:val="28"/>
          <w:szCs w:val="28"/>
          <w:lang w:val="vi-VN"/>
        </w:rPr>
        <w:t>;</w:t>
      </w:r>
      <w:r w:rsidR="002103C3" w:rsidRPr="00174F75">
        <w:rPr>
          <w:rFonts w:ascii="Times New Roman" w:hAnsi="Times New Roman" w:cs="Times New Roman"/>
          <w:b/>
          <w:bCs/>
          <w:i/>
          <w:sz w:val="28"/>
          <w:szCs w:val="28"/>
        </w:rPr>
        <w:t xml:space="preserve"> </w:t>
      </w:r>
      <w:r w:rsidR="002103C3" w:rsidRPr="00174F75">
        <w:rPr>
          <w:rFonts w:ascii="Times New Roman" w:hAnsi="Times New Roman" w:cs="Times New Roman"/>
          <w:b/>
          <w:bCs/>
          <w:i/>
          <w:sz w:val="28"/>
          <w:szCs w:val="28"/>
          <w:lang w:val="pt-BR"/>
        </w:rPr>
        <w:t>c</w:t>
      </w:r>
      <w:r w:rsidR="002103C3" w:rsidRPr="00174F75">
        <w:rPr>
          <w:rFonts w:ascii="Times New Roman" w:hAnsi="Times New Roman" w:cs="Times New Roman"/>
          <w:b/>
          <w:i/>
          <w:sz w:val="28"/>
          <w:szCs w:val="28"/>
          <w:lang w:val="sv-SE"/>
        </w:rPr>
        <w:t>hăn nuôi phát triển ổn định; h</w:t>
      </w:r>
      <w:r w:rsidR="002103C3" w:rsidRPr="00174F75">
        <w:rPr>
          <w:rFonts w:ascii="Times New Roman" w:hAnsi="Times New Roman" w:cs="Times New Roman"/>
          <w:b/>
          <w:i/>
          <w:sz w:val="28"/>
          <w:szCs w:val="28"/>
          <w:shd w:val="clear" w:color="auto" w:fill="FFFFFF"/>
        </w:rPr>
        <w:t>oạt động khai thác gỗ triển khai tích cực. Nuôi trồng thủy sản phát triển khá do nhu cầu và giá xuất khẩu các sản phẩm thủy sản trọng điểm như cá tra, tôm nuôi tăng; tuy nhiên khai thác thủy sản biển gặp nhiều khó khăn do giá nhiên liệu ở mức cao.</w:t>
      </w:r>
    </w:p>
    <w:p w:rsidR="00F752E1" w:rsidRPr="00174F75" w:rsidRDefault="00F752E1" w:rsidP="00174F75">
      <w:pPr>
        <w:spacing w:before="40" w:after="40" w:line="264" w:lineRule="auto"/>
        <w:ind w:firstLine="567"/>
        <w:jc w:val="both"/>
        <w:rPr>
          <w:rFonts w:ascii="Times New Roman" w:hAnsi="Times New Roman" w:cs="Times New Roman"/>
          <w:sz w:val="28"/>
          <w:szCs w:val="28"/>
        </w:rPr>
      </w:pPr>
      <w:r w:rsidRPr="00174F75">
        <w:rPr>
          <w:rFonts w:ascii="Times New Roman" w:hAnsi="Times New Roman" w:cs="Times New Roman"/>
          <w:b/>
          <w:i/>
          <w:sz w:val="28"/>
          <w:szCs w:val="28"/>
        </w:rPr>
        <w:t>a) Nông nghiệp</w:t>
      </w:r>
    </w:p>
    <w:p w:rsidR="005E46D5" w:rsidRPr="00174F75" w:rsidRDefault="005E46D5" w:rsidP="00174F75">
      <w:pPr>
        <w:spacing w:before="40" w:after="40" w:line="264" w:lineRule="auto"/>
        <w:ind w:firstLine="567"/>
        <w:jc w:val="both"/>
        <w:rPr>
          <w:rFonts w:ascii="Times New Roman" w:hAnsi="Times New Roman" w:cs="Times New Roman"/>
          <w:sz w:val="28"/>
          <w:szCs w:val="28"/>
          <w:shd w:val="clear" w:color="auto" w:fill="FFFFFF"/>
        </w:rPr>
      </w:pPr>
      <w:r w:rsidRPr="00174F75">
        <w:rPr>
          <w:rFonts w:ascii="Times New Roman" w:hAnsi="Times New Roman" w:cs="Times New Roman"/>
          <w:sz w:val="28"/>
          <w:szCs w:val="28"/>
          <w:shd w:val="clear" w:color="auto" w:fill="FFFFFF"/>
        </w:rPr>
        <w:t>Vụ lúa đông xuân năm 2022 đạt 19,98 triệu tấn, giảm 649 nghìn tấn so với vụ đông xuân năm 2021 chủ yếu do giảm diện tích gieo trồng để chuyển sang đất phi nông nghiệp phục vụ quá trình đô thị hóa, chuyển sang trồng cây lâu năm hoặc chuyển sang nuôi trồng thủy sản cho hiệu quả kinh tế cao hơn; năng suất đạt 67,2 tạ/ha, giảm 1,5 tạ/ha so với vụ đông xuân năm trước vì giá phân bón, thuốc bảo vệ tăng cao người dân giảm lượng sử dụng.</w:t>
      </w:r>
    </w:p>
    <w:p w:rsidR="005E46D5" w:rsidRPr="00174F75" w:rsidRDefault="005E46D5" w:rsidP="00174F75">
      <w:pPr>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lastRenderedPageBreak/>
        <w:t xml:space="preserve">Tính đến trung tuần tháng Chín, diện tích gieo cấy lúa mùa cả nước đạt </w:t>
      </w:r>
      <w:r w:rsidRPr="00174F75">
        <w:rPr>
          <w:rStyle w:val="normalchar"/>
          <w:rFonts w:ascii="Times New Roman" w:hAnsi="Times New Roman"/>
          <w:sz w:val="28"/>
          <w:szCs w:val="28"/>
        </w:rPr>
        <w:t>1.505,3 nghìn ha, bằng 100,2%</w:t>
      </w:r>
      <w:r w:rsidRPr="00174F75">
        <w:rPr>
          <w:rFonts w:ascii="Times New Roman" w:hAnsi="Times New Roman" w:cs="Times New Roman"/>
          <w:sz w:val="28"/>
          <w:szCs w:val="28"/>
          <w:lang w:val="de-DE"/>
        </w:rPr>
        <w:t xml:space="preserve"> cùng kỳ năm trước</w:t>
      </w:r>
      <w:r w:rsidRPr="00174F75">
        <w:rPr>
          <w:rFonts w:ascii="Times New Roman" w:hAnsi="Times New Roman" w:cs="Times New Roman"/>
          <w:sz w:val="28"/>
          <w:szCs w:val="28"/>
          <w:lang w:val="pt-BR"/>
        </w:rPr>
        <w:t xml:space="preserve">. </w:t>
      </w:r>
      <w:r w:rsidRPr="00174F75">
        <w:rPr>
          <w:rFonts w:ascii="Times New Roman" w:hAnsi="Times New Roman" w:cs="Times New Roman"/>
          <w:sz w:val="28"/>
          <w:szCs w:val="28"/>
          <w:lang w:val="de-DE"/>
        </w:rPr>
        <w:t xml:space="preserve">Vụ lúa hè thu năm nay cả nước gieo cấy được </w:t>
      </w:r>
      <w:r w:rsidRPr="00174F75">
        <w:rPr>
          <w:rStyle w:val="normalchar"/>
          <w:rFonts w:ascii="Times New Roman" w:hAnsi="Times New Roman"/>
          <w:sz w:val="28"/>
          <w:szCs w:val="28"/>
          <w:lang w:val="de-DE"/>
        </w:rPr>
        <w:t xml:space="preserve">1.915,6 nghìn ha, giảm 38,6 </w:t>
      </w:r>
      <w:r w:rsidRPr="00174F75">
        <w:rPr>
          <w:rFonts w:ascii="Times New Roman" w:hAnsi="Times New Roman" w:cs="Times New Roman"/>
          <w:sz w:val="28"/>
          <w:szCs w:val="28"/>
          <w:lang w:val="de-DE"/>
        </w:rPr>
        <w:t>nghìn ha so với vụ hè thu năm trước, trong đó giảm chủ yếu ở vùng Đồng bằng sông Cửu Long với 32,9 nghìn ha</w:t>
      </w:r>
      <w:r w:rsidRPr="00174F75">
        <w:rPr>
          <w:rStyle w:val="FootnoteReference"/>
          <w:rFonts w:ascii="Times New Roman" w:hAnsi="Times New Roman"/>
          <w:sz w:val="28"/>
          <w:szCs w:val="28"/>
          <w:lang w:val="de-DE"/>
        </w:rPr>
        <w:footnoteReference w:id="5"/>
      </w:r>
      <w:r w:rsidRPr="00174F75">
        <w:rPr>
          <w:rFonts w:ascii="Times New Roman" w:hAnsi="Times New Roman" w:cs="Times New Roman"/>
          <w:sz w:val="28"/>
          <w:szCs w:val="28"/>
        </w:rPr>
        <w:t xml:space="preserve">. </w:t>
      </w:r>
      <w:r w:rsidRPr="00174F75">
        <w:rPr>
          <w:rFonts w:ascii="Times New Roman" w:hAnsi="Times New Roman" w:cs="Times New Roman"/>
          <w:sz w:val="28"/>
          <w:szCs w:val="28"/>
          <w:lang w:val="de-DE"/>
        </w:rPr>
        <w:t xml:space="preserve">Tính đến ngày 15/9/2022, các địa phương đã thu hoạch được 1.830,1 nghìn ha lúa hè thu, chiếm 95,5% diện tích gieo cấy và bằng 100,3% cùng kỳ năm trước, ước tính năng suất lúa hè thu cả nước năm nay đạt 56,4 tạ/ha, giảm 0,6 tạ/ha so với vụ hè thu năm 2021; sản lượng đạt 10,8 triệu tấn, giảm 340 nghìn tấn. </w:t>
      </w:r>
    </w:p>
    <w:p w:rsidR="005E46D5" w:rsidRPr="00174F75" w:rsidRDefault="005E46D5" w:rsidP="00174F75">
      <w:pPr>
        <w:spacing w:before="40" w:after="40"/>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Tính đến giữa tháng Chín, cả nước gieo trồng được 852,2</w:t>
      </w:r>
      <w:r w:rsidRPr="00174F75">
        <w:rPr>
          <w:rStyle w:val="normalchar"/>
          <w:rFonts w:ascii="Times New Roman" w:hAnsi="Times New Roman"/>
          <w:sz w:val="28"/>
          <w:szCs w:val="28"/>
          <w:lang w:val="de-DE"/>
        </w:rPr>
        <w:t xml:space="preserve"> </w:t>
      </w:r>
      <w:r w:rsidRPr="00174F75">
        <w:rPr>
          <w:rFonts w:ascii="Times New Roman" w:hAnsi="Times New Roman" w:cs="Times New Roman"/>
          <w:sz w:val="28"/>
          <w:szCs w:val="28"/>
          <w:lang w:val="de-DE"/>
        </w:rPr>
        <w:t xml:space="preserve">nghìn ha ngô, </w:t>
      </w:r>
      <w:r w:rsidR="00EF6AA1">
        <w:rPr>
          <w:rFonts w:ascii="Times New Roman" w:hAnsi="Times New Roman" w:cs="Times New Roman"/>
          <w:sz w:val="28"/>
          <w:szCs w:val="28"/>
          <w:lang w:val="de-DE"/>
        </w:rPr>
        <w:t>bằng 98,5%</w:t>
      </w:r>
      <w:r w:rsidRPr="00174F75">
        <w:rPr>
          <w:rFonts w:ascii="Times New Roman" w:hAnsi="Times New Roman" w:cs="Times New Roman"/>
          <w:sz w:val="28"/>
          <w:szCs w:val="28"/>
          <w:lang w:val="de-DE"/>
        </w:rPr>
        <w:t xml:space="preserve"> so với cùng kỳ năm trước; 83,9 nghìn ha khoai lang, </w:t>
      </w:r>
      <w:r w:rsidR="00EF6AA1">
        <w:rPr>
          <w:rFonts w:ascii="Times New Roman" w:hAnsi="Times New Roman" w:cs="Times New Roman"/>
          <w:sz w:val="28"/>
          <w:szCs w:val="28"/>
          <w:lang w:val="de-DE"/>
        </w:rPr>
        <w:t>bằng 92</w:t>
      </w:r>
      <w:r w:rsidRPr="00174F75">
        <w:rPr>
          <w:rFonts w:ascii="Times New Roman" w:hAnsi="Times New Roman" w:cs="Times New Roman"/>
          <w:sz w:val="28"/>
          <w:szCs w:val="28"/>
          <w:lang w:val="de-DE"/>
        </w:rPr>
        <w:t xml:space="preserve">%; </w:t>
      </w:r>
      <w:r w:rsidRPr="00174F75">
        <w:rPr>
          <w:rStyle w:val="normalchar"/>
          <w:rFonts w:ascii="Times New Roman" w:hAnsi="Times New Roman"/>
          <w:sz w:val="28"/>
          <w:szCs w:val="28"/>
          <w:lang w:val="de-DE"/>
        </w:rPr>
        <w:t>1</w:t>
      </w:r>
      <w:r w:rsidR="00EE1E78" w:rsidRPr="00174F75">
        <w:rPr>
          <w:rStyle w:val="normalchar"/>
          <w:rFonts w:ascii="Times New Roman" w:hAnsi="Times New Roman"/>
          <w:sz w:val="28"/>
          <w:szCs w:val="28"/>
          <w:lang w:val="de-DE"/>
        </w:rPr>
        <w:t>6</w:t>
      </w:r>
      <w:r w:rsidRPr="00174F75">
        <w:rPr>
          <w:rStyle w:val="normalchar"/>
          <w:rFonts w:ascii="Times New Roman" w:hAnsi="Times New Roman"/>
          <w:sz w:val="28"/>
          <w:szCs w:val="28"/>
          <w:lang w:val="de-DE"/>
        </w:rPr>
        <w:t>7,</w:t>
      </w:r>
      <w:r w:rsidR="00EE1E78" w:rsidRPr="00174F75">
        <w:rPr>
          <w:rStyle w:val="normalchar"/>
          <w:rFonts w:ascii="Times New Roman" w:hAnsi="Times New Roman"/>
          <w:sz w:val="28"/>
          <w:szCs w:val="28"/>
          <w:lang w:val="de-DE"/>
        </w:rPr>
        <w:t>5</w:t>
      </w:r>
      <w:r w:rsidRPr="00174F75">
        <w:rPr>
          <w:rStyle w:val="normalchar"/>
          <w:rFonts w:ascii="Times New Roman" w:hAnsi="Times New Roman"/>
          <w:sz w:val="28"/>
          <w:szCs w:val="28"/>
          <w:lang w:val="de-DE"/>
        </w:rPr>
        <w:t xml:space="preserve"> </w:t>
      </w:r>
      <w:r w:rsidRPr="00174F75">
        <w:rPr>
          <w:rFonts w:ascii="Times New Roman" w:hAnsi="Times New Roman" w:cs="Times New Roman"/>
          <w:sz w:val="28"/>
          <w:szCs w:val="28"/>
          <w:lang w:val="de-DE"/>
        </w:rPr>
        <w:t xml:space="preserve">nghìn ha lạc, </w:t>
      </w:r>
      <w:r w:rsidR="00EF6AA1">
        <w:rPr>
          <w:rFonts w:ascii="Times New Roman" w:hAnsi="Times New Roman" w:cs="Times New Roman"/>
          <w:sz w:val="28"/>
          <w:szCs w:val="28"/>
          <w:lang w:val="de-DE"/>
        </w:rPr>
        <w:t>bằng 97,2</w:t>
      </w:r>
      <w:r w:rsidRPr="00174F75">
        <w:rPr>
          <w:rFonts w:ascii="Times New Roman" w:hAnsi="Times New Roman" w:cs="Times New Roman"/>
          <w:sz w:val="28"/>
          <w:szCs w:val="28"/>
          <w:lang w:val="de-DE"/>
        </w:rPr>
        <w:t>%; 3</w:t>
      </w:r>
      <w:r w:rsidR="00EE1E78" w:rsidRPr="00174F75">
        <w:rPr>
          <w:rFonts w:ascii="Times New Roman" w:hAnsi="Times New Roman" w:cs="Times New Roman"/>
          <w:sz w:val="28"/>
          <w:szCs w:val="28"/>
          <w:lang w:val="de-DE"/>
        </w:rPr>
        <w:t>3</w:t>
      </w:r>
      <w:r w:rsidRPr="00174F75">
        <w:rPr>
          <w:rFonts w:ascii="Times New Roman" w:hAnsi="Times New Roman" w:cs="Times New Roman"/>
          <w:sz w:val="28"/>
          <w:szCs w:val="28"/>
          <w:lang w:val="de-DE"/>
        </w:rPr>
        <w:t xml:space="preserve"> nghìn ha đậu tương, </w:t>
      </w:r>
      <w:r w:rsidR="00EF6AA1">
        <w:rPr>
          <w:rFonts w:ascii="Times New Roman" w:hAnsi="Times New Roman" w:cs="Times New Roman"/>
          <w:sz w:val="28"/>
          <w:szCs w:val="28"/>
          <w:lang w:val="de-DE"/>
        </w:rPr>
        <w:t>bằng 90,8</w:t>
      </w:r>
      <w:r w:rsidRPr="00174F75">
        <w:rPr>
          <w:rFonts w:ascii="Times New Roman" w:hAnsi="Times New Roman" w:cs="Times New Roman"/>
          <w:sz w:val="28"/>
          <w:szCs w:val="28"/>
          <w:lang w:val="de-DE"/>
        </w:rPr>
        <w:t xml:space="preserve">%; </w:t>
      </w:r>
      <w:r w:rsidR="00EE1E78" w:rsidRPr="00174F75">
        <w:rPr>
          <w:rFonts w:ascii="Times New Roman" w:hAnsi="Times New Roman" w:cs="Times New Roman"/>
          <w:sz w:val="28"/>
          <w:szCs w:val="28"/>
          <w:lang w:val="de-DE"/>
        </w:rPr>
        <w:t>1.030,6</w:t>
      </w:r>
      <w:r w:rsidRPr="00174F75">
        <w:rPr>
          <w:rFonts w:ascii="Times New Roman" w:hAnsi="Times New Roman" w:cs="Times New Roman"/>
          <w:sz w:val="28"/>
          <w:szCs w:val="28"/>
          <w:lang w:val="de-DE"/>
        </w:rPr>
        <w:t xml:space="preserve"> nghìn ha rau, đậu, </w:t>
      </w:r>
      <w:r w:rsidR="00EF6AA1">
        <w:rPr>
          <w:rFonts w:ascii="Times New Roman" w:hAnsi="Times New Roman" w:cs="Times New Roman"/>
          <w:sz w:val="28"/>
          <w:szCs w:val="28"/>
          <w:lang w:val="de-DE"/>
        </w:rPr>
        <w:t>bằng 10</w:t>
      </w:r>
      <w:r w:rsidR="00EE1E78" w:rsidRPr="00174F75">
        <w:rPr>
          <w:rFonts w:ascii="Times New Roman" w:hAnsi="Times New Roman" w:cs="Times New Roman"/>
          <w:sz w:val="28"/>
          <w:szCs w:val="28"/>
          <w:lang w:val="de-DE"/>
        </w:rPr>
        <w:t>0,8</w:t>
      </w:r>
      <w:r w:rsidRPr="00174F75">
        <w:rPr>
          <w:rFonts w:ascii="Times New Roman" w:hAnsi="Times New Roman" w:cs="Times New Roman"/>
          <w:sz w:val="28"/>
          <w:szCs w:val="28"/>
          <w:lang w:val="de-DE"/>
        </w:rPr>
        <w:t>%.</w:t>
      </w:r>
    </w:p>
    <w:p w:rsidR="00EE1E78" w:rsidRPr="00174F75" w:rsidRDefault="00EE1E78" w:rsidP="00174F75">
      <w:pPr>
        <w:shd w:val="clear" w:color="auto" w:fill="FFFFFF"/>
        <w:spacing w:before="40" w:after="40"/>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Sản lượng thu hoạch một số cây công nghiệp chủ yếu 9 tháng năm 2022 tăng so với cùng kỳ năm trước, trong đó: Chè búp đạt 891,9 nghìn tấn, tăng 0,7%; cao su đạt 841,3 nghìn tấn, tăng 3,2%; hồ tiêu đạt 267,6 nghìn tấn, tăng 0,5%. Sản lượng thu hoạch một số cây ăn quả đều tăng khá: Chuối đạt 1.832,5 nghìn tấn, tăng 4,7% so với cùng kỳ năm trước; cam đạt 989,6 nghìn tấn, tăng 10,1%; xoài đạt 812,4 nghìn tấn, tăng 3,3%; nhãn đạt 531,7 nghìn tấn, tăng 3,5%; bưởi đạt 527,8 nghìn tấn, tăng 6%. Riêng thanh long đạt 701,1 nghìn tấn, giảm 9,6% do giá bán giảm, lượng xuất khẩu thấp nên người dân không chăm bón; nhiều vườn cây thanh long đến tuổi già cỗi, người dân chưa trồng lại.</w:t>
      </w:r>
    </w:p>
    <w:p w:rsidR="00EE1E78" w:rsidRPr="00174F75" w:rsidRDefault="00EE1E78" w:rsidP="00174F75">
      <w:pPr>
        <w:spacing w:before="40" w:after="40"/>
        <w:ind w:firstLine="567"/>
        <w:jc w:val="both"/>
        <w:rPr>
          <w:rFonts w:ascii="Times New Roman" w:hAnsi="Times New Roman" w:cs="Times New Roman"/>
          <w:sz w:val="28"/>
          <w:szCs w:val="28"/>
        </w:rPr>
      </w:pPr>
      <w:r w:rsidRPr="00174F75">
        <w:rPr>
          <w:rFonts w:ascii="Times New Roman" w:hAnsi="Times New Roman" w:cs="Times New Roman"/>
          <w:sz w:val="28"/>
          <w:szCs w:val="28"/>
          <w:lang w:val="sv-SE"/>
        </w:rPr>
        <w:t xml:space="preserve">Chăn nuôi trâu, bò nhìn chung ổn định, </w:t>
      </w:r>
      <w:r w:rsidRPr="00174F75">
        <w:rPr>
          <w:rFonts w:ascii="Times New Roman" w:hAnsi="Times New Roman" w:cs="Times New Roman"/>
          <w:sz w:val="28"/>
          <w:szCs w:val="28"/>
        </w:rPr>
        <w:t xml:space="preserve">dịch viêm da nổi cục dần được kiểm soát nhưng nguy cơ tái phát vẫn còn cao. Chính quyền địa phương và các cơ quan chuyên ngành vẫn cần tiếp tục triển khai các giải pháp phòng, chống dịch bệnh, tổ chức tốt việc tiêm vắc xin; giám sát, phát hiện và xử lý kịp thời các ổ dịch mới phát sinh; xử lý nghiêm các trường hợp vận chuyển, mua bán trâu, bò trái phép, không rõ nguồn gốc. </w:t>
      </w:r>
    </w:p>
    <w:p w:rsidR="003E5B85" w:rsidRDefault="00DB34B7" w:rsidP="00174F75">
      <w:pPr>
        <w:spacing w:before="40" w:after="40" w:line="252" w:lineRule="auto"/>
        <w:jc w:val="center"/>
        <w:rPr>
          <w:rFonts w:ascii="Arial" w:hAnsi="Arial" w:cs="Arial"/>
          <w:b/>
          <w:bCs/>
          <w:sz w:val="24"/>
          <w:szCs w:val="24"/>
          <w:lang w:val="en-US"/>
        </w:rPr>
      </w:pPr>
      <w:r w:rsidRPr="00174F75">
        <w:rPr>
          <w:rFonts w:ascii="Arial" w:hAnsi="Arial" w:cs="Arial"/>
          <w:b/>
          <w:bCs/>
          <w:sz w:val="24"/>
          <w:szCs w:val="24"/>
          <w:lang w:val="en-US"/>
        </w:rPr>
        <w:t>Sản lượng m</w:t>
      </w:r>
      <w:r w:rsidR="003E5B85" w:rsidRPr="00174F75">
        <w:rPr>
          <w:rFonts w:ascii="Arial" w:hAnsi="Arial" w:cs="Arial"/>
          <w:b/>
          <w:bCs/>
          <w:sz w:val="24"/>
          <w:szCs w:val="24"/>
          <w:lang w:val="en-US"/>
        </w:rPr>
        <w:t>ột số sản phẩm chăn nuôi chủ yếu</w:t>
      </w:r>
    </w:p>
    <w:tbl>
      <w:tblPr>
        <w:tblW w:w="8646" w:type="dxa"/>
        <w:jc w:val="center"/>
        <w:tblLook w:val="04A0" w:firstRow="1" w:lastRow="0" w:firstColumn="1" w:lastColumn="0" w:noHBand="0" w:noVBand="1"/>
      </w:tblPr>
      <w:tblGrid>
        <w:gridCol w:w="2835"/>
        <w:gridCol w:w="1417"/>
        <w:gridCol w:w="1528"/>
        <w:gridCol w:w="1307"/>
        <w:gridCol w:w="1559"/>
      </w:tblGrid>
      <w:tr w:rsidR="0075172B" w:rsidRPr="00174F75" w:rsidTr="009A6DF7">
        <w:trPr>
          <w:trHeight w:val="360"/>
          <w:jc w:val="center"/>
        </w:trPr>
        <w:tc>
          <w:tcPr>
            <w:tcW w:w="2835" w:type="dxa"/>
            <w:tcBorders>
              <w:top w:val="single" w:sz="4" w:space="0" w:color="auto"/>
            </w:tcBorders>
            <w:shd w:val="clear" w:color="auto" w:fill="auto"/>
            <w:noWrap/>
            <w:vAlign w:val="bottom"/>
            <w:hideMark/>
          </w:tcPr>
          <w:p w:rsidR="00EE1E78" w:rsidRPr="00174F75" w:rsidRDefault="00EE1E78" w:rsidP="00B007AE">
            <w:pPr>
              <w:spacing w:after="0" w:line="240" w:lineRule="auto"/>
              <w:jc w:val="center"/>
              <w:rPr>
                <w:rFonts w:ascii="Arial" w:hAnsi="Arial" w:cs="Arial"/>
                <w:b/>
                <w:bCs/>
                <w:sz w:val="20"/>
                <w:szCs w:val="20"/>
                <w:lang w:val="en-US"/>
              </w:rPr>
            </w:pPr>
            <w:r w:rsidRPr="00174F75">
              <w:rPr>
                <w:rFonts w:ascii="Arial" w:hAnsi="Arial" w:cs="Arial"/>
                <w:b/>
                <w:bCs/>
                <w:sz w:val="20"/>
                <w:szCs w:val="20"/>
                <w:lang w:val="en-US"/>
              </w:rPr>
              <w:t> </w:t>
            </w:r>
          </w:p>
        </w:tc>
        <w:tc>
          <w:tcPr>
            <w:tcW w:w="1417" w:type="dxa"/>
            <w:vMerge w:val="restart"/>
            <w:tcBorders>
              <w:top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Ước tính</w:t>
            </w:r>
          </w:p>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quý III/2022</w:t>
            </w:r>
          </w:p>
        </w:tc>
        <w:tc>
          <w:tcPr>
            <w:tcW w:w="1528" w:type="dxa"/>
            <w:vMerge w:val="restart"/>
            <w:tcBorders>
              <w:top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Cộng dồn</w:t>
            </w:r>
          </w:p>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 xml:space="preserve">9 tháng/2022 </w:t>
            </w:r>
          </w:p>
        </w:tc>
        <w:tc>
          <w:tcPr>
            <w:tcW w:w="2866" w:type="dxa"/>
            <w:gridSpan w:val="2"/>
            <w:tcBorders>
              <w:top w:val="single" w:sz="4" w:space="0" w:color="auto"/>
              <w:bottom w:val="single" w:sz="4" w:space="0" w:color="auto"/>
            </w:tcBorders>
            <w:shd w:val="clear" w:color="auto" w:fill="auto"/>
            <w:noWrap/>
            <w:vAlign w:val="center"/>
            <w:hideMark/>
          </w:tcPr>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 xml:space="preserve">Tốc độ tăng so với  </w:t>
            </w:r>
          </w:p>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cùng kỳ năm trước (%)</w:t>
            </w:r>
          </w:p>
        </w:tc>
      </w:tr>
      <w:tr w:rsidR="0075172B" w:rsidRPr="00174F75" w:rsidTr="009A6DF7">
        <w:trPr>
          <w:trHeight w:val="360"/>
          <w:jc w:val="center"/>
        </w:trPr>
        <w:tc>
          <w:tcPr>
            <w:tcW w:w="2835" w:type="dxa"/>
            <w:shd w:val="clear" w:color="auto" w:fill="auto"/>
            <w:noWrap/>
            <w:vAlign w:val="center"/>
            <w:hideMark/>
          </w:tcPr>
          <w:p w:rsidR="00EE1E78" w:rsidRPr="00174F75" w:rsidRDefault="00EE1E78" w:rsidP="00B007AE">
            <w:pPr>
              <w:spacing w:after="0" w:line="240" w:lineRule="auto"/>
              <w:jc w:val="center"/>
              <w:rPr>
                <w:rFonts w:ascii="Arial" w:hAnsi="Arial" w:cs="Arial"/>
                <w:sz w:val="20"/>
                <w:szCs w:val="20"/>
                <w:lang w:val="en-US"/>
              </w:rPr>
            </w:pPr>
          </w:p>
        </w:tc>
        <w:tc>
          <w:tcPr>
            <w:tcW w:w="1417" w:type="dxa"/>
            <w:vMerge/>
            <w:tcBorders>
              <w:bottom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p>
        </w:tc>
        <w:tc>
          <w:tcPr>
            <w:tcW w:w="1528" w:type="dxa"/>
            <w:vMerge/>
            <w:tcBorders>
              <w:bottom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p>
        </w:tc>
        <w:tc>
          <w:tcPr>
            <w:tcW w:w="1307" w:type="dxa"/>
            <w:tcBorders>
              <w:top w:val="single" w:sz="4" w:space="0" w:color="auto"/>
              <w:bottom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Quý III/2022</w:t>
            </w:r>
          </w:p>
        </w:tc>
        <w:tc>
          <w:tcPr>
            <w:tcW w:w="1559" w:type="dxa"/>
            <w:tcBorders>
              <w:top w:val="single" w:sz="4" w:space="0" w:color="auto"/>
              <w:bottom w:val="single" w:sz="4" w:space="0" w:color="auto"/>
            </w:tcBorders>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r w:rsidRPr="00174F75">
              <w:rPr>
                <w:rFonts w:ascii="Arial" w:hAnsi="Arial" w:cs="Arial"/>
                <w:sz w:val="20"/>
                <w:szCs w:val="20"/>
                <w:lang w:val="en-US"/>
              </w:rPr>
              <w:t>9 tháng/2022</w:t>
            </w:r>
          </w:p>
        </w:tc>
      </w:tr>
      <w:tr w:rsidR="0075172B" w:rsidRPr="00174F75" w:rsidTr="009A6DF7">
        <w:trPr>
          <w:trHeight w:val="360"/>
          <w:jc w:val="center"/>
        </w:trPr>
        <w:tc>
          <w:tcPr>
            <w:tcW w:w="4252" w:type="dxa"/>
            <w:gridSpan w:val="2"/>
            <w:shd w:val="clear" w:color="auto" w:fill="auto"/>
            <w:noWrap/>
            <w:vAlign w:val="bottom"/>
            <w:hideMark/>
          </w:tcPr>
          <w:p w:rsidR="00EE1E78" w:rsidRPr="00174F75" w:rsidRDefault="00EE1E78" w:rsidP="00B007AE">
            <w:pPr>
              <w:spacing w:after="0" w:line="240" w:lineRule="auto"/>
              <w:rPr>
                <w:rFonts w:ascii="Arial" w:hAnsi="Arial" w:cs="Arial"/>
                <w:bCs/>
                <w:sz w:val="20"/>
                <w:szCs w:val="20"/>
                <w:lang w:val="en-US"/>
              </w:rPr>
            </w:pPr>
            <w:r w:rsidRPr="00174F75">
              <w:rPr>
                <w:rFonts w:ascii="Arial" w:hAnsi="Arial" w:cs="Arial"/>
                <w:bCs/>
                <w:sz w:val="20"/>
                <w:szCs w:val="20"/>
                <w:lang w:val="en-US"/>
              </w:rPr>
              <w:t>Sản lượng thịt hơi xuất chuồng (Nghìn tấn)</w:t>
            </w:r>
          </w:p>
        </w:tc>
        <w:tc>
          <w:tcPr>
            <w:tcW w:w="1528" w:type="dxa"/>
            <w:shd w:val="clear" w:color="auto" w:fill="auto"/>
            <w:vAlign w:val="center"/>
            <w:hideMark/>
          </w:tcPr>
          <w:p w:rsidR="00EE1E78" w:rsidRPr="00174F75" w:rsidRDefault="00EE1E78" w:rsidP="00B007AE">
            <w:pPr>
              <w:spacing w:after="0" w:line="240" w:lineRule="auto"/>
              <w:rPr>
                <w:rFonts w:ascii="Arial" w:hAnsi="Arial" w:cs="Arial"/>
                <w:b/>
                <w:bCs/>
                <w:sz w:val="20"/>
                <w:szCs w:val="20"/>
                <w:lang w:val="en-US"/>
              </w:rPr>
            </w:pPr>
          </w:p>
        </w:tc>
        <w:tc>
          <w:tcPr>
            <w:tcW w:w="1307" w:type="dxa"/>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p>
        </w:tc>
        <w:tc>
          <w:tcPr>
            <w:tcW w:w="1559" w:type="dxa"/>
            <w:shd w:val="clear" w:color="auto" w:fill="auto"/>
            <w:vAlign w:val="center"/>
            <w:hideMark/>
          </w:tcPr>
          <w:p w:rsidR="00EE1E78" w:rsidRPr="00174F75" w:rsidRDefault="00EE1E78" w:rsidP="00B007AE">
            <w:pPr>
              <w:spacing w:after="0" w:line="240" w:lineRule="auto"/>
              <w:jc w:val="center"/>
              <w:rPr>
                <w:rFonts w:ascii="Arial" w:hAnsi="Arial" w:cs="Arial"/>
                <w:sz w:val="20"/>
                <w:szCs w:val="20"/>
                <w:lang w:val="en-US"/>
              </w:rPr>
            </w:pPr>
          </w:p>
        </w:tc>
      </w:tr>
      <w:tr w:rsidR="0075172B" w:rsidRPr="00174F75" w:rsidTr="009A6DF7">
        <w:trPr>
          <w:trHeight w:val="360"/>
          <w:jc w:val="center"/>
        </w:trPr>
        <w:tc>
          <w:tcPr>
            <w:tcW w:w="2835" w:type="dxa"/>
            <w:shd w:val="clear" w:color="auto" w:fill="auto"/>
            <w:vAlign w:val="bottom"/>
            <w:hideMark/>
          </w:tcPr>
          <w:p w:rsidR="00EE1E78" w:rsidRPr="00174F75" w:rsidRDefault="00EE1E78" w:rsidP="00B007AE">
            <w:pPr>
              <w:spacing w:after="0" w:line="240" w:lineRule="auto"/>
              <w:ind w:firstLineChars="100" w:firstLine="200"/>
              <w:rPr>
                <w:rFonts w:ascii="Arial" w:hAnsi="Arial" w:cs="Arial"/>
                <w:sz w:val="20"/>
                <w:szCs w:val="20"/>
                <w:lang w:val="en-US"/>
              </w:rPr>
            </w:pPr>
            <w:r w:rsidRPr="00174F75">
              <w:rPr>
                <w:rFonts w:ascii="Arial" w:hAnsi="Arial" w:cs="Arial"/>
                <w:sz w:val="20"/>
                <w:szCs w:val="20"/>
                <w:lang w:val="en-US"/>
              </w:rPr>
              <w:t>Thịt trâu</w:t>
            </w:r>
          </w:p>
        </w:tc>
        <w:tc>
          <w:tcPr>
            <w:tcW w:w="1417" w:type="dxa"/>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26,2</w:t>
            </w:r>
          </w:p>
        </w:tc>
        <w:tc>
          <w:tcPr>
            <w:tcW w:w="1528" w:type="dxa"/>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88,2</w:t>
            </w:r>
          </w:p>
        </w:tc>
        <w:tc>
          <w:tcPr>
            <w:tcW w:w="1307" w:type="dxa"/>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2,9</w:t>
            </w:r>
          </w:p>
        </w:tc>
        <w:tc>
          <w:tcPr>
            <w:tcW w:w="1559" w:type="dxa"/>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2,1</w:t>
            </w:r>
          </w:p>
        </w:tc>
      </w:tr>
      <w:tr w:rsidR="0075172B" w:rsidRPr="00174F75" w:rsidTr="009A6DF7">
        <w:trPr>
          <w:trHeight w:val="360"/>
          <w:jc w:val="center"/>
        </w:trPr>
        <w:tc>
          <w:tcPr>
            <w:tcW w:w="2835" w:type="dxa"/>
            <w:shd w:val="clear" w:color="auto" w:fill="auto"/>
            <w:vAlign w:val="bottom"/>
            <w:hideMark/>
          </w:tcPr>
          <w:p w:rsidR="00EE1E78" w:rsidRPr="00174F75" w:rsidRDefault="00EE1E78" w:rsidP="00B007AE">
            <w:pPr>
              <w:spacing w:after="0" w:line="240" w:lineRule="auto"/>
              <w:ind w:firstLineChars="100" w:firstLine="200"/>
              <w:rPr>
                <w:rFonts w:ascii="Arial" w:hAnsi="Arial" w:cs="Arial"/>
                <w:sz w:val="20"/>
                <w:szCs w:val="20"/>
                <w:lang w:val="en-US"/>
              </w:rPr>
            </w:pPr>
            <w:r w:rsidRPr="00174F75">
              <w:rPr>
                <w:rFonts w:ascii="Arial" w:hAnsi="Arial" w:cs="Arial"/>
                <w:sz w:val="20"/>
                <w:szCs w:val="20"/>
                <w:lang w:val="en-US"/>
              </w:rPr>
              <w:t>Thịt bò</w:t>
            </w:r>
          </w:p>
        </w:tc>
        <w:tc>
          <w:tcPr>
            <w:tcW w:w="1417" w:type="dxa"/>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107,8</w:t>
            </w:r>
          </w:p>
        </w:tc>
        <w:tc>
          <w:tcPr>
            <w:tcW w:w="1528" w:type="dxa"/>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348,9</w:t>
            </w:r>
          </w:p>
        </w:tc>
        <w:tc>
          <w:tcPr>
            <w:tcW w:w="1307" w:type="dxa"/>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3,6</w:t>
            </w:r>
          </w:p>
        </w:tc>
        <w:tc>
          <w:tcPr>
            <w:tcW w:w="1559" w:type="dxa"/>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4,2</w:t>
            </w:r>
          </w:p>
        </w:tc>
      </w:tr>
      <w:tr w:rsidR="0075172B" w:rsidRPr="00174F75" w:rsidTr="009A6DF7">
        <w:trPr>
          <w:trHeight w:val="360"/>
          <w:jc w:val="center"/>
        </w:trPr>
        <w:tc>
          <w:tcPr>
            <w:tcW w:w="2835" w:type="dxa"/>
            <w:shd w:val="clear" w:color="auto" w:fill="auto"/>
            <w:vAlign w:val="bottom"/>
            <w:hideMark/>
          </w:tcPr>
          <w:p w:rsidR="00EE1E78" w:rsidRPr="00174F75" w:rsidRDefault="00EE1E78" w:rsidP="00B007AE">
            <w:pPr>
              <w:spacing w:after="0" w:line="240" w:lineRule="auto"/>
              <w:ind w:firstLineChars="100" w:firstLine="200"/>
              <w:rPr>
                <w:rFonts w:ascii="Arial" w:hAnsi="Arial" w:cs="Arial"/>
                <w:sz w:val="20"/>
                <w:szCs w:val="20"/>
                <w:lang w:val="en-US"/>
              </w:rPr>
            </w:pPr>
            <w:r w:rsidRPr="00174F75">
              <w:rPr>
                <w:rFonts w:ascii="Arial" w:hAnsi="Arial" w:cs="Arial"/>
                <w:sz w:val="20"/>
                <w:szCs w:val="20"/>
                <w:lang w:val="en-US"/>
              </w:rPr>
              <w:t>Thịt lợn</w:t>
            </w:r>
          </w:p>
        </w:tc>
        <w:tc>
          <w:tcPr>
            <w:tcW w:w="1417" w:type="dxa"/>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1.116,4</w:t>
            </w:r>
          </w:p>
        </w:tc>
        <w:tc>
          <w:tcPr>
            <w:tcW w:w="1528" w:type="dxa"/>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3.232,7</w:t>
            </w:r>
          </w:p>
        </w:tc>
        <w:tc>
          <w:tcPr>
            <w:tcW w:w="1307" w:type="dxa"/>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6,0</w:t>
            </w:r>
          </w:p>
        </w:tc>
        <w:tc>
          <w:tcPr>
            <w:tcW w:w="1559" w:type="dxa"/>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5,8</w:t>
            </w:r>
          </w:p>
        </w:tc>
      </w:tr>
      <w:tr w:rsidR="0075172B" w:rsidRPr="00174F75" w:rsidTr="009A6DF7">
        <w:trPr>
          <w:trHeight w:val="360"/>
          <w:jc w:val="center"/>
        </w:trPr>
        <w:tc>
          <w:tcPr>
            <w:tcW w:w="2835" w:type="dxa"/>
            <w:shd w:val="clear" w:color="auto" w:fill="auto"/>
            <w:vAlign w:val="bottom"/>
            <w:hideMark/>
          </w:tcPr>
          <w:p w:rsidR="00EE1E78" w:rsidRPr="00174F75" w:rsidRDefault="00EE1E78" w:rsidP="00B007AE">
            <w:pPr>
              <w:spacing w:after="0" w:line="240" w:lineRule="auto"/>
              <w:ind w:firstLineChars="100" w:firstLine="200"/>
              <w:rPr>
                <w:rFonts w:ascii="Arial" w:hAnsi="Arial" w:cs="Arial"/>
                <w:sz w:val="20"/>
                <w:szCs w:val="20"/>
                <w:lang w:val="en-US"/>
              </w:rPr>
            </w:pPr>
            <w:r w:rsidRPr="00174F75">
              <w:rPr>
                <w:rFonts w:ascii="Arial" w:hAnsi="Arial" w:cs="Arial"/>
                <w:sz w:val="20"/>
                <w:szCs w:val="20"/>
                <w:lang w:val="en-US"/>
              </w:rPr>
              <w:t>Thịt gia cầm</w:t>
            </w:r>
          </w:p>
        </w:tc>
        <w:tc>
          <w:tcPr>
            <w:tcW w:w="1417" w:type="dxa"/>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486,4</w:t>
            </w:r>
          </w:p>
        </w:tc>
        <w:tc>
          <w:tcPr>
            <w:tcW w:w="1528" w:type="dxa"/>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1.467,1</w:t>
            </w:r>
          </w:p>
        </w:tc>
        <w:tc>
          <w:tcPr>
            <w:tcW w:w="1307" w:type="dxa"/>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4,0</w:t>
            </w:r>
          </w:p>
        </w:tc>
        <w:tc>
          <w:tcPr>
            <w:tcW w:w="1559" w:type="dxa"/>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4,8</w:t>
            </w:r>
          </w:p>
        </w:tc>
      </w:tr>
      <w:tr w:rsidR="0075172B" w:rsidRPr="00174F75" w:rsidTr="009A6DF7">
        <w:trPr>
          <w:trHeight w:val="360"/>
          <w:jc w:val="center"/>
        </w:trPr>
        <w:tc>
          <w:tcPr>
            <w:tcW w:w="2835" w:type="dxa"/>
            <w:shd w:val="clear" w:color="auto" w:fill="auto"/>
            <w:noWrap/>
            <w:vAlign w:val="bottom"/>
            <w:hideMark/>
          </w:tcPr>
          <w:p w:rsidR="00EE1E78" w:rsidRPr="00174F75" w:rsidRDefault="00EE1E78" w:rsidP="00B007AE">
            <w:pPr>
              <w:spacing w:after="0" w:line="240" w:lineRule="auto"/>
              <w:rPr>
                <w:rFonts w:ascii="Arial" w:hAnsi="Arial" w:cs="Arial"/>
                <w:sz w:val="20"/>
                <w:szCs w:val="20"/>
                <w:lang w:val="en-US"/>
              </w:rPr>
            </w:pPr>
            <w:r w:rsidRPr="00174F75">
              <w:rPr>
                <w:rFonts w:ascii="Arial" w:hAnsi="Arial" w:cs="Arial"/>
                <w:sz w:val="20"/>
                <w:szCs w:val="20"/>
                <w:lang w:val="en-US"/>
              </w:rPr>
              <w:t>Trứng (Triệu quả)</w:t>
            </w:r>
          </w:p>
        </w:tc>
        <w:tc>
          <w:tcPr>
            <w:tcW w:w="1417" w:type="dxa"/>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4.614,0</w:t>
            </w:r>
          </w:p>
        </w:tc>
        <w:tc>
          <w:tcPr>
            <w:tcW w:w="1528" w:type="dxa"/>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13.441,1</w:t>
            </w:r>
          </w:p>
        </w:tc>
        <w:tc>
          <w:tcPr>
            <w:tcW w:w="1307" w:type="dxa"/>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4,4</w:t>
            </w:r>
          </w:p>
        </w:tc>
        <w:tc>
          <w:tcPr>
            <w:tcW w:w="1559" w:type="dxa"/>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4,7</w:t>
            </w:r>
          </w:p>
        </w:tc>
      </w:tr>
      <w:tr w:rsidR="0075172B" w:rsidRPr="00174F75" w:rsidTr="009A6DF7">
        <w:trPr>
          <w:trHeight w:val="360"/>
          <w:jc w:val="center"/>
        </w:trPr>
        <w:tc>
          <w:tcPr>
            <w:tcW w:w="2835" w:type="dxa"/>
            <w:tcBorders>
              <w:bottom w:val="single" w:sz="4" w:space="0" w:color="auto"/>
            </w:tcBorders>
            <w:shd w:val="clear" w:color="auto" w:fill="auto"/>
            <w:noWrap/>
            <w:vAlign w:val="bottom"/>
            <w:hideMark/>
          </w:tcPr>
          <w:p w:rsidR="00EE1E78" w:rsidRPr="00174F75" w:rsidRDefault="00EE1E78" w:rsidP="00B007AE">
            <w:pPr>
              <w:spacing w:after="0" w:line="240" w:lineRule="auto"/>
              <w:rPr>
                <w:rFonts w:ascii="Arial" w:hAnsi="Arial" w:cs="Arial"/>
                <w:sz w:val="20"/>
                <w:szCs w:val="20"/>
                <w:lang w:val="en-US"/>
              </w:rPr>
            </w:pPr>
            <w:r w:rsidRPr="00174F75">
              <w:rPr>
                <w:rFonts w:ascii="Arial" w:hAnsi="Arial" w:cs="Arial"/>
                <w:sz w:val="20"/>
                <w:szCs w:val="20"/>
                <w:lang w:val="en-US"/>
              </w:rPr>
              <w:t>Sữa (Nghìn tấn)</w:t>
            </w:r>
          </w:p>
        </w:tc>
        <w:tc>
          <w:tcPr>
            <w:tcW w:w="1417" w:type="dxa"/>
            <w:tcBorders>
              <w:bottom w:val="single" w:sz="4" w:space="0" w:color="auto"/>
            </w:tcBorders>
            <w:shd w:val="clear" w:color="auto" w:fill="auto"/>
            <w:noWrap/>
            <w:vAlign w:val="bottom"/>
            <w:hideMark/>
          </w:tcPr>
          <w:p w:rsidR="00EE1E78" w:rsidRPr="00174F75" w:rsidRDefault="00EE1E78" w:rsidP="00B007AE">
            <w:pPr>
              <w:spacing w:after="0" w:line="240" w:lineRule="auto"/>
              <w:ind w:right="318" w:firstLineChars="12" w:firstLine="24"/>
              <w:jc w:val="right"/>
              <w:rPr>
                <w:rFonts w:ascii="Arial" w:hAnsi="Arial" w:cs="Arial"/>
                <w:sz w:val="20"/>
                <w:szCs w:val="20"/>
                <w:lang w:val="en-US"/>
              </w:rPr>
            </w:pPr>
            <w:r w:rsidRPr="00174F75">
              <w:rPr>
                <w:rFonts w:ascii="Arial" w:hAnsi="Arial" w:cs="Arial"/>
                <w:sz w:val="20"/>
                <w:szCs w:val="20"/>
              </w:rPr>
              <w:t>314,4</w:t>
            </w:r>
          </w:p>
        </w:tc>
        <w:tc>
          <w:tcPr>
            <w:tcW w:w="1528" w:type="dxa"/>
            <w:tcBorders>
              <w:bottom w:val="single" w:sz="4" w:space="0" w:color="auto"/>
            </w:tcBorders>
            <w:shd w:val="clear" w:color="auto" w:fill="auto"/>
            <w:noWrap/>
            <w:vAlign w:val="bottom"/>
            <w:hideMark/>
          </w:tcPr>
          <w:p w:rsidR="00EE1E78" w:rsidRPr="00174F75" w:rsidRDefault="00EE1E78" w:rsidP="00B007AE">
            <w:pPr>
              <w:spacing w:after="0" w:line="240" w:lineRule="auto"/>
              <w:ind w:right="428" w:firstLineChars="12" w:firstLine="24"/>
              <w:jc w:val="right"/>
              <w:rPr>
                <w:rFonts w:ascii="Arial" w:hAnsi="Arial" w:cs="Arial"/>
                <w:sz w:val="20"/>
                <w:szCs w:val="20"/>
                <w:lang w:val="en-US"/>
              </w:rPr>
            </w:pPr>
            <w:r w:rsidRPr="00174F75">
              <w:rPr>
                <w:rFonts w:ascii="Arial" w:hAnsi="Arial" w:cs="Arial"/>
                <w:sz w:val="20"/>
                <w:szCs w:val="20"/>
              </w:rPr>
              <w:t>932,1</w:t>
            </w:r>
          </w:p>
        </w:tc>
        <w:tc>
          <w:tcPr>
            <w:tcW w:w="1307" w:type="dxa"/>
            <w:tcBorders>
              <w:bottom w:val="single" w:sz="4" w:space="0" w:color="auto"/>
            </w:tcBorders>
            <w:shd w:val="clear" w:color="auto" w:fill="auto"/>
            <w:noWrap/>
            <w:vAlign w:val="bottom"/>
            <w:hideMark/>
          </w:tcPr>
          <w:p w:rsidR="00EE1E78" w:rsidRPr="00174F75" w:rsidRDefault="00EE1E78" w:rsidP="00B007AE">
            <w:pPr>
              <w:spacing w:after="0" w:line="240" w:lineRule="auto"/>
              <w:ind w:right="33" w:firstLineChars="100" w:firstLine="200"/>
              <w:jc w:val="center"/>
              <w:rPr>
                <w:rFonts w:ascii="Arial" w:hAnsi="Arial" w:cs="Arial"/>
                <w:sz w:val="20"/>
                <w:szCs w:val="20"/>
                <w:lang w:val="en-US"/>
              </w:rPr>
            </w:pPr>
            <w:r w:rsidRPr="00174F75">
              <w:rPr>
                <w:rFonts w:ascii="Arial" w:hAnsi="Arial" w:cs="Arial"/>
                <w:sz w:val="20"/>
                <w:szCs w:val="20"/>
                <w:lang w:val="en-US"/>
              </w:rPr>
              <w:t>10,7</w:t>
            </w:r>
          </w:p>
        </w:tc>
        <w:tc>
          <w:tcPr>
            <w:tcW w:w="1559" w:type="dxa"/>
            <w:tcBorders>
              <w:bottom w:val="single" w:sz="4" w:space="0" w:color="auto"/>
            </w:tcBorders>
            <w:shd w:val="clear" w:color="auto" w:fill="auto"/>
            <w:noWrap/>
            <w:vAlign w:val="bottom"/>
            <w:hideMark/>
          </w:tcPr>
          <w:p w:rsidR="00EE1E78" w:rsidRPr="00174F75" w:rsidRDefault="00EE1E78" w:rsidP="00B007AE">
            <w:pPr>
              <w:spacing w:after="0" w:line="240" w:lineRule="auto"/>
              <w:ind w:right="204" w:firstLineChars="100" w:firstLine="200"/>
              <w:jc w:val="center"/>
              <w:rPr>
                <w:rFonts w:ascii="Arial" w:hAnsi="Arial" w:cs="Arial"/>
                <w:sz w:val="20"/>
                <w:szCs w:val="20"/>
                <w:lang w:val="en-US"/>
              </w:rPr>
            </w:pPr>
            <w:r w:rsidRPr="00174F75">
              <w:rPr>
                <w:rFonts w:ascii="Arial" w:hAnsi="Arial" w:cs="Arial"/>
                <w:sz w:val="20"/>
                <w:szCs w:val="20"/>
                <w:lang w:val="en-US"/>
              </w:rPr>
              <w:t>10,3</w:t>
            </w:r>
          </w:p>
        </w:tc>
      </w:tr>
    </w:tbl>
    <w:p w:rsidR="00F752E1" w:rsidRPr="00174F75" w:rsidRDefault="00F752E1" w:rsidP="00174F75">
      <w:pPr>
        <w:spacing w:before="40" w:after="40" w:line="252" w:lineRule="auto"/>
        <w:ind w:firstLine="567"/>
        <w:jc w:val="both"/>
        <w:rPr>
          <w:rFonts w:ascii="Times New Roman" w:hAnsi="Times New Roman" w:cs="Times New Roman"/>
          <w:b/>
          <w:i/>
          <w:sz w:val="28"/>
          <w:szCs w:val="28"/>
          <w:lang w:val="de-DE"/>
        </w:rPr>
      </w:pPr>
      <w:r w:rsidRPr="00174F75">
        <w:rPr>
          <w:rFonts w:ascii="Times New Roman" w:hAnsi="Times New Roman" w:cs="Times New Roman"/>
          <w:b/>
          <w:i/>
          <w:sz w:val="28"/>
          <w:szCs w:val="28"/>
          <w:lang w:val="de-DE"/>
        </w:rPr>
        <w:lastRenderedPageBreak/>
        <w:t>b) Lâm nghiệp</w:t>
      </w:r>
    </w:p>
    <w:p w:rsidR="00EE1E78" w:rsidRPr="00174F75" w:rsidRDefault="00EE1E78" w:rsidP="00174F75">
      <w:pPr>
        <w:shd w:val="clear" w:color="auto" w:fill="FFFFFF"/>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Diện tích rừng trồng mới tập trung 9 tháng năm 2022 ước đạt 191,2 nghìn ha, tăng 4,1% so với cùng kỳ năm trước; số cây lâm nghiệp trồng phân tán đạt 70,4 triệu cây, tăng 5,4%; sản lượng gỗ khai thác đạt 13,7 triệu m</w:t>
      </w:r>
      <w:r w:rsidRPr="00174F75">
        <w:rPr>
          <w:rFonts w:ascii="Times New Roman" w:hAnsi="Times New Roman" w:cs="Times New Roman"/>
          <w:sz w:val="28"/>
          <w:szCs w:val="28"/>
          <w:vertAlign w:val="superscript"/>
          <w:lang w:val="de-DE"/>
        </w:rPr>
        <w:t>3</w:t>
      </w:r>
      <w:r w:rsidRPr="00174F75">
        <w:rPr>
          <w:rFonts w:ascii="Times New Roman" w:hAnsi="Times New Roman" w:cs="Times New Roman"/>
          <w:sz w:val="28"/>
          <w:szCs w:val="28"/>
          <w:lang w:val="de-DE"/>
        </w:rPr>
        <w:t>, tăng 6,2%; sản lượng củi khai thác đạt 13,9 triệu ste, tăng 0,5%.</w:t>
      </w:r>
    </w:p>
    <w:p w:rsidR="00EE1E78" w:rsidRPr="00174F75" w:rsidRDefault="00EE1E78" w:rsidP="00174F75">
      <w:pPr>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rPr>
        <w:t>9 tháng năm 2022, cả nước có 887,9 ha rừng bị thiệt hại</w:t>
      </w:r>
      <w:r w:rsidRPr="00174F75">
        <w:rPr>
          <w:rStyle w:val="FootnoteReference"/>
          <w:rFonts w:ascii="Times New Roman" w:hAnsi="Times New Roman"/>
          <w:sz w:val="28"/>
          <w:szCs w:val="28"/>
        </w:rPr>
        <w:footnoteReference w:id="6"/>
      </w:r>
      <w:r w:rsidRPr="00174F75">
        <w:rPr>
          <w:rFonts w:ascii="Times New Roman" w:hAnsi="Times New Roman" w:cs="Times New Roman"/>
          <w:sz w:val="28"/>
          <w:szCs w:val="28"/>
        </w:rPr>
        <w:t>, giảm 62,2% so với cùng kỳ năm trước, trong đó diện tích rừng bị cháy là 24,5 ha, giảm 98,3%; diện tích rừng bị chặt, phá là 863,4 ha, giảm 1,6%.</w:t>
      </w:r>
    </w:p>
    <w:p w:rsidR="00F752E1" w:rsidRPr="00174F75" w:rsidRDefault="00F752E1" w:rsidP="00174F75">
      <w:pPr>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b/>
          <w:bCs/>
          <w:i/>
          <w:iCs/>
          <w:sz w:val="28"/>
          <w:szCs w:val="28"/>
          <w:lang w:val="de-DE"/>
        </w:rPr>
        <w:t>c) Thủy sản</w:t>
      </w:r>
    </w:p>
    <w:p w:rsidR="00EE1E78" w:rsidRPr="00174F75" w:rsidRDefault="00EE1E78" w:rsidP="00174F75">
      <w:pPr>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Tổng sản lượng thủy sản 9 tháng năm 2022 ước đạt 6.602,8 nghìn tấn, tăng 2,6% so với cùng kỳ năm trước (quý III/2022 ước đạt 2.406 nghìn tấn, tăng 2,8%</w:t>
      </w:r>
      <w:r w:rsidR="00FF2C17" w:rsidRPr="00174F75">
        <w:rPr>
          <w:rFonts w:ascii="Times New Roman" w:hAnsi="Times New Roman" w:cs="Times New Roman"/>
          <w:sz w:val="28"/>
          <w:szCs w:val="28"/>
          <w:lang w:val="de-DE"/>
        </w:rPr>
        <w:t>),</w:t>
      </w:r>
      <w:r w:rsidRPr="00174F75">
        <w:rPr>
          <w:rFonts w:ascii="Times New Roman" w:hAnsi="Times New Roman" w:cs="Times New Roman"/>
          <w:sz w:val="28"/>
          <w:szCs w:val="28"/>
          <w:lang w:val="de-DE"/>
        </w:rPr>
        <w:t xml:space="preserve"> bao gồm: Cá đạt 4.751,2 nghìn tấn, tăng 1,9%; tôm đạt 886,6 nghìn tấn, tăng 8,8%; thủy sản khác đạt 965 nghìn tấn, tăng 1,1%.</w:t>
      </w:r>
    </w:p>
    <w:p w:rsidR="00FF2C17" w:rsidRPr="00174F75" w:rsidRDefault="00FF2C17" w:rsidP="00174F75">
      <w:pPr>
        <w:spacing w:before="40" w:after="40" w:line="252" w:lineRule="auto"/>
        <w:ind w:firstLine="567"/>
        <w:jc w:val="both"/>
        <w:rPr>
          <w:rFonts w:ascii="Times New Roman" w:hAnsi="Times New Roman" w:cs="Times New Roman"/>
          <w:b/>
          <w:bCs/>
          <w:sz w:val="28"/>
          <w:szCs w:val="28"/>
          <w:lang w:val="de-DE"/>
        </w:rPr>
      </w:pPr>
      <w:r w:rsidRPr="00174F75">
        <w:rPr>
          <w:rFonts w:ascii="Times New Roman" w:hAnsi="Times New Roman" w:cs="Times New Roman"/>
          <w:sz w:val="28"/>
          <w:szCs w:val="28"/>
          <w:lang w:val="de-DE"/>
        </w:rPr>
        <w:t xml:space="preserve">Sản lượng thủy sản nuôi trồng 9 tháng năm 2022 ước đạt 3.611,2 nghìn tấn, tăng 7,2% so với cùng kỳ năm trước (quý III/2022 đạt 1.343,5 nghìn tấn, tăng 6,9%), bao gồm: Cá đạt 2.415,6 nghìn tấn, tăng 6,5%; tôm đạt 777,6 nghìn tấn, tăng 10,4%; thủy sản khác đạt 418 nghìn tấn, tăng 5,5%. </w:t>
      </w:r>
      <w:r w:rsidRPr="00174F75">
        <w:rPr>
          <w:rFonts w:ascii="Times New Roman" w:hAnsi="Times New Roman" w:cs="Times New Roman"/>
          <w:sz w:val="28"/>
          <w:szCs w:val="28"/>
          <w:lang w:val="sv-SE"/>
        </w:rPr>
        <w:t>Nuôi trồng cá tra phát triển khá do giá cá tra nguyên liệu tại vùng Đồng bằng sông Cửu Long tăng trong những tháng gần đây</w:t>
      </w:r>
      <w:r w:rsidRPr="00174F75">
        <w:rPr>
          <w:rStyle w:val="FootnoteReference"/>
          <w:rFonts w:ascii="Times New Roman" w:hAnsi="Times New Roman"/>
          <w:sz w:val="28"/>
          <w:szCs w:val="28"/>
        </w:rPr>
        <w:footnoteReference w:id="7"/>
      </w:r>
      <w:r w:rsidRPr="00174F75">
        <w:rPr>
          <w:rFonts w:ascii="Times New Roman" w:hAnsi="Times New Roman" w:cs="Times New Roman"/>
          <w:sz w:val="28"/>
          <w:szCs w:val="28"/>
          <w:lang w:val="sv-SE"/>
        </w:rPr>
        <w:t xml:space="preserve"> và nhu cầu thị trường thế giới cũng tăng cao</w:t>
      </w:r>
      <w:r w:rsidRPr="00174F75">
        <w:rPr>
          <w:rStyle w:val="FootnoteReference"/>
          <w:rFonts w:ascii="Times New Roman" w:hAnsi="Times New Roman"/>
          <w:sz w:val="28"/>
          <w:szCs w:val="28"/>
        </w:rPr>
        <w:footnoteReference w:id="8"/>
      </w:r>
      <w:r w:rsidRPr="00174F75">
        <w:rPr>
          <w:rFonts w:ascii="Times New Roman" w:hAnsi="Times New Roman" w:cs="Times New Roman"/>
          <w:sz w:val="28"/>
          <w:szCs w:val="28"/>
          <w:lang w:val="sv-SE"/>
        </w:rPr>
        <w:t>. Sản lượng cá tra đạt 1.139,5 nghìn tấn, tăng 1</w:t>
      </w:r>
      <w:r w:rsidR="00040453">
        <w:rPr>
          <w:rFonts w:ascii="Times New Roman" w:hAnsi="Times New Roman" w:cs="Times New Roman"/>
          <w:sz w:val="28"/>
          <w:szCs w:val="28"/>
          <w:lang w:val="sv-SE"/>
        </w:rPr>
        <w:t>0,9</w:t>
      </w:r>
      <w:r w:rsidRPr="00174F75">
        <w:rPr>
          <w:rFonts w:ascii="Times New Roman" w:hAnsi="Times New Roman" w:cs="Times New Roman"/>
          <w:sz w:val="28"/>
          <w:szCs w:val="28"/>
          <w:lang w:val="sv-SE"/>
        </w:rPr>
        <w:t xml:space="preserve">% so với cùng kỳ năm trước; </w:t>
      </w:r>
      <w:r w:rsidRPr="00174F75">
        <w:rPr>
          <w:rFonts w:ascii="Times New Roman" w:hAnsi="Times New Roman" w:cs="Times New Roman"/>
          <w:iCs/>
          <w:sz w:val="28"/>
          <w:szCs w:val="28"/>
          <w:lang w:val="sv-SE"/>
        </w:rPr>
        <w:t>tôm sú đạt 202,1 nghìn tấn, tăng 2,</w:t>
      </w:r>
      <w:r w:rsidR="00040453">
        <w:rPr>
          <w:rFonts w:ascii="Times New Roman" w:hAnsi="Times New Roman" w:cs="Times New Roman"/>
          <w:iCs/>
          <w:sz w:val="28"/>
          <w:szCs w:val="28"/>
          <w:lang w:val="sv-SE"/>
        </w:rPr>
        <w:t>4</w:t>
      </w:r>
      <w:r w:rsidRPr="00174F75">
        <w:rPr>
          <w:rFonts w:ascii="Times New Roman" w:hAnsi="Times New Roman" w:cs="Times New Roman"/>
          <w:iCs/>
          <w:sz w:val="28"/>
          <w:szCs w:val="28"/>
          <w:lang w:val="sv-SE"/>
        </w:rPr>
        <w:t>%; tôm thẻ chân trắng đạt 533 nghìn tấn, tăng 14,3%.</w:t>
      </w:r>
    </w:p>
    <w:p w:rsidR="00FF2C17" w:rsidRPr="00174F75" w:rsidRDefault="00FF2C17" w:rsidP="00174F75">
      <w:pPr>
        <w:spacing w:before="40" w:after="40" w:line="252" w:lineRule="auto"/>
        <w:ind w:firstLine="567"/>
        <w:jc w:val="both"/>
        <w:rPr>
          <w:rFonts w:ascii="Times New Roman" w:hAnsi="Times New Roman" w:cs="Times New Roman"/>
          <w:b/>
          <w:sz w:val="28"/>
          <w:szCs w:val="28"/>
          <w:lang w:val="sv-SE"/>
        </w:rPr>
      </w:pPr>
      <w:r w:rsidRPr="00174F75">
        <w:rPr>
          <w:rFonts w:ascii="Times New Roman" w:hAnsi="Times New Roman" w:cs="Times New Roman"/>
          <w:sz w:val="28"/>
          <w:szCs w:val="28"/>
          <w:lang w:val="de-DE"/>
        </w:rPr>
        <w:t>Sản lượng thủy sản khai thác 9 tháng năm 2022 ước đạt 2.991,6 nghìn tấn, giảm 2,4% so với cùng kỳ năm trước (quý III/2022 ước đạt 1.062,5 nghìn tấn, giảm 1,9%), bao gồm: Cá đạt 2.335,6 nghìn tấn, giảm 2,5%; tôm đạt 109 nghìn tấn, giảm 1,1%, thủy sản khác đạt 547 nghìn tấn, giảm 2,1%</w:t>
      </w:r>
      <w:r w:rsidRPr="00174F75">
        <w:rPr>
          <w:rStyle w:val="FootnoteReference"/>
          <w:rFonts w:ascii="Times New Roman" w:hAnsi="Times New Roman"/>
          <w:sz w:val="28"/>
          <w:szCs w:val="28"/>
          <w:lang w:val="de-DE"/>
        </w:rPr>
        <w:footnoteReference w:id="9"/>
      </w:r>
      <w:r w:rsidRPr="00174F75">
        <w:rPr>
          <w:rFonts w:ascii="Times New Roman" w:hAnsi="Times New Roman" w:cs="Times New Roman"/>
          <w:sz w:val="28"/>
          <w:szCs w:val="28"/>
          <w:lang w:val="de-DE"/>
        </w:rPr>
        <w:t>.</w:t>
      </w:r>
      <w:r w:rsidRPr="00174F75">
        <w:rPr>
          <w:rFonts w:ascii="Times New Roman" w:hAnsi="Times New Roman" w:cs="Times New Roman"/>
          <w:iCs/>
          <w:sz w:val="28"/>
          <w:szCs w:val="28"/>
          <w:lang w:val="sv-SE"/>
        </w:rPr>
        <w:t xml:space="preserve"> </w:t>
      </w:r>
    </w:p>
    <w:p w:rsidR="00FF2C17" w:rsidRPr="00174F75" w:rsidRDefault="00DB34B7" w:rsidP="00174F75">
      <w:pPr>
        <w:shd w:val="clear" w:color="auto" w:fill="FFFFFF"/>
        <w:spacing w:before="40" w:after="40" w:line="252" w:lineRule="auto"/>
        <w:ind w:firstLine="567"/>
        <w:jc w:val="both"/>
        <w:rPr>
          <w:rFonts w:ascii="Times New Roman" w:hAnsi="Times New Roman" w:cs="Times New Roman"/>
          <w:b/>
          <w:i/>
          <w:sz w:val="28"/>
          <w:szCs w:val="28"/>
          <w:lang w:val="de-DE"/>
        </w:rPr>
      </w:pPr>
      <w:r w:rsidRPr="00174F75">
        <w:rPr>
          <w:rFonts w:ascii="Times New Roman" w:hAnsi="Times New Roman" w:cs="Times New Roman"/>
          <w:b/>
          <w:i/>
          <w:sz w:val="28"/>
          <w:szCs w:val="28"/>
        </w:rPr>
        <w:t xml:space="preserve">3. </w:t>
      </w:r>
      <w:r w:rsidR="00FF2C17" w:rsidRPr="00174F75">
        <w:rPr>
          <w:rFonts w:ascii="Times New Roman" w:hAnsi="Times New Roman" w:cs="Times New Roman"/>
          <w:b/>
          <w:i/>
          <w:sz w:val="28"/>
          <w:szCs w:val="28"/>
          <w:lang w:val="de-DE"/>
        </w:rPr>
        <w:t>Sản xuất công nghiệp quý III/2022 tăng trưởng khá do hoạt động sản xuất kinh doanh của doanh nghiệp được duy trì và đang dần phục hồi, tốc độ tăng giá trị tăng thêm ước đạt 12,12% so với cùng kỳ năm trước</w:t>
      </w:r>
      <w:r w:rsidR="00FF2C17" w:rsidRPr="00174F75">
        <w:rPr>
          <w:rFonts w:ascii="Times New Roman" w:hAnsi="Times New Roman" w:cs="Times New Roman"/>
          <w:b/>
          <w:i/>
          <w:sz w:val="28"/>
          <w:szCs w:val="28"/>
          <w:vertAlign w:val="superscript"/>
        </w:rPr>
        <w:footnoteReference w:id="10"/>
      </w:r>
      <w:r w:rsidR="00FF2C17" w:rsidRPr="00174F75">
        <w:rPr>
          <w:rFonts w:ascii="Times New Roman" w:hAnsi="Times New Roman" w:cs="Times New Roman"/>
          <w:b/>
          <w:i/>
          <w:sz w:val="28"/>
          <w:szCs w:val="28"/>
          <w:lang w:val="de-DE"/>
        </w:rPr>
        <w:t>. Tính chung 9 tháng năm 2022, giá trị tăng thêm ngành công nghiệp tăng 9,63% so với cùng kỳ năm trước, trong đó công nghiệp chế biến, chế tạo tăng 10,69%.</w:t>
      </w:r>
    </w:p>
    <w:p w:rsidR="00FF2C17" w:rsidRPr="00174F75" w:rsidRDefault="00FF2C17" w:rsidP="00174F75">
      <w:pPr>
        <w:shd w:val="clear" w:color="auto" w:fill="FFFFFF"/>
        <w:spacing w:before="40" w:after="40" w:line="252"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 xml:space="preserve">Giá trị tăng thêm toàn ngành công nghiệp 9 tháng năm 2022 ước tính tăng 9,63% so với cùng kỳ năm trước (quý I tăng 7,16%; quý II tăng 9,51%; quý III tăng 12,12%). Trong đó, ngành công nghiệp chế biến, chế tạo tăng 10,69% (quý </w:t>
      </w:r>
      <w:r w:rsidRPr="00174F75">
        <w:rPr>
          <w:rFonts w:ascii="Times New Roman" w:hAnsi="Times New Roman" w:cs="Times New Roman"/>
          <w:sz w:val="28"/>
          <w:szCs w:val="28"/>
          <w:lang w:val="de-DE"/>
        </w:rPr>
        <w:lastRenderedPageBreak/>
        <w:t>I tăng 7,85%; quý II tăng 11,07%; quý III tăng 13,02%); ngành sản xuất và phân phối điện tăng 7,71%; ngành </w:t>
      </w:r>
      <w:r w:rsidRPr="00174F75">
        <w:rPr>
          <w:rFonts w:ascii="Times New Roman" w:hAnsi="Times New Roman" w:cs="Times New Roman"/>
          <w:sz w:val="28"/>
          <w:szCs w:val="28"/>
          <w:lang w:val="pl-PL"/>
        </w:rPr>
        <w:t>cung cấp nước và xử lý rác thải, nước thải</w:t>
      </w:r>
      <w:r w:rsidRPr="00174F75">
        <w:rPr>
          <w:rFonts w:ascii="Times New Roman" w:hAnsi="Times New Roman" w:cs="Times New Roman"/>
          <w:sz w:val="28"/>
          <w:szCs w:val="28"/>
          <w:lang w:val="de-DE"/>
        </w:rPr>
        <w:t> tăng 7,03%; ngành khai khoáng tăng 4,42%.</w:t>
      </w:r>
    </w:p>
    <w:p w:rsidR="00F1728E" w:rsidRPr="00174F75" w:rsidRDefault="00F1728E" w:rsidP="00CC2FE1">
      <w:pPr>
        <w:shd w:val="clear" w:color="auto" w:fill="FFFFFF"/>
        <w:spacing w:before="40" w:after="40" w:line="264" w:lineRule="auto"/>
        <w:ind w:firstLine="567"/>
        <w:jc w:val="both"/>
        <w:rPr>
          <w:rFonts w:ascii="Times New Roman" w:hAnsi="Times New Roman" w:cs="Times New Roman"/>
          <w:sz w:val="28"/>
          <w:szCs w:val="28"/>
          <w:lang w:val="pl-PL"/>
        </w:rPr>
      </w:pPr>
      <w:r w:rsidRPr="00174F75">
        <w:rPr>
          <w:rFonts w:ascii="Times New Roman" w:hAnsi="Times New Roman" w:cs="Times New Roman"/>
          <w:sz w:val="28"/>
          <w:szCs w:val="28"/>
          <w:lang w:val="pl-PL"/>
        </w:rPr>
        <w:t xml:space="preserve">Chỉ số tiêu thụ toàn ngành công nghiệp chế biến, chế tạo 9 tháng năm 2022 tăng 9,7% so với cùng kỳ năm 2021 (cùng kỳ năm 2021 tăng 2,8%). Chỉ số tồn kho toàn ngành công nghiệp chế biến, chế tạo ước tính tại thời điểm 30/9/2022 tăng 7,3% so với cùng thời điểm tháng trước và tăng 13,4% so với cùng thời điểm năm trước (cùng thời điểm năm trước tăng 28,2%). Tỷ lệ tồn kho toàn ngành chế biến, chế tạo bình quân 9 tháng năm 2022 là 76,4% (bình quân 9 tháng năm 2021 là 81,1%). </w:t>
      </w:r>
    </w:p>
    <w:p w:rsidR="005567BE" w:rsidRPr="00174F75" w:rsidRDefault="006339BB" w:rsidP="00CC2FE1">
      <w:pPr>
        <w:spacing w:before="40" w:after="40" w:line="264" w:lineRule="auto"/>
        <w:ind w:firstLine="567"/>
        <w:jc w:val="both"/>
        <w:rPr>
          <w:rFonts w:ascii="Times New Roman" w:hAnsi="Times New Roman" w:cs="Times New Roman"/>
          <w:b/>
          <w:i/>
          <w:sz w:val="28"/>
          <w:szCs w:val="28"/>
          <w:lang w:val="it-IT"/>
        </w:rPr>
      </w:pPr>
      <w:r w:rsidRPr="00174F75">
        <w:rPr>
          <w:rFonts w:ascii="Times New Roman" w:hAnsi="Times New Roman" w:cs="Times New Roman"/>
          <w:b/>
          <w:bCs/>
          <w:i/>
          <w:sz w:val="28"/>
          <w:szCs w:val="28"/>
        </w:rPr>
        <w:t xml:space="preserve">4. </w:t>
      </w:r>
      <w:r w:rsidR="005567BE" w:rsidRPr="00174F75">
        <w:rPr>
          <w:rFonts w:ascii="Times New Roman" w:hAnsi="Times New Roman" w:cs="Times New Roman"/>
          <w:b/>
          <w:i/>
          <w:sz w:val="28"/>
          <w:szCs w:val="28"/>
          <w:lang w:val="it-IT"/>
        </w:rPr>
        <w:t xml:space="preserve">Số doanh nghiệp đăng ký thành lập mới và quay trở lại hoạt động 9 tháng năm 2022 đạt 163,3 nghìn doanh nghiệp, tăng 38,6% so với cùng kỳ năm trước. Tổng số vốn đăng ký bổ sung vào nền kinh tế trong 9 tháng năm nay là 3.908,2 nghìn tỷ đồng, tăng 36% so với cùng kỳ năm trước. Số doanh nghiệp rút lui khỏi thị trường là 112,7 nghìn doanh nghiệp, tăng 24,8% so với 9 tháng năm 2021. Theo kết quả điều tra xu hướng kinh doanh của các doanh nghiệp ngành công nghiệp chế biến, chế tạo cho thấy doanh nghiệp lạc quan về tình hình sản xuất kinh doanh trong quý IV/2022 với 82,6% doanh nghiệp đánh giá sẽ ổn định và tốt hơn so với quý III/2022. </w:t>
      </w:r>
    </w:p>
    <w:p w:rsidR="003E4144" w:rsidRPr="00174F75" w:rsidRDefault="003E4144" w:rsidP="00CC2FE1">
      <w:pPr>
        <w:spacing w:before="40" w:after="40" w:line="264" w:lineRule="auto"/>
        <w:ind w:firstLine="567"/>
        <w:jc w:val="both"/>
        <w:rPr>
          <w:rFonts w:ascii="Times New Roman" w:hAnsi="Times New Roman" w:cs="Times New Roman"/>
          <w:i/>
          <w:sz w:val="28"/>
          <w:szCs w:val="28"/>
          <w:lang w:val="it-IT"/>
        </w:rPr>
      </w:pPr>
      <w:r w:rsidRPr="00174F75">
        <w:rPr>
          <w:rFonts w:ascii="Times New Roman" w:hAnsi="Times New Roman" w:cs="Times New Roman"/>
          <w:b/>
          <w:bCs/>
          <w:i/>
          <w:sz w:val="28"/>
          <w:szCs w:val="28"/>
          <w:lang w:val="pl-PL"/>
        </w:rPr>
        <w:t>a)</w:t>
      </w:r>
      <w:r w:rsidRPr="00174F75">
        <w:rPr>
          <w:rFonts w:ascii="Times New Roman" w:hAnsi="Times New Roman" w:cs="Times New Roman"/>
          <w:b/>
          <w:bCs/>
          <w:i/>
          <w:sz w:val="28"/>
          <w:szCs w:val="28"/>
          <w:lang w:val="it-IT"/>
        </w:rPr>
        <w:t xml:space="preserve"> </w:t>
      </w:r>
      <w:r w:rsidRPr="00174F75">
        <w:rPr>
          <w:rFonts w:ascii="Times New Roman" w:hAnsi="Times New Roman" w:cs="Times New Roman"/>
          <w:b/>
          <w:i/>
          <w:sz w:val="28"/>
          <w:szCs w:val="28"/>
          <w:lang w:val="it-IT"/>
        </w:rPr>
        <w:t>Tình hình đăng ký doanh nghiệp</w:t>
      </w:r>
      <w:r w:rsidRPr="00174F75">
        <w:rPr>
          <w:rFonts w:ascii="Times New Roman" w:hAnsi="Times New Roman" w:cs="Times New Roman"/>
          <w:bCs/>
          <w:i/>
          <w:sz w:val="28"/>
          <w:szCs w:val="28"/>
          <w:vertAlign w:val="superscript"/>
        </w:rPr>
        <w:footnoteReference w:id="11"/>
      </w:r>
    </w:p>
    <w:p w:rsidR="005567BE" w:rsidRPr="00174F75" w:rsidRDefault="005567BE" w:rsidP="00CC2FE1">
      <w:pPr>
        <w:spacing w:before="40" w:after="40" w:line="264" w:lineRule="auto"/>
        <w:ind w:firstLine="567"/>
        <w:jc w:val="both"/>
        <w:rPr>
          <w:rFonts w:ascii="Times New Roman" w:hAnsi="Times New Roman" w:cs="Times New Roman"/>
          <w:sz w:val="28"/>
          <w:szCs w:val="28"/>
          <w:lang w:val="it-IT"/>
        </w:rPr>
      </w:pPr>
      <w:r w:rsidRPr="00174F75">
        <w:rPr>
          <w:rFonts w:ascii="Times New Roman" w:hAnsi="Times New Roman" w:cs="Times New Roman"/>
          <w:sz w:val="28"/>
          <w:szCs w:val="28"/>
          <w:lang w:val="it-IT"/>
        </w:rPr>
        <w:t>Trong tháng Chín, cả nước có 11.466 doanh nghiệp thành lập mới với số vốn đăng ký là 136 nghìn tỷ đồng và số lao động đăng ký là 61,9 nghìn lao động</w:t>
      </w:r>
      <w:r w:rsidR="00EF6AA1">
        <w:rPr>
          <w:rStyle w:val="FootnoteReference"/>
          <w:rFonts w:ascii="Times New Roman" w:hAnsi="Times New Roman"/>
          <w:sz w:val="28"/>
          <w:szCs w:val="28"/>
          <w:lang w:val="it-IT"/>
        </w:rPr>
        <w:footnoteReference w:id="12"/>
      </w:r>
      <w:r w:rsidRPr="00174F75">
        <w:rPr>
          <w:rFonts w:ascii="Times New Roman" w:hAnsi="Times New Roman" w:cs="Times New Roman"/>
          <w:sz w:val="28"/>
          <w:szCs w:val="28"/>
          <w:lang w:val="it-IT"/>
        </w:rPr>
        <w:t xml:space="preserve">, </w:t>
      </w:r>
      <w:r w:rsidR="00EF6AA1">
        <w:rPr>
          <w:rFonts w:ascii="Times New Roman" w:hAnsi="Times New Roman" w:cs="Times New Roman"/>
          <w:sz w:val="28"/>
          <w:szCs w:val="28"/>
          <w:lang w:val="it-IT"/>
        </w:rPr>
        <w:t xml:space="preserve">tăng 194,1% về số doanh nghiệp, tăng 117,9% về vốn đăng ký và tăng 24,1% về số lao động so với cùng kỳ năm 2021. </w:t>
      </w:r>
      <w:r w:rsidRPr="00174F75">
        <w:rPr>
          <w:rFonts w:ascii="Times New Roman" w:hAnsi="Times New Roman" w:cs="Times New Roman"/>
          <w:sz w:val="28"/>
          <w:szCs w:val="28"/>
          <w:lang w:val="it-IT"/>
        </w:rPr>
        <w:t>Tính chung 9 tháng năm 2022, cả nước có 112,8 nghìn doanh nghiệp đăng ký thành lập mới với tổng số vốn đăng ký là 1.272,3 nghìn tỷ đồng và tổng số lao động đăng ký là 758,1 nghìn lao động, tăng 31,9% về số doanh nghiệp, tăng 6,4% về vốn đăng ký và tăng 16,8% về số lao động so với cùng kỳ năm trước. Vốn đăng ký bình quân một doanh nghiệp thành lập mới trong 9 tháng đạt 11,3 tỷ đồng, giảm 19,4% so với cùng kỳ năm trước. Nếu tính cả 2.635,9 nghìn tỷ đồng vốn đăng ký tăng thêm của 38,7 nghìn lượt doanh nghiệp thay đổi tăng vốn thì tổng số vốn đăng ký bổ sung vào nền kinh tế trong 9 tháng năm nay là 3.908,2 nghìn tỷ đồng, tăng 36% so với cùng kỳ năm trước. Bên cạnh đó, còn có 50,5 nghìn doanh nghiệp quay trở lại hoạt động, tăng 56,1% so với 9 tháng năm 2021, nâng tổng số doanh nghiệp thành lập mới và doanh nghiệp quay trở lại hoạt động trong 9 tháng lên 163,3 nghìn doanh nghiệp, tăng 38,6% so với cùng kỳ năm trước. Bình quân một tháng có 18,1 nghìn doanh nghiệp thành lập mới và quay trở lại hoạt động.</w:t>
      </w:r>
    </w:p>
    <w:p w:rsidR="005567BE" w:rsidRPr="00174F75" w:rsidRDefault="005567BE" w:rsidP="00CC2FE1">
      <w:pPr>
        <w:spacing w:before="40" w:after="40" w:line="264" w:lineRule="auto"/>
        <w:ind w:firstLine="567"/>
        <w:jc w:val="both"/>
        <w:rPr>
          <w:rFonts w:ascii="Times New Roman" w:hAnsi="Times New Roman" w:cs="Times New Roman"/>
          <w:sz w:val="28"/>
          <w:szCs w:val="28"/>
          <w:lang w:val="it-IT"/>
        </w:rPr>
      </w:pPr>
      <w:r w:rsidRPr="00174F75">
        <w:rPr>
          <w:rFonts w:ascii="Times New Roman" w:hAnsi="Times New Roman" w:cs="Times New Roman"/>
          <w:sz w:val="28"/>
          <w:szCs w:val="28"/>
          <w:lang w:val="it-IT"/>
        </w:rPr>
        <w:lastRenderedPageBreak/>
        <w:t>Cũng trong 9 tháng năm 2022, số doanh nghiệp tạm ngừng kinh doanh có thời hạn là 62,5 nghìn doanh nghiệp, tăng 38,7% so với cùng kỳ năm trước; 36,3 nghìn doanh nghiệp ngừng hoạt động chờ làm thủ tục giải thể, tăng 12,1%; 13,8 nghìn doanh nghiệp hoàn tất thủ tục giải thể, tăng 8%. Bình quân một tháng có 12,5 nghìn doanh nghiệp rút lui khỏi thị trường.</w:t>
      </w:r>
    </w:p>
    <w:p w:rsidR="003E4144" w:rsidRPr="00174F75" w:rsidRDefault="003E4144" w:rsidP="00CC2FE1">
      <w:pPr>
        <w:spacing w:before="40" w:after="40" w:line="264" w:lineRule="auto"/>
        <w:ind w:firstLine="567"/>
        <w:jc w:val="both"/>
        <w:rPr>
          <w:rFonts w:ascii="Times New Roman" w:hAnsi="Times New Roman" w:cs="Times New Roman"/>
          <w:b/>
          <w:i/>
          <w:sz w:val="28"/>
          <w:szCs w:val="28"/>
          <w:lang w:val="it-IT"/>
        </w:rPr>
      </w:pPr>
      <w:r w:rsidRPr="00174F75">
        <w:rPr>
          <w:rFonts w:ascii="Times New Roman" w:hAnsi="Times New Roman" w:cs="Times New Roman"/>
          <w:b/>
          <w:i/>
          <w:sz w:val="28"/>
          <w:szCs w:val="28"/>
          <w:lang w:val="it-IT"/>
        </w:rPr>
        <w:t xml:space="preserve">b) Xu hướng kinh doanh của doanh nghiệp </w:t>
      </w:r>
    </w:p>
    <w:p w:rsidR="005567BE" w:rsidRPr="00174F75" w:rsidRDefault="005567BE" w:rsidP="00CC2FE1">
      <w:pPr>
        <w:spacing w:before="40" w:after="40" w:line="264" w:lineRule="auto"/>
        <w:ind w:firstLine="567"/>
        <w:jc w:val="both"/>
        <w:rPr>
          <w:rFonts w:ascii="Times New Roman" w:hAnsi="Times New Roman" w:cs="Times New Roman"/>
          <w:sz w:val="28"/>
          <w:szCs w:val="28"/>
          <w:lang w:val="it-IT"/>
        </w:rPr>
      </w:pPr>
      <w:r w:rsidRPr="00174F75">
        <w:rPr>
          <w:rFonts w:ascii="Times New Roman" w:hAnsi="Times New Roman" w:cs="Times New Roman"/>
          <w:sz w:val="28"/>
          <w:szCs w:val="28"/>
          <w:lang w:val="it-IT"/>
        </w:rPr>
        <w:t>Kết quả điều tra xu hướng kinh doanh của các doanh nghiệp ngành công nghiệp chế biến, chế tạo trong quý III/2022 cho thấy: Có 38,6% số doanh nghiệp đánh giá tốt hơn so với quý II/2022; 36,0% số doanh nghiệp cho rằng tình hình sản xuất kinh doanh ổn định và 25,4% số doanh nghiệp đánh giá gặp khó khăn</w:t>
      </w:r>
      <w:r w:rsidRPr="00174F75">
        <w:rPr>
          <w:rStyle w:val="FootnoteReference"/>
          <w:rFonts w:ascii="Times New Roman" w:hAnsi="Times New Roman"/>
          <w:sz w:val="28"/>
          <w:szCs w:val="28"/>
          <w:lang w:val="it-IT"/>
        </w:rPr>
        <w:footnoteReference w:id="13"/>
      </w:r>
      <w:r w:rsidRPr="00174F75">
        <w:rPr>
          <w:rFonts w:ascii="Times New Roman" w:hAnsi="Times New Roman" w:cs="Times New Roman"/>
          <w:sz w:val="28"/>
          <w:szCs w:val="28"/>
          <w:lang w:val="it-IT"/>
        </w:rPr>
        <w:t xml:space="preserve">. Dự kiến quý IV/2022, có 48,7% số doanh nghiệp đánh giá xu hướng sẽ tốt lên so với quý III/2022; 33,9% số doanh nghiệp cho rằng tình hình sản xuất kinh doanh sẽ ổn định và 17,4% số doanh nghiệp dự báo khó khăn hơn. </w:t>
      </w:r>
    </w:p>
    <w:p w:rsidR="005567BE" w:rsidRPr="00174F75" w:rsidRDefault="008E40C4" w:rsidP="00CC2FE1">
      <w:pPr>
        <w:pStyle w:val="ListParagraph"/>
        <w:tabs>
          <w:tab w:val="left" w:pos="567"/>
        </w:tabs>
        <w:spacing w:before="40" w:after="40" w:line="264" w:lineRule="auto"/>
        <w:ind w:left="0" w:firstLine="567"/>
        <w:jc w:val="both"/>
        <w:rPr>
          <w:rFonts w:ascii="Times New Roman" w:hAnsi="Times New Roman" w:cs="Times New Roman"/>
          <w:b/>
          <w:i/>
          <w:sz w:val="28"/>
          <w:szCs w:val="28"/>
          <w:lang w:val="fr-FR" w:eastAsia="en-GB"/>
        </w:rPr>
      </w:pPr>
      <w:r w:rsidRPr="00174F75">
        <w:rPr>
          <w:rFonts w:ascii="Times New Roman" w:hAnsi="Times New Roman" w:cs="Times New Roman"/>
          <w:b/>
          <w:i/>
          <w:sz w:val="28"/>
          <w:szCs w:val="28"/>
        </w:rPr>
        <w:t xml:space="preserve">5. </w:t>
      </w:r>
      <w:r w:rsidR="00F73906" w:rsidRPr="00174F75">
        <w:rPr>
          <w:rFonts w:ascii="Times New Roman" w:hAnsi="Times New Roman" w:cs="Times New Roman"/>
          <w:b/>
          <w:i/>
          <w:sz w:val="28"/>
          <w:szCs w:val="28"/>
        </w:rPr>
        <w:t xml:space="preserve">Hoạt động thương mại, vận tải, du lịch tiếp tục phục hồi tích cực. </w:t>
      </w:r>
      <w:r w:rsidR="00F73906" w:rsidRPr="00174F75">
        <w:rPr>
          <w:rFonts w:ascii="Times New Roman" w:hAnsi="Times New Roman" w:cs="Times New Roman"/>
          <w:b/>
          <w:i/>
          <w:sz w:val="28"/>
          <w:szCs w:val="28"/>
          <w:lang w:val="it-IT"/>
        </w:rPr>
        <w:t>T</w:t>
      </w:r>
      <w:r w:rsidR="005567BE" w:rsidRPr="00174F75">
        <w:rPr>
          <w:rFonts w:ascii="Times New Roman" w:hAnsi="Times New Roman" w:cs="Times New Roman"/>
          <w:b/>
          <w:i/>
          <w:sz w:val="28"/>
          <w:szCs w:val="28"/>
          <w:lang w:val="it-IT"/>
        </w:rPr>
        <w:t xml:space="preserve">ổng mức bán lẻ hàng hóa và doanh thu dịch vụ tiêu dùng </w:t>
      </w:r>
      <w:r w:rsidR="00F73906" w:rsidRPr="00174F75">
        <w:rPr>
          <w:rFonts w:ascii="Times New Roman" w:hAnsi="Times New Roman" w:cs="Times New Roman"/>
          <w:b/>
          <w:i/>
          <w:sz w:val="28"/>
          <w:szCs w:val="28"/>
          <w:lang w:val="it-IT"/>
        </w:rPr>
        <w:t xml:space="preserve">tháng 9 </w:t>
      </w:r>
      <w:r w:rsidR="005567BE" w:rsidRPr="00174F75">
        <w:rPr>
          <w:rFonts w:ascii="Times New Roman" w:hAnsi="Times New Roman" w:cs="Times New Roman"/>
          <w:b/>
          <w:i/>
          <w:sz w:val="28"/>
          <w:szCs w:val="28"/>
          <w:lang w:val="it-IT"/>
        </w:rPr>
        <w:t>ước tăng 2,9% so với tháng trước và tăng 36,1% so với cùng kỳ năm trước</w:t>
      </w:r>
      <w:r w:rsidR="00F73906" w:rsidRPr="00174F75">
        <w:rPr>
          <w:rFonts w:ascii="Times New Roman" w:hAnsi="Times New Roman" w:cs="Times New Roman"/>
          <w:b/>
          <w:i/>
          <w:sz w:val="28"/>
          <w:szCs w:val="28"/>
          <w:lang w:val="it-IT"/>
        </w:rPr>
        <w:t xml:space="preserve">; </w:t>
      </w:r>
      <w:r w:rsidR="005567BE" w:rsidRPr="00174F75">
        <w:rPr>
          <w:rFonts w:ascii="Times New Roman" w:hAnsi="Times New Roman" w:cs="Times New Roman"/>
          <w:b/>
          <w:bCs/>
          <w:i/>
          <w:sz w:val="28"/>
          <w:szCs w:val="28"/>
          <w:lang w:val="it-IT"/>
        </w:rPr>
        <w:t xml:space="preserve">vận chuyển hành khách </w:t>
      </w:r>
      <w:r w:rsidR="005567BE" w:rsidRPr="00174F75">
        <w:rPr>
          <w:rFonts w:ascii="Times New Roman" w:hAnsi="Times New Roman" w:cs="Times New Roman"/>
          <w:b/>
          <w:i/>
          <w:sz w:val="28"/>
          <w:szCs w:val="28"/>
          <w:lang w:val="it-IT"/>
        </w:rPr>
        <w:t>gấp 3,9 lần và luân chuyển hành khách gấp 5,7 lần so với cùng kỳ năm trước</w:t>
      </w:r>
      <w:r w:rsidR="005567BE" w:rsidRPr="00174F75">
        <w:rPr>
          <w:rFonts w:ascii="Times New Roman" w:hAnsi="Times New Roman" w:cs="Times New Roman"/>
          <w:b/>
          <w:bCs/>
          <w:i/>
          <w:sz w:val="28"/>
          <w:szCs w:val="28"/>
          <w:lang w:val="it-IT"/>
        </w:rPr>
        <w:t>; v</w:t>
      </w:r>
      <w:r w:rsidR="005567BE" w:rsidRPr="00174F75">
        <w:rPr>
          <w:rFonts w:ascii="Times New Roman" w:hAnsi="Times New Roman" w:cs="Times New Roman"/>
          <w:b/>
          <w:i/>
          <w:sz w:val="28"/>
          <w:szCs w:val="28"/>
          <w:lang w:val="fr-FR"/>
        </w:rPr>
        <w:t>ận tải hàng hóa tăng 52,6% về vận chuyển và tăng 60,4% về luân chuyển</w:t>
      </w:r>
      <w:r w:rsidR="00F73906" w:rsidRPr="00174F75">
        <w:rPr>
          <w:rFonts w:ascii="Times New Roman" w:hAnsi="Times New Roman" w:cs="Times New Roman"/>
          <w:b/>
          <w:i/>
          <w:sz w:val="28"/>
          <w:szCs w:val="28"/>
          <w:lang w:val="fr-FR"/>
        </w:rPr>
        <w:t>. K</w:t>
      </w:r>
      <w:r w:rsidR="005567BE" w:rsidRPr="00174F75">
        <w:rPr>
          <w:rFonts w:ascii="Times New Roman" w:hAnsi="Times New Roman" w:cs="Times New Roman"/>
          <w:b/>
          <w:i/>
          <w:sz w:val="28"/>
          <w:szCs w:val="28"/>
          <w:lang w:val="fr-FR" w:eastAsia="en-GB"/>
        </w:rPr>
        <w:t xml:space="preserve">hách quốc tế đến nước ta </w:t>
      </w:r>
      <w:r w:rsidR="00F73906" w:rsidRPr="00174F75">
        <w:rPr>
          <w:rFonts w:ascii="Times New Roman" w:hAnsi="Times New Roman" w:cs="Times New Roman"/>
          <w:b/>
          <w:i/>
          <w:sz w:val="28"/>
          <w:szCs w:val="28"/>
          <w:lang w:val="fr-FR" w:eastAsia="en-GB"/>
        </w:rPr>
        <w:t xml:space="preserve">9 tháng năm 2022 </w:t>
      </w:r>
      <w:r w:rsidR="005567BE" w:rsidRPr="00174F75">
        <w:rPr>
          <w:rFonts w:ascii="Times New Roman" w:hAnsi="Times New Roman" w:cs="Times New Roman"/>
          <w:b/>
          <w:i/>
          <w:sz w:val="28"/>
          <w:szCs w:val="28"/>
          <w:lang w:val="fr-FR" w:eastAsia="en-GB"/>
        </w:rPr>
        <w:t>đạt 1.872,9 nghìn lượt người, gấp 16,4 lần so với cùng kỳ năm trước nhưng vẫn giảm 85,4% so với cùng kỳ năm 2019, năm chưa có dịch Covid-19.</w:t>
      </w:r>
    </w:p>
    <w:p w:rsidR="00F73906" w:rsidRPr="00174F75" w:rsidRDefault="00F73906" w:rsidP="00CC2FE1">
      <w:pPr>
        <w:spacing w:before="40" w:after="40" w:line="264" w:lineRule="auto"/>
        <w:ind w:firstLine="567"/>
        <w:jc w:val="both"/>
        <w:rPr>
          <w:rFonts w:ascii="Times New Roman" w:hAnsi="Times New Roman" w:cs="Times New Roman"/>
          <w:bCs/>
          <w:sz w:val="28"/>
          <w:szCs w:val="28"/>
          <w:lang w:val="nl-NL"/>
        </w:rPr>
      </w:pPr>
      <w:r w:rsidRPr="00174F75">
        <w:rPr>
          <w:rFonts w:ascii="Times New Roman" w:hAnsi="Times New Roman" w:cs="Times New Roman"/>
          <w:bCs/>
          <w:sz w:val="28"/>
          <w:szCs w:val="28"/>
          <w:lang w:val="it-IT"/>
        </w:rPr>
        <w:t xml:space="preserve">Tổng mức bán lẻ hàng hóa và doanh thu dịch vụ tiêu dùng 9 tháng năm 2022 ước đạt 4.170,2 nghìn tỷ đồng, tăng 21% so với cùng kỳ năm trước (cùng kỳ năm 2021 giảm 5%), nếu loại trừ yếu tố giá tăng </w:t>
      </w:r>
      <w:r w:rsidRPr="00174F75">
        <w:rPr>
          <w:rStyle w:val="normalchar"/>
          <w:rFonts w:ascii="Times New Roman" w:hAnsi="Times New Roman"/>
          <w:sz w:val="28"/>
          <w:szCs w:val="28"/>
          <w:lang w:val="nl-NL"/>
        </w:rPr>
        <w:t xml:space="preserve">16,8% </w:t>
      </w:r>
      <w:r w:rsidRPr="00174F75">
        <w:rPr>
          <w:rFonts w:ascii="Times New Roman" w:hAnsi="Times New Roman" w:cs="Times New Roman"/>
          <w:sz w:val="28"/>
          <w:szCs w:val="28"/>
          <w:lang w:val="nl-NL"/>
        </w:rPr>
        <w:t xml:space="preserve">(cùng kỳ năm 2021 giảm 6,6%), trong đó </w:t>
      </w:r>
      <w:r w:rsidRPr="00174F75">
        <w:rPr>
          <w:rFonts w:ascii="Times New Roman" w:hAnsi="Times New Roman" w:cs="Times New Roman"/>
          <w:bCs/>
          <w:sz w:val="28"/>
          <w:szCs w:val="28"/>
          <w:lang w:val="it-IT"/>
        </w:rPr>
        <w:t>III/2022, đạt 1.450,4 nghìn tỷ đồng, tăng 3,8% so với quý trước và tăng 41,7% so với cùng kỳ năm trước</w:t>
      </w:r>
      <w:r w:rsidRPr="00174F75">
        <w:rPr>
          <w:rStyle w:val="FootnoteReference"/>
          <w:rFonts w:ascii="Times New Roman" w:hAnsi="Times New Roman"/>
          <w:bCs/>
          <w:sz w:val="28"/>
          <w:szCs w:val="28"/>
          <w:lang w:val="it-IT"/>
        </w:rPr>
        <w:footnoteReference w:id="14"/>
      </w:r>
      <w:r w:rsidRPr="00174F75">
        <w:rPr>
          <w:rFonts w:ascii="Times New Roman" w:hAnsi="Times New Roman" w:cs="Times New Roman"/>
          <w:bCs/>
          <w:sz w:val="28"/>
          <w:szCs w:val="28"/>
          <w:lang w:val="it-IT"/>
        </w:rPr>
        <w:t>. Xét theo ngành hoạt động, doanh thu bán lẻ hàng hóa 9 tháng năm 2022 ước đạt 3.300 nghìn tỷ đồng, tăng 15,8% so với cùng kỳ năm trước; d</w:t>
      </w:r>
      <w:r w:rsidRPr="00174F75">
        <w:rPr>
          <w:rFonts w:ascii="Times New Roman" w:hAnsi="Times New Roman" w:cs="Times New Roman"/>
          <w:bCs/>
          <w:sz w:val="28"/>
          <w:szCs w:val="28"/>
          <w:lang w:val="nl-NL"/>
        </w:rPr>
        <w:t xml:space="preserve">oanh thu dịch vụ lưu trú, ăn uống </w:t>
      </w:r>
      <w:r w:rsidRPr="00174F75">
        <w:rPr>
          <w:rFonts w:ascii="Times New Roman" w:hAnsi="Times New Roman" w:cs="Times New Roman"/>
          <w:bCs/>
          <w:sz w:val="28"/>
          <w:szCs w:val="28"/>
          <w:shd w:val="clear" w:color="auto" w:fill="FFFFFF"/>
          <w:lang w:val="nl-NL"/>
        </w:rPr>
        <w:t>ước đạt 430,9 nghìn tỷ đồng, tăng 54,7%; d</w:t>
      </w:r>
      <w:r w:rsidRPr="00174F75">
        <w:rPr>
          <w:rFonts w:ascii="Times New Roman" w:hAnsi="Times New Roman" w:cs="Times New Roman"/>
          <w:bCs/>
          <w:sz w:val="28"/>
          <w:szCs w:val="28"/>
          <w:lang w:val="nl-NL"/>
        </w:rPr>
        <w:t>oanh thu du lịch lữ hành ước đạt 18,2 nghìn tỷ đồng, gấp 3,9 lần; doanh thu dịch vụ khác ước đạt 421,1 nghìn tỷ đồng, tăng 34,5%.</w:t>
      </w:r>
    </w:p>
    <w:p w:rsidR="008D5679" w:rsidRPr="00174F75" w:rsidRDefault="00157091" w:rsidP="00CC2FE1">
      <w:pPr>
        <w:spacing w:before="40" w:after="40" w:line="264" w:lineRule="auto"/>
        <w:ind w:firstLine="567"/>
        <w:jc w:val="both"/>
        <w:rPr>
          <w:rFonts w:ascii="Times New Roman" w:hAnsi="Times New Roman" w:cs="Times New Roman"/>
          <w:i/>
          <w:sz w:val="28"/>
          <w:szCs w:val="28"/>
          <w:lang w:val="vi-VN"/>
        </w:rPr>
      </w:pPr>
      <w:r w:rsidRPr="00174F75">
        <w:rPr>
          <w:rFonts w:ascii="Times New Roman" w:hAnsi="Times New Roman" w:cs="Times New Roman"/>
          <w:sz w:val="28"/>
          <w:szCs w:val="28"/>
          <w:lang w:val="fr-FR"/>
        </w:rPr>
        <w:t xml:space="preserve">Trong </w:t>
      </w:r>
      <w:r w:rsidR="008D5679" w:rsidRPr="00174F75">
        <w:rPr>
          <w:rFonts w:ascii="Times New Roman" w:hAnsi="Times New Roman" w:cs="Times New Roman"/>
          <w:sz w:val="28"/>
          <w:szCs w:val="28"/>
          <w:lang w:val="fr-FR"/>
        </w:rPr>
        <w:t>9</w:t>
      </w:r>
      <w:r w:rsidRPr="00174F75">
        <w:rPr>
          <w:rFonts w:ascii="Times New Roman" w:hAnsi="Times New Roman" w:cs="Times New Roman"/>
          <w:sz w:val="28"/>
          <w:szCs w:val="28"/>
          <w:lang w:val="fr-FR"/>
        </w:rPr>
        <w:t xml:space="preserve"> tháng, </w:t>
      </w:r>
      <w:r w:rsidR="008D5679" w:rsidRPr="00174F75">
        <w:rPr>
          <w:rFonts w:ascii="Times New Roman" w:hAnsi="Times New Roman" w:cs="Times New Roman"/>
          <w:sz w:val="28"/>
          <w:szCs w:val="28"/>
          <w:lang w:val="fr-FR"/>
        </w:rPr>
        <w:t xml:space="preserve">vận tải hành khách ước đạt 2.842,3 triệu lượt khách vận chuyển, tăng 40,7% so với cùng kỳ năm trước (cùng kỳ năm 2021 giảm 23,7%) và luân chuyển đạt 132 tỷ lượt khách.km, tăng 59,4% (cùng kỳ năm trước giảm 30,8%). </w:t>
      </w:r>
      <w:r w:rsidR="00BC4F3D" w:rsidRPr="00174F75">
        <w:rPr>
          <w:rFonts w:ascii="Times New Roman" w:hAnsi="Times New Roman" w:cs="Times New Roman"/>
          <w:sz w:val="28"/>
          <w:szCs w:val="28"/>
          <w:lang w:val="fr-FR"/>
        </w:rPr>
        <w:t>V</w:t>
      </w:r>
      <w:r w:rsidR="008D5679" w:rsidRPr="00174F75">
        <w:rPr>
          <w:rFonts w:ascii="Times New Roman" w:hAnsi="Times New Roman" w:cs="Times New Roman"/>
          <w:bCs/>
          <w:iCs/>
          <w:sz w:val="28"/>
          <w:szCs w:val="28"/>
          <w:lang w:val="fr-FR"/>
        </w:rPr>
        <w:t>ận tải hàng hóa ước đạt 1.492,7 triệu tấn hàng hóa vận chuyển, tăng 24,4% so với cùng kỳ năm trước (cùng kỳ năm 2021 giảm 5,2%) và luân chuyển 318,1 tỷ tấn.km, tăng 31% (cùng kỳ năm trước giảm 0,3%).</w:t>
      </w:r>
    </w:p>
    <w:p w:rsidR="008D5679" w:rsidRPr="00174F75" w:rsidRDefault="008D5679" w:rsidP="00CC2FE1">
      <w:pPr>
        <w:spacing w:before="40" w:after="40" w:line="264" w:lineRule="auto"/>
        <w:ind w:firstLine="567"/>
        <w:jc w:val="both"/>
        <w:rPr>
          <w:rFonts w:ascii="Times New Roman" w:eastAsia="Calibri" w:hAnsi="Times New Roman" w:cs="Times New Roman"/>
          <w:sz w:val="28"/>
          <w:szCs w:val="28"/>
          <w:lang w:val="fr-FR"/>
        </w:rPr>
      </w:pPr>
      <w:r w:rsidRPr="00174F75">
        <w:rPr>
          <w:rFonts w:ascii="Times New Roman" w:eastAsia="Calibri" w:hAnsi="Times New Roman" w:cs="Times New Roman"/>
          <w:sz w:val="28"/>
          <w:szCs w:val="28"/>
          <w:lang w:val="fr-FR"/>
        </w:rPr>
        <w:lastRenderedPageBreak/>
        <w:t xml:space="preserve">Doanh thu hoạt động viễn thông </w:t>
      </w:r>
      <w:r w:rsidRPr="00174F75">
        <w:rPr>
          <w:rFonts w:ascii="Times New Roman" w:hAnsi="Times New Roman" w:cs="Times New Roman"/>
          <w:sz w:val="28"/>
          <w:szCs w:val="28"/>
          <w:lang w:val="fr-FR"/>
        </w:rPr>
        <w:t>9 tháng năm 2022</w:t>
      </w:r>
      <w:r w:rsidRPr="00174F75">
        <w:rPr>
          <w:rFonts w:ascii="Times New Roman" w:eastAsia="Calibri" w:hAnsi="Times New Roman" w:cs="Times New Roman"/>
          <w:sz w:val="28"/>
          <w:szCs w:val="28"/>
          <w:lang w:val="fr-FR"/>
        </w:rPr>
        <w:t xml:space="preserve"> </w:t>
      </w:r>
      <w:r w:rsidRPr="00174F75">
        <w:rPr>
          <w:rFonts w:ascii="Times New Roman" w:hAnsi="Times New Roman" w:cs="Times New Roman"/>
          <w:sz w:val="28"/>
          <w:szCs w:val="28"/>
          <w:lang w:val="fr-FR"/>
        </w:rPr>
        <w:t>ước đạt 248,5 nghìn tỷ đồng, tăng 7,1% so với cùng kỳ năm trước (nếu loại trừ yếu tố giá tăng 6,6%). Tính đến cuối tháng 9/2022, t</w:t>
      </w:r>
      <w:r w:rsidRPr="00174F75">
        <w:rPr>
          <w:rFonts w:ascii="Times New Roman" w:eastAsia="Calibri" w:hAnsi="Times New Roman" w:cs="Times New Roman"/>
          <w:sz w:val="28"/>
          <w:szCs w:val="28"/>
          <w:lang w:val="fr-FR"/>
        </w:rPr>
        <w:t>ổng số thuê bao điện thoại ước đạt</w:t>
      </w:r>
      <w:r w:rsidRPr="00174F75">
        <w:rPr>
          <w:rFonts w:ascii="Times New Roman" w:eastAsia="Calibri" w:hAnsi="Times New Roman" w:cs="Times New Roman"/>
          <w:sz w:val="28"/>
          <w:szCs w:val="28"/>
          <w:lang w:val="de-DE"/>
        </w:rPr>
        <w:t xml:space="preserve"> 129,2 </w:t>
      </w:r>
      <w:r w:rsidRPr="00174F75">
        <w:rPr>
          <w:rFonts w:ascii="Times New Roman" w:eastAsia="Calibri" w:hAnsi="Times New Roman" w:cs="Times New Roman"/>
          <w:sz w:val="28"/>
          <w:szCs w:val="28"/>
          <w:lang w:val="fr-FR"/>
        </w:rPr>
        <w:t>triệu thuê bao, tăng 1,7% so với cùng thời điểm năm trước, trong đó số thuê bao di động là 126,6 triệu thuê bao, tăng 2,3%; t</w:t>
      </w:r>
      <w:r w:rsidRPr="00174F75">
        <w:rPr>
          <w:rFonts w:ascii="Times New Roman" w:hAnsi="Times New Roman" w:cs="Times New Roman"/>
          <w:sz w:val="28"/>
          <w:szCs w:val="28"/>
          <w:lang w:val="fr-FR"/>
        </w:rPr>
        <w:t xml:space="preserve">huê bao truy nhập internet băng rộng cố định tại thời điểm cuối tháng Chín ước </w:t>
      </w:r>
      <w:r w:rsidRPr="00174F75">
        <w:rPr>
          <w:rFonts w:ascii="Times New Roman" w:eastAsia="Calibri" w:hAnsi="Times New Roman" w:cs="Times New Roman"/>
          <w:sz w:val="28"/>
          <w:szCs w:val="28"/>
          <w:lang w:val="fr-FR"/>
        </w:rPr>
        <w:t>đạt 20,9 triệu thuê bao, tăng 12,2%.</w:t>
      </w:r>
    </w:p>
    <w:p w:rsidR="001730E9" w:rsidRPr="00174F75" w:rsidRDefault="00176B38" w:rsidP="00CC2FE1">
      <w:pPr>
        <w:spacing w:before="40" w:after="40" w:line="264" w:lineRule="auto"/>
        <w:ind w:firstLine="567"/>
        <w:jc w:val="both"/>
        <w:rPr>
          <w:rFonts w:ascii="Times New Roman" w:hAnsi="Times New Roman" w:cs="Times New Roman"/>
          <w:sz w:val="28"/>
          <w:szCs w:val="28"/>
        </w:rPr>
      </w:pPr>
      <w:r w:rsidRPr="00174F75">
        <w:rPr>
          <w:rFonts w:ascii="Times New Roman" w:hAnsi="Times New Roman" w:cs="Times New Roman"/>
          <w:sz w:val="28"/>
          <w:szCs w:val="28"/>
          <w:lang w:val="fr-FR" w:eastAsia="en-GB"/>
        </w:rPr>
        <w:t>Khách quốc tế đến Việt Nam tháng Chín</w:t>
      </w:r>
      <w:r w:rsidRPr="00174F75">
        <w:rPr>
          <w:rStyle w:val="FootnoteReference"/>
          <w:rFonts w:ascii="Times New Roman" w:hAnsi="Times New Roman"/>
          <w:sz w:val="28"/>
          <w:szCs w:val="28"/>
        </w:rPr>
        <w:footnoteReference w:id="15"/>
      </w:r>
      <w:r w:rsidRPr="00174F75">
        <w:rPr>
          <w:rFonts w:ascii="Times New Roman" w:hAnsi="Times New Roman" w:cs="Times New Roman"/>
          <w:sz w:val="28"/>
          <w:szCs w:val="28"/>
          <w:lang w:val="fr-FR" w:eastAsia="en-GB"/>
        </w:rPr>
        <w:t xml:space="preserve"> đạt 431,9 nghìn lượt người, giảm 11,2% so với tháng trước và gấp 45,4 lần so với cùng kỳ năm trước do Việt Nam đã mở cửa du lịch, các đường bay quốc tế được khôi phục trở lại. Trong tổng số gần 1.872,9 nghìn lượt khách quốc tế đến Việt Nam 9 tháng năm nay, khách đến bằng đường hàng không đạt 1.659,9 nghìn lượt người, chiếm 88,6% lượng khách quốc tế đến Việt Nam và gấp 22 lần so với cùng kỳ năm trước; bằng đường bộ đạt 212,5 nghìn lượt người, chiếm hơn 11,3% và gấp 5,5 lần; bằng đường biển đạt 494 lượt người, chiếm 0,03% và tăng 24,1%. </w:t>
      </w:r>
      <w:r w:rsidR="001730E9" w:rsidRPr="00174F75">
        <w:rPr>
          <w:rFonts w:ascii="Times New Roman" w:hAnsi="Times New Roman" w:cs="Times New Roman"/>
          <w:sz w:val="28"/>
          <w:szCs w:val="28"/>
          <w:lang w:val="en-US"/>
        </w:rPr>
        <w:t>K</w:t>
      </w:r>
      <w:r w:rsidR="001730E9" w:rsidRPr="00174F75">
        <w:rPr>
          <w:rFonts w:ascii="Times New Roman" w:hAnsi="Times New Roman" w:cs="Times New Roman"/>
          <w:sz w:val="28"/>
          <w:szCs w:val="28"/>
        </w:rPr>
        <w:t xml:space="preserve">hách đến từ châu Á đạt </w:t>
      </w:r>
      <w:r w:rsidRPr="00174F75">
        <w:rPr>
          <w:rFonts w:ascii="Times New Roman" w:hAnsi="Times New Roman" w:cs="Times New Roman"/>
          <w:sz w:val="28"/>
          <w:szCs w:val="28"/>
        </w:rPr>
        <w:t>1.</w:t>
      </w:r>
      <w:r w:rsidR="001730E9" w:rsidRPr="00174F75">
        <w:rPr>
          <w:rFonts w:ascii="Times New Roman" w:hAnsi="Times New Roman" w:cs="Times New Roman"/>
          <w:sz w:val="28"/>
          <w:szCs w:val="28"/>
        </w:rPr>
        <w:t>3</w:t>
      </w:r>
      <w:r w:rsidRPr="00174F75">
        <w:rPr>
          <w:rFonts w:ascii="Times New Roman" w:hAnsi="Times New Roman" w:cs="Times New Roman"/>
          <w:sz w:val="28"/>
          <w:szCs w:val="28"/>
        </w:rPr>
        <w:t>10,7</w:t>
      </w:r>
      <w:r w:rsidR="001730E9" w:rsidRPr="00174F75">
        <w:rPr>
          <w:rFonts w:ascii="Times New Roman" w:hAnsi="Times New Roman" w:cs="Times New Roman"/>
          <w:sz w:val="28"/>
          <w:szCs w:val="28"/>
        </w:rPr>
        <w:t xml:space="preserve"> nghìn lượt người, </w:t>
      </w:r>
      <w:r w:rsidR="003E0412" w:rsidRPr="00174F75">
        <w:rPr>
          <w:rFonts w:ascii="Times New Roman" w:hAnsi="Times New Roman" w:cs="Times New Roman"/>
          <w:sz w:val="28"/>
          <w:szCs w:val="28"/>
        </w:rPr>
        <w:t xml:space="preserve">gấp </w:t>
      </w:r>
      <w:r w:rsidRPr="00174F75">
        <w:rPr>
          <w:rFonts w:ascii="Times New Roman" w:hAnsi="Times New Roman" w:cs="Times New Roman"/>
          <w:sz w:val="28"/>
          <w:szCs w:val="28"/>
        </w:rPr>
        <w:t>13,3</w:t>
      </w:r>
      <w:r w:rsidR="003E0412" w:rsidRPr="00174F75">
        <w:rPr>
          <w:rFonts w:ascii="Times New Roman" w:hAnsi="Times New Roman" w:cs="Times New Roman"/>
          <w:sz w:val="28"/>
          <w:szCs w:val="28"/>
        </w:rPr>
        <w:t xml:space="preserve"> lần </w:t>
      </w:r>
      <w:r w:rsidR="001730E9" w:rsidRPr="00174F75">
        <w:rPr>
          <w:rFonts w:ascii="Times New Roman" w:hAnsi="Times New Roman" w:cs="Times New Roman"/>
          <w:sz w:val="28"/>
          <w:szCs w:val="28"/>
        </w:rPr>
        <w:t xml:space="preserve">so với cùng kỳ năm trước; khách đến từ châu Âu đạt </w:t>
      </w:r>
      <w:r w:rsidRPr="00174F75">
        <w:rPr>
          <w:rFonts w:ascii="Times New Roman" w:hAnsi="Times New Roman" w:cs="Times New Roman"/>
          <w:sz w:val="28"/>
          <w:szCs w:val="28"/>
        </w:rPr>
        <w:t>261,6</w:t>
      </w:r>
      <w:r w:rsidR="001730E9" w:rsidRPr="00174F75">
        <w:rPr>
          <w:rFonts w:ascii="Times New Roman" w:hAnsi="Times New Roman" w:cs="Times New Roman"/>
          <w:sz w:val="28"/>
          <w:szCs w:val="28"/>
        </w:rPr>
        <w:t xml:space="preserve"> nghìn lượt người, </w:t>
      </w:r>
      <w:r w:rsidR="003E0412" w:rsidRPr="00174F75">
        <w:rPr>
          <w:rFonts w:ascii="Times New Roman" w:hAnsi="Times New Roman" w:cs="Times New Roman"/>
          <w:sz w:val="28"/>
          <w:szCs w:val="28"/>
        </w:rPr>
        <w:t xml:space="preserve">gấp </w:t>
      </w:r>
      <w:r w:rsidRPr="00174F75">
        <w:rPr>
          <w:rFonts w:ascii="Times New Roman" w:hAnsi="Times New Roman" w:cs="Times New Roman"/>
          <w:sz w:val="28"/>
          <w:szCs w:val="28"/>
        </w:rPr>
        <w:t>25,2</w:t>
      </w:r>
      <w:r w:rsidR="003E0412" w:rsidRPr="00174F75">
        <w:rPr>
          <w:rFonts w:ascii="Times New Roman" w:hAnsi="Times New Roman" w:cs="Times New Roman"/>
          <w:sz w:val="28"/>
          <w:szCs w:val="28"/>
        </w:rPr>
        <w:t xml:space="preserve"> lần</w:t>
      </w:r>
      <w:r w:rsidR="001730E9" w:rsidRPr="00174F75">
        <w:rPr>
          <w:rFonts w:ascii="Times New Roman" w:hAnsi="Times New Roman" w:cs="Times New Roman"/>
          <w:bCs/>
          <w:iCs/>
          <w:sz w:val="28"/>
          <w:szCs w:val="28"/>
        </w:rPr>
        <w:t xml:space="preserve">; khách đến từ châu Mỹ đạt </w:t>
      </w:r>
      <w:r w:rsidRPr="00174F75">
        <w:rPr>
          <w:rFonts w:ascii="Times New Roman" w:hAnsi="Times New Roman" w:cs="Times New Roman"/>
          <w:bCs/>
          <w:iCs/>
          <w:sz w:val="28"/>
          <w:szCs w:val="28"/>
        </w:rPr>
        <w:t>209,6</w:t>
      </w:r>
      <w:r w:rsidR="001730E9" w:rsidRPr="00174F75">
        <w:rPr>
          <w:rFonts w:ascii="Times New Roman" w:hAnsi="Times New Roman" w:cs="Times New Roman"/>
          <w:bCs/>
          <w:iCs/>
          <w:sz w:val="28"/>
          <w:szCs w:val="28"/>
        </w:rPr>
        <w:t xml:space="preserve"> nghìn lượt người, </w:t>
      </w:r>
      <w:r w:rsidR="003E0412" w:rsidRPr="00174F75">
        <w:rPr>
          <w:rFonts w:ascii="Times New Roman" w:hAnsi="Times New Roman" w:cs="Times New Roman"/>
          <w:bCs/>
          <w:iCs/>
          <w:sz w:val="28"/>
          <w:szCs w:val="28"/>
        </w:rPr>
        <w:t xml:space="preserve">gấp </w:t>
      </w:r>
      <w:r w:rsidRPr="00174F75">
        <w:rPr>
          <w:rFonts w:ascii="Times New Roman" w:hAnsi="Times New Roman" w:cs="Times New Roman"/>
          <w:bCs/>
          <w:iCs/>
          <w:sz w:val="28"/>
          <w:szCs w:val="28"/>
        </w:rPr>
        <w:t>52,6</w:t>
      </w:r>
      <w:r w:rsidR="003E0412" w:rsidRPr="00174F75">
        <w:rPr>
          <w:rFonts w:ascii="Times New Roman" w:hAnsi="Times New Roman" w:cs="Times New Roman"/>
          <w:bCs/>
          <w:iCs/>
          <w:sz w:val="28"/>
          <w:szCs w:val="28"/>
        </w:rPr>
        <w:t xml:space="preserve"> lần; </w:t>
      </w:r>
      <w:r w:rsidR="001730E9" w:rsidRPr="00174F75">
        <w:rPr>
          <w:rFonts w:ascii="Times New Roman" w:hAnsi="Times New Roman" w:cs="Times New Roman"/>
          <w:bCs/>
          <w:iCs/>
          <w:sz w:val="28"/>
          <w:szCs w:val="28"/>
        </w:rPr>
        <w:t>k</w:t>
      </w:r>
      <w:r w:rsidR="001730E9" w:rsidRPr="00174F75">
        <w:rPr>
          <w:rFonts w:ascii="Times New Roman" w:hAnsi="Times New Roman" w:cs="Times New Roman"/>
          <w:sz w:val="28"/>
          <w:szCs w:val="28"/>
        </w:rPr>
        <w:t xml:space="preserve">hách đến từ châu Úc đạt </w:t>
      </w:r>
      <w:r w:rsidRPr="00174F75">
        <w:rPr>
          <w:rFonts w:ascii="Times New Roman" w:hAnsi="Times New Roman" w:cs="Times New Roman"/>
          <w:sz w:val="28"/>
          <w:szCs w:val="28"/>
        </w:rPr>
        <w:t>84,6</w:t>
      </w:r>
      <w:r w:rsidR="001730E9" w:rsidRPr="00174F75">
        <w:rPr>
          <w:rFonts w:ascii="Times New Roman" w:hAnsi="Times New Roman" w:cs="Times New Roman"/>
          <w:sz w:val="28"/>
          <w:szCs w:val="28"/>
        </w:rPr>
        <w:t xml:space="preserve"> nghìn lượt người, </w:t>
      </w:r>
      <w:r w:rsidR="003E0412" w:rsidRPr="00174F75">
        <w:rPr>
          <w:rFonts w:ascii="Times New Roman" w:hAnsi="Times New Roman" w:cs="Times New Roman"/>
          <w:sz w:val="28"/>
          <w:szCs w:val="28"/>
        </w:rPr>
        <w:t>gấp</w:t>
      </w:r>
      <w:r w:rsidR="001730E9" w:rsidRPr="00174F75">
        <w:rPr>
          <w:rFonts w:ascii="Times New Roman" w:hAnsi="Times New Roman" w:cs="Times New Roman"/>
          <w:sz w:val="28"/>
          <w:szCs w:val="28"/>
        </w:rPr>
        <w:t xml:space="preserve"> </w:t>
      </w:r>
      <w:r w:rsidRPr="00174F75">
        <w:rPr>
          <w:rFonts w:ascii="Times New Roman" w:hAnsi="Times New Roman" w:cs="Times New Roman"/>
          <w:sz w:val="28"/>
          <w:szCs w:val="28"/>
        </w:rPr>
        <w:t>9</w:t>
      </w:r>
      <w:r w:rsidR="003E0412" w:rsidRPr="00174F75">
        <w:rPr>
          <w:rFonts w:ascii="Times New Roman" w:hAnsi="Times New Roman" w:cs="Times New Roman"/>
          <w:sz w:val="28"/>
          <w:szCs w:val="28"/>
        </w:rPr>
        <w:t>3 lần</w:t>
      </w:r>
      <w:r w:rsidR="001730E9" w:rsidRPr="00174F75">
        <w:rPr>
          <w:rFonts w:ascii="Times New Roman" w:hAnsi="Times New Roman" w:cs="Times New Roman"/>
          <w:sz w:val="28"/>
          <w:szCs w:val="28"/>
        </w:rPr>
        <w:t xml:space="preserve">; khách đến từ châu Phi đạt </w:t>
      </w:r>
      <w:r w:rsidRPr="00174F75">
        <w:rPr>
          <w:rFonts w:ascii="Times New Roman" w:hAnsi="Times New Roman" w:cs="Times New Roman"/>
          <w:sz w:val="28"/>
          <w:szCs w:val="28"/>
        </w:rPr>
        <w:t>6,4</w:t>
      </w:r>
      <w:r w:rsidR="001730E9" w:rsidRPr="00174F75">
        <w:rPr>
          <w:rFonts w:ascii="Times New Roman" w:hAnsi="Times New Roman" w:cs="Times New Roman"/>
          <w:sz w:val="28"/>
          <w:szCs w:val="28"/>
        </w:rPr>
        <w:t xml:space="preserve"> nghìn lượt người, </w:t>
      </w:r>
      <w:r w:rsidR="003E0412" w:rsidRPr="00174F75">
        <w:rPr>
          <w:rFonts w:ascii="Times New Roman" w:hAnsi="Times New Roman" w:cs="Times New Roman"/>
          <w:sz w:val="28"/>
          <w:szCs w:val="28"/>
        </w:rPr>
        <w:t>gấp 6</w:t>
      </w:r>
      <w:r w:rsidRPr="00174F75">
        <w:rPr>
          <w:rFonts w:ascii="Times New Roman" w:hAnsi="Times New Roman" w:cs="Times New Roman"/>
          <w:sz w:val="28"/>
          <w:szCs w:val="28"/>
        </w:rPr>
        <w:t>,7</w:t>
      </w:r>
      <w:r w:rsidR="003E0412" w:rsidRPr="00174F75">
        <w:rPr>
          <w:rFonts w:ascii="Times New Roman" w:hAnsi="Times New Roman" w:cs="Times New Roman"/>
          <w:sz w:val="28"/>
          <w:szCs w:val="28"/>
        </w:rPr>
        <w:t xml:space="preserve"> lần</w:t>
      </w:r>
      <w:r w:rsidR="001730E9" w:rsidRPr="00174F75">
        <w:rPr>
          <w:rFonts w:ascii="Times New Roman" w:hAnsi="Times New Roman" w:cs="Times New Roman"/>
          <w:sz w:val="28"/>
          <w:szCs w:val="28"/>
        </w:rPr>
        <w:t>.</w:t>
      </w:r>
    </w:p>
    <w:p w:rsidR="008960D6" w:rsidRPr="00174F75" w:rsidRDefault="00C90390" w:rsidP="00CC2FE1">
      <w:pPr>
        <w:shd w:val="clear" w:color="auto" w:fill="FFFFFF"/>
        <w:spacing w:before="40" w:after="40" w:line="264" w:lineRule="auto"/>
        <w:ind w:firstLine="567"/>
        <w:jc w:val="both"/>
        <w:rPr>
          <w:rFonts w:ascii="Times New Roman" w:hAnsi="Times New Roman" w:cs="Times New Roman"/>
          <w:b/>
          <w:i/>
          <w:sz w:val="28"/>
          <w:szCs w:val="28"/>
          <w:lang w:val="pl-PL" w:eastAsia="en-GB"/>
        </w:rPr>
      </w:pPr>
      <w:r w:rsidRPr="00174F75">
        <w:rPr>
          <w:rFonts w:ascii="Times New Roman" w:hAnsi="Times New Roman" w:cs="Times New Roman"/>
          <w:b/>
          <w:i/>
          <w:sz w:val="28"/>
          <w:szCs w:val="28"/>
        </w:rPr>
        <w:t xml:space="preserve">6. </w:t>
      </w:r>
      <w:r w:rsidR="008960D6" w:rsidRPr="00174F75">
        <w:rPr>
          <w:rFonts w:ascii="Times New Roman" w:hAnsi="Times New Roman" w:cs="Times New Roman"/>
          <w:b/>
          <w:i/>
          <w:sz w:val="28"/>
          <w:szCs w:val="28"/>
          <w:lang w:val="pl-PL" w:eastAsia="en-GB"/>
        </w:rPr>
        <w:t>Tăng trưởng tín dụng đạt khá, hỗ trợ tích cực cho tăng trưởng kinh tế 9 tháng năm 2022. Hoạt động kinh doanh bảo hiểm ổn định, đảm bảo quyền lợi người tham gia bảo hiểm.</w:t>
      </w:r>
      <w:r w:rsidR="008960D6" w:rsidRPr="00174F75">
        <w:rPr>
          <w:rFonts w:ascii="Times New Roman" w:hAnsi="Times New Roman" w:cs="Times New Roman"/>
          <w:b/>
          <w:i/>
          <w:sz w:val="28"/>
          <w:szCs w:val="28"/>
          <w:lang w:val="pl-PL"/>
        </w:rPr>
        <w:t xml:space="preserve"> Thị trường chứng khoán chịu ảnh hưởng từ thị trường chứng khoán toàn cầu khi nhiều quốc gia thực hiện chính sách tiền tệ thắt chặt, trong đó mức vốn hóa thị trường cổ phiếu tính đến ngày 16/9/2022 giảm 17,1% so với cuối năm 2021.</w:t>
      </w:r>
    </w:p>
    <w:p w:rsidR="008960D6" w:rsidRPr="00174F75" w:rsidRDefault="008960D6" w:rsidP="00CC2FE1">
      <w:pPr>
        <w:shd w:val="clear" w:color="auto" w:fill="FFFFFF"/>
        <w:spacing w:before="40" w:after="40" w:line="264" w:lineRule="auto"/>
        <w:ind w:firstLine="567"/>
        <w:jc w:val="both"/>
        <w:rPr>
          <w:rFonts w:ascii="Times New Roman" w:hAnsi="Times New Roman" w:cs="Times New Roman"/>
          <w:sz w:val="28"/>
          <w:szCs w:val="28"/>
          <w:lang w:val="pl-PL" w:eastAsia="en-GB"/>
        </w:rPr>
      </w:pPr>
      <w:r w:rsidRPr="00174F75">
        <w:rPr>
          <w:rFonts w:ascii="Times New Roman" w:hAnsi="Times New Roman" w:cs="Times New Roman"/>
          <w:sz w:val="28"/>
          <w:szCs w:val="28"/>
          <w:lang w:val="pl-PL" w:eastAsia="en-GB"/>
        </w:rPr>
        <w:t>Tính đến thời điểm 20/9/2022, tổng phương tiện thanh toán tăng 2,49% so với cuối năm 2021 (cùng thời điểm năm 2021 tăng 4,95%); huy động vốn của các tổ chức tín dụng tăng 4,04% (cùng thời điểm năm 2021 tăng 4,28%); tăng trưởng tín dụng của nền kinh tế đạt 10,54% (cùng thời điểm năm 2021 tăng 7,17%).</w:t>
      </w:r>
    </w:p>
    <w:p w:rsidR="008960D6" w:rsidRPr="00174F75" w:rsidRDefault="008960D6" w:rsidP="00CC2FE1">
      <w:pPr>
        <w:spacing w:before="40" w:after="40" w:line="264" w:lineRule="auto"/>
        <w:ind w:firstLine="567"/>
        <w:jc w:val="both"/>
        <w:rPr>
          <w:rFonts w:ascii="Times New Roman" w:hAnsi="Times New Roman" w:cs="Times New Roman"/>
          <w:sz w:val="28"/>
          <w:szCs w:val="28"/>
          <w:lang w:val="pt-BR"/>
        </w:rPr>
      </w:pPr>
      <w:r w:rsidRPr="00174F75">
        <w:rPr>
          <w:rFonts w:ascii="Times New Roman" w:hAnsi="Times New Roman" w:cs="Times New Roman"/>
          <w:sz w:val="28"/>
          <w:szCs w:val="28"/>
          <w:lang w:val="pt-BR"/>
        </w:rPr>
        <w:t xml:space="preserve">Tổng doanh thu phí toàn thị trường bảo hiểm 9 tháng năm 2022 ước tăng 17% so với cùng kỳ năm trước (quý III/2022 ước tăng 18%), trong đó doanh thu phí bảo hiểm lĩnh vực nhân thọ ước tăng 17%, lĩnh vực bảo hiểm phi nhân thọ ước tăng 18%. </w:t>
      </w:r>
    </w:p>
    <w:p w:rsidR="008960D6" w:rsidRPr="008F1457" w:rsidRDefault="008960D6" w:rsidP="00CC2FE1">
      <w:pPr>
        <w:spacing w:before="40" w:after="40" w:line="264" w:lineRule="auto"/>
        <w:ind w:firstLine="567"/>
        <w:jc w:val="both"/>
        <w:rPr>
          <w:rFonts w:ascii="Times New Roman" w:hAnsi="Times New Roman" w:cs="Times New Roman"/>
          <w:sz w:val="28"/>
          <w:szCs w:val="28"/>
          <w:lang w:val="sv-SE"/>
        </w:rPr>
      </w:pPr>
      <w:r w:rsidRPr="008F1457">
        <w:rPr>
          <w:rFonts w:ascii="Times New Roman" w:hAnsi="Times New Roman" w:cs="Times New Roman"/>
          <w:sz w:val="28"/>
          <w:szCs w:val="28"/>
          <w:lang w:val="it-IT"/>
        </w:rPr>
        <w:t xml:space="preserve">Trên thị trường cổ phiếu, tính đến ngày 27/09/2022, chỉ số VNIndex đạt 1.166,54 điểm, giảm 8,9% so với cuối tháng trước và giảm 22,14% so với cuối năm 2021. </w:t>
      </w:r>
      <w:r w:rsidRPr="008F1457">
        <w:rPr>
          <w:rFonts w:ascii="Times New Roman" w:hAnsi="Times New Roman" w:cs="Times New Roman"/>
          <w:sz w:val="28"/>
          <w:szCs w:val="28"/>
          <w:lang w:val="sv-SE"/>
        </w:rPr>
        <w:t>Tính đến ngày 16/9/2022, mức vốn hóa thị trường cổ phiếu đạt 6.437 nghìn tỷ đồng, giảm 17,1% so với cuối năm 2021; giá trị giao dịch bình quân đạt 16.394 tỷ đồng/phiên, giảm 12% so với tháng trước. Tính chung 9 tháng năm 2022, giá trị giao dịch bình quân đạt 22.743 tỷ đồng/phiên, giảm 14,5% so với bình quân năm trước.</w:t>
      </w:r>
    </w:p>
    <w:p w:rsidR="008960D6" w:rsidRPr="008F1457" w:rsidRDefault="008960D6" w:rsidP="00174F75">
      <w:pPr>
        <w:spacing w:before="40" w:after="40" w:line="254" w:lineRule="auto"/>
        <w:ind w:firstLine="567"/>
        <w:jc w:val="both"/>
        <w:rPr>
          <w:rFonts w:ascii="Times New Roman" w:hAnsi="Times New Roman" w:cs="Times New Roman"/>
          <w:sz w:val="28"/>
          <w:szCs w:val="28"/>
          <w:lang w:val="sv-SE"/>
        </w:rPr>
      </w:pPr>
      <w:r w:rsidRPr="008F1457">
        <w:rPr>
          <w:rFonts w:ascii="Times New Roman" w:hAnsi="Times New Roman" w:cs="Times New Roman"/>
          <w:sz w:val="28"/>
          <w:szCs w:val="28"/>
          <w:lang w:val="sv-SE"/>
        </w:rPr>
        <w:lastRenderedPageBreak/>
        <w:t xml:space="preserve">Trên thị trường trái phiếu, tính đến ngày 16/9/2022, giá trị giao dịch bình quân đạt 6.987 tỷ đồng/phiên, tăng 13% so với tháng trước; tính chung 9 tháng năm 2022, giá trị giao dịch bình quân đạt 9.326 tỷ đồng/phiên, giảm 18,2% so với bình quân năm 2021. </w:t>
      </w:r>
    </w:p>
    <w:p w:rsidR="008960D6" w:rsidRPr="008F1457" w:rsidRDefault="008960D6" w:rsidP="00BA10AF">
      <w:pPr>
        <w:tabs>
          <w:tab w:val="left" w:pos="284"/>
          <w:tab w:val="left" w:pos="426"/>
        </w:tabs>
        <w:spacing w:before="40" w:after="40" w:line="264" w:lineRule="auto"/>
        <w:ind w:firstLine="567"/>
        <w:jc w:val="both"/>
        <w:rPr>
          <w:rFonts w:ascii="Times New Roman" w:hAnsi="Times New Roman" w:cs="Times New Roman"/>
          <w:sz w:val="28"/>
          <w:szCs w:val="28"/>
          <w:lang w:val="sv-SE"/>
        </w:rPr>
      </w:pPr>
      <w:r w:rsidRPr="008F1457">
        <w:rPr>
          <w:rFonts w:ascii="Times New Roman" w:hAnsi="Times New Roman" w:cs="Times New Roman"/>
          <w:sz w:val="28"/>
          <w:szCs w:val="28"/>
          <w:lang w:val="sv-SE"/>
        </w:rPr>
        <w:t xml:space="preserve">Trên thị trường chứng khoán phái sinh, tính đến ngày 16/9/2022, khối lượng giao dịch bình quân sản phẩm hợp đồng tương lai trên chỉ số VN30 đạt 215.090 hợp đồng/phiên, tăng 10% so với tháng trước; tính chung 9 tháng năm 2022 đạt 210.910 hợp đồng/phiên, tăng 12% so với bình quân năm trước. </w:t>
      </w:r>
    </w:p>
    <w:p w:rsidR="00BC4F3D" w:rsidRPr="00174F75" w:rsidRDefault="00E76739" w:rsidP="00BA10AF">
      <w:pPr>
        <w:spacing w:before="40" w:after="40" w:line="264" w:lineRule="auto"/>
        <w:ind w:firstLine="567"/>
        <w:jc w:val="both"/>
        <w:rPr>
          <w:rFonts w:ascii="Times New Roman" w:hAnsi="Times New Roman" w:cs="Times New Roman"/>
          <w:i/>
          <w:spacing w:val="-4"/>
          <w:sz w:val="28"/>
          <w:szCs w:val="28"/>
          <w:lang w:val="vi-VN"/>
        </w:rPr>
      </w:pPr>
      <w:r w:rsidRPr="00174F75">
        <w:rPr>
          <w:rFonts w:ascii="Times New Roman" w:hAnsi="Times New Roman" w:cs="Times New Roman"/>
          <w:b/>
          <w:i/>
          <w:sz w:val="28"/>
          <w:szCs w:val="28"/>
          <w:lang w:val="de-DE"/>
        </w:rPr>
        <w:t xml:space="preserve">7. </w:t>
      </w:r>
      <w:r w:rsidR="007D026C" w:rsidRPr="00174F75">
        <w:rPr>
          <w:rFonts w:ascii="Times New Roman" w:hAnsi="Times New Roman" w:cs="Times New Roman"/>
          <w:b/>
          <w:i/>
          <w:sz w:val="28"/>
          <w:szCs w:val="28"/>
          <w:lang w:val="de-DE"/>
        </w:rPr>
        <w:t>Vốn đầu tư thực hiện toàn xã hội 9 tháng năm 2022 theo giá hiện hành ước đạt 2.130,3 nghìn tỷ đồng, tăng 12,5% so với cùng kỳ năm trước,</w:t>
      </w:r>
      <w:r w:rsidR="007D026C" w:rsidRPr="00174F75">
        <w:rPr>
          <w:rFonts w:ascii="Times New Roman" w:hAnsi="Times New Roman" w:cs="Times New Roman"/>
          <w:b/>
          <w:sz w:val="28"/>
          <w:szCs w:val="28"/>
          <w:lang w:val="sv-SE"/>
        </w:rPr>
        <w:t xml:space="preserve"> </w:t>
      </w:r>
      <w:r w:rsidR="007D026C" w:rsidRPr="00174F75">
        <w:rPr>
          <w:rFonts w:ascii="Times New Roman" w:hAnsi="Times New Roman" w:cs="Times New Roman"/>
          <w:b/>
          <w:i/>
          <w:sz w:val="28"/>
          <w:szCs w:val="28"/>
          <w:lang w:val="de-DE"/>
        </w:rPr>
        <w:t xml:space="preserve">mức tăng này phản ánh đà phục hồi mạnh mẽ của hoạt động sản xuất kinh doanh. </w:t>
      </w:r>
      <w:r w:rsidR="00BC4F3D" w:rsidRPr="00174F75">
        <w:rPr>
          <w:rFonts w:ascii="Times New Roman" w:hAnsi="Times New Roman" w:cs="Times New Roman"/>
          <w:b/>
          <w:i/>
          <w:spacing w:val="-4"/>
          <w:sz w:val="28"/>
          <w:szCs w:val="28"/>
          <w:lang w:val="de-DE"/>
        </w:rPr>
        <w:t>Trong đó, vốn đầu tư trực tiếp nước ngoài thực hiện tại Việt Nam</w:t>
      </w:r>
      <w:r w:rsidR="00BC4F3D" w:rsidRPr="00174F75">
        <w:rPr>
          <w:rFonts w:ascii="Times New Roman" w:hAnsi="Times New Roman" w:cs="Times New Roman"/>
          <w:b/>
          <w:i/>
          <w:spacing w:val="-4"/>
          <w:sz w:val="28"/>
          <w:szCs w:val="28"/>
          <w:lang w:val="vi-VN"/>
        </w:rPr>
        <w:t xml:space="preserve"> đạt 15,4 tỷ USD, tăng 16,3% so với cùng kỳ, đạt mức </w:t>
      </w:r>
      <w:r w:rsidR="00BC4F3D" w:rsidRPr="00174F75">
        <w:rPr>
          <w:rFonts w:ascii="Times New Roman" w:hAnsi="Times New Roman" w:cs="Times New Roman"/>
          <w:b/>
          <w:i/>
          <w:spacing w:val="-4"/>
          <w:sz w:val="28"/>
          <w:szCs w:val="28"/>
          <w:lang w:val="de-DE"/>
        </w:rPr>
        <w:t>cao nhất 9 tháng của các năm từ</w:t>
      </w:r>
      <w:r w:rsidR="00BC4F3D" w:rsidRPr="00174F75">
        <w:rPr>
          <w:rFonts w:ascii="Times New Roman" w:hAnsi="Times New Roman" w:cs="Times New Roman"/>
          <w:b/>
          <w:i/>
          <w:spacing w:val="-4"/>
          <w:sz w:val="28"/>
          <w:szCs w:val="28"/>
          <w:lang w:val="vi-VN"/>
        </w:rPr>
        <w:t xml:space="preserve"> </w:t>
      </w:r>
      <w:r w:rsidR="00BC4F3D" w:rsidRPr="00174F75">
        <w:rPr>
          <w:rFonts w:ascii="Times New Roman" w:hAnsi="Times New Roman" w:cs="Times New Roman"/>
          <w:b/>
          <w:i/>
          <w:spacing w:val="-4"/>
          <w:sz w:val="28"/>
          <w:szCs w:val="28"/>
          <w:lang w:val="de-DE"/>
        </w:rPr>
        <w:t>2018</w:t>
      </w:r>
      <w:r w:rsidR="00BC4F3D" w:rsidRPr="00174F75">
        <w:rPr>
          <w:rFonts w:ascii="Times New Roman" w:hAnsi="Times New Roman" w:cs="Times New Roman"/>
          <w:b/>
          <w:i/>
          <w:spacing w:val="-4"/>
          <w:sz w:val="28"/>
          <w:szCs w:val="28"/>
          <w:lang w:val="vi-VN"/>
        </w:rPr>
        <w:t xml:space="preserve"> đến nay </w:t>
      </w:r>
      <w:r w:rsidR="00BC4F3D" w:rsidRPr="00174F75">
        <w:rPr>
          <w:rFonts w:ascii="Times New Roman" w:hAnsi="Times New Roman" w:cs="Times New Roman"/>
          <w:b/>
          <w:i/>
          <w:spacing w:val="-4"/>
          <w:sz w:val="28"/>
          <w:szCs w:val="28"/>
          <w:lang w:val="de-DE"/>
        </w:rPr>
        <w:t>.</w:t>
      </w:r>
    </w:p>
    <w:p w:rsidR="007D026C" w:rsidRPr="00174F75" w:rsidRDefault="007D026C" w:rsidP="00BA10AF">
      <w:pPr>
        <w:spacing w:before="40" w:after="40" w:line="264" w:lineRule="auto"/>
        <w:ind w:firstLine="567"/>
        <w:jc w:val="both"/>
        <w:rPr>
          <w:rFonts w:ascii="Times New Roman" w:hAnsi="Times New Roman" w:cs="Times New Roman"/>
          <w:b/>
          <w:bCs/>
          <w:sz w:val="28"/>
          <w:szCs w:val="28"/>
          <w:lang w:val="de-DE"/>
        </w:rPr>
      </w:pPr>
      <w:r w:rsidRPr="00174F75">
        <w:rPr>
          <w:rFonts w:ascii="Times New Roman" w:hAnsi="Times New Roman" w:cs="Times New Roman"/>
          <w:iCs/>
          <w:sz w:val="28"/>
          <w:szCs w:val="28"/>
          <w:lang w:val="de-DE"/>
        </w:rPr>
        <w:t>Vốn đầu tư thực hiện toàn xã hội theo giá hiện hành 9 tháng năm 2022 đạt 2.130,3 nghìn tỷ đồng, tăng 12,5% so với cùng kỳ năm trước (</w:t>
      </w:r>
      <w:r w:rsidR="008D3711">
        <w:rPr>
          <w:rFonts w:ascii="Times New Roman" w:hAnsi="Times New Roman" w:cs="Times New Roman"/>
          <w:iCs/>
          <w:sz w:val="28"/>
          <w:szCs w:val="28"/>
          <w:lang w:val="de-DE"/>
        </w:rPr>
        <w:t xml:space="preserve">quý </w:t>
      </w:r>
      <w:r w:rsidRPr="00174F75">
        <w:rPr>
          <w:rFonts w:ascii="Times New Roman" w:hAnsi="Times New Roman" w:cs="Times New Roman"/>
          <w:iCs/>
          <w:sz w:val="28"/>
          <w:szCs w:val="28"/>
          <w:lang w:val="de-DE"/>
        </w:rPr>
        <w:t>III/2022 đạt 833,8 nghìn tỷ đồng, tăng 18,1%), bao gồm: Vốn khu vực Nhà nước đạt 544,9 nghìn tỷ đồng, chiếm 25,6% tổng vốn và tăng 16,1%; khu vực ngoài Nhà nước đạt 1.227,1 nghìn tỷ đồng, bằng 57,6% và tăng 10%; khu vực có vốn đầu tư trực tiếp nước ngoài đạt 358,3 nghìn tỷ đồng, bằng 16,8% và tăng 16,3%.</w:t>
      </w:r>
    </w:p>
    <w:p w:rsidR="007D026C" w:rsidRPr="00174F75" w:rsidRDefault="007D026C" w:rsidP="00BA10AF">
      <w:pPr>
        <w:spacing w:before="40" w:after="40" w:line="264" w:lineRule="auto"/>
        <w:ind w:firstLine="567"/>
        <w:jc w:val="both"/>
        <w:rPr>
          <w:rFonts w:ascii="Times New Roman" w:hAnsi="Times New Roman" w:cs="Times New Roman"/>
          <w:iCs/>
          <w:sz w:val="28"/>
          <w:szCs w:val="28"/>
          <w:lang w:val="de-DE"/>
        </w:rPr>
      </w:pPr>
      <w:r w:rsidRPr="00174F75">
        <w:rPr>
          <w:rFonts w:ascii="Times New Roman" w:hAnsi="Times New Roman" w:cs="Times New Roman"/>
          <w:iCs/>
          <w:sz w:val="28"/>
          <w:szCs w:val="28"/>
          <w:lang w:val="de-DE"/>
        </w:rPr>
        <w:t>Tổng vốn đầu tư nước ngoài đăng ký vào Việt Nam</w:t>
      </w:r>
      <w:r w:rsidRPr="00174F75">
        <w:rPr>
          <w:rStyle w:val="FootnoteReference"/>
          <w:rFonts w:ascii="Times New Roman" w:hAnsi="Times New Roman"/>
          <w:iCs/>
          <w:sz w:val="28"/>
          <w:szCs w:val="28"/>
          <w:lang w:val="de-DE"/>
        </w:rPr>
        <w:footnoteReference w:id="16"/>
      </w:r>
      <w:r w:rsidRPr="00174F75">
        <w:rPr>
          <w:rFonts w:ascii="Times New Roman" w:hAnsi="Times New Roman" w:cs="Times New Roman"/>
          <w:iCs/>
          <w:sz w:val="28"/>
          <w:szCs w:val="28"/>
          <w:lang w:val="de-DE"/>
        </w:rPr>
        <w:t xml:space="preserve"> tính đến ngày 20/9/2022 bao gồm: Vốn đăng ký cấp mới, vốn đăng ký điều chỉnh và giá trị góp vốn, mua cổ phần của nhà đầu tư nước ngoài đạt gần 18,75 tỷ USD, giảm 15,3% so với cùng kỳ năm trước. Trong đó, có 1.355 dự án được cấp phép với số vốn đăng ký đạt 7,12 tỷ USD, tăng 11,8% so với cùng kỳ năm trước về số dự án và giảm 43% về số vốn đăng ký; có 769 lượt dự án đã cấp phép từ các năm trước đăng ký điều chỉnh vốn đầu tư tăng thêm 8,35 tỷ USD, tăng 29,9%; có 2.697 lượt với tổng giá trị góp vốn 3,28 tỷ USD, tăng 1,9% so cùng kỳ năm trước</w:t>
      </w:r>
      <w:r w:rsidRPr="00174F75">
        <w:rPr>
          <w:rFonts w:ascii="Times New Roman" w:hAnsi="Times New Roman" w:cs="Times New Roman"/>
          <w:iCs/>
          <w:sz w:val="28"/>
          <w:szCs w:val="28"/>
        </w:rPr>
        <w:t xml:space="preserve">. </w:t>
      </w:r>
      <w:r w:rsidRPr="00174F75">
        <w:rPr>
          <w:rFonts w:ascii="Times New Roman" w:hAnsi="Times New Roman" w:cs="Times New Roman"/>
          <w:iCs/>
          <w:sz w:val="28"/>
          <w:szCs w:val="28"/>
          <w:lang w:val="de-DE"/>
        </w:rPr>
        <w:t>Trong đó có 1.209 lượt góp vốn, mua cổ phần làm tăng vốn điều lệ của doanh nghiệp với giá trị góp vốn là 1,6</w:t>
      </w:r>
      <w:r w:rsidR="002237DC">
        <w:rPr>
          <w:rFonts w:ascii="Times New Roman" w:hAnsi="Times New Roman" w:cs="Times New Roman"/>
          <w:iCs/>
          <w:sz w:val="28"/>
          <w:szCs w:val="28"/>
          <w:lang w:val="de-DE"/>
        </w:rPr>
        <w:t>2</w:t>
      </w:r>
      <w:r w:rsidRPr="00174F75">
        <w:rPr>
          <w:rFonts w:ascii="Times New Roman" w:hAnsi="Times New Roman" w:cs="Times New Roman"/>
          <w:iCs/>
          <w:sz w:val="28"/>
          <w:szCs w:val="28"/>
          <w:lang w:val="de-DE"/>
        </w:rPr>
        <w:t xml:space="preserve"> tỷ USD và 1.488 lượt nhà đầu tư nước ngoài mua lại cổ phần trong nước mà không làm tăng vốn điều lệ với giá trị 1,66 tỷ USD. Vốn đầu tư trực tiếp nước ngoài thực hiện tại Việt Nam 9 tháng năm 2022 ước tính đạt 15,43 tỷ USD, tăng 16,3% so với cùng kỳ năm trước. Đây là số vốn đầu tư trực tiếp nước ngoài thực hiện cao nhất của 9 tháng trong 5 năm qua.</w:t>
      </w:r>
    </w:p>
    <w:p w:rsidR="007D026C" w:rsidRPr="00174F75" w:rsidRDefault="007D026C" w:rsidP="00BA10AF">
      <w:pPr>
        <w:spacing w:before="40" w:after="40" w:line="264" w:lineRule="auto"/>
        <w:ind w:firstLine="567"/>
        <w:jc w:val="both"/>
        <w:rPr>
          <w:rFonts w:ascii="Times New Roman" w:hAnsi="Times New Roman" w:cs="Times New Roman"/>
          <w:iCs/>
          <w:sz w:val="28"/>
          <w:szCs w:val="28"/>
          <w:lang w:val="de-DE"/>
        </w:rPr>
      </w:pPr>
      <w:r w:rsidRPr="00174F75">
        <w:rPr>
          <w:rFonts w:ascii="Times New Roman" w:hAnsi="Times New Roman" w:cs="Times New Roman"/>
          <w:iCs/>
          <w:sz w:val="28"/>
          <w:szCs w:val="28"/>
          <w:lang w:val="de-DE"/>
        </w:rPr>
        <w:t>Đầu tư của Việt Nam ra nước ngoài trong 9 tháng năm 2022 có 80 dự án được cấp mới giấy chứng nhận đầu tư với tổng số vốn của phía Việt Nam là 347,4 triệu USD, gấp 2,3 lần so với cùng kỳ năm trước; có 15 lượt dự án điều chỉnh vốn với số vốn điều chỉnh tăng 50,9 triệu USD, giảm 87,9%. Tính chung tổng vốn đầu tư của Việt Nam ra nước ngoài (vốn cấp mới và điều chỉnh) đạt 398,3 triệu USD, giảm 30,4% so với cùng kỳ năm trước.</w:t>
      </w:r>
    </w:p>
    <w:p w:rsidR="003D4A03" w:rsidRPr="003D4A03" w:rsidRDefault="00E76739" w:rsidP="003D4A03">
      <w:pPr>
        <w:spacing w:after="120" w:line="240" w:lineRule="auto"/>
        <w:ind w:firstLine="567"/>
        <w:jc w:val="both"/>
        <w:rPr>
          <w:rFonts w:ascii="Times New Roman" w:hAnsi="Times New Roman" w:cs="Times New Roman"/>
          <w:b/>
          <w:i/>
          <w:sz w:val="28"/>
          <w:szCs w:val="28"/>
          <w:lang w:val="nl-NL"/>
        </w:rPr>
      </w:pPr>
      <w:r w:rsidRPr="003D4A03">
        <w:rPr>
          <w:rFonts w:ascii="Times New Roman" w:hAnsi="Times New Roman" w:cs="Times New Roman"/>
          <w:b/>
          <w:bCs/>
          <w:i/>
          <w:sz w:val="28"/>
          <w:szCs w:val="28"/>
        </w:rPr>
        <w:lastRenderedPageBreak/>
        <w:t xml:space="preserve">8. </w:t>
      </w:r>
      <w:r w:rsidR="003D4A03" w:rsidRPr="003D4A03">
        <w:rPr>
          <w:rFonts w:ascii="Times New Roman" w:hAnsi="Times New Roman" w:cs="Times New Roman"/>
          <w:b/>
          <w:bCs/>
          <w:i/>
          <w:sz w:val="28"/>
          <w:szCs w:val="28"/>
        </w:rPr>
        <w:t xml:space="preserve">Thu ngân sách Nhà nước </w:t>
      </w:r>
      <w:r w:rsidR="003D4A03" w:rsidRPr="003D4A03">
        <w:rPr>
          <w:rFonts w:ascii="Times New Roman" w:hAnsi="Times New Roman" w:cs="Times New Roman"/>
          <w:b/>
          <w:i/>
          <w:sz w:val="28"/>
          <w:szCs w:val="28"/>
          <w:lang w:val="nl-NL"/>
        </w:rPr>
        <w:t xml:space="preserve">9 tháng năm 2022 ước tăng 22% so với cùng kỳ năm trước. Chi ngân sách Nhà nước ước tăng 5,4% so với cùng kỳ năm 2021, đảm bảo các nhu cầu phát triển kinh tế - xã hội, quốc phòng, an ninh, quản lý Nhà nước, thanh toán các khoản nợ đến hạn cũng như chi trả kịp thời cho các đối tượng theo quy định. </w:t>
      </w:r>
    </w:p>
    <w:p w:rsidR="003D4A03" w:rsidRPr="003D4A03" w:rsidRDefault="003D4A03" w:rsidP="003D4A03">
      <w:pPr>
        <w:spacing w:after="120" w:line="240" w:lineRule="auto"/>
        <w:ind w:firstLine="567"/>
        <w:jc w:val="both"/>
        <w:rPr>
          <w:rFonts w:ascii="Times New Roman" w:hAnsi="Times New Roman" w:cs="Times New Roman"/>
          <w:sz w:val="28"/>
          <w:szCs w:val="28"/>
          <w:lang w:val="nl-NL"/>
        </w:rPr>
      </w:pPr>
      <w:bookmarkStart w:id="2" w:name="_Hlk54593811"/>
      <w:r w:rsidRPr="003D4A03">
        <w:rPr>
          <w:rFonts w:ascii="Times New Roman" w:hAnsi="Times New Roman" w:cs="Times New Roman"/>
          <w:sz w:val="28"/>
          <w:szCs w:val="28"/>
          <w:lang w:val="it-IT"/>
        </w:rPr>
        <w:t>Tổng thu ngân sách Nhà nước 9 tháng năm 2022 đạt 1.327,3 nghìn tỷ đồng, bằng 94% dự toán năm và tăng 22% so với cùng kỳ năm trước</w:t>
      </w:r>
      <w:r w:rsidRPr="003D4A03">
        <w:rPr>
          <w:rFonts w:ascii="Times New Roman" w:hAnsi="Times New Roman" w:cs="Times New Roman"/>
          <w:sz w:val="28"/>
          <w:szCs w:val="28"/>
          <w:lang w:val="nl-NL"/>
        </w:rPr>
        <w:t xml:space="preserve">. Trong đó: Thu nội địa đạt 1.045,8 nghìn tỷ đồng, bằng 88,9% và tăng 18,8%; thu từ dầu thô đạt </w:t>
      </w:r>
      <w:r w:rsidRPr="003D4A03">
        <w:rPr>
          <w:rFonts w:ascii="Times New Roman" w:hAnsi="Times New Roman" w:cs="Times New Roman"/>
          <w:sz w:val="28"/>
          <w:szCs w:val="28"/>
          <w:lang w:val="it-IT"/>
        </w:rPr>
        <w:t>60,1</w:t>
      </w:r>
      <w:r w:rsidRPr="003D4A03">
        <w:rPr>
          <w:rFonts w:ascii="Times New Roman" w:hAnsi="Times New Roman" w:cs="Times New Roman"/>
          <w:sz w:val="28"/>
          <w:szCs w:val="28"/>
          <w:lang w:val="nl-NL"/>
        </w:rPr>
        <w:t xml:space="preserve"> nghìn tỷ đồng, gấp </w:t>
      </w:r>
      <w:r w:rsidRPr="003D4A03">
        <w:rPr>
          <w:rFonts w:ascii="Times New Roman" w:hAnsi="Times New Roman" w:cs="Times New Roman"/>
          <w:sz w:val="28"/>
          <w:szCs w:val="28"/>
          <w:lang w:val="it-IT"/>
        </w:rPr>
        <w:t>2,1 lần</w:t>
      </w:r>
      <w:r w:rsidRPr="003D4A03">
        <w:rPr>
          <w:rFonts w:ascii="Times New Roman" w:hAnsi="Times New Roman" w:cs="Times New Roman"/>
          <w:sz w:val="28"/>
          <w:szCs w:val="28"/>
          <w:lang w:val="nl-NL"/>
        </w:rPr>
        <w:t xml:space="preserve"> và tăng 103,5%; thu cân đối ngân sách từ hoạt động xuất, nhập khẩu đạt 216,5 nghìn tỷ đồng, bằng </w:t>
      </w:r>
      <w:r w:rsidRPr="003D4A03">
        <w:rPr>
          <w:rFonts w:ascii="Times New Roman" w:hAnsi="Times New Roman" w:cs="Times New Roman"/>
          <w:sz w:val="28"/>
          <w:szCs w:val="28"/>
          <w:lang w:val="it-IT"/>
        </w:rPr>
        <w:t>108,8</w:t>
      </w:r>
      <w:r w:rsidRPr="003D4A03">
        <w:rPr>
          <w:rFonts w:ascii="Times New Roman" w:hAnsi="Times New Roman" w:cs="Times New Roman"/>
          <w:sz w:val="28"/>
          <w:szCs w:val="28"/>
          <w:lang w:val="nl-NL"/>
        </w:rPr>
        <w:t xml:space="preserve">% và tăng 22,1%. </w:t>
      </w:r>
    </w:p>
    <w:p w:rsidR="003D4A03" w:rsidRPr="003D4A03" w:rsidRDefault="003D4A03" w:rsidP="003D4A03">
      <w:pPr>
        <w:spacing w:after="120" w:line="240" w:lineRule="auto"/>
        <w:ind w:firstLine="567"/>
        <w:jc w:val="both"/>
        <w:rPr>
          <w:rFonts w:ascii="Times New Roman" w:hAnsi="Times New Roman" w:cs="Times New Roman"/>
          <w:sz w:val="28"/>
          <w:szCs w:val="28"/>
          <w:lang w:val="nl-NL"/>
        </w:rPr>
      </w:pPr>
      <w:r w:rsidRPr="003D4A03">
        <w:rPr>
          <w:rFonts w:ascii="Times New Roman" w:hAnsi="Times New Roman" w:cs="Times New Roman"/>
          <w:sz w:val="28"/>
          <w:szCs w:val="28"/>
          <w:lang w:val="nl-NL"/>
        </w:rPr>
        <w:t>Tổng chi ngân sách Nhà nước 9 tháng năm 2022 ước đạt 1.086,3 nghìn tỷ đồng, bằng 60,9% dự toán năm và tăng 5,4% so với cùng kỳ năm trước</w:t>
      </w:r>
      <w:r w:rsidRPr="003D4A03">
        <w:rPr>
          <w:rFonts w:ascii="Times New Roman" w:hAnsi="Times New Roman" w:cs="Times New Roman"/>
          <w:sz w:val="28"/>
          <w:szCs w:val="28"/>
          <w:lang w:val="vi-VN"/>
        </w:rPr>
        <w:t>. T</w:t>
      </w:r>
      <w:r w:rsidRPr="003D4A03">
        <w:rPr>
          <w:rFonts w:ascii="Times New Roman" w:hAnsi="Times New Roman" w:cs="Times New Roman"/>
          <w:sz w:val="28"/>
          <w:szCs w:val="28"/>
          <w:lang w:val="nl-NL"/>
        </w:rPr>
        <w:t>rong đó</w:t>
      </w:r>
      <w:r>
        <w:rPr>
          <w:rFonts w:ascii="Times New Roman" w:hAnsi="Times New Roman" w:cs="Times New Roman"/>
          <w:sz w:val="28"/>
          <w:szCs w:val="28"/>
          <w:lang w:val="nl-NL"/>
        </w:rPr>
        <w:t>: C</w:t>
      </w:r>
      <w:r w:rsidRPr="003D4A03">
        <w:rPr>
          <w:rFonts w:ascii="Times New Roman" w:hAnsi="Times New Roman" w:cs="Times New Roman"/>
          <w:sz w:val="28"/>
          <w:szCs w:val="28"/>
          <w:lang w:val="nl-NL"/>
        </w:rPr>
        <w:t>hi thường xuyên 9 tháng năm 2022 đạt 758,8 nghìn tỷ đồng, bằng 68,3% và tăng 4,6%; chi đầu tư phát triển đạt 253,1 nghìn tỷ đồng, bằng 48,1% và tăng 15,8%; chi trả nợ lãi 72,6 nghìn tỷ đồng, bằng 70% và giảm 9,1%.</w:t>
      </w:r>
    </w:p>
    <w:p w:rsidR="004B57EF" w:rsidRPr="00174F75" w:rsidRDefault="00AB7824" w:rsidP="00174F75">
      <w:pPr>
        <w:tabs>
          <w:tab w:val="left" w:pos="900"/>
          <w:tab w:val="left" w:pos="9475"/>
        </w:tabs>
        <w:spacing w:before="40" w:after="40" w:line="252" w:lineRule="auto"/>
        <w:ind w:firstLine="567"/>
        <w:jc w:val="both"/>
        <w:rPr>
          <w:rFonts w:ascii="Times New Roman" w:hAnsi="Times New Roman" w:cs="Times New Roman"/>
          <w:b/>
          <w:i/>
          <w:sz w:val="28"/>
          <w:szCs w:val="28"/>
          <w:lang w:val="es-NI"/>
        </w:rPr>
      </w:pPr>
      <w:r w:rsidRPr="00174F75">
        <w:rPr>
          <w:rFonts w:ascii="Times New Roman" w:hAnsi="Times New Roman" w:cs="Times New Roman"/>
          <w:b/>
          <w:i/>
          <w:iCs/>
          <w:sz w:val="28"/>
          <w:szCs w:val="28"/>
        </w:rPr>
        <w:t xml:space="preserve">9. </w:t>
      </w:r>
      <w:bookmarkEnd w:id="2"/>
      <w:r w:rsidR="004B57EF" w:rsidRPr="00174F75">
        <w:rPr>
          <w:rFonts w:ascii="Times New Roman" w:hAnsi="Times New Roman" w:cs="Times New Roman"/>
          <w:b/>
          <w:i/>
          <w:sz w:val="28"/>
          <w:szCs w:val="28"/>
          <w:lang w:val="de-DE"/>
        </w:rPr>
        <w:t>Trong tháng Chín, t</w:t>
      </w:r>
      <w:r w:rsidR="004B57EF" w:rsidRPr="00174F75">
        <w:rPr>
          <w:rFonts w:ascii="Times New Roman" w:hAnsi="Times New Roman" w:cs="Times New Roman"/>
          <w:b/>
          <w:i/>
          <w:sz w:val="28"/>
          <w:szCs w:val="28"/>
          <w:lang w:val="es-NI"/>
        </w:rPr>
        <w:t>ổng kim ngạch xuất, nhập khẩu hàng hóa ước đạt 58,74 tỷ USD,</w:t>
      </w:r>
      <w:r w:rsidR="004B57EF" w:rsidRPr="00174F75">
        <w:rPr>
          <w:rFonts w:ascii="Times New Roman" w:hAnsi="Times New Roman" w:cs="Times New Roman"/>
          <w:b/>
          <w:i/>
          <w:sz w:val="28"/>
          <w:szCs w:val="28"/>
          <w:lang w:val="de-DE"/>
        </w:rPr>
        <w:t xml:space="preserve"> giảm 11% so với tháng trước và</w:t>
      </w:r>
      <w:r w:rsidR="004B57EF" w:rsidRPr="00174F75">
        <w:rPr>
          <w:rFonts w:ascii="Times New Roman" w:hAnsi="Times New Roman" w:cs="Times New Roman"/>
          <w:b/>
          <w:i/>
          <w:sz w:val="28"/>
          <w:szCs w:val="28"/>
          <w:lang w:val="es-NI"/>
        </w:rPr>
        <w:t xml:space="preserve"> tăng 8,4% so với cùng kỳ năm trước. Tính chung 9 tháng năm 2022, tổng kim ngạch xuất, nhập khẩu hàng hóa đạt 558,52 tỷ USD, tăng 15,1% so với cùng kỳ năm trước, trong đó xuất khẩu tăng 17,3%; nhập khẩu tăng 13%</w:t>
      </w:r>
      <w:r w:rsidR="004B57EF" w:rsidRPr="00174F75">
        <w:rPr>
          <w:rFonts w:ascii="Times New Roman" w:hAnsi="Times New Roman" w:cs="Times New Roman"/>
          <w:b/>
          <w:i/>
          <w:sz w:val="28"/>
          <w:szCs w:val="28"/>
          <w:vertAlign w:val="superscript"/>
          <w:lang w:val="es-NI"/>
        </w:rPr>
        <w:footnoteReference w:id="17"/>
      </w:r>
      <w:r w:rsidR="004B57EF" w:rsidRPr="00174F75">
        <w:rPr>
          <w:rFonts w:ascii="Times New Roman" w:hAnsi="Times New Roman" w:cs="Times New Roman"/>
          <w:b/>
          <w:i/>
          <w:sz w:val="28"/>
          <w:szCs w:val="28"/>
          <w:lang w:val="es-NI"/>
        </w:rPr>
        <w:t xml:space="preserve">. </w:t>
      </w:r>
      <w:r w:rsidR="004B57EF" w:rsidRPr="00174F75">
        <w:rPr>
          <w:rFonts w:ascii="Times New Roman" w:hAnsi="Times New Roman" w:cs="Times New Roman"/>
          <w:b/>
          <w:i/>
          <w:iCs/>
          <w:sz w:val="28"/>
          <w:szCs w:val="28"/>
          <w:lang w:val="es-NI"/>
        </w:rPr>
        <w:t>Cán cân thương mại hàng hóa 9 tháng năm 2022 ước tính xuất siêu 6,52 tỷ USD.</w:t>
      </w:r>
    </w:p>
    <w:p w:rsidR="004B57EF" w:rsidRPr="00174F75" w:rsidRDefault="004B57EF" w:rsidP="00174F75">
      <w:pPr>
        <w:tabs>
          <w:tab w:val="left" w:pos="900"/>
          <w:tab w:val="left" w:pos="9475"/>
        </w:tabs>
        <w:spacing w:before="40" w:after="40" w:line="252" w:lineRule="auto"/>
        <w:ind w:firstLine="567"/>
        <w:jc w:val="both"/>
        <w:rPr>
          <w:rStyle w:val="Strong"/>
          <w:rFonts w:ascii="Times New Roman" w:hAnsi="Times New Roman"/>
          <w:i/>
          <w:iCs/>
          <w:sz w:val="28"/>
          <w:szCs w:val="28"/>
          <w:lang w:val="de-DE"/>
        </w:rPr>
      </w:pPr>
      <w:r w:rsidRPr="00174F75">
        <w:rPr>
          <w:rStyle w:val="Strong"/>
          <w:rFonts w:ascii="Times New Roman" w:hAnsi="Times New Roman"/>
          <w:i/>
          <w:iCs/>
          <w:sz w:val="28"/>
          <w:szCs w:val="28"/>
          <w:lang w:val="de-DE"/>
        </w:rPr>
        <w:t>a) Xuất nhập khẩu hàng hóa</w:t>
      </w:r>
      <w:r w:rsidRPr="00174F75">
        <w:rPr>
          <w:rStyle w:val="FootnoteReference"/>
          <w:rFonts w:ascii="Times New Roman" w:hAnsi="Times New Roman"/>
          <w:i/>
          <w:iCs/>
          <w:sz w:val="28"/>
          <w:szCs w:val="28"/>
          <w:lang w:val="de-DE"/>
        </w:rPr>
        <w:footnoteReference w:id="18"/>
      </w:r>
    </w:p>
    <w:p w:rsidR="004B57EF" w:rsidRPr="00174F75" w:rsidRDefault="004B57EF" w:rsidP="00174F75">
      <w:pPr>
        <w:tabs>
          <w:tab w:val="num" w:pos="0"/>
          <w:tab w:val="left" w:pos="9475"/>
        </w:tabs>
        <w:spacing w:before="40" w:after="40" w:line="252" w:lineRule="auto"/>
        <w:ind w:firstLine="567"/>
        <w:jc w:val="both"/>
        <w:rPr>
          <w:rFonts w:ascii="Times New Roman" w:hAnsi="Times New Roman" w:cs="Times New Roman"/>
          <w:b/>
          <w:sz w:val="28"/>
          <w:szCs w:val="28"/>
          <w:lang w:val="pl-PL"/>
        </w:rPr>
      </w:pPr>
      <w:r w:rsidRPr="00174F75">
        <w:rPr>
          <w:rFonts w:ascii="Times New Roman" w:hAnsi="Times New Roman" w:cs="Times New Roman"/>
          <w:bCs/>
          <w:sz w:val="28"/>
          <w:szCs w:val="28"/>
          <w:lang w:val="de-DE"/>
        </w:rPr>
        <w:t xml:space="preserve">Kim ngạch xuất khẩu hàng hóa tháng 9/2022 ước đạt 29,94 tỷ USD, giảm 14,3% so với tháng trước. </w:t>
      </w:r>
      <w:r w:rsidRPr="00174F75">
        <w:rPr>
          <w:rFonts w:ascii="Times New Roman" w:hAnsi="Times New Roman" w:cs="Times New Roman"/>
          <w:sz w:val="28"/>
          <w:szCs w:val="28"/>
          <w:lang w:val="de-DE"/>
        </w:rPr>
        <w:t xml:space="preserve">Trong quý III/2022, kim ngạch xuất khẩu ước đạt 96,5 tỷ USD, tăng 17,2% so với cùng kỳ năm trước và giảm 0,5% so với quý II/2022. </w:t>
      </w:r>
      <w:r w:rsidRPr="00174F75">
        <w:rPr>
          <w:rFonts w:ascii="Times New Roman" w:hAnsi="Times New Roman" w:cs="Times New Roman"/>
          <w:iCs/>
          <w:sz w:val="28"/>
          <w:szCs w:val="28"/>
          <w:lang w:val="de-DE"/>
        </w:rPr>
        <w:t xml:space="preserve">Tính chung 9 tháng năm 2022, kim ngạch xuất khẩu hàng hóa ước đạt 282,52 tỷ USD, tăng 17,3% so với cùng kỳ năm trước. Trong đó, khu vực kinh tế trong nước đạt 73,22 tỷ USD, tăng 16,4%, chiếm 25,9% tổng kim ngạch xuất khẩu; khu vực có vốn đầu tư nước ngoài (kể cả dầu thô) đạt 209,3 tỷ USD, tăng 17,6%, chiếm 74,1%. </w:t>
      </w:r>
      <w:r w:rsidRPr="00174F75">
        <w:rPr>
          <w:rFonts w:ascii="Times New Roman" w:hAnsi="Times New Roman" w:cs="Times New Roman"/>
          <w:sz w:val="28"/>
          <w:szCs w:val="28"/>
          <w:lang w:val="de-DE"/>
        </w:rPr>
        <w:t xml:space="preserve">Trong 9 tháng năm 2022 có 32 mặt hàng đạt kim ngạch xuất khẩu trên 1 tỷ USD, chiếm 92,8% tổng kim ngạch xuất khẩu (có 6 mặt hàng xuất khẩu trên 10 tỷ USD, chiếm 63,9%). </w:t>
      </w:r>
    </w:p>
    <w:p w:rsidR="004B57EF" w:rsidRPr="00174F75" w:rsidRDefault="004B57EF" w:rsidP="00174F75">
      <w:pPr>
        <w:tabs>
          <w:tab w:val="num" w:pos="0"/>
          <w:tab w:val="left" w:pos="9475"/>
        </w:tabs>
        <w:spacing w:before="40" w:after="40" w:line="252" w:lineRule="auto"/>
        <w:ind w:firstLine="567"/>
        <w:jc w:val="both"/>
        <w:rPr>
          <w:rFonts w:ascii="Times New Roman" w:hAnsi="Times New Roman" w:cs="Times New Roman"/>
          <w:sz w:val="28"/>
          <w:szCs w:val="28"/>
          <w:lang w:val="pl-PL"/>
        </w:rPr>
      </w:pPr>
      <w:r w:rsidRPr="00174F75">
        <w:rPr>
          <w:rFonts w:ascii="Times New Roman" w:hAnsi="Times New Roman" w:cs="Times New Roman"/>
          <w:bCs/>
          <w:sz w:val="28"/>
          <w:szCs w:val="28"/>
          <w:lang w:val="de-DE"/>
        </w:rPr>
        <w:t xml:space="preserve">Kim ngạch nhập khẩu hàng hóa tháng 9/2022 ước đạt 28,8 tỷ USD, giảm 7,3% so với tháng trước. </w:t>
      </w:r>
      <w:r w:rsidRPr="00174F75">
        <w:rPr>
          <w:rFonts w:ascii="Times New Roman" w:hAnsi="Times New Roman" w:cs="Times New Roman"/>
          <w:sz w:val="28"/>
          <w:szCs w:val="28"/>
          <w:lang w:val="de-DE"/>
        </w:rPr>
        <w:t>Trong quý III/2022, kim ngạch nhập khẩu ước đạt 90,7 tỷ USD, tăng 8,1% so với cùng kỳ năm trước và giảm 7,1% so với quý II/2022.</w:t>
      </w:r>
      <w:r w:rsidR="00871F13" w:rsidRPr="00174F75">
        <w:rPr>
          <w:rFonts w:ascii="Times New Roman" w:hAnsi="Times New Roman" w:cs="Times New Roman"/>
          <w:sz w:val="28"/>
          <w:szCs w:val="28"/>
          <w:lang w:val="de-DE"/>
        </w:rPr>
        <w:t xml:space="preserve"> T</w:t>
      </w:r>
      <w:r w:rsidRPr="00174F75">
        <w:rPr>
          <w:rFonts w:ascii="Times New Roman" w:hAnsi="Times New Roman" w:cs="Times New Roman"/>
          <w:sz w:val="28"/>
          <w:szCs w:val="28"/>
          <w:lang w:val="de-DE"/>
        </w:rPr>
        <w:t>ính chung 9 tháng năm 2022, kim ngạch nhập khẩu hàng hóa ước đạt 276 tỷ USD, tăng 13% so với cùng kỳ năm trước</w:t>
      </w:r>
      <w:r w:rsidRPr="00174F75">
        <w:rPr>
          <w:rFonts w:ascii="Times New Roman" w:hAnsi="Times New Roman" w:cs="Times New Roman"/>
          <w:bCs/>
          <w:sz w:val="28"/>
          <w:szCs w:val="28"/>
          <w:lang w:val="de-DE"/>
        </w:rPr>
        <w:t xml:space="preserve">, trong đó khu vực kinh tế trong nước </w:t>
      </w:r>
      <w:r w:rsidRPr="00174F75">
        <w:rPr>
          <w:rFonts w:ascii="Times New Roman" w:hAnsi="Times New Roman" w:cs="Times New Roman"/>
          <w:bCs/>
          <w:sz w:val="28"/>
          <w:szCs w:val="28"/>
          <w:lang w:val="de-DE"/>
        </w:rPr>
        <w:lastRenderedPageBreak/>
        <w:t xml:space="preserve">đạt 96,11 tỷ USD, tăng 13,6%; khu vực có vốn đầu tư nước ngoài đạt 179,89 tỷ USD, tăng 12,7%. </w:t>
      </w:r>
      <w:r w:rsidRPr="00174F75">
        <w:rPr>
          <w:rFonts w:ascii="Times New Roman" w:hAnsi="Times New Roman" w:cs="Times New Roman"/>
          <w:sz w:val="28"/>
          <w:szCs w:val="28"/>
          <w:lang w:val="de-DE"/>
        </w:rPr>
        <w:t>Trong 9 tháng năm 2022 c</w:t>
      </w:r>
      <w:r w:rsidRPr="00174F75">
        <w:rPr>
          <w:rStyle w:val="Strong"/>
          <w:rFonts w:ascii="Times New Roman" w:hAnsi="Times New Roman"/>
          <w:b w:val="0"/>
          <w:sz w:val="28"/>
          <w:szCs w:val="28"/>
          <w:lang w:val="de-DE"/>
        </w:rPr>
        <w:t>ó</w:t>
      </w:r>
      <w:r w:rsidRPr="00174F75">
        <w:rPr>
          <w:rStyle w:val="Strong"/>
          <w:rFonts w:ascii="Times New Roman" w:hAnsi="Times New Roman"/>
          <w:sz w:val="28"/>
          <w:szCs w:val="28"/>
          <w:lang w:val="de-DE"/>
        </w:rPr>
        <w:t xml:space="preserve"> </w:t>
      </w:r>
      <w:r w:rsidRPr="00174F75">
        <w:rPr>
          <w:rStyle w:val="Strong"/>
          <w:rFonts w:ascii="Times New Roman" w:hAnsi="Times New Roman"/>
          <w:b w:val="0"/>
          <w:sz w:val="28"/>
          <w:szCs w:val="28"/>
          <w:lang w:val="de-DE"/>
        </w:rPr>
        <w:t xml:space="preserve">42 mặt hàng nhập khẩu đạt trị giá trên 1 tỷ USD, chiếm tỷ trọng 92,3% tổng kim ngạch nhập khẩu </w:t>
      </w:r>
      <w:r w:rsidRPr="00174F75">
        <w:rPr>
          <w:rFonts w:ascii="Times New Roman" w:hAnsi="Times New Roman" w:cs="Times New Roman"/>
          <w:bCs/>
          <w:sz w:val="28"/>
          <w:szCs w:val="28"/>
          <w:lang w:val="de-DE"/>
        </w:rPr>
        <w:t>(có 4 mặt hàng xuất khẩu trên 10 tỷ USD, chiếm 45,5%)</w:t>
      </w:r>
      <w:r w:rsidRPr="00174F75">
        <w:rPr>
          <w:rStyle w:val="Strong"/>
          <w:rFonts w:ascii="Times New Roman" w:hAnsi="Times New Roman"/>
          <w:sz w:val="28"/>
          <w:szCs w:val="28"/>
          <w:lang w:val="de-DE"/>
        </w:rPr>
        <w:t>.</w:t>
      </w:r>
    </w:p>
    <w:p w:rsidR="004B57EF" w:rsidRPr="00174F75" w:rsidRDefault="004B57EF" w:rsidP="00CC2FE1">
      <w:pPr>
        <w:spacing w:before="40" w:after="40" w:line="259" w:lineRule="auto"/>
        <w:ind w:firstLine="567"/>
        <w:jc w:val="both"/>
        <w:rPr>
          <w:rFonts w:ascii="Times New Roman" w:hAnsi="Times New Roman" w:cs="Times New Roman"/>
          <w:iCs/>
          <w:sz w:val="28"/>
          <w:szCs w:val="28"/>
        </w:rPr>
      </w:pPr>
      <w:r w:rsidRPr="00174F75">
        <w:rPr>
          <w:rFonts w:ascii="Times New Roman" w:hAnsi="Times New Roman" w:cs="Times New Roman"/>
          <w:iCs/>
          <w:sz w:val="28"/>
          <w:szCs w:val="28"/>
        </w:rPr>
        <w:t>Cán cân thương mại hàng hóa sơ bộ tháng Tám</w:t>
      </w:r>
      <w:r w:rsidRPr="00174F75">
        <w:rPr>
          <w:rFonts w:ascii="Times New Roman" w:hAnsi="Times New Roman" w:cs="Times New Roman"/>
          <w:iCs/>
          <w:sz w:val="28"/>
          <w:szCs w:val="28"/>
          <w:lang w:val="en-US"/>
        </w:rPr>
        <w:t xml:space="preserve"> xuất</w:t>
      </w:r>
      <w:r w:rsidRPr="00174F75">
        <w:rPr>
          <w:rFonts w:ascii="Times New Roman" w:hAnsi="Times New Roman" w:cs="Times New Roman"/>
          <w:iCs/>
          <w:sz w:val="28"/>
          <w:szCs w:val="28"/>
        </w:rPr>
        <w:t xml:space="preserve"> siêu 3,86 tỷ USD</w:t>
      </w:r>
      <w:r w:rsidRPr="00174F75">
        <w:rPr>
          <w:rFonts w:ascii="Times New Roman" w:hAnsi="Times New Roman" w:cs="Times New Roman"/>
          <w:iCs/>
          <w:sz w:val="28"/>
          <w:szCs w:val="28"/>
          <w:vertAlign w:val="superscript"/>
        </w:rPr>
        <w:footnoteReference w:id="19"/>
      </w:r>
      <w:r w:rsidRPr="00174F75">
        <w:rPr>
          <w:rFonts w:ascii="Times New Roman" w:hAnsi="Times New Roman" w:cs="Times New Roman"/>
          <w:iCs/>
          <w:sz w:val="28"/>
          <w:szCs w:val="28"/>
        </w:rPr>
        <w:t xml:space="preserve">; 8 tháng năm 2022 xuất siêu 5,38 tỷ USD; tháng Chín ước tính xuất siêu 1,14 tỷ USD. Tính chung 9 tháng năm 2022, cán cân thương mại hàng hóa </w:t>
      </w:r>
      <w:r w:rsidRPr="00174F75">
        <w:rPr>
          <w:rFonts w:ascii="Times New Roman" w:hAnsi="Times New Roman" w:cs="Times New Roman"/>
          <w:iCs/>
          <w:sz w:val="28"/>
          <w:szCs w:val="28"/>
          <w:lang w:val="en-US"/>
        </w:rPr>
        <w:t>ước tính xuất</w:t>
      </w:r>
      <w:r w:rsidRPr="00174F75">
        <w:rPr>
          <w:rFonts w:ascii="Times New Roman" w:hAnsi="Times New Roman" w:cs="Times New Roman"/>
          <w:iCs/>
          <w:sz w:val="28"/>
          <w:szCs w:val="28"/>
        </w:rPr>
        <w:t xml:space="preserve"> siêu 6,52 tỷ USD (cùng kỳ năm trước nhập siêu 3</w:t>
      </w:r>
      <w:r w:rsidRPr="00174F75">
        <w:rPr>
          <w:rFonts w:ascii="Times New Roman" w:hAnsi="Times New Roman" w:cs="Times New Roman"/>
          <w:iCs/>
          <w:sz w:val="28"/>
          <w:szCs w:val="28"/>
          <w:lang w:val="en-US"/>
        </w:rPr>
        <w:t>,44</w:t>
      </w:r>
      <w:r w:rsidRPr="00174F75">
        <w:rPr>
          <w:rFonts w:ascii="Times New Roman" w:hAnsi="Times New Roman" w:cs="Times New Roman"/>
          <w:iCs/>
          <w:sz w:val="28"/>
          <w:szCs w:val="28"/>
        </w:rPr>
        <w:t xml:space="preserve"> tỷ USD). Trong đó, khu vực kinh tế trong nước nhập siêu 22,89</w:t>
      </w:r>
      <w:r w:rsidRPr="00174F75">
        <w:rPr>
          <w:rFonts w:ascii="Times New Roman" w:hAnsi="Times New Roman" w:cs="Times New Roman"/>
          <w:iCs/>
          <w:sz w:val="28"/>
          <w:szCs w:val="28"/>
          <w:lang w:val="en-US"/>
        </w:rPr>
        <w:t xml:space="preserve"> </w:t>
      </w:r>
      <w:r w:rsidRPr="00174F75">
        <w:rPr>
          <w:rFonts w:ascii="Times New Roman" w:hAnsi="Times New Roman" w:cs="Times New Roman"/>
          <w:iCs/>
          <w:sz w:val="28"/>
          <w:szCs w:val="28"/>
        </w:rPr>
        <w:t>tỷ USD; khu vực có vốn đầu tư nước ngoài (kể cả dầu thô) xuất siêu</w:t>
      </w:r>
      <w:r w:rsidRPr="00174F75">
        <w:rPr>
          <w:rFonts w:ascii="Times New Roman" w:hAnsi="Times New Roman" w:cs="Times New Roman"/>
          <w:iCs/>
          <w:sz w:val="28"/>
          <w:szCs w:val="28"/>
          <w:lang w:val="en-US"/>
        </w:rPr>
        <w:t xml:space="preserve"> 29,41</w:t>
      </w:r>
      <w:r w:rsidRPr="00174F75">
        <w:rPr>
          <w:rFonts w:ascii="Times New Roman" w:hAnsi="Times New Roman" w:cs="Times New Roman"/>
          <w:iCs/>
          <w:sz w:val="28"/>
          <w:szCs w:val="28"/>
        </w:rPr>
        <w:t xml:space="preserve"> tỷ USD.</w:t>
      </w:r>
    </w:p>
    <w:p w:rsidR="004B57EF" w:rsidRPr="00174F75" w:rsidRDefault="004B57EF" w:rsidP="00CC2FE1">
      <w:pPr>
        <w:spacing w:before="40" w:after="40" w:line="259" w:lineRule="auto"/>
        <w:ind w:firstLine="567"/>
        <w:rPr>
          <w:rFonts w:ascii="Times New Roman" w:hAnsi="Times New Roman" w:cs="Times New Roman"/>
          <w:b/>
          <w:bCs/>
          <w:i/>
          <w:sz w:val="28"/>
          <w:szCs w:val="28"/>
        </w:rPr>
      </w:pPr>
      <w:r w:rsidRPr="00174F75">
        <w:rPr>
          <w:rFonts w:ascii="Times New Roman" w:hAnsi="Times New Roman" w:cs="Times New Roman"/>
          <w:b/>
          <w:bCs/>
          <w:i/>
          <w:sz w:val="28"/>
          <w:szCs w:val="28"/>
        </w:rPr>
        <w:t>b) Xuất, nhập khẩu dịch vụ</w:t>
      </w:r>
    </w:p>
    <w:p w:rsidR="004B57EF" w:rsidRPr="00174F75" w:rsidRDefault="004B57EF" w:rsidP="00CC2FE1">
      <w:pPr>
        <w:tabs>
          <w:tab w:val="num" w:pos="0"/>
        </w:tabs>
        <w:spacing w:before="40" w:after="40" w:line="259" w:lineRule="auto"/>
        <w:ind w:firstLine="567"/>
        <w:jc w:val="both"/>
        <w:rPr>
          <w:rStyle w:val="Strong"/>
          <w:rFonts w:ascii="Times New Roman" w:hAnsi="Times New Roman"/>
          <w:i/>
          <w:spacing w:val="-2"/>
          <w:sz w:val="28"/>
          <w:szCs w:val="28"/>
        </w:rPr>
      </w:pPr>
      <w:r w:rsidRPr="00174F75">
        <w:rPr>
          <w:rFonts w:ascii="Times New Roman" w:hAnsi="Times New Roman" w:cs="Times New Roman"/>
          <w:spacing w:val="-2"/>
          <w:sz w:val="28"/>
          <w:szCs w:val="28"/>
        </w:rPr>
        <w:t>Trong 9 tháng năm 2022, kim ngạch xuất khẩu dịch vụ ước đạt 8,</w:t>
      </w:r>
      <w:r w:rsidR="00B007AE">
        <w:rPr>
          <w:rFonts w:ascii="Times New Roman" w:hAnsi="Times New Roman" w:cs="Times New Roman"/>
          <w:spacing w:val="-2"/>
          <w:sz w:val="28"/>
          <w:szCs w:val="28"/>
        </w:rPr>
        <w:t>2</w:t>
      </w:r>
      <w:r w:rsidRPr="00174F75">
        <w:rPr>
          <w:rFonts w:ascii="Times New Roman" w:hAnsi="Times New Roman" w:cs="Times New Roman"/>
          <w:spacing w:val="-2"/>
          <w:sz w:val="28"/>
          <w:szCs w:val="28"/>
        </w:rPr>
        <w:t xml:space="preserve"> tỷ USD, tăng 118</w:t>
      </w:r>
      <w:r w:rsidR="00B007AE">
        <w:rPr>
          <w:rFonts w:ascii="Times New Roman" w:hAnsi="Times New Roman" w:cs="Times New Roman"/>
          <w:spacing w:val="-2"/>
          <w:sz w:val="28"/>
          <w:szCs w:val="28"/>
        </w:rPr>
        <w:t>,4</w:t>
      </w:r>
      <w:r w:rsidRPr="00174F75">
        <w:rPr>
          <w:rFonts w:ascii="Times New Roman" w:hAnsi="Times New Roman" w:cs="Times New Roman"/>
          <w:spacing w:val="-2"/>
          <w:sz w:val="28"/>
          <w:szCs w:val="28"/>
        </w:rPr>
        <w:t>% so với cùng kỳ năm trước (quý III/2022 ước đạt 3,</w:t>
      </w:r>
      <w:r w:rsidR="00BF12AD">
        <w:rPr>
          <w:rFonts w:ascii="Times New Roman" w:hAnsi="Times New Roman" w:cs="Times New Roman"/>
          <w:spacing w:val="-2"/>
          <w:sz w:val="28"/>
          <w:szCs w:val="28"/>
        </w:rPr>
        <w:t>8</w:t>
      </w:r>
      <w:r w:rsidRPr="00174F75">
        <w:rPr>
          <w:rFonts w:ascii="Times New Roman" w:hAnsi="Times New Roman" w:cs="Times New Roman"/>
          <w:spacing w:val="-2"/>
          <w:sz w:val="28"/>
          <w:szCs w:val="28"/>
        </w:rPr>
        <w:t xml:space="preserve"> tỷ USD, tăng 17</w:t>
      </w:r>
      <w:r w:rsidR="00BF12AD">
        <w:rPr>
          <w:rFonts w:ascii="Times New Roman" w:hAnsi="Times New Roman" w:cs="Times New Roman"/>
          <w:spacing w:val="-2"/>
          <w:sz w:val="28"/>
          <w:szCs w:val="28"/>
        </w:rPr>
        <w:t>4,6</w:t>
      </w:r>
      <w:r w:rsidRPr="00174F75">
        <w:rPr>
          <w:rFonts w:ascii="Times New Roman" w:hAnsi="Times New Roman" w:cs="Times New Roman"/>
          <w:spacing w:val="-2"/>
          <w:sz w:val="28"/>
          <w:szCs w:val="28"/>
        </w:rPr>
        <w:t>%), trong đó: Dịch vụ du lịch đạt 1,9 USD (chiếm 24</w:t>
      </w:r>
      <w:r w:rsidRPr="00174F75">
        <w:rPr>
          <w:rFonts w:ascii="Times New Roman" w:hAnsi="Times New Roman" w:cs="Times New Roman"/>
          <w:spacing w:val="-2"/>
          <w:sz w:val="28"/>
          <w:szCs w:val="28"/>
          <w:lang w:val="en-US"/>
        </w:rPr>
        <w:t>,1</w:t>
      </w:r>
      <w:r w:rsidRPr="00174F75">
        <w:rPr>
          <w:rFonts w:ascii="Times New Roman" w:hAnsi="Times New Roman" w:cs="Times New Roman"/>
          <w:spacing w:val="-2"/>
          <w:sz w:val="28"/>
          <w:szCs w:val="28"/>
        </w:rPr>
        <w:t xml:space="preserve">% tổng kim ngạch), tăng gấp 18 lần so với cùng kỳ năm trước; dịch vụ vận tải đạt 3,7 tỷ USD (chiếm 45,8%), tăng 164,1%. Kim ngạch nhập khẩu dịch vụ 9 tháng năm 2022 ước đạt 19,4 tỷ USD, </w:t>
      </w:r>
      <w:r w:rsidRPr="00174F75">
        <w:rPr>
          <w:rFonts w:ascii="Times New Roman" w:hAnsi="Times New Roman" w:cs="Times New Roman"/>
          <w:spacing w:val="-2"/>
          <w:sz w:val="28"/>
          <w:szCs w:val="28"/>
          <w:lang w:val="en-US"/>
        </w:rPr>
        <w:t>tăng 28,5</w:t>
      </w:r>
      <w:r w:rsidRPr="00174F75">
        <w:rPr>
          <w:rFonts w:ascii="Times New Roman" w:hAnsi="Times New Roman" w:cs="Times New Roman"/>
          <w:spacing w:val="-2"/>
          <w:sz w:val="28"/>
          <w:szCs w:val="28"/>
        </w:rPr>
        <w:t>% so với cùng kỳ năm trước</w:t>
      </w:r>
      <w:r w:rsidRPr="00174F75">
        <w:rPr>
          <w:rFonts w:ascii="Times New Roman" w:hAnsi="Times New Roman" w:cs="Times New Roman"/>
          <w:spacing w:val="-2"/>
          <w:sz w:val="28"/>
          <w:szCs w:val="28"/>
          <w:lang w:val="en-US"/>
        </w:rPr>
        <w:t>, trong đó d</w:t>
      </w:r>
      <w:r w:rsidRPr="00174F75">
        <w:rPr>
          <w:rFonts w:ascii="Times New Roman" w:hAnsi="Times New Roman" w:cs="Times New Roman"/>
          <w:spacing w:val="-2"/>
          <w:sz w:val="28"/>
          <w:szCs w:val="28"/>
        </w:rPr>
        <w:t>ịch vụ vận tải đạt 9,7 tỷ USD (chiếm 49,7% tổng kim ngạch</w:t>
      </w:r>
      <w:r w:rsidRPr="00174F75">
        <w:rPr>
          <w:rFonts w:ascii="Times New Roman" w:hAnsi="Times New Roman" w:cs="Times New Roman"/>
          <w:spacing w:val="-2"/>
          <w:sz w:val="28"/>
          <w:szCs w:val="28"/>
          <w:lang w:val="en-US"/>
        </w:rPr>
        <w:t>)</w:t>
      </w:r>
      <w:r w:rsidRPr="00174F75">
        <w:rPr>
          <w:rFonts w:ascii="Times New Roman" w:hAnsi="Times New Roman" w:cs="Times New Roman"/>
          <w:spacing w:val="-2"/>
          <w:sz w:val="28"/>
          <w:szCs w:val="28"/>
        </w:rPr>
        <w:t>, tăng 25,</w:t>
      </w:r>
      <w:r w:rsidRPr="00174F75">
        <w:rPr>
          <w:rFonts w:ascii="Times New Roman" w:hAnsi="Times New Roman" w:cs="Times New Roman"/>
          <w:spacing w:val="-2"/>
          <w:sz w:val="28"/>
          <w:szCs w:val="28"/>
          <w:lang w:val="en-US"/>
        </w:rPr>
        <w:t>2</w:t>
      </w:r>
      <w:r w:rsidRPr="00174F75">
        <w:rPr>
          <w:rFonts w:ascii="Times New Roman" w:hAnsi="Times New Roman" w:cs="Times New Roman"/>
          <w:spacing w:val="-2"/>
          <w:sz w:val="28"/>
          <w:szCs w:val="28"/>
        </w:rPr>
        <w:t>%; dịch vụ du lịch đạt 4</w:t>
      </w:r>
      <w:r w:rsidRPr="00174F75">
        <w:rPr>
          <w:rFonts w:ascii="Times New Roman" w:hAnsi="Times New Roman" w:cs="Times New Roman"/>
          <w:spacing w:val="-2"/>
          <w:sz w:val="28"/>
          <w:szCs w:val="28"/>
          <w:lang w:val="en-US"/>
        </w:rPr>
        <w:t>,7</w:t>
      </w:r>
      <w:r w:rsidRPr="00174F75">
        <w:rPr>
          <w:rFonts w:ascii="Times New Roman" w:hAnsi="Times New Roman" w:cs="Times New Roman"/>
          <w:spacing w:val="-2"/>
          <w:sz w:val="28"/>
          <w:szCs w:val="28"/>
        </w:rPr>
        <w:t xml:space="preserve"> tỷ USD (chiếm 24,2%), tăng </w:t>
      </w:r>
      <w:r w:rsidRPr="00174F75">
        <w:rPr>
          <w:rFonts w:ascii="Times New Roman" w:hAnsi="Times New Roman" w:cs="Times New Roman"/>
          <w:spacing w:val="-2"/>
          <w:sz w:val="28"/>
          <w:szCs w:val="28"/>
          <w:lang w:val="en-US"/>
        </w:rPr>
        <w:t>75,4</w:t>
      </w:r>
      <w:r w:rsidRPr="00174F75">
        <w:rPr>
          <w:rFonts w:ascii="Times New Roman" w:hAnsi="Times New Roman" w:cs="Times New Roman"/>
          <w:spacing w:val="-2"/>
          <w:sz w:val="28"/>
          <w:szCs w:val="28"/>
        </w:rPr>
        <w:t xml:space="preserve">%. </w:t>
      </w:r>
      <w:r w:rsidRPr="00174F75">
        <w:rPr>
          <w:rFonts w:ascii="Times New Roman" w:hAnsi="Times New Roman" w:cs="Times New Roman"/>
          <w:spacing w:val="-2"/>
          <w:sz w:val="28"/>
          <w:szCs w:val="28"/>
          <w:lang w:val="es-NI"/>
        </w:rPr>
        <w:t>Nhập siêu dịch vụ 9 tháng năm 2022 là 11,</w:t>
      </w:r>
      <w:r w:rsidR="00B007AE">
        <w:rPr>
          <w:rFonts w:ascii="Times New Roman" w:hAnsi="Times New Roman" w:cs="Times New Roman"/>
          <w:spacing w:val="-2"/>
          <w:sz w:val="28"/>
          <w:szCs w:val="28"/>
          <w:lang w:val="es-NI"/>
        </w:rPr>
        <w:t>2</w:t>
      </w:r>
      <w:r w:rsidRPr="00174F75">
        <w:rPr>
          <w:rFonts w:ascii="Times New Roman" w:hAnsi="Times New Roman" w:cs="Times New Roman"/>
          <w:spacing w:val="-2"/>
          <w:sz w:val="28"/>
          <w:szCs w:val="28"/>
          <w:lang w:val="es-NI"/>
        </w:rPr>
        <w:t xml:space="preserve"> tỷ USD (</w:t>
      </w:r>
      <w:r w:rsidRPr="00174F75">
        <w:rPr>
          <w:rFonts w:ascii="Times New Roman" w:hAnsi="Times New Roman" w:cs="Times New Roman"/>
          <w:spacing w:val="-2"/>
          <w:sz w:val="28"/>
          <w:szCs w:val="28"/>
          <w:lang w:val="en-US"/>
        </w:rPr>
        <w:t>trong đó phí dịch vụ vận tải và bảo hiểm hàng hóa nhập khẩu là 6,9 tỷ USD</w:t>
      </w:r>
      <w:r w:rsidRPr="00174F75">
        <w:rPr>
          <w:rFonts w:ascii="Times New Roman" w:hAnsi="Times New Roman" w:cs="Times New Roman"/>
          <w:spacing w:val="-2"/>
          <w:sz w:val="28"/>
          <w:szCs w:val="28"/>
          <w:lang w:val="es-NI"/>
        </w:rPr>
        <w:t>).</w:t>
      </w:r>
    </w:p>
    <w:p w:rsidR="004B57EF" w:rsidRPr="00174F75" w:rsidRDefault="00626783" w:rsidP="00CC2FE1">
      <w:pPr>
        <w:tabs>
          <w:tab w:val="num" w:pos="0"/>
        </w:tabs>
        <w:spacing w:before="40" w:after="40" w:line="259" w:lineRule="auto"/>
        <w:ind w:firstLine="567"/>
        <w:jc w:val="both"/>
        <w:rPr>
          <w:rFonts w:ascii="Times New Roman" w:hAnsi="Times New Roman" w:cs="Times New Roman"/>
          <w:b/>
          <w:i/>
          <w:sz w:val="28"/>
          <w:szCs w:val="28"/>
          <w:lang w:val="nl-NL"/>
        </w:rPr>
      </w:pPr>
      <w:r w:rsidRPr="00174F75">
        <w:rPr>
          <w:rFonts w:ascii="Times New Roman" w:hAnsi="Times New Roman" w:cs="Times New Roman"/>
          <w:b/>
          <w:i/>
          <w:sz w:val="28"/>
          <w:szCs w:val="28"/>
        </w:rPr>
        <w:t xml:space="preserve">10. </w:t>
      </w:r>
      <w:r w:rsidR="004B57EF" w:rsidRPr="00174F75">
        <w:rPr>
          <w:rFonts w:ascii="Times New Roman" w:hAnsi="Times New Roman" w:cs="Times New Roman"/>
          <w:b/>
          <w:i/>
          <w:sz w:val="28"/>
          <w:szCs w:val="28"/>
          <w:lang w:val="nl-NL"/>
        </w:rPr>
        <w:t>Chỉ số giá tiêu dùng (CPI) tháng 9/2022 tăng 0,4% so với tháng trước chủ yếu do giá hàng hóa và dịch vụ tiêu dùng thiết yếu tăng theo giá nguyên</w:t>
      </w:r>
      <w:r w:rsidR="00BC4F3D" w:rsidRPr="00174F75">
        <w:rPr>
          <w:rFonts w:ascii="Times New Roman" w:hAnsi="Times New Roman" w:cs="Times New Roman"/>
          <w:b/>
          <w:i/>
          <w:sz w:val="28"/>
          <w:szCs w:val="28"/>
          <w:lang w:val="nl-NL"/>
        </w:rPr>
        <w:t>, nhiên, vật</w:t>
      </w:r>
      <w:r w:rsidR="004B57EF" w:rsidRPr="00174F75">
        <w:rPr>
          <w:rFonts w:ascii="Times New Roman" w:hAnsi="Times New Roman" w:cs="Times New Roman"/>
          <w:b/>
          <w:i/>
          <w:sz w:val="28"/>
          <w:szCs w:val="28"/>
          <w:lang w:val="nl-NL"/>
        </w:rPr>
        <w:t xml:space="preserve"> liệu đầu vào và một số địa phương tăng học phí năm học mới 2022-2023. So với tháng 12/2021, CPI tháng Chín tăng 4,01% và so với cùng kỳ năm trước tăng 3,94%. CPI bình quân quý III/2022 tăng 3,32% so với quý III/2021. Bình quân 9 tháng năm nay, CPI tăng 2,73% so với cùng kỳ năm trước; lạm phát cơ bản tăng 1,88%. Chỉ số giá sản xuất, chỉ số giá nguyên nhiên vật liệu dùng cho sản xuất, chỉ số giá xuất khẩu, nhập khẩu quý III và 9 tháng năm 202</w:t>
      </w:r>
      <w:r w:rsidR="008D3711">
        <w:rPr>
          <w:rFonts w:ascii="Times New Roman" w:hAnsi="Times New Roman" w:cs="Times New Roman"/>
          <w:b/>
          <w:i/>
          <w:sz w:val="28"/>
          <w:szCs w:val="28"/>
          <w:lang w:val="nl-NL"/>
        </w:rPr>
        <w:t>2</w:t>
      </w:r>
      <w:r w:rsidR="004B57EF" w:rsidRPr="00174F75">
        <w:rPr>
          <w:rFonts w:ascii="Times New Roman" w:hAnsi="Times New Roman" w:cs="Times New Roman"/>
          <w:b/>
          <w:i/>
          <w:sz w:val="28"/>
          <w:szCs w:val="28"/>
          <w:lang w:val="nl-NL"/>
        </w:rPr>
        <w:t xml:space="preserve"> đều tăng so với cùng kỳ năm 2021. </w:t>
      </w:r>
    </w:p>
    <w:p w:rsidR="00626783" w:rsidRPr="00174F75" w:rsidRDefault="00626783" w:rsidP="00CC2FE1">
      <w:pPr>
        <w:shd w:val="clear" w:color="auto" w:fill="FFFFFF"/>
        <w:spacing w:before="40" w:after="40" w:line="259" w:lineRule="auto"/>
        <w:ind w:firstLine="567"/>
        <w:jc w:val="both"/>
        <w:rPr>
          <w:rFonts w:ascii="Times New Roman" w:hAnsi="Times New Roman" w:cs="Times New Roman"/>
          <w:b/>
          <w:bCs/>
          <w:i/>
          <w:iCs/>
          <w:sz w:val="28"/>
          <w:szCs w:val="28"/>
        </w:rPr>
      </w:pPr>
      <w:r w:rsidRPr="00174F75">
        <w:rPr>
          <w:rFonts w:ascii="Times New Roman" w:hAnsi="Times New Roman" w:cs="Times New Roman"/>
          <w:b/>
          <w:bCs/>
          <w:i/>
          <w:iCs/>
          <w:sz w:val="28"/>
          <w:szCs w:val="28"/>
        </w:rPr>
        <w:t xml:space="preserve">a) Chỉ số giá tiêu dùng </w:t>
      </w:r>
    </w:p>
    <w:p w:rsidR="00012191" w:rsidRPr="008D3711" w:rsidRDefault="00012191" w:rsidP="00CC2FE1">
      <w:pPr>
        <w:pStyle w:val="FootnoteText"/>
        <w:spacing w:before="40" w:after="40" w:line="259" w:lineRule="auto"/>
        <w:ind w:firstLine="567"/>
        <w:jc w:val="both"/>
        <w:rPr>
          <w:rFonts w:ascii="Times New Roman" w:hAnsi="Times New Roman" w:cs="Times New Roman"/>
          <w:sz w:val="28"/>
          <w:szCs w:val="28"/>
          <w:lang w:val="es-NI"/>
        </w:rPr>
      </w:pPr>
      <w:r w:rsidRPr="008D3711">
        <w:rPr>
          <w:rFonts w:ascii="Times New Roman" w:hAnsi="Times New Roman" w:cs="Times New Roman"/>
          <w:sz w:val="28"/>
          <w:szCs w:val="28"/>
          <w:lang w:val="nl-NL"/>
        </w:rPr>
        <w:t xml:space="preserve">Trong mức tăng 0,4% của CPI tháng 9/2022 so với tháng trước có </w:t>
      </w:r>
      <w:r w:rsidRPr="008D3711">
        <w:rPr>
          <w:rFonts w:ascii="Times New Roman" w:hAnsi="Times New Roman" w:cs="Times New Roman"/>
          <w:sz w:val="28"/>
          <w:szCs w:val="28"/>
          <w:lang w:val="en-US"/>
        </w:rPr>
        <w:t>9</w:t>
      </w:r>
      <w:r w:rsidRPr="008D3711">
        <w:rPr>
          <w:rFonts w:ascii="Times New Roman" w:hAnsi="Times New Roman" w:cs="Times New Roman"/>
          <w:sz w:val="28"/>
          <w:szCs w:val="28"/>
          <w:lang w:val="vi-VN"/>
        </w:rPr>
        <w:t xml:space="preserve"> </w:t>
      </w:r>
      <w:r w:rsidRPr="008D3711">
        <w:rPr>
          <w:rFonts w:ascii="Times New Roman" w:hAnsi="Times New Roman" w:cs="Times New Roman"/>
          <w:sz w:val="28"/>
          <w:szCs w:val="28"/>
          <w:lang w:val="nl-NL"/>
        </w:rPr>
        <w:t>nhóm hàng hóa và dịch vụ có chỉ số giá tăng và 2 nhóm hàng có chỉ số giá giảm, trong đó n</w:t>
      </w:r>
      <w:r w:rsidRPr="008D3711">
        <w:rPr>
          <w:rFonts w:ascii="Times New Roman" w:hAnsi="Times New Roman" w:cs="Times New Roman"/>
          <w:sz w:val="28"/>
          <w:szCs w:val="28"/>
          <w:lang w:val="es-NI"/>
        </w:rPr>
        <w:t>hóm giáo dục có mức tăng cao nhất với 5,84%</w:t>
      </w:r>
      <w:r w:rsidRPr="008D3711">
        <w:rPr>
          <w:rFonts w:ascii="Times New Roman" w:hAnsi="Times New Roman" w:cs="Times New Roman"/>
          <w:sz w:val="28"/>
          <w:szCs w:val="28"/>
          <w:lang w:val="nl-NL"/>
        </w:rPr>
        <w:t xml:space="preserve">. </w:t>
      </w:r>
      <w:r w:rsidRPr="008D3711">
        <w:rPr>
          <w:rFonts w:ascii="Times New Roman" w:hAnsi="Times New Roman" w:cs="Times New Roman"/>
          <w:sz w:val="28"/>
          <w:szCs w:val="28"/>
          <w:lang w:val="es-NI"/>
        </w:rPr>
        <w:t>Hai nhóm hàng hóa và dịch vụ có chỉ số giá giảm gồm: Nhóm giao thông giảm 2,23%; nhóm bưu chính viễn thông giảm 0,04%.</w:t>
      </w:r>
    </w:p>
    <w:p w:rsidR="00626783" w:rsidRPr="00174F75" w:rsidRDefault="00626783" w:rsidP="00CC2FE1">
      <w:pPr>
        <w:pStyle w:val="FootnoteText"/>
        <w:spacing w:before="40" w:after="40" w:line="259" w:lineRule="auto"/>
        <w:ind w:firstLine="567"/>
        <w:jc w:val="both"/>
        <w:rPr>
          <w:rStyle w:val="a21"/>
          <w:rFonts w:ascii="Times New Roman" w:hAnsi="Times New Roman" w:cs="Times New Roman"/>
          <w:b/>
          <w:i/>
          <w:sz w:val="28"/>
          <w:szCs w:val="28"/>
        </w:rPr>
      </w:pPr>
      <w:r w:rsidRPr="00174F75">
        <w:rPr>
          <w:rStyle w:val="a21"/>
          <w:rFonts w:ascii="Times New Roman" w:hAnsi="Times New Roman" w:cs="Times New Roman"/>
          <w:b/>
          <w:i/>
          <w:sz w:val="28"/>
          <w:szCs w:val="28"/>
        </w:rPr>
        <w:t>b) Chỉ số giá vàng và đô la Mỹ</w:t>
      </w:r>
    </w:p>
    <w:p w:rsidR="00012191" w:rsidRPr="00174F75" w:rsidRDefault="00012191" w:rsidP="00CC2FE1">
      <w:pPr>
        <w:spacing w:before="40" w:after="40" w:line="259" w:lineRule="auto"/>
        <w:ind w:firstLine="567"/>
        <w:jc w:val="both"/>
        <w:rPr>
          <w:rStyle w:val="a21"/>
          <w:rFonts w:ascii="Times New Roman" w:hAnsi="Times New Roman" w:cs="Times New Roman"/>
          <w:sz w:val="28"/>
          <w:szCs w:val="28"/>
          <w:lang w:val="nl-NL"/>
        </w:rPr>
      </w:pPr>
      <w:r w:rsidRPr="00174F75">
        <w:rPr>
          <w:rStyle w:val="a21"/>
          <w:rFonts w:ascii="Times New Roman" w:hAnsi="Times New Roman" w:cs="Times New Roman"/>
          <w:sz w:val="28"/>
          <w:szCs w:val="28"/>
          <w:lang w:val="nl-NL"/>
        </w:rPr>
        <w:t>Chỉ số giá vàng tháng 9/2022 giảm 1,71% so với tháng trước; tăng 1,34% so với tháng 12/2021; tăng 4,06% so với cùng kỳ năm trước; bình quân 9 tháng năm 2022 tăng 6,22%.</w:t>
      </w:r>
    </w:p>
    <w:p w:rsidR="00012191" w:rsidRPr="00174F75" w:rsidRDefault="00012191" w:rsidP="00CC2FE1">
      <w:pPr>
        <w:spacing w:before="40" w:after="40" w:line="254" w:lineRule="auto"/>
        <w:ind w:firstLine="567"/>
        <w:jc w:val="both"/>
        <w:rPr>
          <w:rFonts w:ascii="Times New Roman" w:hAnsi="Times New Roman" w:cs="Times New Roman"/>
          <w:b/>
          <w:bCs/>
          <w:i/>
          <w:iCs/>
          <w:sz w:val="28"/>
          <w:szCs w:val="28"/>
          <w:lang w:val="es-NI"/>
        </w:rPr>
      </w:pPr>
      <w:r w:rsidRPr="00174F75">
        <w:rPr>
          <w:rStyle w:val="a21"/>
          <w:rFonts w:ascii="Times New Roman" w:hAnsi="Times New Roman" w:cs="Times New Roman"/>
          <w:sz w:val="28"/>
          <w:szCs w:val="28"/>
          <w:lang w:val="nl-NL"/>
        </w:rPr>
        <w:lastRenderedPageBreak/>
        <w:t>Chỉ số giá đô la Mỹ tháng 9/2022 tăng 0,53% so với tháng trước; tăng 2,87% so với tháng 12/2021 và tăng 3,45% so với cùng kỳ năm trước; bình quân 9 tháng năm 2022 tăng 0,7%.</w:t>
      </w:r>
    </w:p>
    <w:p w:rsidR="007A7BF5" w:rsidRPr="00174F75" w:rsidRDefault="00626783" w:rsidP="00CC2FE1">
      <w:pPr>
        <w:tabs>
          <w:tab w:val="left" w:pos="720"/>
        </w:tabs>
        <w:spacing w:before="40" w:after="40" w:line="254" w:lineRule="auto"/>
        <w:ind w:firstLine="567"/>
        <w:jc w:val="both"/>
        <w:rPr>
          <w:rFonts w:ascii="Times New Roman" w:hAnsi="Times New Roman" w:cs="Times New Roman"/>
          <w:b/>
          <w:i/>
          <w:spacing w:val="-6"/>
          <w:sz w:val="28"/>
          <w:szCs w:val="28"/>
        </w:rPr>
      </w:pPr>
      <w:r w:rsidRPr="00174F75">
        <w:rPr>
          <w:rFonts w:ascii="Times New Roman" w:hAnsi="Times New Roman" w:cs="Times New Roman"/>
          <w:b/>
          <w:i/>
          <w:spacing w:val="-6"/>
          <w:sz w:val="28"/>
          <w:szCs w:val="28"/>
        </w:rPr>
        <w:t xml:space="preserve">c) </w:t>
      </w:r>
      <w:r w:rsidRPr="00174F75">
        <w:rPr>
          <w:rFonts w:ascii="Times New Roman" w:hAnsi="Times New Roman" w:cs="Times New Roman"/>
          <w:b/>
          <w:i/>
          <w:spacing w:val="-6"/>
          <w:sz w:val="28"/>
          <w:szCs w:val="28"/>
          <w:lang w:val="vi-VN"/>
        </w:rPr>
        <w:t xml:space="preserve">Chỉ số giá sản xuất </w:t>
      </w:r>
      <w:r w:rsidR="007A7BF5" w:rsidRPr="00174F75">
        <w:rPr>
          <w:rFonts w:ascii="Times New Roman" w:hAnsi="Times New Roman" w:cs="Times New Roman"/>
          <w:b/>
          <w:i/>
          <w:spacing w:val="-6"/>
          <w:sz w:val="28"/>
          <w:szCs w:val="28"/>
          <w:lang w:val="en-IN"/>
        </w:rPr>
        <w:t>và c</w:t>
      </w:r>
      <w:r w:rsidR="007A7BF5" w:rsidRPr="00174F75">
        <w:rPr>
          <w:rFonts w:ascii="Times New Roman" w:hAnsi="Times New Roman" w:cs="Times New Roman"/>
          <w:b/>
          <w:i/>
          <w:spacing w:val="-6"/>
          <w:sz w:val="28"/>
          <w:szCs w:val="28"/>
          <w:lang w:val="vi-VN"/>
        </w:rPr>
        <w:t>hỉ số giá nguyên nhiên vật liệu dùng cho sản xuất</w:t>
      </w:r>
    </w:p>
    <w:p w:rsidR="00012191" w:rsidRPr="00174F75" w:rsidRDefault="00012191" w:rsidP="00CC2FE1">
      <w:pPr>
        <w:spacing w:before="40" w:after="40" w:line="254"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vi-VN"/>
        </w:rPr>
        <w:t xml:space="preserve">Chỉ số giá sản xuất </w:t>
      </w:r>
      <w:r w:rsidRPr="00174F75">
        <w:rPr>
          <w:rFonts w:ascii="Times New Roman" w:hAnsi="Times New Roman" w:cs="Times New Roman"/>
          <w:sz w:val="28"/>
          <w:szCs w:val="28"/>
          <w:lang w:val="nl-NL"/>
        </w:rPr>
        <w:t xml:space="preserve">sản phẩm </w:t>
      </w:r>
      <w:r w:rsidRPr="00174F75">
        <w:rPr>
          <w:rFonts w:ascii="Times New Roman" w:hAnsi="Times New Roman" w:cs="Times New Roman"/>
          <w:sz w:val="28"/>
          <w:szCs w:val="28"/>
          <w:lang w:val="vi-VN"/>
        </w:rPr>
        <w:t xml:space="preserve">nông, lâm nghiệp và thủy sản </w:t>
      </w:r>
      <w:r w:rsidRPr="00174F75">
        <w:rPr>
          <w:rFonts w:ascii="Times New Roman" w:hAnsi="Times New Roman" w:cs="Times New Roman"/>
          <w:sz w:val="28"/>
          <w:szCs w:val="28"/>
          <w:lang w:val="nl-NL"/>
        </w:rPr>
        <w:t>quý III/2022 tăng 1,83% so với quý trước và tăng 6,49% so với cùng kỳ năm trước; tương tự, c</w:t>
      </w:r>
      <w:r w:rsidRPr="00174F75">
        <w:rPr>
          <w:rFonts w:ascii="Times New Roman" w:hAnsi="Times New Roman" w:cs="Times New Roman"/>
          <w:sz w:val="28"/>
          <w:szCs w:val="28"/>
          <w:lang w:val="vi-VN"/>
        </w:rPr>
        <w:t xml:space="preserve">hỉ số giá sản xuất sản phẩm công nghiệp tăng </w:t>
      </w:r>
      <w:r w:rsidRPr="00174F75">
        <w:rPr>
          <w:rFonts w:ascii="Times New Roman" w:hAnsi="Times New Roman" w:cs="Times New Roman"/>
          <w:sz w:val="28"/>
          <w:szCs w:val="28"/>
          <w:lang w:val="en-US"/>
        </w:rPr>
        <w:t>0,65</w:t>
      </w:r>
      <w:r w:rsidRPr="00174F75">
        <w:rPr>
          <w:rFonts w:ascii="Times New Roman" w:hAnsi="Times New Roman" w:cs="Times New Roman"/>
          <w:sz w:val="28"/>
          <w:szCs w:val="28"/>
          <w:lang w:val="vi-VN"/>
        </w:rPr>
        <w:t xml:space="preserve">% và tăng </w:t>
      </w:r>
      <w:r w:rsidRPr="00174F75">
        <w:rPr>
          <w:rFonts w:ascii="Times New Roman" w:hAnsi="Times New Roman" w:cs="Times New Roman"/>
          <w:sz w:val="28"/>
          <w:szCs w:val="28"/>
          <w:lang w:val="en-US"/>
        </w:rPr>
        <w:t>4,62</w:t>
      </w:r>
      <w:r w:rsidRPr="00174F75">
        <w:rPr>
          <w:rFonts w:ascii="Times New Roman" w:hAnsi="Times New Roman" w:cs="Times New Roman"/>
          <w:sz w:val="28"/>
          <w:szCs w:val="28"/>
          <w:lang w:val="vi-VN"/>
        </w:rPr>
        <w:t>%</w:t>
      </w:r>
      <w:r w:rsidRPr="00174F75">
        <w:rPr>
          <w:rFonts w:ascii="Times New Roman" w:hAnsi="Times New Roman" w:cs="Times New Roman"/>
          <w:sz w:val="28"/>
          <w:szCs w:val="28"/>
          <w:lang w:val="en-US"/>
        </w:rPr>
        <w:t>;</w:t>
      </w:r>
      <w:r w:rsidRPr="00174F75">
        <w:rPr>
          <w:rFonts w:ascii="Times New Roman" w:hAnsi="Times New Roman" w:cs="Times New Roman"/>
          <w:sz w:val="28"/>
          <w:szCs w:val="28"/>
          <w:lang w:val="nl-NL"/>
        </w:rPr>
        <w:t xml:space="preserve"> c</w:t>
      </w:r>
      <w:r w:rsidRPr="00174F75">
        <w:rPr>
          <w:rFonts w:ascii="Times New Roman" w:hAnsi="Times New Roman" w:cs="Times New Roman"/>
          <w:sz w:val="28"/>
          <w:szCs w:val="28"/>
          <w:lang w:val="de-DE"/>
        </w:rPr>
        <w:t xml:space="preserve">hỉ số giá sản xuất dịch vụ </w:t>
      </w:r>
      <w:r w:rsidRPr="00174F75">
        <w:rPr>
          <w:rFonts w:ascii="Times New Roman" w:hAnsi="Times New Roman" w:cs="Times New Roman"/>
          <w:sz w:val="28"/>
          <w:szCs w:val="28"/>
          <w:lang w:val="nl-NL"/>
        </w:rPr>
        <w:t xml:space="preserve">tăng 1,28% và tăng 4,4%. Tính chung 9 tháng năm 2022, chỉ số giá sản xuất sản phẩm nông, lâm nghiệp và thủy sản tăng 3,05% so với cùng kỳ năm 2021; chỉ số giá sản xuất sản phẩm công nghiệp tăng 4,71%; </w:t>
      </w:r>
      <w:r w:rsidRPr="00174F75">
        <w:rPr>
          <w:rFonts w:ascii="Times New Roman" w:hAnsi="Times New Roman" w:cs="Times New Roman"/>
          <w:sz w:val="28"/>
          <w:szCs w:val="28"/>
          <w:lang w:val="de-DE"/>
        </w:rPr>
        <w:t>chỉ số giá sản xuất dịch vụ tăng 3,34%.</w:t>
      </w:r>
    </w:p>
    <w:p w:rsidR="00012191" w:rsidRPr="00174F75" w:rsidRDefault="00012191" w:rsidP="00CC2FE1">
      <w:pPr>
        <w:spacing w:before="40" w:after="40" w:line="254"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 xml:space="preserve">Chỉ số giá nguyên liệu, nhiên liệu, vật liệu dùng cho sản xuất quý III/2022 tăng </w:t>
      </w:r>
      <w:r w:rsidRPr="00174F75">
        <w:rPr>
          <w:rFonts w:ascii="Times New Roman" w:hAnsi="Times New Roman" w:cs="Times New Roman"/>
          <w:sz w:val="28"/>
          <w:szCs w:val="28"/>
          <w:lang w:val="en-US"/>
        </w:rPr>
        <w:t>0,91</w:t>
      </w:r>
      <w:r w:rsidRPr="00174F75">
        <w:rPr>
          <w:rFonts w:ascii="Times New Roman" w:hAnsi="Times New Roman" w:cs="Times New Roman"/>
          <w:sz w:val="28"/>
          <w:szCs w:val="28"/>
          <w:lang w:val="de-DE"/>
        </w:rPr>
        <w:t xml:space="preserve">% so với quý trước và tăng </w:t>
      </w:r>
      <w:r w:rsidRPr="00174F75">
        <w:rPr>
          <w:rFonts w:ascii="Times New Roman" w:hAnsi="Times New Roman" w:cs="Times New Roman"/>
          <w:sz w:val="28"/>
          <w:szCs w:val="28"/>
          <w:lang w:val="en-US"/>
        </w:rPr>
        <w:t>5,92</w:t>
      </w:r>
      <w:r w:rsidRPr="00174F75">
        <w:rPr>
          <w:rFonts w:ascii="Times New Roman" w:hAnsi="Times New Roman" w:cs="Times New Roman"/>
          <w:sz w:val="28"/>
          <w:szCs w:val="28"/>
          <w:lang w:val="de-DE"/>
        </w:rPr>
        <w:t>% so với cùng kỳ năm 2021. Tính chung 9 tháng năm 2022, chỉ số giá nguyên nhiên vật liệu dùng cho sản xuất tăng 6% so với cùng kỳ năm trước. Trong đó, chỉ số giá nguyên nhiên vật liệu dùng cho sản xuất nông, lâm nghiệp và thủy sản tăng 10,29%; dùng cho sản xuất công nghiệp chế biến, chế tạo tăng 5,76% dùng cho xây dựng tăng 8,96%.</w:t>
      </w:r>
    </w:p>
    <w:p w:rsidR="00626783" w:rsidRPr="00174F75" w:rsidRDefault="007A7BF5" w:rsidP="00CC2FE1">
      <w:pPr>
        <w:spacing w:before="40" w:after="40" w:line="254" w:lineRule="auto"/>
        <w:ind w:firstLine="567"/>
        <w:jc w:val="both"/>
        <w:rPr>
          <w:rFonts w:ascii="Times New Roman" w:hAnsi="Times New Roman" w:cs="Times New Roman"/>
          <w:b/>
          <w:i/>
          <w:sz w:val="28"/>
          <w:szCs w:val="28"/>
          <w:lang w:val="de-DE"/>
        </w:rPr>
      </w:pPr>
      <w:r w:rsidRPr="00174F75">
        <w:rPr>
          <w:rFonts w:ascii="Times New Roman" w:hAnsi="Times New Roman" w:cs="Times New Roman"/>
          <w:b/>
          <w:i/>
          <w:sz w:val="28"/>
          <w:szCs w:val="28"/>
          <w:lang w:val="de-DE"/>
        </w:rPr>
        <w:t>d</w:t>
      </w:r>
      <w:r w:rsidR="00626783" w:rsidRPr="00174F75">
        <w:rPr>
          <w:rFonts w:ascii="Times New Roman" w:hAnsi="Times New Roman" w:cs="Times New Roman"/>
          <w:b/>
          <w:i/>
          <w:sz w:val="28"/>
          <w:szCs w:val="28"/>
          <w:lang w:val="de-DE"/>
        </w:rPr>
        <w:t>) Chỉ số giá xuất, nhập khẩu hàng hóa</w:t>
      </w:r>
    </w:p>
    <w:p w:rsidR="005D6382" w:rsidRPr="00174F75" w:rsidRDefault="005D6382" w:rsidP="00CC2FE1">
      <w:pPr>
        <w:spacing w:before="40" w:after="40" w:line="254" w:lineRule="auto"/>
        <w:ind w:firstLine="567"/>
        <w:jc w:val="both"/>
        <w:rPr>
          <w:rFonts w:ascii="Times New Roman" w:hAnsi="Times New Roman" w:cs="Times New Roman"/>
          <w:sz w:val="28"/>
          <w:szCs w:val="28"/>
          <w:lang w:val="fr-FR"/>
        </w:rPr>
      </w:pPr>
      <w:r w:rsidRPr="00174F75">
        <w:rPr>
          <w:rFonts w:ascii="Times New Roman" w:hAnsi="Times New Roman" w:cs="Times New Roman"/>
          <w:sz w:val="28"/>
          <w:szCs w:val="28"/>
          <w:lang w:val="de-DE"/>
        </w:rPr>
        <w:t xml:space="preserve">Quý III/2022, chỉ số giá xuất khẩu hàng hóa </w:t>
      </w:r>
      <w:r w:rsidRPr="00174F75">
        <w:rPr>
          <w:rFonts w:ascii="Times New Roman" w:hAnsi="Times New Roman" w:cs="Times New Roman"/>
          <w:sz w:val="28"/>
          <w:szCs w:val="28"/>
          <w:lang w:val="nl-NL"/>
        </w:rPr>
        <w:t xml:space="preserve">tăng </w:t>
      </w:r>
      <w:r w:rsidRPr="00174F75">
        <w:rPr>
          <w:rFonts w:ascii="Times New Roman" w:hAnsi="Times New Roman" w:cs="Times New Roman"/>
          <w:sz w:val="28"/>
          <w:szCs w:val="28"/>
          <w:lang w:val="en-US"/>
        </w:rPr>
        <w:t>1,19</w:t>
      </w:r>
      <w:r w:rsidRPr="00174F75">
        <w:rPr>
          <w:rFonts w:ascii="Times New Roman" w:hAnsi="Times New Roman" w:cs="Times New Roman"/>
          <w:sz w:val="28"/>
          <w:szCs w:val="28"/>
          <w:lang w:val="nl-NL"/>
        </w:rPr>
        <w:t xml:space="preserve">% so với quý trước và tăng </w:t>
      </w:r>
      <w:r w:rsidRPr="00174F75">
        <w:rPr>
          <w:rFonts w:ascii="Times New Roman" w:hAnsi="Times New Roman" w:cs="Times New Roman"/>
          <w:sz w:val="28"/>
          <w:szCs w:val="28"/>
          <w:lang w:val="vi-VN"/>
        </w:rPr>
        <w:t>8,85</w:t>
      </w:r>
      <w:r w:rsidRPr="00174F75">
        <w:rPr>
          <w:rFonts w:ascii="Times New Roman" w:hAnsi="Times New Roman" w:cs="Times New Roman"/>
          <w:sz w:val="28"/>
          <w:szCs w:val="28"/>
          <w:lang w:val="nl-NL"/>
        </w:rPr>
        <w:t xml:space="preserve">% so với cùng kỳ năm 2021; </w:t>
      </w:r>
      <w:r w:rsidRPr="00174F75">
        <w:rPr>
          <w:rFonts w:ascii="Times New Roman" w:hAnsi="Times New Roman" w:cs="Times New Roman"/>
          <w:sz w:val="28"/>
          <w:szCs w:val="28"/>
          <w:lang w:val="fr-FR"/>
        </w:rPr>
        <w:t>chỉ số giá nhập khẩu hàng hóa tăng 0,65% và tăng 10,15%; tỷ giá thương mại hàng hóa tăng 0,53% và giảm 1,18%. Tính chung 9 tháng năm 2022, chỉ số giá xuất khẩu hàng hóa tăng 8,31% so với cùng kỳ năm trước; chỉ số giá nhập khẩu hàng hóa tăng 10,86% ; tỷ giá thương mại hàng hóa giảm 2,3%.</w:t>
      </w:r>
    </w:p>
    <w:p w:rsidR="00B54309" w:rsidRPr="00174F75" w:rsidRDefault="00B53429" w:rsidP="00CC2FE1">
      <w:pPr>
        <w:spacing w:before="40" w:after="40" w:line="254" w:lineRule="auto"/>
        <w:ind w:firstLine="567"/>
        <w:jc w:val="both"/>
        <w:rPr>
          <w:rFonts w:ascii="Times New Roman" w:hAnsi="Times New Roman" w:cs="Times New Roman"/>
          <w:b/>
          <w:sz w:val="28"/>
          <w:szCs w:val="28"/>
        </w:rPr>
      </w:pPr>
      <w:r w:rsidRPr="00174F75">
        <w:rPr>
          <w:rFonts w:ascii="Times New Roman" w:hAnsi="Times New Roman" w:cs="Times New Roman"/>
          <w:b/>
          <w:sz w:val="28"/>
          <w:szCs w:val="28"/>
        </w:rPr>
        <w:t xml:space="preserve">II. </w:t>
      </w:r>
      <w:r w:rsidR="006670FB" w:rsidRPr="00174F75">
        <w:rPr>
          <w:rFonts w:ascii="Times New Roman" w:hAnsi="Times New Roman" w:cs="Times New Roman"/>
          <w:b/>
          <w:sz w:val="28"/>
          <w:szCs w:val="28"/>
        </w:rPr>
        <w:t>TÌNH HÌNH XÃ HỘI</w:t>
      </w:r>
    </w:p>
    <w:p w:rsidR="007B736C" w:rsidRPr="00174F75" w:rsidRDefault="00B41280" w:rsidP="00CC2FE1">
      <w:pPr>
        <w:pStyle w:val="BodyTextIndent3"/>
        <w:spacing w:before="40" w:after="40" w:line="254" w:lineRule="auto"/>
        <w:ind w:left="0" w:firstLine="567"/>
        <w:jc w:val="both"/>
        <w:rPr>
          <w:rFonts w:ascii="Times New Roman" w:hAnsi="Times New Roman" w:cs="Times New Roman"/>
          <w:b/>
          <w:i/>
          <w:sz w:val="28"/>
          <w:szCs w:val="28"/>
          <w:lang w:val="vi-VN"/>
        </w:rPr>
      </w:pPr>
      <w:r w:rsidRPr="00174F75">
        <w:rPr>
          <w:rFonts w:ascii="Times New Roman" w:hAnsi="Times New Roman" w:cs="Times New Roman"/>
          <w:b/>
          <w:i/>
          <w:iCs/>
          <w:sz w:val="28"/>
          <w:szCs w:val="28"/>
          <w:shd w:val="clear" w:color="auto" w:fill="FFFFFF"/>
        </w:rPr>
        <w:t xml:space="preserve">1. </w:t>
      </w:r>
      <w:r w:rsidR="007B736C" w:rsidRPr="00174F75">
        <w:rPr>
          <w:rFonts w:ascii="Times New Roman" w:hAnsi="Times New Roman" w:cs="Times New Roman"/>
          <w:b/>
          <w:i/>
          <w:sz w:val="28"/>
          <w:szCs w:val="28"/>
          <w:lang w:val="vi-VN"/>
        </w:rPr>
        <w:t>Tình hình lao động, việc làm quý III/2022 tiếp tục đà phục hồi, lực lượng lao động, số người đang làm việc và thu nhập bình quân tháng của người lao động tăng so với quý trước và cùng kỳ năm trước. Tỷ lệ thất nghiệp và tỷ lệ thiếu việc làm giảm so với quý trước và so với cùng kỳ năm trước.</w:t>
      </w:r>
    </w:p>
    <w:p w:rsidR="007B736C" w:rsidRPr="00174F75" w:rsidRDefault="007B736C" w:rsidP="00CC2FE1">
      <w:pPr>
        <w:spacing w:before="40" w:after="40" w:line="254" w:lineRule="auto"/>
        <w:ind w:firstLine="567"/>
        <w:jc w:val="both"/>
        <w:rPr>
          <w:rFonts w:ascii="Times New Roman" w:hAnsi="Times New Roman" w:cs="Times New Roman"/>
          <w:sz w:val="28"/>
          <w:szCs w:val="28"/>
          <w:lang w:val="en-US"/>
        </w:rPr>
      </w:pPr>
      <w:r w:rsidRPr="00174F75">
        <w:rPr>
          <w:rFonts w:ascii="Times New Roman" w:hAnsi="Times New Roman" w:cs="Times New Roman"/>
          <w:sz w:val="28"/>
          <w:szCs w:val="28"/>
          <w:lang w:val="en-US"/>
        </w:rPr>
        <w:t>Lực lượng lao động từ 15 tuổi trở lên của cả nước quý III/2022 ước tính là 51,9 triệu người, tăng 0,2 triệu người so với quý trước và tăng 2,8 triệu người so với cùng kỳ năm trước. Tính chung 9 tháng năm 2022, lực lượng lao động từ 15 tuổi trở lên là là 51,6 triệu người, tăng 1,2 triệu người so với cùng kỳ năm trước. Tỷ lệ tham gia lực lượng lao động 9 tháng năm 2022 ước đạt 68,5%, tăng 0,9 điểm phần trăm so với cùng kỳ năm trước.</w:t>
      </w:r>
    </w:p>
    <w:p w:rsidR="007B736C" w:rsidRPr="00174F75" w:rsidRDefault="007B736C" w:rsidP="00CC2FE1">
      <w:pPr>
        <w:spacing w:before="40" w:after="40" w:line="254" w:lineRule="auto"/>
        <w:ind w:firstLine="567"/>
        <w:jc w:val="both"/>
        <w:rPr>
          <w:rFonts w:ascii="Times New Roman" w:hAnsi="Times New Roman" w:cs="Times New Roman"/>
          <w:sz w:val="28"/>
          <w:szCs w:val="28"/>
        </w:rPr>
      </w:pPr>
      <w:r w:rsidRPr="00174F75">
        <w:rPr>
          <w:rFonts w:ascii="Times New Roman" w:hAnsi="Times New Roman" w:cs="Times New Roman"/>
          <w:sz w:val="28"/>
          <w:szCs w:val="28"/>
        </w:rPr>
        <w:t xml:space="preserve">Lao động 15 tuổi trở lên có việc làm trong quý III/2022 ước tính là 50,8 triệu người. Tính chung 9 tháng năm nay, lao động từ 15 tuổi trở lên đang làm việc là 50,5 triệu người. </w:t>
      </w:r>
    </w:p>
    <w:p w:rsidR="007B736C" w:rsidRPr="00174F75" w:rsidRDefault="007B736C" w:rsidP="00BA10AF">
      <w:pPr>
        <w:spacing w:before="40" w:after="40" w:line="259" w:lineRule="auto"/>
        <w:ind w:firstLine="567"/>
        <w:jc w:val="both"/>
        <w:rPr>
          <w:rFonts w:ascii="Times New Roman" w:eastAsia="Calibri" w:hAnsi="Times New Roman" w:cs="Times New Roman"/>
          <w:bCs/>
          <w:iCs/>
          <w:sz w:val="28"/>
          <w:szCs w:val="28"/>
          <w:lang w:val="en-US"/>
        </w:rPr>
      </w:pPr>
      <w:r w:rsidRPr="00174F75">
        <w:rPr>
          <w:rFonts w:ascii="Times New Roman" w:eastAsia="Calibri" w:hAnsi="Times New Roman" w:cs="Times New Roman"/>
          <w:bCs/>
          <w:iCs/>
          <w:sz w:val="28"/>
          <w:szCs w:val="28"/>
          <w:lang w:val="vi-VN"/>
        </w:rPr>
        <w:t>Tỷ lệ thất nghiệp trong độ tuổi lao động 9 tháng năm 2022 là 2,35%</w:t>
      </w:r>
      <w:r w:rsidRPr="00174F75">
        <w:rPr>
          <w:rFonts w:ascii="Times New Roman" w:eastAsia="Calibri" w:hAnsi="Times New Roman" w:cs="Times New Roman"/>
          <w:bCs/>
          <w:iCs/>
          <w:sz w:val="28"/>
          <w:szCs w:val="28"/>
          <w:lang w:val="en-US"/>
        </w:rPr>
        <w:t xml:space="preserve"> (</w:t>
      </w:r>
      <w:r w:rsidRPr="00174F75">
        <w:rPr>
          <w:rFonts w:ascii="Times New Roman" w:eastAsia="Calibri" w:hAnsi="Times New Roman" w:cs="Times New Roman"/>
          <w:bCs/>
          <w:iCs/>
          <w:sz w:val="28"/>
          <w:szCs w:val="28"/>
          <w:lang w:val="vi-VN"/>
        </w:rPr>
        <w:t>quý III/2022 ước tính là 2,28%</w:t>
      </w:r>
      <w:r w:rsidRPr="00174F75">
        <w:rPr>
          <w:rFonts w:ascii="Times New Roman" w:eastAsia="Calibri" w:hAnsi="Times New Roman" w:cs="Times New Roman"/>
          <w:bCs/>
          <w:iCs/>
          <w:sz w:val="28"/>
          <w:szCs w:val="28"/>
          <w:lang w:val="en-US"/>
        </w:rPr>
        <w:t>),</w:t>
      </w:r>
      <w:r w:rsidRPr="00174F75">
        <w:rPr>
          <w:rFonts w:ascii="Times New Roman" w:eastAsia="Calibri" w:hAnsi="Times New Roman" w:cs="Times New Roman"/>
          <w:bCs/>
          <w:iCs/>
          <w:sz w:val="28"/>
          <w:szCs w:val="28"/>
          <w:lang w:val="vi-VN"/>
        </w:rPr>
        <w:t xml:space="preserve"> trong đó khu vực thành thị là 2,88%; khu vực nông thôn là 2,02%.</w:t>
      </w:r>
      <w:r w:rsidRPr="00174F75">
        <w:rPr>
          <w:rFonts w:ascii="Times New Roman" w:eastAsia="Calibri" w:hAnsi="Times New Roman" w:cs="Times New Roman"/>
          <w:bCs/>
          <w:iCs/>
          <w:sz w:val="28"/>
          <w:szCs w:val="28"/>
          <w:lang w:val="en-US"/>
        </w:rPr>
        <w:t xml:space="preserve"> </w:t>
      </w:r>
    </w:p>
    <w:p w:rsidR="007B736C" w:rsidRPr="00174F75" w:rsidRDefault="007B736C" w:rsidP="00BA10AF">
      <w:pPr>
        <w:spacing w:before="40" w:after="40" w:line="262" w:lineRule="auto"/>
        <w:ind w:firstLine="567"/>
        <w:jc w:val="both"/>
        <w:rPr>
          <w:rFonts w:ascii="Times New Roman" w:hAnsi="Times New Roman" w:cs="Times New Roman"/>
          <w:sz w:val="28"/>
          <w:szCs w:val="28"/>
          <w:lang w:val="vi-VN"/>
        </w:rPr>
      </w:pPr>
      <w:r w:rsidRPr="00174F75">
        <w:rPr>
          <w:rFonts w:ascii="Times New Roman" w:hAnsi="Times New Roman" w:cs="Times New Roman"/>
          <w:sz w:val="28"/>
          <w:szCs w:val="28"/>
          <w:lang w:val="vi-VN"/>
        </w:rPr>
        <w:lastRenderedPageBreak/>
        <w:t>Tỷ lệ thất nghiệp của thanh niên (từ 15-24 tuổi) 9 tháng năm 2022 ước tính là 7,86%</w:t>
      </w:r>
      <w:r w:rsidRPr="00174F75">
        <w:rPr>
          <w:rFonts w:ascii="Times New Roman" w:hAnsi="Times New Roman" w:cs="Times New Roman"/>
          <w:sz w:val="28"/>
          <w:szCs w:val="28"/>
          <w:lang w:val="en-US"/>
        </w:rPr>
        <w:t xml:space="preserve"> (</w:t>
      </w:r>
      <w:r w:rsidRPr="00174F75">
        <w:rPr>
          <w:rFonts w:ascii="Times New Roman" w:hAnsi="Times New Roman" w:cs="Times New Roman"/>
          <w:sz w:val="28"/>
          <w:szCs w:val="28"/>
          <w:lang w:val="vi-VN"/>
        </w:rPr>
        <w:t>quý III/2022 là 8,02%</w:t>
      </w:r>
      <w:r w:rsidRPr="00174F75">
        <w:rPr>
          <w:rFonts w:ascii="Times New Roman" w:hAnsi="Times New Roman" w:cs="Times New Roman"/>
          <w:sz w:val="28"/>
          <w:szCs w:val="28"/>
          <w:lang w:val="en-US"/>
        </w:rPr>
        <w:t>)</w:t>
      </w:r>
      <w:r w:rsidRPr="00174F75">
        <w:rPr>
          <w:rFonts w:ascii="Times New Roman" w:hAnsi="Times New Roman" w:cs="Times New Roman"/>
          <w:sz w:val="28"/>
          <w:szCs w:val="28"/>
          <w:lang w:val="vi-VN"/>
        </w:rPr>
        <w:t>, trong đó khu vực thành thị là 9,65%; khu vực nông thôn là 6,91%.</w:t>
      </w:r>
    </w:p>
    <w:p w:rsidR="007B736C" w:rsidRPr="00174F75" w:rsidRDefault="007B736C" w:rsidP="00BA10AF">
      <w:pPr>
        <w:spacing w:before="40" w:after="40" w:line="262" w:lineRule="auto"/>
        <w:ind w:firstLine="567"/>
        <w:jc w:val="both"/>
        <w:rPr>
          <w:rFonts w:ascii="Times New Roman" w:hAnsi="Times New Roman" w:cs="Times New Roman"/>
          <w:sz w:val="28"/>
          <w:szCs w:val="28"/>
          <w:lang w:val="vi-VN"/>
        </w:rPr>
      </w:pPr>
      <w:r w:rsidRPr="00174F75">
        <w:rPr>
          <w:rFonts w:ascii="Times New Roman" w:hAnsi="Times New Roman" w:cs="Times New Roman"/>
          <w:sz w:val="28"/>
          <w:szCs w:val="28"/>
          <w:lang w:val="vi-VN"/>
        </w:rPr>
        <w:t>Tỷ lệ thiếu việc làm của lao động trong độ tuổi ước tính là 2,29%</w:t>
      </w:r>
      <w:r w:rsidRPr="00174F75">
        <w:rPr>
          <w:rFonts w:ascii="Times New Roman" w:hAnsi="Times New Roman" w:cs="Times New Roman"/>
          <w:sz w:val="28"/>
          <w:szCs w:val="28"/>
          <w:lang w:val="en-US"/>
        </w:rPr>
        <w:t xml:space="preserve"> (</w:t>
      </w:r>
      <w:r w:rsidRPr="00174F75">
        <w:rPr>
          <w:rFonts w:ascii="Times New Roman" w:hAnsi="Times New Roman" w:cs="Times New Roman"/>
          <w:sz w:val="28"/>
          <w:szCs w:val="28"/>
          <w:lang w:val="vi-VN"/>
        </w:rPr>
        <w:t>quý III/2022 là 1,92%</w:t>
      </w:r>
      <w:r w:rsidRPr="00174F75">
        <w:rPr>
          <w:rFonts w:ascii="Times New Roman" w:hAnsi="Times New Roman" w:cs="Times New Roman"/>
          <w:sz w:val="28"/>
          <w:szCs w:val="28"/>
          <w:lang w:val="en-US"/>
        </w:rPr>
        <w:t>)</w:t>
      </w:r>
      <w:r w:rsidRPr="00174F75">
        <w:rPr>
          <w:rFonts w:ascii="Times New Roman" w:hAnsi="Times New Roman" w:cs="Times New Roman"/>
          <w:sz w:val="28"/>
          <w:szCs w:val="28"/>
          <w:lang w:val="vi-VN"/>
        </w:rPr>
        <w:t>, trong đó tỷ lệ thiếu việc làm khu vực thành thị là 1,75%; tỷ lệ thiếu việc làm khu vực nông thôn là 2,63%</w:t>
      </w:r>
    </w:p>
    <w:p w:rsidR="008D7EDC" w:rsidRPr="00174F75" w:rsidRDefault="00A57D4F" w:rsidP="00BA10AF">
      <w:pPr>
        <w:spacing w:before="40" w:after="40" w:line="262" w:lineRule="auto"/>
        <w:ind w:firstLine="567"/>
        <w:jc w:val="both"/>
        <w:rPr>
          <w:rFonts w:ascii="Times New Roman" w:hAnsi="Times New Roman" w:cs="Times New Roman"/>
          <w:b/>
          <w:bCs/>
          <w:i/>
          <w:iCs/>
          <w:spacing w:val="-4"/>
          <w:sz w:val="28"/>
          <w:szCs w:val="28"/>
        </w:rPr>
      </w:pPr>
      <w:r w:rsidRPr="00174F75">
        <w:rPr>
          <w:rStyle w:val="normalchar"/>
          <w:rFonts w:ascii="Times New Roman" w:hAnsi="Times New Roman"/>
          <w:b/>
          <w:i/>
          <w:spacing w:val="-4"/>
          <w:sz w:val="28"/>
          <w:szCs w:val="28"/>
          <w:lang w:val="nl-NL"/>
        </w:rPr>
        <w:t>2</w:t>
      </w:r>
      <w:r w:rsidR="00846C2A" w:rsidRPr="00174F75">
        <w:rPr>
          <w:rStyle w:val="normalchar"/>
          <w:rFonts w:ascii="Times New Roman" w:hAnsi="Times New Roman"/>
          <w:b/>
          <w:i/>
          <w:spacing w:val="-4"/>
          <w:sz w:val="28"/>
          <w:szCs w:val="28"/>
          <w:lang w:val="nl-NL"/>
        </w:rPr>
        <w:t>.</w:t>
      </w:r>
      <w:r w:rsidR="00E32B63" w:rsidRPr="00174F75">
        <w:rPr>
          <w:rStyle w:val="normalchar"/>
          <w:rFonts w:ascii="Times New Roman" w:hAnsi="Times New Roman"/>
          <w:b/>
          <w:i/>
          <w:spacing w:val="-4"/>
          <w:sz w:val="28"/>
          <w:szCs w:val="28"/>
          <w:lang w:val="nl-NL"/>
        </w:rPr>
        <w:t xml:space="preserve"> </w:t>
      </w:r>
      <w:r w:rsidR="008D7EDC" w:rsidRPr="00174F75">
        <w:rPr>
          <w:rFonts w:ascii="Times New Roman" w:hAnsi="Times New Roman" w:cs="Times New Roman"/>
          <w:b/>
          <w:i/>
          <w:spacing w:val="-4"/>
          <w:sz w:val="28"/>
          <w:szCs w:val="28"/>
        </w:rPr>
        <w:t xml:space="preserve">Đời sống dân cư </w:t>
      </w:r>
      <w:r w:rsidRPr="00174F75">
        <w:rPr>
          <w:rFonts w:ascii="Times New Roman" w:hAnsi="Times New Roman" w:cs="Times New Roman"/>
          <w:b/>
          <w:i/>
          <w:spacing w:val="-4"/>
          <w:sz w:val="28"/>
          <w:szCs w:val="28"/>
        </w:rPr>
        <w:t>và</w:t>
      </w:r>
      <w:r w:rsidR="008D7EDC" w:rsidRPr="00174F75">
        <w:rPr>
          <w:rFonts w:ascii="Times New Roman" w:hAnsi="Times New Roman" w:cs="Times New Roman"/>
          <w:b/>
          <w:i/>
          <w:spacing w:val="-4"/>
          <w:sz w:val="28"/>
          <w:szCs w:val="28"/>
        </w:rPr>
        <w:t xml:space="preserve"> công tác an sinh xã hội được chính quyền các cấp quan tâm thực hiện</w:t>
      </w:r>
      <w:r w:rsidRPr="00174F75">
        <w:rPr>
          <w:rFonts w:ascii="Times New Roman" w:hAnsi="Times New Roman" w:cs="Times New Roman"/>
          <w:b/>
          <w:i/>
          <w:spacing w:val="-4"/>
          <w:sz w:val="28"/>
          <w:szCs w:val="28"/>
        </w:rPr>
        <w:t xml:space="preserve">; chương trình xây dựng nông thôn mới trong những năm qua có tác động tích cực, góp phần nâng cao đời sống người dân </w:t>
      </w:r>
      <w:r w:rsidRPr="00174F75">
        <w:rPr>
          <w:rFonts w:ascii="Times New Roman" w:hAnsi="Times New Roman" w:cs="Times New Roman"/>
          <w:b/>
          <w:bCs/>
          <w:i/>
          <w:iCs/>
          <w:spacing w:val="-4"/>
          <w:sz w:val="28"/>
          <w:szCs w:val="28"/>
        </w:rPr>
        <w:t>khu vực nông thôn</w:t>
      </w:r>
      <w:r w:rsidR="00C6304C" w:rsidRPr="00174F75">
        <w:rPr>
          <w:rFonts w:ascii="Times New Roman" w:hAnsi="Times New Roman" w:cs="Times New Roman"/>
          <w:b/>
          <w:bCs/>
          <w:i/>
          <w:iCs/>
          <w:spacing w:val="-4"/>
          <w:sz w:val="28"/>
          <w:szCs w:val="28"/>
        </w:rPr>
        <w:t>.</w:t>
      </w:r>
    </w:p>
    <w:p w:rsidR="007B736C" w:rsidRPr="00174F75" w:rsidRDefault="007B736C" w:rsidP="00BA10AF">
      <w:pPr>
        <w:tabs>
          <w:tab w:val="left" w:pos="567"/>
        </w:tabs>
        <w:spacing w:before="40" w:after="40" w:line="262" w:lineRule="auto"/>
        <w:ind w:firstLine="567"/>
        <w:jc w:val="both"/>
        <w:rPr>
          <w:rStyle w:val="fontstyle01"/>
          <w:rFonts w:cs="Times New Roman"/>
          <w:bCs/>
          <w:iCs/>
          <w:color w:val="auto"/>
          <w:szCs w:val="28"/>
          <w:lang w:val="nl-NL"/>
        </w:rPr>
      </w:pPr>
      <w:r w:rsidRPr="00174F75">
        <w:rPr>
          <w:rStyle w:val="fontstyle01"/>
          <w:rFonts w:cs="Times New Roman"/>
          <w:bCs/>
          <w:color w:val="auto"/>
          <w:szCs w:val="28"/>
          <w:lang w:val="nl-NL"/>
        </w:rPr>
        <w:t xml:space="preserve">Trong 9 tháng năm nay, </w:t>
      </w:r>
      <w:r w:rsidR="002F3614" w:rsidRPr="00174F75">
        <w:rPr>
          <w:rStyle w:val="fontstyle01"/>
          <w:rFonts w:cs="Times New Roman"/>
          <w:bCs/>
          <w:color w:val="auto"/>
          <w:szCs w:val="28"/>
          <w:lang w:val="nl-NL"/>
        </w:rPr>
        <w:t>c</w:t>
      </w:r>
      <w:r w:rsidRPr="00174F75">
        <w:rPr>
          <w:rFonts w:ascii="Times New Roman" w:hAnsi="Times New Roman" w:cs="Times New Roman"/>
          <w:sz w:val="28"/>
          <w:szCs w:val="28"/>
          <w:lang w:val="nl-NL"/>
        </w:rPr>
        <w:t xml:space="preserve">ông tác an sinh xã hội được các cấp từ Trung ương đến địa phương quan tâm thực hiện. Theo báo cáo từ địa phương, giá trị quà tặng cho các đối tượng bảo trợ </w:t>
      </w:r>
      <w:r w:rsidRPr="00174F75">
        <w:rPr>
          <w:rStyle w:val="fontstyle01"/>
          <w:rFonts w:cs="Times New Roman"/>
          <w:bCs/>
          <w:iCs/>
          <w:color w:val="auto"/>
          <w:szCs w:val="28"/>
          <w:lang w:val="nl-NL"/>
        </w:rPr>
        <w:t xml:space="preserve">theo Nghị định 20/2021/NĐ-CP là 2,1 nghìn tỷ đồng; trị giá tiền, quà thăm hỏi và các hỗ trợ cho hộ nghèo, hộ cận nghèo là gần 1,5 nghìn tỷ đồng; trị giá tiền và quà cho các đối tượng ưu đãi là người có công, thân nhân người có công với cách mạng là 3,4 nghìn tỷ đồng (riêng dịp 27/7 là gần 1,9 nghìn tỷ đồng); hỗ trợ đột biến, bất thường (thiên tai, bão lũ…) phát sinh tại địa phương hơn 4,38 nghìn tỷ đồng. </w:t>
      </w:r>
      <w:r w:rsidRPr="00174F75">
        <w:rPr>
          <w:rFonts w:ascii="Times New Roman" w:hAnsi="Times New Roman" w:cs="Times New Roman"/>
          <w:sz w:val="28"/>
          <w:szCs w:val="28"/>
          <w:lang w:val="nl-NL"/>
        </w:rPr>
        <w:t xml:space="preserve">Ngoài ra, có </w:t>
      </w:r>
      <w:r w:rsidRPr="00174F75">
        <w:rPr>
          <w:rStyle w:val="fontstyle01"/>
          <w:rFonts w:cs="Times New Roman"/>
          <w:color w:val="auto"/>
          <w:szCs w:val="28"/>
          <w:lang w:val="nl-NL"/>
        </w:rPr>
        <w:t xml:space="preserve">gần 29,7 </w:t>
      </w:r>
      <w:r w:rsidRPr="00174F75">
        <w:rPr>
          <w:rFonts w:ascii="Times New Roman" w:hAnsi="Times New Roman" w:cs="Times New Roman"/>
          <w:sz w:val="28"/>
          <w:szCs w:val="28"/>
          <w:lang w:val="nl-NL"/>
        </w:rPr>
        <w:t>triệu thẻ BHYT/sổ/thẻ khám chữa bệnh miễn phí được phát, tặng cho các đối tượng chính sách trên địa bàn cả nước.</w:t>
      </w:r>
    </w:p>
    <w:p w:rsidR="002F3614" w:rsidRPr="00174F75" w:rsidRDefault="007B736C" w:rsidP="00BA10AF">
      <w:pPr>
        <w:tabs>
          <w:tab w:val="left" w:pos="567"/>
        </w:tabs>
        <w:spacing w:before="40" w:after="40" w:line="262" w:lineRule="auto"/>
        <w:ind w:firstLine="567"/>
        <w:jc w:val="both"/>
        <w:rPr>
          <w:rFonts w:ascii="Times New Roman" w:hAnsi="Times New Roman" w:cs="Times New Roman"/>
          <w:sz w:val="28"/>
          <w:szCs w:val="28"/>
          <w:lang w:val="nl-NL"/>
        </w:rPr>
      </w:pPr>
      <w:r w:rsidRPr="00174F75">
        <w:rPr>
          <w:rFonts w:ascii="Times New Roman" w:hAnsi="Times New Roman" w:cs="Times New Roman"/>
          <w:sz w:val="28"/>
          <w:szCs w:val="28"/>
          <w:lang w:val="nl-NL"/>
        </w:rPr>
        <w:t xml:space="preserve">Bên cạnh đó, gói hỗ trợ do ảnh hưởng dịch Covid-19 của Chính phủ tiếp tục được thực hiện. Theo báo cáo của Bộ Lao động - Thương binh và </w:t>
      </w:r>
      <w:r w:rsidR="002F3614" w:rsidRPr="00174F75">
        <w:rPr>
          <w:rFonts w:ascii="Times New Roman" w:hAnsi="Times New Roman" w:cs="Times New Roman"/>
          <w:sz w:val="28"/>
          <w:szCs w:val="28"/>
          <w:lang w:val="nl-NL"/>
        </w:rPr>
        <w:t>X</w:t>
      </w:r>
      <w:r w:rsidRPr="00174F75">
        <w:rPr>
          <w:rFonts w:ascii="Times New Roman" w:hAnsi="Times New Roman" w:cs="Times New Roman"/>
          <w:sz w:val="28"/>
          <w:szCs w:val="28"/>
          <w:lang w:val="nl-NL"/>
        </w:rPr>
        <w:t xml:space="preserve">ã hội, tính đến ngày 22/9/2022 gói hỗ trợ theo Nghị quyết số 11/NQ-CP đã giải ngân khoảng 3.539 tỷ đồng hỗ trợ cho hơn 5 triệu người lao động tại 120.295 doanh nghiệp. </w:t>
      </w:r>
    </w:p>
    <w:p w:rsidR="002F3614" w:rsidRPr="00174F75" w:rsidRDefault="007B736C" w:rsidP="00BA10AF">
      <w:pPr>
        <w:tabs>
          <w:tab w:val="left" w:pos="567"/>
        </w:tabs>
        <w:spacing w:before="40" w:after="40" w:line="262" w:lineRule="auto"/>
        <w:ind w:firstLine="567"/>
        <w:jc w:val="both"/>
        <w:rPr>
          <w:rFonts w:ascii="Times New Roman" w:hAnsi="Times New Roman" w:cs="Times New Roman"/>
          <w:sz w:val="28"/>
          <w:szCs w:val="28"/>
          <w:lang w:val="nl-NL"/>
        </w:rPr>
      </w:pPr>
      <w:r w:rsidRPr="00174F75">
        <w:rPr>
          <w:rFonts w:ascii="Times New Roman" w:hAnsi="Times New Roman" w:cs="Times New Roman"/>
          <w:sz w:val="28"/>
          <w:szCs w:val="28"/>
          <w:lang w:val="nl-NL"/>
        </w:rPr>
        <w:t>Ngoài ra, để đảm bảo người dân không bị thiếu lương thực, ngày 29/8/2022 Thủ tướng Chính phủ đã có quyết định số 1010</w:t>
      </w:r>
      <w:r w:rsidR="002F3614" w:rsidRPr="00174F75">
        <w:rPr>
          <w:rFonts w:ascii="Times New Roman" w:hAnsi="Times New Roman" w:cs="Times New Roman"/>
          <w:sz w:val="28"/>
          <w:szCs w:val="28"/>
          <w:lang w:val="nl-NL"/>
        </w:rPr>
        <w:t>/</w:t>
      </w:r>
      <w:r w:rsidRPr="00174F75">
        <w:rPr>
          <w:rFonts w:ascii="Times New Roman" w:hAnsi="Times New Roman" w:cs="Times New Roman"/>
          <w:sz w:val="28"/>
          <w:szCs w:val="28"/>
          <w:lang w:val="nl-NL"/>
        </w:rPr>
        <w:t>QĐ</w:t>
      </w:r>
      <w:r w:rsidR="002F3614" w:rsidRPr="00174F75">
        <w:rPr>
          <w:rFonts w:ascii="Times New Roman" w:hAnsi="Times New Roman" w:cs="Times New Roman"/>
          <w:sz w:val="28"/>
          <w:szCs w:val="28"/>
          <w:lang w:val="nl-NL"/>
        </w:rPr>
        <w:t>-</w:t>
      </w:r>
      <w:r w:rsidRPr="00174F75">
        <w:rPr>
          <w:rFonts w:ascii="Times New Roman" w:hAnsi="Times New Roman" w:cs="Times New Roman"/>
          <w:sz w:val="28"/>
          <w:szCs w:val="28"/>
          <w:lang w:val="nl-NL"/>
        </w:rPr>
        <w:t xml:space="preserve">TTg cấp gạo cứu đói hỗ trợ giáp hạt cho tỉnh Bình Định 1.290,7 tấn gạo và tỉnh Phú Yên 84 tấn gạo. Tính chung 9 tháng năm nay, Chính phủ cấp xuất tổng số hơn 23,3 nghìn tấn gạo hỗ trợ cho 471.343 hộ với 1.558,8 nghìn nhân khẩu. </w:t>
      </w:r>
    </w:p>
    <w:p w:rsidR="002F3614" w:rsidRPr="00174F75" w:rsidRDefault="007B736C" w:rsidP="00BA10AF">
      <w:pPr>
        <w:spacing w:before="40" w:after="40" w:line="262" w:lineRule="auto"/>
        <w:ind w:firstLine="567"/>
        <w:jc w:val="both"/>
        <w:rPr>
          <w:rFonts w:ascii="Times New Roman" w:hAnsi="Times New Roman" w:cs="Times New Roman"/>
          <w:sz w:val="28"/>
          <w:szCs w:val="28"/>
          <w:lang w:val="nl-NL"/>
        </w:rPr>
      </w:pPr>
      <w:r w:rsidRPr="00174F75">
        <w:rPr>
          <w:rFonts w:ascii="Times New Roman" w:hAnsi="Times New Roman" w:cs="Times New Roman"/>
          <w:sz w:val="28"/>
          <w:szCs w:val="28"/>
          <w:lang w:val="nl-NL"/>
        </w:rPr>
        <w:t xml:space="preserve">Đến ngày 26/8/2022, có 5.842/8.225 xã (chiếm 71%) đạt chuẩn nông thôn mới; có 837 xã đạt chuẩn </w:t>
      </w:r>
      <w:r w:rsidR="002F3614" w:rsidRPr="00174F75">
        <w:rPr>
          <w:rFonts w:ascii="Times New Roman" w:hAnsi="Times New Roman" w:cs="Times New Roman"/>
          <w:sz w:val="28"/>
          <w:szCs w:val="28"/>
          <w:lang w:val="nl-NL"/>
        </w:rPr>
        <w:t>nông thôn mới</w:t>
      </w:r>
      <w:r w:rsidRPr="00174F75">
        <w:rPr>
          <w:rFonts w:ascii="Times New Roman" w:hAnsi="Times New Roman" w:cs="Times New Roman"/>
          <w:sz w:val="28"/>
          <w:szCs w:val="28"/>
          <w:lang w:val="nl-NL"/>
        </w:rPr>
        <w:t xml:space="preserve"> nâng cao và 105 xã đạt chuẩn </w:t>
      </w:r>
      <w:r w:rsidR="002F3614" w:rsidRPr="00174F75">
        <w:rPr>
          <w:rFonts w:ascii="Times New Roman" w:hAnsi="Times New Roman" w:cs="Times New Roman"/>
          <w:sz w:val="28"/>
          <w:szCs w:val="28"/>
          <w:lang w:val="nl-NL"/>
        </w:rPr>
        <w:t xml:space="preserve">nông thôn mới </w:t>
      </w:r>
      <w:r w:rsidRPr="00174F75">
        <w:rPr>
          <w:rFonts w:ascii="Times New Roman" w:hAnsi="Times New Roman" w:cs="Times New Roman"/>
          <w:sz w:val="28"/>
          <w:szCs w:val="28"/>
          <w:lang w:val="nl-NL"/>
        </w:rPr>
        <w:t>kiểu mẫu.</w:t>
      </w:r>
    </w:p>
    <w:p w:rsidR="002F3614" w:rsidRPr="00174F75" w:rsidRDefault="00E52E13" w:rsidP="00BA10AF">
      <w:pPr>
        <w:spacing w:before="40" w:after="40" w:line="262" w:lineRule="auto"/>
        <w:ind w:firstLine="567"/>
        <w:jc w:val="both"/>
        <w:rPr>
          <w:rFonts w:ascii="Times New Roman" w:hAnsi="Times New Roman" w:cs="Times New Roman"/>
          <w:b/>
          <w:i/>
          <w:sz w:val="28"/>
          <w:szCs w:val="28"/>
          <w:lang w:val="nl-NL"/>
        </w:rPr>
      </w:pPr>
      <w:r w:rsidRPr="00174F75">
        <w:rPr>
          <w:rFonts w:ascii="Times New Roman" w:hAnsi="Times New Roman" w:cs="Times New Roman"/>
          <w:b/>
          <w:i/>
          <w:sz w:val="28"/>
          <w:szCs w:val="28"/>
        </w:rPr>
        <w:t xml:space="preserve">3. </w:t>
      </w:r>
      <w:r w:rsidR="002F3614" w:rsidRPr="00174F75">
        <w:rPr>
          <w:rFonts w:ascii="Times New Roman" w:hAnsi="Times New Roman" w:cs="Times New Roman"/>
          <w:b/>
          <w:i/>
          <w:sz w:val="28"/>
          <w:szCs w:val="28"/>
        </w:rPr>
        <w:t xml:space="preserve">Hoạt động giáo dục đào tạo đã trở lại bình thường sau khi </w:t>
      </w:r>
      <w:r w:rsidR="00846543" w:rsidRPr="00174F75">
        <w:rPr>
          <w:rFonts w:ascii="Times New Roman" w:hAnsi="Times New Roman" w:cs="Times New Roman"/>
          <w:b/>
          <w:i/>
          <w:sz w:val="28"/>
          <w:szCs w:val="28"/>
          <w:lang w:val="nl-NL"/>
        </w:rPr>
        <w:t xml:space="preserve">dịch Covid-19 </w:t>
      </w:r>
      <w:r w:rsidR="002F3614" w:rsidRPr="00174F75">
        <w:rPr>
          <w:rFonts w:ascii="Times New Roman" w:hAnsi="Times New Roman" w:cs="Times New Roman"/>
          <w:b/>
          <w:i/>
          <w:sz w:val="28"/>
          <w:szCs w:val="28"/>
          <w:lang w:val="nl-NL"/>
        </w:rPr>
        <w:t>được kiểm soát. Kỳ thi trung học phổ thông quốc gia năm 2021-2022, cả nước có 1.002,4 nghìn thí sinh đăng ký dự thi, trong đó số thí sinh tham dự thi là 989,9 nghìn thí sinh, bằng 98,7% so với số thí sinh đăng ký dự thi. Tỷ lệ tốt nghiệp trung học phổ thông năm học 2021-2022 đạt 98,62%.</w:t>
      </w:r>
    </w:p>
    <w:p w:rsidR="002F3614" w:rsidRPr="00174F75" w:rsidRDefault="002F3614" w:rsidP="00174F75">
      <w:pPr>
        <w:spacing w:before="40" w:after="40" w:line="252" w:lineRule="auto"/>
        <w:ind w:firstLine="567"/>
        <w:jc w:val="both"/>
        <w:rPr>
          <w:rFonts w:ascii="Times New Roman" w:hAnsi="Times New Roman" w:cs="Times New Roman"/>
          <w:sz w:val="28"/>
          <w:szCs w:val="28"/>
          <w:lang w:val="nl-NL"/>
        </w:rPr>
      </w:pPr>
      <w:r w:rsidRPr="00174F75">
        <w:rPr>
          <w:rFonts w:ascii="Times New Roman" w:hAnsi="Times New Roman" w:cs="Times New Roman"/>
          <w:sz w:val="28"/>
          <w:szCs w:val="28"/>
          <w:lang w:val="nl-NL"/>
        </w:rPr>
        <w:t>Năm học 2022-2023, cả nước có 15.329 trường mầm non</w:t>
      </w:r>
      <w:r w:rsidRPr="00174F75">
        <w:rPr>
          <w:rStyle w:val="FootnoteReference"/>
          <w:rFonts w:ascii="Times New Roman" w:hAnsi="Times New Roman"/>
          <w:sz w:val="28"/>
          <w:szCs w:val="28"/>
          <w:lang w:val="nl-NL"/>
        </w:rPr>
        <w:footnoteReference w:id="20"/>
      </w:r>
      <w:r w:rsidRPr="00174F75">
        <w:rPr>
          <w:rFonts w:ascii="Times New Roman" w:hAnsi="Times New Roman" w:cs="Times New Roman"/>
          <w:sz w:val="28"/>
          <w:szCs w:val="28"/>
          <w:lang w:val="nl-NL"/>
        </w:rPr>
        <w:t xml:space="preserve">, bao gồm 12.071 trường công lập và 3.258 trường ngoài công lập; 25.741 trường phổ thông. Số giáo viên mầm non là 531,8 nghìn người; số giáo viên phổ thông trực tiếp giảng </w:t>
      </w:r>
      <w:r w:rsidRPr="00174F75">
        <w:rPr>
          <w:rFonts w:ascii="Times New Roman" w:hAnsi="Times New Roman" w:cs="Times New Roman"/>
          <w:sz w:val="28"/>
          <w:szCs w:val="28"/>
          <w:lang w:val="nl-NL"/>
        </w:rPr>
        <w:lastRenderedPageBreak/>
        <w:t xml:space="preserve">dạy là 828,3 nghìn người. Cũng trong năm học này, cả nước có 5,1 triệu trẻ em đi học mầm non; 18,1 triệu học sinh phổ thông, bao gồm: 9,3 triệu học sinh tiểu học; 6 triệu học sinh trung học cơ sở và 2,8 triệu học sinh trung học phổ thông. </w:t>
      </w:r>
    </w:p>
    <w:p w:rsidR="002F3614" w:rsidRPr="00174F75" w:rsidRDefault="002F3614" w:rsidP="00CC2FE1">
      <w:pPr>
        <w:spacing w:before="40" w:after="40"/>
        <w:ind w:firstLine="567"/>
        <w:jc w:val="both"/>
        <w:rPr>
          <w:rFonts w:ascii="Times New Roman" w:hAnsi="Times New Roman" w:cs="Times New Roman"/>
          <w:sz w:val="28"/>
          <w:szCs w:val="28"/>
          <w:lang w:val="es-BO"/>
        </w:rPr>
      </w:pPr>
      <w:r w:rsidRPr="00174F75">
        <w:rPr>
          <w:rFonts w:ascii="Times New Roman" w:hAnsi="Times New Roman" w:cs="Times New Roman"/>
          <w:sz w:val="28"/>
          <w:szCs w:val="28"/>
          <w:lang w:val="nl-NL"/>
        </w:rPr>
        <w:t>Tính chung 8 tháng năm 2022, các cơ sở dạy nghề trên địa bàn cả nước đã tuyển sinh được 1.462,3 nghìn người, đạt 70,1% so với kế hoạch năm 2022. Trong đó, các trường cao đẳng và trung cấp nghề tuyển sinh được 162,3 nghìn người, đạt 31%; sơ cấp nghề và các chương trình đào tạo nghề nghiệp khác tuyển sinh 1.300 nghìn người, đạt 83,5%.</w:t>
      </w:r>
    </w:p>
    <w:p w:rsidR="00E52E13" w:rsidRPr="00174F75" w:rsidRDefault="00A57D4F" w:rsidP="00CC2FE1">
      <w:pPr>
        <w:spacing w:before="40" w:after="40"/>
        <w:ind w:firstLine="567"/>
        <w:jc w:val="both"/>
        <w:rPr>
          <w:rFonts w:ascii="Times New Roman" w:hAnsi="Times New Roman" w:cs="Times New Roman"/>
          <w:b/>
          <w:i/>
          <w:sz w:val="28"/>
          <w:szCs w:val="28"/>
        </w:rPr>
      </w:pPr>
      <w:r w:rsidRPr="00174F75">
        <w:rPr>
          <w:rStyle w:val="normalchar"/>
          <w:rFonts w:ascii="Times New Roman" w:hAnsi="Times New Roman"/>
          <w:b/>
          <w:i/>
          <w:sz w:val="28"/>
          <w:szCs w:val="28"/>
          <w:lang w:val="nl-NL"/>
        </w:rPr>
        <w:t>4</w:t>
      </w:r>
      <w:r w:rsidR="00AD1B18" w:rsidRPr="00174F75">
        <w:rPr>
          <w:rStyle w:val="normalchar"/>
          <w:rFonts w:ascii="Times New Roman" w:hAnsi="Times New Roman"/>
          <w:b/>
          <w:i/>
          <w:sz w:val="28"/>
          <w:szCs w:val="28"/>
          <w:lang w:val="nl-NL"/>
        </w:rPr>
        <w:t xml:space="preserve">. </w:t>
      </w:r>
      <w:r w:rsidR="00B11789" w:rsidRPr="00174F75">
        <w:rPr>
          <w:rFonts w:ascii="Times New Roman" w:hAnsi="Times New Roman" w:cs="Times New Roman"/>
          <w:b/>
          <w:i/>
          <w:sz w:val="28"/>
          <w:szCs w:val="28"/>
          <w:lang w:val="de-DE"/>
        </w:rPr>
        <w:t>Trên thế giới, dự báo dịch Covid-19 vẫn diễn biến phức tạp, khó lường, khó dự đoán với sự xuất hiện của nhiều biến chủng mới</w:t>
      </w:r>
      <w:r w:rsidR="00B11789" w:rsidRPr="00174F75">
        <w:rPr>
          <w:rStyle w:val="FootnoteReference"/>
          <w:rFonts w:ascii="Times New Roman" w:hAnsi="Times New Roman"/>
          <w:b/>
          <w:i/>
          <w:sz w:val="28"/>
          <w:szCs w:val="28"/>
          <w:lang w:val="de-DE"/>
        </w:rPr>
        <w:footnoteReference w:id="21"/>
      </w:r>
      <w:r w:rsidR="00B11789" w:rsidRPr="00174F75">
        <w:rPr>
          <w:rFonts w:ascii="Times New Roman" w:hAnsi="Times New Roman" w:cs="Times New Roman"/>
          <w:b/>
          <w:i/>
          <w:sz w:val="28"/>
          <w:szCs w:val="28"/>
          <w:lang w:val="de-DE"/>
        </w:rPr>
        <w:t xml:space="preserve">. </w:t>
      </w:r>
      <w:r w:rsidR="00E52E13" w:rsidRPr="00174F75">
        <w:rPr>
          <w:rFonts w:ascii="Times New Roman" w:hAnsi="Times New Roman" w:cs="Times New Roman"/>
          <w:b/>
          <w:i/>
          <w:sz w:val="28"/>
          <w:szCs w:val="28"/>
          <w:lang w:val="vi-VN"/>
        </w:rPr>
        <w:t>Tại Việt Nam</w:t>
      </w:r>
      <w:r w:rsidR="00E52E13" w:rsidRPr="00174F75">
        <w:rPr>
          <w:rFonts w:ascii="Times New Roman" w:hAnsi="Times New Roman" w:cs="Times New Roman"/>
          <w:b/>
          <w:i/>
          <w:sz w:val="28"/>
          <w:szCs w:val="28"/>
        </w:rPr>
        <w:t xml:space="preserve">, </w:t>
      </w:r>
      <w:r w:rsidR="008D3711">
        <w:rPr>
          <w:rFonts w:ascii="Times New Roman" w:hAnsi="Times New Roman" w:cs="Times New Roman"/>
          <w:b/>
          <w:i/>
          <w:sz w:val="28"/>
          <w:szCs w:val="28"/>
        </w:rPr>
        <w:t>nhiều địa phương đã ghi nhận các biến thể mới, với khả năng lây lan nhanh</w:t>
      </w:r>
      <w:r w:rsidR="00E52E13" w:rsidRPr="00174F75">
        <w:rPr>
          <w:rFonts w:ascii="Times New Roman" w:hAnsi="Times New Roman" w:cs="Times New Roman"/>
          <w:b/>
          <w:i/>
          <w:sz w:val="28"/>
          <w:szCs w:val="28"/>
        </w:rPr>
        <w:t>.</w:t>
      </w:r>
    </w:p>
    <w:p w:rsidR="002F3614" w:rsidRPr="00174F75" w:rsidRDefault="008D3711" w:rsidP="00CC2FE1">
      <w:pPr>
        <w:spacing w:before="40" w:after="40"/>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Tính chung </w:t>
      </w:r>
      <w:r w:rsidR="002F3614" w:rsidRPr="00174F75">
        <w:rPr>
          <w:rFonts w:ascii="Times New Roman" w:hAnsi="Times New Roman" w:cs="Times New Roman"/>
          <w:sz w:val="28"/>
          <w:szCs w:val="28"/>
          <w:lang w:val="de-DE"/>
        </w:rPr>
        <w:t>9 tháng năm 2022, cả nước có 199.518 trường hợp mắc bệnh sốt xuất huyết (78 trường hợp tử vong); 48.839 trường hợp mắc bệnh tay chân miệng (03 trường hợp tử vong); 215 trường hợp mắc bệnh viêm não vi rút (04 trường hợp tử vong); 10 trường hợp mắc bệnh viêm màng não do não mô cầu và 205 trường hợp sốt phát ban nghi sởi.</w:t>
      </w:r>
    </w:p>
    <w:p w:rsidR="002F3614" w:rsidRPr="00174F75" w:rsidRDefault="002F3614" w:rsidP="00CC2FE1">
      <w:pPr>
        <w:spacing w:before="40" w:after="40"/>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Từ ngày 08/3/2021 đến ngày 2</w:t>
      </w:r>
      <w:r w:rsidR="008D3711">
        <w:rPr>
          <w:rFonts w:ascii="Times New Roman" w:hAnsi="Times New Roman" w:cs="Times New Roman"/>
          <w:sz w:val="28"/>
          <w:szCs w:val="28"/>
          <w:lang w:val="de-DE"/>
        </w:rPr>
        <w:t>6</w:t>
      </w:r>
      <w:r w:rsidRPr="00174F75">
        <w:rPr>
          <w:rFonts w:ascii="Times New Roman" w:hAnsi="Times New Roman" w:cs="Times New Roman"/>
          <w:sz w:val="28"/>
          <w:szCs w:val="28"/>
          <w:lang w:val="de-DE"/>
        </w:rPr>
        <w:t>/9/2022, tổng số liều vắc xin phòng Covid-19 đã được tiêm là 259.</w:t>
      </w:r>
      <w:r w:rsidR="008D3711">
        <w:rPr>
          <w:rFonts w:ascii="Times New Roman" w:hAnsi="Times New Roman" w:cs="Times New Roman"/>
          <w:sz w:val="28"/>
          <w:szCs w:val="28"/>
          <w:lang w:val="de-DE"/>
        </w:rPr>
        <w:t>983</w:t>
      </w:r>
      <w:r w:rsidRPr="00174F75">
        <w:rPr>
          <w:rFonts w:ascii="Times New Roman" w:hAnsi="Times New Roman" w:cs="Times New Roman"/>
          <w:sz w:val="28"/>
          <w:szCs w:val="28"/>
          <w:lang w:val="de-DE"/>
        </w:rPr>
        <w:t>,</w:t>
      </w:r>
      <w:r w:rsidR="008D3711">
        <w:rPr>
          <w:rFonts w:ascii="Times New Roman" w:hAnsi="Times New Roman" w:cs="Times New Roman"/>
          <w:sz w:val="28"/>
          <w:szCs w:val="28"/>
          <w:lang w:val="de-DE"/>
        </w:rPr>
        <w:t>3</w:t>
      </w:r>
      <w:r w:rsidRPr="00174F75">
        <w:rPr>
          <w:rFonts w:ascii="Times New Roman" w:hAnsi="Times New Roman" w:cs="Times New Roman"/>
          <w:sz w:val="28"/>
          <w:szCs w:val="28"/>
          <w:lang w:val="de-DE"/>
        </w:rPr>
        <w:t xml:space="preserve"> nghìn liều, trong đó tiêm mũi 1 là </w:t>
      </w:r>
      <w:r w:rsidR="008D3711">
        <w:rPr>
          <w:rFonts w:ascii="Times New Roman" w:hAnsi="Times New Roman" w:cs="Times New Roman"/>
          <w:sz w:val="28"/>
          <w:szCs w:val="28"/>
          <w:lang w:val="de-DE"/>
        </w:rPr>
        <w:t>90.006,1</w:t>
      </w:r>
      <w:r w:rsidRPr="00174F75">
        <w:rPr>
          <w:rFonts w:ascii="Times New Roman" w:hAnsi="Times New Roman" w:cs="Times New Roman"/>
          <w:sz w:val="28"/>
          <w:szCs w:val="28"/>
          <w:lang w:val="de-DE"/>
        </w:rPr>
        <w:t xml:space="preserve"> nghìn liều; tiêm mũi 2 là 84.2</w:t>
      </w:r>
      <w:r w:rsidR="008D3711">
        <w:rPr>
          <w:rFonts w:ascii="Times New Roman" w:hAnsi="Times New Roman" w:cs="Times New Roman"/>
          <w:sz w:val="28"/>
          <w:szCs w:val="28"/>
          <w:lang w:val="de-DE"/>
        </w:rPr>
        <w:t>93,9</w:t>
      </w:r>
      <w:r w:rsidRPr="00174F75">
        <w:rPr>
          <w:rFonts w:ascii="Times New Roman" w:hAnsi="Times New Roman" w:cs="Times New Roman"/>
          <w:sz w:val="28"/>
          <w:szCs w:val="28"/>
          <w:lang w:val="de-DE"/>
        </w:rPr>
        <w:t xml:space="preserve"> nghìn liều; mũi bổ sung là 14.53</w:t>
      </w:r>
      <w:r w:rsidR="008D3711">
        <w:rPr>
          <w:rFonts w:ascii="Times New Roman" w:hAnsi="Times New Roman" w:cs="Times New Roman"/>
          <w:sz w:val="28"/>
          <w:szCs w:val="28"/>
          <w:lang w:val="de-DE"/>
        </w:rPr>
        <w:t>9</w:t>
      </w:r>
      <w:r w:rsidRPr="00174F75">
        <w:rPr>
          <w:rFonts w:ascii="Times New Roman" w:hAnsi="Times New Roman" w:cs="Times New Roman"/>
          <w:sz w:val="28"/>
          <w:szCs w:val="28"/>
          <w:lang w:val="de-DE"/>
        </w:rPr>
        <w:t>,</w:t>
      </w:r>
      <w:r w:rsidR="008D3711">
        <w:rPr>
          <w:rFonts w:ascii="Times New Roman" w:hAnsi="Times New Roman" w:cs="Times New Roman"/>
          <w:sz w:val="28"/>
          <w:szCs w:val="28"/>
          <w:lang w:val="de-DE"/>
        </w:rPr>
        <w:t>1</w:t>
      </w:r>
      <w:r w:rsidRPr="00174F75">
        <w:rPr>
          <w:rFonts w:ascii="Times New Roman" w:hAnsi="Times New Roman" w:cs="Times New Roman"/>
          <w:sz w:val="28"/>
          <w:szCs w:val="28"/>
          <w:lang w:val="de-DE"/>
        </w:rPr>
        <w:t xml:space="preserve"> nghìn liều; mũi nhắc lại lần 1 là 55.7</w:t>
      </w:r>
      <w:r w:rsidR="008D3711">
        <w:rPr>
          <w:rFonts w:ascii="Times New Roman" w:hAnsi="Times New Roman" w:cs="Times New Roman"/>
          <w:sz w:val="28"/>
          <w:szCs w:val="28"/>
          <w:lang w:val="de-DE"/>
        </w:rPr>
        <w:t>78</w:t>
      </w:r>
      <w:r w:rsidRPr="00174F75">
        <w:rPr>
          <w:rFonts w:ascii="Times New Roman" w:hAnsi="Times New Roman" w:cs="Times New Roman"/>
          <w:sz w:val="28"/>
          <w:szCs w:val="28"/>
          <w:lang w:val="de-DE"/>
        </w:rPr>
        <w:t>,</w:t>
      </w:r>
      <w:r w:rsidR="008D3711">
        <w:rPr>
          <w:rFonts w:ascii="Times New Roman" w:hAnsi="Times New Roman" w:cs="Times New Roman"/>
          <w:sz w:val="28"/>
          <w:szCs w:val="28"/>
          <w:lang w:val="de-DE"/>
        </w:rPr>
        <w:t>1</w:t>
      </w:r>
      <w:r w:rsidRPr="00174F75">
        <w:rPr>
          <w:rFonts w:ascii="Times New Roman" w:hAnsi="Times New Roman" w:cs="Times New Roman"/>
          <w:sz w:val="28"/>
          <w:szCs w:val="28"/>
          <w:lang w:val="de-DE"/>
        </w:rPr>
        <w:t xml:space="preserve"> nghìn liều; mũi nhắc lại lần 2 là 15.3</w:t>
      </w:r>
      <w:r w:rsidR="008D3711">
        <w:rPr>
          <w:rFonts w:ascii="Times New Roman" w:hAnsi="Times New Roman" w:cs="Times New Roman"/>
          <w:sz w:val="28"/>
          <w:szCs w:val="28"/>
          <w:lang w:val="de-DE"/>
        </w:rPr>
        <w:t>65</w:t>
      </w:r>
      <w:r w:rsidRPr="00174F75">
        <w:rPr>
          <w:rFonts w:ascii="Times New Roman" w:hAnsi="Times New Roman" w:cs="Times New Roman"/>
          <w:sz w:val="28"/>
          <w:szCs w:val="28"/>
          <w:lang w:val="de-DE"/>
        </w:rPr>
        <w:t>,</w:t>
      </w:r>
      <w:r w:rsidR="008D3711">
        <w:rPr>
          <w:rFonts w:ascii="Times New Roman" w:hAnsi="Times New Roman" w:cs="Times New Roman"/>
          <w:sz w:val="28"/>
          <w:szCs w:val="28"/>
          <w:lang w:val="de-DE"/>
        </w:rPr>
        <w:t>5</w:t>
      </w:r>
      <w:r w:rsidRPr="00174F75">
        <w:rPr>
          <w:rFonts w:ascii="Times New Roman" w:hAnsi="Times New Roman" w:cs="Times New Roman"/>
          <w:sz w:val="28"/>
          <w:szCs w:val="28"/>
          <w:lang w:val="de-DE"/>
        </w:rPr>
        <w:t xml:space="preserve"> nghìn liều.</w:t>
      </w:r>
    </w:p>
    <w:p w:rsidR="002F3614" w:rsidRPr="00174F75" w:rsidRDefault="002F3614" w:rsidP="00CC2FE1">
      <w:pPr>
        <w:spacing w:before="40" w:after="40"/>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Tổng số người nhiễm HIV của cả nước hiện còn sống tính đến thời điểm 18/9/2022 là 219.266 người và số người tử vong do HIV/AIDS của cả nước tính đến thời điểm trên là 112.146 người.</w:t>
      </w:r>
    </w:p>
    <w:p w:rsidR="002F3614" w:rsidRPr="00174F75" w:rsidRDefault="002F3614" w:rsidP="00CC2FE1">
      <w:pPr>
        <w:spacing w:before="40" w:after="40"/>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Về ngộ độc thực phẩm, trong tháng 9/2022 xảy ra 03 vụ với 22 người bị ngộ độc. Tính chung 9 tháng năm 2022, cả nước xảy ra 39 vụ với 544 người bị ngộ độc (11 người tử vong).</w:t>
      </w:r>
    </w:p>
    <w:p w:rsidR="007E42F5" w:rsidRPr="00174F75" w:rsidRDefault="00AE5EAE" w:rsidP="00CC2FE1">
      <w:pPr>
        <w:spacing w:before="40" w:after="40"/>
        <w:ind w:firstLine="567"/>
        <w:jc w:val="both"/>
        <w:rPr>
          <w:rStyle w:val="normalchar"/>
          <w:rFonts w:ascii="Times New Roman" w:hAnsi="Times New Roman"/>
          <w:b/>
          <w:i/>
          <w:spacing w:val="2"/>
          <w:sz w:val="28"/>
          <w:szCs w:val="28"/>
          <w:lang w:val="nl-NL"/>
        </w:rPr>
      </w:pPr>
      <w:r w:rsidRPr="00174F75">
        <w:rPr>
          <w:rStyle w:val="normalchar"/>
          <w:rFonts w:ascii="Times New Roman" w:hAnsi="Times New Roman"/>
          <w:b/>
          <w:i/>
          <w:spacing w:val="2"/>
          <w:sz w:val="28"/>
          <w:szCs w:val="28"/>
          <w:lang w:val="nl-NL"/>
        </w:rPr>
        <w:t>5</w:t>
      </w:r>
      <w:r w:rsidR="00AD1B18" w:rsidRPr="00174F75">
        <w:rPr>
          <w:rStyle w:val="normalchar"/>
          <w:rFonts w:ascii="Times New Roman" w:hAnsi="Times New Roman"/>
          <w:b/>
          <w:i/>
          <w:spacing w:val="2"/>
          <w:sz w:val="28"/>
          <w:szCs w:val="28"/>
          <w:lang w:val="nl-NL"/>
        </w:rPr>
        <w:t xml:space="preserve">. </w:t>
      </w:r>
      <w:r w:rsidRPr="00174F75">
        <w:rPr>
          <w:rStyle w:val="normalchar"/>
          <w:rFonts w:ascii="Times New Roman" w:hAnsi="Times New Roman"/>
          <w:b/>
          <w:i/>
          <w:spacing w:val="2"/>
          <w:sz w:val="28"/>
          <w:szCs w:val="28"/>
          <w:lang w:val="nl-NL"/>
        </w:rPr>
        <w:t xml:space="preserve">Công tác bảo tồn, phát huy giá trị văn hóa </w:t>
      </w:r>
      <w:r w:rsidR="00003A1F" w:rsidRPr="00174F75">
        <w:rPr>
          <w:rStyle w:val="normalchar"/>
          <w:rFonts w:ascii="Times New Roman" w:hAnsi="Times New Roman"/>
          <w:b/>
          <w:i/>
          <w:spacing w:val="2"/>
          <w:sz w:val="28"/>
          <w:szCs w:val="28"/>
          <w:lang w:val="nl-NL"/>
        </w:rPr>
        <w:t xml:space="preserve">luôn </w:t>
      </w:r>
      <w:r w:rsidRPr="00174F75">
        <w:rPr>
          <w:rStyle w:val="normalchar"/>
          <w:rFonts w:ascii="Times New Roman" w:hAnsi="Times New Roman"/>
          <w:b/>
          <w:i/>
          <w:spacing w:val="2"/>
          <w:sz w:val="28"/>
          <w:szCs w:val="28"/>
          <w:lang w:val="nl-NL"/>
        </w:rPr>
        <w:t>được quan tâm</w:t>
      </w:r>
      <w:r w:rsidR="00C817F2" w:rsidRPr="00174F75">
        <w:rPr>
          <w:rStyle w:val="normalchar"/>
          <w:rFonts w:ascii="Times New Roman" w:hAnsi="Times New Roman"/>
          <w:b/>
          <w:i/>
          <w:spacing w:val="2"/>
          <w:sz w:val="28"/>
          <w:szCs w:val="28"/>
          <w:lang w:val="nl-NL"/>
        </w:rPr>
        <w:t>;</w:t>
      </w:r>
      <w:r w:rsidRPr="00174F75">
        <w:rPr>
          <w:rStyle w:val="normalchar"/>
          <w:rFonts w:ascii="Times New Roman" w:hAnsi="Times New Roman"/>
          <w:b/>
          <w:i/>
          <w:spacing w:val="2"/>
          <w:sz w:val="28"/>
          <w:szCs w:val="28"/>
          <w:lang w:val="nl-NL"/>
        </w:rPr>
        <w:t xml:space="preserve"> </w:t>
      </w:r>
      <w:r w:rsidR="007E42F5" w:rsidRPr="00174F75">
        <w:rPr>
          <w:rStyle w:val="normalchar"/>
          <w:rFonts w:ascii="Times New Roman" w:hAnsi="Times New Roman"/>
          <w:b/>
          <w:i/>
          <w:spacing w:val="2"/>
          <w:sz w:val="28"/>
          <w:szCs w:val="28"/>
          <w:lang w:val="nl-NL"/>
        </w:rPr>
        <w:t>thể thao phong trào được duy trì, thể thao thành tích cao có những</w:t>
      </w:r>
      <w:r w:rsidR="008D3711">
        <w:rPr>
          <w:rStyle w:val="normalchar"/>
          <w:rFonts w:ascii="Times New Roman" w:hAnsi="Times New Roman"/>
          <w:b/>
          <w:i/>
          <w:spacing w:val="2"/>
          <w:sz w:val="28"/>
          <w:szCs w:val="28"/>
          <w:lang w:val="nl-NL"/>
        </w:rPr>
        <w:t xml:space="preserve"> thành tích</w:t>
      </w:r>
      <w:r w:rsidR="007E42F5" w:rsidRPr="00174F75">
        <w:rPr>
          <w:rStyle w:val="normalchar"/>
          <w:rFonts w:ascii="Times New Roman" w:hAnsi="Times New Roman"/>
          <w:b/>
          <w:i/>
          <w:spacing w:val="2"/>
          <w:sz w:val="28"/>
          <w:szCs w:val="28"/>
          <w:lang w:val="nl-NL"/>
        </w:rPr>
        <w:t xml:space="preserve"> đáng ghi nhận.</w:t>
      </w:r>
    </w:p>
    <w:p w:rsidR="00B11789" w:rsidRPr="00174F75" w:rsidRDefault="00B11789" w:rsidP="00CC2FE1">
      <w:pPr>
        <w:spacing w:before="40" w:after="40"/>
        <w:ind w:firstLine="567"/>
        <w:jc w:val="both"/>
        <w:rPr>
          <w:rFonts w:ascii="Times New Roman" w:hAnsi="Times New Roman" w:cs="Times New Roman"/>
          <w:sz w:val="28"/>
          <w:szCs w:val="28"/>
          <w:lang w:val="nl-NL"/>
        </w:rPr>
      </w:pPr>
      <w:r w:rsidRPr="00174F75">
        <w:rPr>
          <w:rFonts w:ascii="Times New Roman" w:hAnsi="Times New Roman" w:cs="Times New Roman"/>
          <w:sz w:val="28"/>
          <w:szCs w:val="28"/>
          <w:lang w:val="nl-NL"/>
        </w:rPr>
        <w:t>Các phong trào tập luyện thể dục thể thao quần chúng được đẩy mạnh và tổ chức rộng khắp các địa phương: Tổ chức 08 giải thể thao quần chúng cấp quốc gia và 02 lớp tập huấn chuyên môn nghiệp vụ thể dục thể thao cho 322 cán bộ, cộng tác viên, hướng dẫn viên thể dục thể thao cơ sở.</w:t>
      </w:r>
    </w:p>
    <w:p w:rsidR="00B11789" w:rsidRPr="00174F75" w:rsidRDefault="00B11789" w:rsidP="00CC2FE1">
      <w:pPr>
        <w:tabs>
          <w:tab w:val="left" w:pos="567"/>
        </w:tabs>
        <w:spacing w:before="40" w:after="40"/>
        <w:ind w:firstLine="567"/>
        <w:jc w:val="both"/>
        <w:rPr>
          <w:rFonts w:ascii="Times New Roman" w:hAnsi="Times New Roman" w:cs="Times New Roman"/>
          <w:bCs/>
          <w:sz w:val="28"/>
          <w:szCs w:val="28"/>
          <w:lang w:val="nl-NL"/>
        </w:rPr>
      </w:pPr>
      <w:r w:rsidRPr="00174F75">
        <w:rPr>
          <w:rFonts w:ascii="Times New Roman" w:hAnsi="Times New Roman" w:cs="Times New Roman"/>
          <w:sz w:val="28"/>
          <w:szCs w:val="28"/>
          <w:lang w:val="nl-NL"/>
        </w:rPr>
        <w:t xml:space="preserve">Về thể thao thành tích cao, tổ chức thành công 58 giải thể thao quốc gia và quốc tế. Tổng số huy chương đạt được là 151 huy chương, bao gồm: 44 huy chương vàng, 56 huy chương bạc và 51 huy chương đồng. </w:t>
      </w:r>
    </w:p>
    <w:p w:rsidR="00B11789" w:rsidRPr="00174F75" w:rsidRDefault="00AE5EAE" w:rsidP="00B65B74">
      <w:pPr>
        <w:spacing w:before="40" w:after="40" w:line="259" w:lineRule="auto"/>
        <w:ind w:firstLine="567"/>
        <w:jc w:val="both"/>
        <w:rPr>
          <w:rFonts w:ascii="Times New Roman" w:eastAsia="Calibri" w:hAnsi="Times New Roman" w:cs="Times New Roman"/>
          <w:b/>
          <w:i/>
          <w:sz w:val="28"/>
          <w:szCs w:val="28"/>
          <w:lang w:val="de-DE"/>
        </w:rPr>
      </w:pPr>
      <w:r w:rsidRPr="00174F75">
        <w:rPr>
          <w:rStyle w:val="normalchar"/>
          <w:rFonts w:ascii="Times New Roman" w:hAnsi="Times New Roman"/>
          <w:b/>
          <w:i/>
          <w:iCs/>
          <w:sz w:val="28"/>
          <w:szCs w:val="28"/>
          <w:lang w:val="nl-NL"/>
        </w:rPr>
        <w:lastRenderedPageBreak/>
        <w:t xml:space="preserve">6. </w:t>
      </w:r>
      <w:r w:rsidR="00B11789" w:rsidRPr="00174F75">
        <w:rPr>
          <w:rStyle w:val="normalchar"/>
          <w:rFonts w:ascii="Times New Roman" w:hAnsi="Times New Roman"/>
          <w:b/>
          <w:i/>
          <w:sz w:val="28"/>
          <w:szCs w:val="28"/>
          <w:lang w:val="nl-NL"/>
        </w:rPr>
        <w:t>Tai nạn giao thông</w:t>
      </w:r>
      <w:r w:rsidR="00B11789" w:rsidRPr="00174F75">
        <w:rPr>
          <w:rStyle w:val="FootnoteReference"/>
          <w:rFonts w:ascii="Times New Roman" w:eastAsia="Calibri" w:hAnsi="Times New Roman"/>
          <w:b/>
          <w:i/>
          <w:sz w:val="28"/>
          <w:szCs w:val="28"/>
        </w:rPr>
        <w:footnoteReference w:id="22"/>
      </w:r>
      <w:r w:rsidR="00B11789" w:rsidRPr="00174F75">
        <w:rPr>
          <w:rStyle w:val="normalchar"/>
          <w:rFonts w:ascii="Times New Roman" w:hAnsi="Times New Roman"/>
          <w:b/>
          <w:i/>
          <w:sz w:val="28"/>
          <w:szCs w:val="28"/>
          <w:lang w:val="nl-NL"/>
        </w:rPr>
        <w:t xml:space="preserve"> </w:t>
      </w:r>
      <w:r w:rsidR="00B11789" w:rsidRPr="00174F75">
        <w:rPr>
          <w:rFonts w:ascii="Times New Roman" w:eastAsia="Calibri" w:hAnsi="Times New Roman" w:cs="Times New Roman"/>
          <w:b/>
          <w:i/>
          <w:sz w:val="28"/>
          <w:szCs w:val="28"/>
          <w:lang w:val="de-DE"/>
        </w:rPr>
        <w:t>tháng Chín giảm 13,3% so với tháng trước và tăng 69,1% so cùng kỳ năm trước. Tính chung 9 tháng năm 2022, số vụ tai nạn giao thông tăng 2,2% so với cùng kỳ năm trước.</w:t>
      </w:r>
    </w:p>
    <w:p w:rsidR="0075172B" w:rsidRPr="00174F75" w:rsidRDefault="00B11789" w:rsidP="00B65B74">
      <w:pPr>
        <w:tabs>
          <w:tab w:val="left" w:pos="426"/>
          <w:tab w:val="left" w:pos="900"/>
        </w:tabs>
        <w:spacing w:before="40" w:after="40" w:line="259" w:lineRule="auto"/>
        <w:ind w:firstLine="567"/>
        <w:jc w:val="both"/>
        <w:rPr>
          <w:rFonts w:ascii="Times New Roman" w:eastAsia="Calibri" w:hAnsi="Times New Roman" w:cs="Times New Roman"/>
          <w:sz w:val="28"/>
          <w:szCs w:val="28"/>
          <w:lang w:val="de-DE"/>
        </w:rPr>
      </w:pPr>
      <w:r w:rsidRPr="00174F75">
        <w:rPr>
          <w:rFonts w:ascii="Times New Roman" w:eastAsia="Calibri" w:hAnsi="Times New Roman" w:cs="Times New Roman"/>
          <w:sz w:val="28"/>
          <w:szCs w:val="28"/>
          <w:lang w:val="de-DE"/>
        </w:rPr>
        <w:t>Trong tháng (từ 15/8 đến 14/9), trên địa bàn cả nước đã xảy ra 825 vụ tai nạn giao thông, bao gồm 560 vụ tai nạn giao thông từ ít nghiêm trọng trở lên và 265 vụ va chạm giao thông, làm 438 người chết, 307 người bị thương và 282 người bị thương nhẹ.</w:t>
      </w:r>
    </w:p>
    <w:p w:rsidR="00B11789" w:rsidRPr="00174F75" w:rsidRDefault="00B11789" w:rsidP="00B65B74">
      <w:pPr>
        <w:tabs>
          <w:tab w:val="left" w:pos="426"/>
          <w:tab w:val="left" w:pos="900"/>
        </w:tabs>
        <w:spacing w:before="40" w:after="40" w:line="259" w:lineRule="auto"/>
        <w:ind w:firstLine="567"/>
        <w:jc w:val="both"/>
        <w:rPr>
          <w:rStyle w:val="normalchar"/>
          <w:rFonts w:ascii="Times New Roman" w:eastAsia="Calibri" w:hAnsi="Times New Roman"/>
          <w:sz w:val="28"/>
          <w:szCs w:val="28"/>
          <w:shd w:val="clear" w:color="auto" w:fill="FFFFFF"/>
          <w:lang w:val="de-DE"/>
        </w:rPr>
      </w:pPr>
      <w:r w:rsidRPr="00174F75">
        <w:rPr>
          <w:rFonts w:ascii="Times New Roman" w:eastAsia="Calibri" w:hAnsi="Times New Roman" w:cs="Times New Roman"/>
          <w:sz w:val="28"/>
          <w:szCs w:val="28"/>
          <w:lang w:val="de-DE"/>
        </w:rPr>
        <w:t xml:space="preserve">Tính chung 9 tháng năm 2022, trên địa bàn cả nước xảy ra 8.313 vụ tai nạn giao thông, bao gồm 5.785 vụ tai nạn giao thông từ ít nghiêm trọng trở lên và 2.528 vụ va chạm giao thông, làm 4.714 người chết, 2.963 người bị thương và 2.583 người bị thương nhẹ. So với cùng kỳ năm trước, số vụ tai nạn giao thông trong 9 tháng năm nay tăng 2,2% (số vụ tai nạn giao thông từ ít nghiêm trọng trở lên tăng 10,5%; số vụ va chạm giao thông giảm 12,8%); số người chết tăng 13,7%; số người bị thương tăng 9,9% và số người bị thương nhẹ giảm 11,9%. Bình quân 1 ngày trong 9 tháng năm 2022, trên địa bàn cả nước xảy ra 30 vụ tai nạn giao thông, gồm 21 vụ tai nạn giao thông từ ít nghiêm trọng trở lên và 9 vụ va chạm giao thông, làm 17 người chết, 11 người bị thương và 9 người bị thương nhẹ. </w:t>
      </w:r>
    </w:p>
    <w:p w:rsidR="00E16E90" w:rsidRPr="00174F75" w:rsidRDefault="00496F9A" w:rsidP="00B65B74">
      <w:pPr>
        <w:spacing w:before="40" w:after="40" w:line="259" w:lineRule="auto"/>
        <w:ind w:firstLine="567"/>
        <w:jc w:val="both"/>
        <w:rPr>
          <w:rStyle w:val="normalchar"/>
          <w:rFonts w:ascii="Times New Roman" w:hAnsi="Times New Roman"/>
          <w:b/>
          <w:i/>
          <w:sz w:val="28"/>
          <w:szCs w:val="28"/>
          <w:lang w:val="nl-NL"/>
        </w:rPr>
      </w:pPr>
      <w:r w:rsidRPr="00174F75">
        <w:rPr>
          <w:rStyle w:val="normalchar"/>
          <w:rFonts w:ascii="Times New Roman" w:hAnsi="Times New Roman"/>
          <w:b/>
          <w:i/>
          <w:sz w:val="28"/>
          <w:szCs w:val="28"/>
          <w:lang w:val="nl-NL"/>
        </w:rPr>
        <w:t>7</w:t>
      </w:r>
      <w:r w:rsidR="00AD1B18" w:rsidRPr="00174F75">
        <w:rPr>
          <w:rStyle w:val="normalchar"/>
          <w:rFonts w:ascii="Times New Roman" w:hAnsi="Times New Roman"/>
          <w:b/>
          <w:i/>
          <w:sz w:val="28"/>
          <w:szCs w:val="28"/>
          <w:lang w:val="nl-NL"/>
        </w:rPr>
        <w:t xml:space="preserve">. </w:t>
      </w:r>
      <w:r w:rsidR="00846C2A" w:rsidRPr="00174F75">
        <w:rPr>
          <w:rStyle w:val="normalchar"/>
          <w:rFonts w:ascii="Times New Roman" w:hAnsi="Times New Roman"/>
          <w:b/>
          <w:i/>
          <w:sz w:val="28"/>
          <w:szCs w:val="28"/>
          <w:lang w:val="nl-NL"/>
        </w:rPr>
        <w:t>Thiên tai</w:t>
      </w:r>
      <w:r w:rsidR="00F3430A" w:rsidRPr="00174F75">
        <w:rPr>
          <w:rStyle w:val="normalchar"/>
          <w:rFonts w:ascii="Times New Roman" w:hAnsi="Times New Roman"/>
          <w:b/>
          <w:i/>
          <w:sz w:val="28"/>
          <w:szCs w:val="28"/>
          <w:lang w:val="nl-NL"/>
        </w:rPr>
        <w:t xml:space="preserve">, ô nhiễm môi trường và cháy, nổ </w:t>
      </w:r>
      <w:r w:rsidR="00846C2A" w:rsidRPr="00174F75">
        <w:rPr>
          <w:rStyle w:val="normalchar"/>
          <w:rFonts w:ascii="Times New Roman" w:hAnsi="Times New Roman"/>
          <w:b/>
          <w:i/>
          <w:sz w:val="28"/>
          <w:szCs w:val="28"/>
          <w:lang w:val="nl-NL"/>
        </w:rPr>
        <w:t xml:space="preserve">ảnh hưởng </w:t>
      </w:r>
      <w:r w:rsidR="00F3430A" w:rsidRPr="00174F75">
        <w:rPr>
          <w:rStyle w:val="normalchar"/>
          <w:rFonts w:ascii="Times New Roman" w:hAnsi="Times New Roman"/>
          <w:b/>
          <w:i/>
          <w:sz w:val="28"/>
          <w:szCs w:val="28"/>
          <w:lang w:val="nl-NL"/>
        </w:rPr>
        <w:t xml:space="preserve">không nhỏ </w:t>
      </w:r>
      <w:r w:rsidR="00846C2A" w:rsidRPr="00174F75">
        <w:rPr>
          <w:rStyle w:val="normalchar"/>
          <w:rFonts w:ascii="Times New Roman" w:hAnsi="Times New Roman"/>
          <w:b/>
          <w:i/>
          <w:sz w:val="28"/>
          <w:szCs w:val="28"/>
          <w:lang w:val="nl-NL"/>
        </w:rPr>
        <w:t>tới cuộc sống của người dân ở một số địa phương</w:t>
      </w:r>
    </w:p>
    <w:p w:rsidR="0075172B" w:rsidRPr="00174F75" w:rsidRDefault="0075172B" w:rsidP="00B65B74">
      <w:pPr>
        <w:pStyle w:val="Normal11"/>
        <w:spacing w:before="40" w:beforeAutospacing="0" w:after="40" w:afterAutospacing="0" w:line="259" w:lineRule="auto"/>
        <w:ind w:firstLine="567"/>
        <w:jc w:val="both"/>
        <w:rPr>
          <w:rFonts w:ascii="Times New Roman" w:hAnsi="Times New Roman" w:cs="Times New Roman"/>
          <w:sz w:val="28"/>
          <w:szCs w:val="28"/>
          <w:lang w:val="de-DE"/>
        </w:rPr>
      </w:pPr>
      <w:r w:rsidRPr="00174F75">
        <w:rPr>
          <w:rFonts w:ascii="Times New Roman" w:hAnsi="Times New Roman" w:cs="Times New Roman"/>
          <w:sz w:val="28"/>
          <w:szCs w:val="28"/>
          <w:lang w:val="de-DE"/>
        </w:rPr>
        <w:t xml:space="preserve">Tính chung 9 tháng năm nay, thiên tai làm 134 người chết và mất tích; 86 người bị thương; 202,1 nghìn ha lúa và 44,8 nghìn ha hoa màu bị hư hỏng; hơn 253,2 nghìn con gia súc và gia cầm bị chết; gần 19,2 nghìn ngôi nhà bị sập đổ, cuốn trôi và bị hư hỏng; tổng giá trị thiệt hại về tài sản do thiên tai gây ra trong 9 tháng năm 2022 ước tính gần 6.617 tỷ đồng, gấp 4,9 lần cùng kỳ năm trước. </w:t>
      </w:r>
    </w:p>
    <w:p w:rsidR="0075172B" w:rsidRPr="00871F13" w:rsidRDefault="0075172B" w:rsidP="00B65B74">
      <w:pPr>
        <w:tabs>
          <w:tab w:val="left" w:pos="426"/>
          <w:tab w:val="left" w:pos="900"/>
        </w:tabs>
        <w:spacing w:before="40" w:after="40" w:line="259" w:lineRule="auto"/>
        <w:ind w:firstLine="567"/>
        <w:jc w:val="both"/>
        <w:rPr>
          <w:rFonts w:ascii="Times New Roman" w:eastAsia="Calibri" w:hAnsi="Times New Roman" w:cs="Times New Roman"/>
          <w:b/>
          <w:spacing w:val="-4"/>
          <w:sz w:val="28"/>
          <w:szCs w:val="28"/>
          <w:lang w:val="de-DE"/>
        </w:rPr>
      </w:pPr>
      <w:r w:rsidRPr="00174F75">
        <w:rPr>
          <w:rFonts w:ascii="Times New Roman" w:eastAsia="Calibri" w:hAnsi="Times New Roman" w:cs="Times New Roman"/>
          <w:spacing w:val="-4"/>
          <w:sz w:val="28"/>
          <w:szCs w:val="28"/>
          <w:lang w:val="de-DE"/>
        </w:rPr>
        <w:t>Cũng trong 9 tháng năm nay đã phát hiện 16.652 vụ vi phạm môi trường, trong đó xử lý 14.515 vụ với tổng số tiền phạt là 195,5 tỷ đồng, tăng 0,9% so với cùng kỳ năm trước; cả nước xảy ra 1.285 vụ cháy, nổ, làm 104 người chết và 85 người bị thương, thiệt hại ước tính 536,5 tỷ đồng, tăng 56% so với cùng kỳ năm trước./.</w:t>
      </w:r>
    </w:p>
    <w:p w:rsidR="0075172B" w:rsidRPr="0075172B" w:rsidRDefault="0075172B" w:rsidP="00913143">
      <w:pPr>
        <w:tabs>
          <w:tab w:val="left" w:pos="426"/>
          <w:tab w:val="left" w:pos="900"/>
        </w:tabs>
        <w:spacing w:before="40" w:after="40" w:line="264" w:lineRule="auto"/>
        <w:ind w:firstLine="567"/>
        <w:jc w:val="both"/>
        <w:rPr>
          <w:rFonts w:ascii="Times New Roman" w:eastAsia="Calibri" w:hAnsi="Times New Roman" w:cs="Times New Roman"/>
          <w:spacing w:val="-2"/>
          <w:sz w:val="28"/>
          <w:szCs w:val="28"/>
          <w:lang w:val="de-DE"/>
        </w:rPr>
      </w:pPr>
    </w:p>
    <w:p w:rsidR="00097926" w:rsidRPr="0075172B" w:rsidRDefault="008F28DB" w:rsidP="007B725E">
      <w:pPr>
        <w:spacing w:after="120" w:line="240" w:lineRule="auto"/>
        <w:ind w:firstLine="567"/>
        <w:jc w:val="right"/>
        <w:rPr>
          <w:rFonts w:ascii="Times New Roman" w:hAnsi="Times New Roman" w:cs="Times New Roman"/>
          <w:i/>
          <w:sz w:val="28"/>
          <w:szCs w:val="28"/>
          <w:highlight w:val="yellow"/>
          <w:lang w:val="de-DE"/>
        </w:rPr>
      </w:pPr>
      <w:r w:rsidRPr="0075172B">
        <w:rPr>
          <w:rFonts w:ascii="Times New Roman" w:hAnsi="Times New Roman" w:cs="Times New Roman"/>
          <w:b/>
          <w:sz w:val="28"/>
          <w:szCs w:val="28"/>
          <w:lang w:val="en-US"/>
        </w:rPr>
        <w:t>T</w:t>
      </w:r>
      <w:r w:rsidR="008D4F7B" w:rsidRPr="0075172B">
        <w:rPr>
          <w:rFonts w:ascii="Times New Roman" w:hAnsi="Times New Roman" w:cs="Times New Roman"/>
          <w:b/>
          <w:sz w:val="28"/>
          <w:szCs w:val="28"/>
          <w:lang w:val="en-US"/>
        </w:rPr>
        <w:t>ỔNG CỤC THỐNG KÊ</w:t>
      </w:r>
    </w:p>
    <w:sectPr w:rsidR="00097926" w:rsidRPr="0075172B"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02" w:rsidRDefault="002A1A02" w:rsidP="00140F6C">
      <w:pPr>
        <w:spacing w:after="0" w:line="240" w:lineRule="auto"/>
        <w:rPr>
          <w:rFonts w:cs="Times New Roman"/>
        </w:rPr>
      </w:pPr>
      <w:r>
        <w:rPr>
          <w:rFonts w:cs="Times New Roman"/>
        </w:rPr>
        <w:separator/>
      </w:r>
    </w:p>
  </w:endnote>
  <w:endnote w:type="continuationSeparator" w:id="0">
    <w:p w:rsidR="002A1A02" w:rsidRDefault="002A1A02"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02" w:rsidRDefault="002A1A02" w:rsidP="00140F6C">
      <w:pPr>
        <w:spacing w:after="0" w:line="240" w:lineRule="auto"/>
        <w:rPr>
          <w:rFonts w:cs="Times New Roman"/>
        </w:rPr>
      </w:pPr>
      <w:r>
        <w:rPr>
          <w:rFonts w:cs="Times New Roman"/>
        </w:rPr>
        <w:separator/>
      </w:r>
    </w:p>
  </w:footnote>
  <w:footnote w:type="continuationSeparator" w:id="0">
    <w:p w:rsidR="002A1A02" w:rsidRDefault="002A1A02" w:rsidP="00140F6C">
      <w:pPr>
        <w:spacing w:after="0" w:line="240" w:lineRule="auto"/>
        <w:rPr>
          <w:rFonts w:cs="Times New Roman"/>
        </w:rPr>
      </w:pPr>
      <w:r>
        <w:rPr>
          <w:rFonts w:cs="Times New Roman"/>
        </w:rPr>
        <w:continuationSeparator/>
      </w:r>
    </w:p>
  </w:footnote>
  <w:footnote w:id="1">
    <w:p w:rsidR="000F7DF2" w:rsidRPr="00174F75" w:rsidRDefault="000F7DF2" w:rsidP="00005AF6">
      <w:pPr>
        <w:pStyle w:val="FootnoteText"/>
        <w:spacing w:after="60"/>
        <w:ind w:left="153" w:hanging="153"/>
        <w:jc w:val="both"/>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Pr="00174F75">
        <w:rPr>
          <w:rFonts w:ascii="Times New Roman" w:hAnsi="Times New Roman" w:cs="Times New Roman"/>
          <w:lang w:val="en-US"/>
        </w:rPr>
        <w:t>Thông cáo báo chí và Infographics về tình hình kinh tế - xã hội quý I</w:t>
      </w:r>
      <w:r w:rsidR="002103C3" w:rsidRPr="00174F75">
        <w:rPr>
          <w:rFonts w:ascii="Times New Roman" w:hAnsi="Times New Roman" w:cs="Times New Roman"/>
          <w:lang w:val="en-US"/>
        </w:rPr>
        <w:t>I</w:t>
      </w:r>
      <w:r w:rsidRPr="00174F75">
        <w:rPr>
          <w:rFonts w:ascii="Times New Roman" w:hAnsi="Times New Roman" w:cs="Times New Roman"/>
          <w:lang w:val="en-US"/>
        </w:rPr>
        <w:t xml:space="preserve">I và </w:t>
      </w:r>
      <w:r w:rsidR="002103C3" w:rsidRPr="00174F75">
        <w:rPr>
          <w:rFonts w:ascii="Times New Roman" w:hAnsi="Times New Roman" w:cs="Times New Roman"/>
          <w:lang w:val="en-US"/>
        </w:rPr>
        <w:t>9</w:t>
      </w:r>
      <w:r w:rsidRPr="00174F75">
        <w:rPr>
          <w:rFonts w:ascii="Times New Roman" w:hAnsi="Times New Roman" w:cs="Times New Roman"/>
          <w:lang w:val="en-US"/>
        </w:rPr>
        <w:t xml:space="preserve"> tháng năm 202</w:t>
      </w:r>
      <w:r w:rsidR="00005AF6" w:rsidRPr="00174F75">
        <w:rPr>
          <w:rFonts w:ascii="Times New Roman" w:hAnsi="Times New Roman" w:cs="Times New Roman"/>
          <w:lang w:val="en-US"/>
        </w:rPr>
        <w:t>2</w:t>
      </w:r>
      <w:r w:rsidRPr="00174F75">
        <w:rPr>
          <w:rFonts w:ascii="Times New Roman" w:hAnsi="Times New Roman" w:cs="Times New Roman"/>
          <w:lang w:val="en-US"/>
        </w:rPr>
        <w:t xml:space="preserve"> được đăng tải trên Trang thông tin điện tử của Tổng cục Thống kê (</w:t>
      </w:r>
      <w:hyperlink r:id="rId1" w:history="1">
        <w:r w:rsidRPr="00174F75">
          <w:rPr>
            <w:rStyle w:val="Hyperlink"/>
            <w:rFonts w:ascii="Times New Roman" w:hAnsi="Times New Roman" w:cs="Times New Roman"/>
            <w:color w:val="auto"/>
          </w:rPr>
          <w:t>https://www.gso.gov.vn)</w:t>
        </w:r>
      </w:hyperlink>
      <w:r w:rsidRPr="00174F75">
        <w:rPr>
          <w:rFonts w:ascii="Times New Roman" w:hAnsi="Times New Roman" w:cs="Times New Roman"/>
        </w:rPr>
        <w:t>.</w:t>
      </w:r>
    </w:p>
  </w:footnote>
  <w:footnote w:id="2">
    <w:p w:rsidR="002103C3" w:rsidRPr="00871F13" w:rsidRDefault="002103C3" w:rsidP="002103C3">
      <w:pPr>
        <w:spacing w:before="40" w:after="40" w:line="264" w:lineRule="auto"/>
        <w:ind w:left="142" w:hanging="142"/>
        <w:jc w:val="both"/>
        <w:rPr>
          <w:rFonts w:ascii="Times New Roman" w:hAnsi="Times New Roman" w:cs="Times New Roman"/>
          <w:lang w:val="en-US"/>
        </w:rPr>
      </w:pPr>
      <w:r w:rsidRPr="00174F75">
        <w:rPr>
          <w:rStyle w:val="FootnoteReference"/>
          <w:rFonts w:ascii="Times New Roman" w:hAnsi="Times New Roman"/>
          <w:sz w:val="20"/>
          <w:szCs w:val="20"/>
        </w:rPr>
        <w:footnoteRef/>
      </w:r>
      <w:r w:rsidRPr="00174F75">
        <w:rPr>
          <w:rFonts w:ascii="Times New Roman" w:hAnsi="Times New Roman" w:cs="Times New Roman"/>
          <w:sz w:val="20"/>
          <w:szCs w:val="20"/>
        </w:rPr>
        <w:t xml:space="preserve"> T</w:t>
      </w:r>
      <w:r w:rsidRPr="00174F75">
        <w:rPr>
          <w:rFonts w:ascii="Times New Roman" w:hAnsi="Times New Roman" w:cs="Times New Roman"/>
          <w:sz w:val="20"/>
          <w:szCs w:val="20"/>
          <w:lang w:val="en-US"/>
        </w:rPr>
        <w:t xml:space="preserve">ại thời điểm tháng 9/2022, </w:t>
      </w:r>
      <w:r w:rsidRPr="00174F75">
        <w:rPr>
          <w:rFonts w:ascii="Times New Roman" w:hAnsi="Times New Roman" w:cs="Times New Roman"/>
          <w:sz w:val="20"/>
          <w:szCs w:val="20"/>
          <w:lang w:val="de-DE"/>
        </w:rPr>
        <w:t>Ngân hàng Thế giới dự báo tăng trưởng toàn cầu năm 2022 chỉ đạt 2,8%, giảm so với mức dự báo 4,1% tại thời điểm đầu năm 2022. Fitch Ratings điều chỉnh giảm 0,5 điểm phần trăm so với dự báo</w:t>
      </w:r>
      <w:r w:rsidRPr="00174F75">
        <w:rPr>
          <w:rFonts w:ascii="Times New Roman" w:hAnsi="Times New Roman" w:cs="Times New Roman"/>
          <w:sz w:val="20"/>
          <w:szCs w:val="20"/>
          <w:lang w:val="vi-VN"/>
        </w:rPr>
        <w:t xml:space="preserve"> 2,9%</w:t>
      </w:r>
      <w:r w:rsidRPr="00174F75">
        <w:rPr>
          <w:rFonts w:ascii="Times New Roman" w:hAnsi="Times New Roman" w:cs="Times New Roman"/>
          <w:sz w:val="20"/>
          <w:szCs w:val="20"/>
          <w:lang w:val="de-DE"/>
        </w:rPr>
        <w:t xml:space="preserve"> tại thời điểm tháng 6/2022. Quỹ Tiền tệ Quốc tế nhận định tăng trưởng toàn cầu năm 2022 đạt 3,2%, thấp hơn 0,4 điểm phần trăm so với dự báo tại thời điểm tháng 4/2022.</w:t>
      </w:r>
    </w:p>
  </w:footnote>
  <w:footnote w:id="3">
    <w:p w:rsidR="002103C3" w:rsidRPr="00174F75" w:rsidRDefault="002103C3" w:rsidP="005E46D5">
      <w:pPr>
        <w:pStyle w:val="FootnoteText"/>
        <w:ind w:left="142" w:hanging="142"/>
        <w:jc w:val="both"/>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D</w:t>
      </w:r>
      <w:r w:rsidRPr="00174F75">
        <w:rPr>
          <w:rFonts w:ascii="Times New Roman" w:hAnsi="Times New Roman" w:cs="Times New Roman"/>
          <w:spacing w:val="-6"/>
          <w:lang w:val="de-DE"/>
        </w:rPr>
        <w:t>o quý III/2021 là thời điểm dịch Covid-19 bùng phát mạnh, ảnh hưởng nghiêm trọng đến các hoạt động sản xuất kinh doanh, t</w:t>
      </w:r>
      <w:r w:rsidRPr="00174F75">
        <w:rPr>
          <w:rFonts w:ascii="Times New Roman" w:hAnsi="Times New Roman" w:cs="Times New Roman"/>
          <w:lang w:val="en-US"/>
        </w:rPr>
        <w:t>ốc độ tăng GDP quý III/2021 giảm 6,03% so với cùng kỳ năm trước.</w:t>
      </w:r>
    </w:p>
  </w:footnote>
  <w:footnote w:id="4">
    <w:p w:rsidR="002103C3" w:rsidRPr="00871F13" w:rsidRDefault="002103C3" w:rsidP="005E46D5">
      <w:pPr>
        <w:pStyle w:val="FootnoteText"/>
        <w:spacing w:before="60"/>
        <w:ind w:left="142" w:hanging="142"/>
        <w:jc w:val="both"/>
        <w:rPr>
          <w:rFonts w:ascii="Times New Roman" w:hAnsi="Times New Roman" w:cs="Times New Roman"/>
          <w:sz w:val="22"/>
          <w:szCs w:val="22"/>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Pr="00174F75">
        <w:rPr>
          <w:rFonts w:ascii="Times New Roman" w:hAnsi="Times New Roman" w:cs="Times New Roman"/>
          <w:spacing w:val="-2"/>
          <w:lang w:val="en-US"/>
        </w:rPr>
        <w:t>Tốc độ tăng giá trị tăng thêm ngành công nghiệp chế biến, chế tạo 9 tháng các năm 2011-2022 so với cùng kỳ năm trước lần lượt là: 12,06%; 8,1%; 5,91%; 6,21%; 8,78%; 10,49%; 10,76%; 11,51%; 9,91%; 3,2%; 5,02%; 10,</w:t>
      </w:r>
      <w:r w:rsidR="00A36D1E">
        <w:rPr>
          <w:rFonts w:ascii="Times New Roman" w:hAnsi="Times New Roman" w:cs="Times New Roman"/>
          <w:spacing w:val="-2"/>
          <w:lang w:val="en-US"/>
        </w:rPr>
        <w:t>69</w:t>
      </w:r>
      <w:r w:rsidRPr="00174F75">
        <w:rPr>
          <w:rFonts w:ascii="Times New Roman" w:hAnsi="Times New Roman" w:cs="Times New Roman"/>
          <w:spacing w:val="-2"/>
          <w:lang w:val="en-US"/>
        </w:rPr>
        <w:t>%.</w:t>
      </w:r>
    </w:p>
  </w:footnote>
  <w:footnote w:id="5">
    <w:p w:rsidR="005E46D5" w:rsidRPr="00174F75" w:rsidRDefault="005E46D5" w:rsidP="005E46D5">
      <w:pPr>
        <w:pStyle w:val="FootnoteText"/>
        <w:ind w:left="142" w:hanging="142"/>
        <w:jc w:val="both"/>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D</w:t>
      </w:r>
      <w:r w:rsidRPr="00174F75">
        <w:rPr>
          <w:rFonts w:ascii="Times New Roman" w:hAnsi="Times New Roman" w:cs="Times New Roman"/>
          <w:shd w:val="clear" w:color="auto" w:fill="FFFFFF"/>
          <w:lang w:val="de-DE"/>
        </w:rPr>
        <w:t xml:space="preserve">o </w:t>
      </w:r>
      <w:r w:rsidRPr="00174F75">
        <w:rPr>
          <w:rFonts w:ascii="Times New Roman" w:hAnsi="Times New Roman" w:cs="Times New Roman"/>
        </w:rPr>
        <w:t>chi phí đầu vào tăng cao nên người dân giảm diện tích xuống giống và chuyển đổi diện tích đất lúa kém hiệu quả, cho năng suất thấp sang trồng cây ăn quả, trồng cỏ hoặc chuyển sang nuôi trồng thủy sản cho hiệu quả kinh tế cao hơn.</w:t>
      </w:r>
    </w:p>
  </w:footnote>
  <w:footnote w:id="6">
    <w:p w:rsidR="00EE1E78" w:rsidRPr="00174F75" w:rsidRDefault="00EE1E78" w:rsidP="0075172B">
      <w:pPr>
        <w:pStyle w:val="FootnoteText"/>
        <w:spacing w:after="40"/>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Pr="00174F75">
        <w:rPr>
          <w:rFonts w:ascii="Times New Roman" w:hAnsi="Times New Roman" w:cs="Times New Roman"/>
          <w:lang w:val="en-US"/>
        </w:rPr>
        <w:t>Số liệu từ Bộ Nông nghiệp và Phát triển nông thôn tính đến 15/9/2022.</w:t>
      </w:r>
    </w:p>
  </w:footnote>
  <w:footnote w:id="7">
    <w:p w:rsidR="00FF2C17" w:rsidRPr="00174F75" w:rsidRDefault="00FF2C17" w:rsidP="0075172B">
      <w:pPr>
        <w:pStyle w:val="FootnoteText"/>
        <w:spacing w:after="40"/>
        <w:ind w:left="142" w:hanging="142"/>
        <w:jc w:val="both"/>
        <w:rPr>
          <w:rFonts w:ascii="Times New Roman" w:hAnsi="Times New Roman" w:cs="Times New Roman"/>
        </w:rPr>
      </w:pPr>
      <w:r w:rsidRPr="00174F75">
        <w:rPr>
          <w:rStyle w:val="FootnoteReference"/>
          <w:rFonts w:ascii="Times New Roman" w:hAnsi="Times New Roman"/>
        </w:rPr>
        <w:footnoteRef/>
      </w:r>
      <w:r w:rsidRPr="00174F75">
        <w:rPr>
          <w:rFonts w:ascii="Times New Roman" w:hAnsi="Times New Roman" w:cs="Times New Roman"/>
        </w:rPr>
        <w:t xml:space="preserve"> </w:t>
      </w:r>
      <w:hyperlink r:id="rId2" w:history="1">
        <w:r w:rsidRPr="00174F75">
          <w:rPr>
            <w:rStyle w:val="Hyperlink"/>
            <w:rFonts w:ascii="Times New Roman" w:hAnsi="Times New Roman" w:cs="Times New Roman"/>
            <w:color w:val="auto"/>
          </w:rPr>
          <w:t>http://www.agromonitor.vn/group/48/280/giam-sat-gia</w:t>
        </w:r>
      </w:hyperlink>
      <w:r w:rsidRPr="00174F75">
        <w:rPr>
          <w:rFonts w:ascii="Times New Roman" w:hAnsi="Times New Roman" w:cs="Times New Roman"/>
        </w:rPr>
        <w:t xml:space="preserve">: </w:t>
      </w:r>
      <w:r w:rsidRPr="00174F75">
        <w:rPr>
          <w:rFonts w:ascii="Times New Roman" w:hAnsi="Times New Roman" w:cs="Times New Roman"/>
          <w:lang w:val="sv-SE"/>
        </w:rPr>
        <w:t xml:space="preserve">Giá cá tra </w:t>
      </w:r>
      <w:r w:rsidRPr="00174F75">
        <w:rPr>
          <w:rFonts w:ascii="Times New Roman" w:hAnsi="Times New Roman" w:cs="Times New Roman"/>
        </w:rPr>
        <w:t>loại 0,8 kg đến 1,0 kg/con đ</w:t>
      </w:r>
      <w:r w:rsidRPr="00174F75">
        <w:rPr>
          <w:rFonts w:ascii="Times New Roman" w:hAnsi="Times New Roman" w:cs="Times New Roman"/>
          <w:lang w:val="sv-SE"/>
        </w:rPr>
        <w:t xml:space="preserve">ầu quý III/ 2022 </w:t>
      </w:r>
      <w:r w:rsidRPr="00174F75">
        <w:rPr>
          <w:rFonts w:ascii="Times New Roman" w:hAnsi="Times New Roman" w:cs="Times New Roman"/>
        </w:rPr>
        <w:t>dao động trong khoảng 27.000-28.500 đồng/kg; đến tháng 8 năm 2022 dao động 28.500-30.000 đồng/kg và trung tuần tháng 9 năm 2022 ở mức 30.500-31.000 đồng/kg, tăng 10.000 đồng/kg so với cùng thời điểm năm trước.</w:t>
      </w:r>
    </w:p>
  </w:footnote>
  <w:footnote w:id="8">
    <w:p w:rsidR="00FF2C17" w:rsidRPr="00174F75" w:rsidRDefault="00FF2C17" w:rsidP="0075172B">
      <w:pPr>
        <w:pStyle w:val="FootnoteText"/>
        <w:spacing w:after="40"/>
        <w:ind w:left="142" w:hanging="142"/>
        <w:jc w:val="both"/>
        <w:rPr>
          <w:rFonts w:ascii="Times New Roman" w:hAnsi="Times New Roman" w:cs="Times New Roman"/>
        </w:rPr>
      </w:pPr>
      <w:r w:rsidRPr="00174F75">
        <w:rPr>
          <w:rStyle w:val="FootnoteReference"/>
          <w:rFonts w:ascii="Times New Roman" w:hAnsi="Times New Roman"/>
        </w:rPr>
        <w:footnoteRef/>
      </w:r>
      <w:r w:rsidRPr="00174F75">
        <w:rPr>
          <w:rStyle w:val="Hyperlink"/>
          <w:rFonts w:ascii="Times New Roman" w:hAnsi="Times New Roman" w:cs="Times New Roman"/>
          <w:color w:val="auto"/>
        </w:rPr>
        <w:t xml:space="preserve"> </w:t>
      </w:r>
      <w:hyperlink r:id="rId3" w:history="1">
        <w:r w:rsidRPr="00174F75">
          <w:rPr>
            <w:rStyle w:val="Hyperlink"/>
            <w:rFonts w:ascii="Times New Roman" w:hAnsi="Times New Roman" w:cs="Times New Roman"/>
            <w:color w:val="auto"/>
            <w:spacing w:val="-2"/>
          </w:rPr>
          <w:t>https://vasep.com.vn/</w:t>
        </w:r>
      </w:hyperlink>
      <w:r w:rsidRPr="00174F75">
        <w:rPr>
          <w:rFonts w:ascii="Times New Roman" w:hAnsi="Times New Roman" w:cs="Times New Roman"/>
          <w:spacing w:val="-2"/>
        </w:rPr>
        <w:t>: xuất khẩu cá tra 8 tháng năm 2022 đạt gần 1,8 tỷ USD, tăng 81% so với cùng kỳ năm trước.</w:t>
      </w:r>
    </w:p>
  </w:footnote>
  <w:footnote w:id="9">
    <w:p w:rsidR="00FF2C17" w:rsidRPr="00174F75" w:rsidRDefault="00FF2C17" w:rsidP="0075172B">
      <w:pPr>
        <w:spacing w:after="40" w:line="240" w:lineRule="auto"/>
        <w:ind w:left="142" w:hanging="142"/>
        <w:jc w:val="both"/>
        <w:rPr>
          <w:rFonts w:ascii="Times New Roman" w:hAnsi="Times New Roman" w:cs="Times New Roman"/>
          <w:sz w:val="20"/>
          <w:szCs w:val="20"/>
          <w:lang w:val="en-US"/>
        </w:rPr>
      </w:pPr>
      <w:r w:rsidRPr="00174F75">
        <w:rPr>
          <w:rStyle w:val="FootnoteReference"/>
          <w:rFonts w:ascii="Times New Roman" w:hAnsi="Times New Roman"/>
          <w:sz w:val="20"/>
          <w:szCs w:val="20"/>
        </w:rPr>
        <w:footnoteRef/>
      </w:r>
      <w:r w:rsidRPr="00174F75">
        <w:rPr>
          <w:rFonts w:ascii="Times New Roman" w:hAnsi="Times New Roman" w:cs="Times New Roman"/>
          <w:sz w:val="20"/>
          <w:szCs w:val="20"/>
        </w:rPr>
        <w:t xml:space="preserve"> </w:t>
      </w:r>
      <w:r w:rsidRPr="00174F75">
        <w:rPr>
          <w:rFonts w:ascii="Times New Roman" w:hAnsi="Times New Roman" w:cs="Times New Roman"/>
          <w:iCs/>
          <w:spacing w:val="-2"/>
          <w:sz w:val="20"/>
          <w:szCs w:val="20"/>
          <w:lang w:val="sv-SE"/>
        </w:rPr>
        <w:t>D</w:t>
      </w:r>
      <w:r w:rsidRPr="00174F75">
        <w:rPr>
          <w:rFonts w:ascii="Times New Roman" w:hAnsi="Times New Roman" w:cs="Times New Roman"/>
          <w:spacing w:val="-2"/>
          <w:sz w:val="20"/>
          <w:szCs w:val="20"/>
          <w:lang w:val="sv-SE"/>
        </w:rPr>
        <w:t xml:space="preserve">o giá nhiên liệu tăng cao cùng với tình hình thời tiết ngư trường không thuận lợi vì </w:t>
      </w:r>
      <w:r w:rsidRPr="00174F75">
        <w:rPr>
          <w:rFonts w:ascii="Times New Roman" w:hAnsi="Times New Roman" w:cs="Times New Roman"/>
          <w:spacing w:val="-2"/>
          <w:sz w:val="20"/>
          <w:szCs w:val="20"/>
          <w:lang w:val="de-DE"/>
        </w:rPr>
        <w:t xml:space="preserve">ảnh hưởng của bão và áp thấp nhiệt đới </w:t>
      </w:r>
      <w:r w:rsidRPr="00174F75">
        <w:rPr>
          <w:rFonts w:ascii="Times New Roman" w:hAnsi="Times New Roman" w:cs="Times New Roman"/>
          <w:spacing w:val="-2"/>
          <w:sz w:val="20"/>
          <w:szCs w:val="20"/>
          <w:lang w:val="sv-SE"/>
        </w:rPr>
        <w:t xml:space="preserve">nên ngư dân hạn chế ra khơi hoặc cho tàu nằm bờ nên </w:t>
      </w:r>
      <w:r w:rsidRPr="00174F75">
        <w:rPr>
          <w:rFonts w:ascii="Times New Roman" w:hAnsi="Times New Roman" w:cs="Times New Roman"/>
          <w:spacing w:val="-2"/>
          <w:sz w:val="20"/>
          <w:szCs w:val="20"/>
          <w:lang w:val="de-DE"/>
        </w:rPr>
        <w:t>sản lượng thủy sản khai thác biển 9 tháng năm 2022 đạt 2.850,1 nghìn tấn, giảm 2,5% so với cùng kỳ năm 2021, trong đó: Cá đạt 2.240,1 nghìn tấn, giảm 2,6%; tôm đạt 98,8 nghìn tấn, giảm 1,3%.</w:t>
      </w:r>
    </w:p>
  </w:footnote>
  <w:footnote w:id="10">
    <w:p w:rsidR="00FF2C17" w:rsidRPr="00871F13" w:rsidRDefault="00FF2C17" w:rsidP="0075172B">
      <w:pPr>
        <w:pStyle w:val="FootnoteText"/>
        <w:spacing w:after="40"/>
        <w:ind w:left="198" w:hanging="198"/>
        <w:jc w:val="both"/>
        <w:rPr>
          <w:rFonts w:ascii="Times New Roman" w:hAnsi="Times New Roman" w:cs="Times New Roman"/>
          <w:sz w:val="22"/>
          <w:szCs w:val="22"/>
          <w:lang w:val="de-DE"/>
        </w:rPr>
      </w:pPr>
      <w:r w:rsidRPr="00174F75">
        <w:rPr>
          <w:rStyle w:val="FootnoteReference"/>
          <w:rFonts w:ascii="Times New Roman" w:hAnsi="Times New Roman"/>
        </w:rPr>
        <w:footnoteRef/>
      </w:r>
      <w:r w:rsidRPr="00174F75">
        <w:rPr>
          <w:rFonts w:ascii="Times New Roman" w:hAnsi="Times New Roman" w:cs="Times New Roman"/>
          <w:lang w:val="de-DE"/>
        </w:rPr>
        <w:t xml:space="preserve"> Tốc độ tăng g</w:t>
      </w:r>
      <w:r w:rsidRPr="00174F75">
        <w:rPr>
          <w:rFonts w:ascii="Times New Roman" w:hAnsi="Times New Roman" w:cs="Times New Roman"/>
          <w:spacing w:val="-4"/>
          <w:lang w:val="de-DE"/>
        </w:rPr>
        <w:t>iá trị tăng thêm ngành công nghiệp quý III năm 2018 và 2019 so với cùng kỳ năm trước lần lượt là 9,45% và 9,38%.</w:t>
      </w:r>
    </w:p>
  </w:footnote>
  <w:footnote w:id="11">
    <w:p w:rsidR="003E4144" w:rsidRPr="00174F75" w:rsidRDefault="003E4144" w:rsidP="00EF6AA1">
      <w:pPr>
        <w:pStyle w:val="FootnoteText"/>
        <w:ind w:left="198" w:hanging="198"/>
        <w:jc w:val="both"/>
        <w:rPr>
          <w:rFonts w:ascii="Times New Roman" w:hAnsi="Times New Roman" w:cs="Times New Roman"/>
          <w:spacing w:val="-4"/>
          <w:lang w:val="vi-VN"/>
        </w:rPr>
      </w:pPr>
      <w:r w:rsidRPr="00174F75">
        <w:rPr>
          <w:rStyle w:val="FootnoteReference"/>
        </w:rPr>
        <w:footnoteRef/>
      </w:r>
      <w:r w:rsidRPr="00174F75">
        <w:rPr>
          <w:rFonts w:ascii="Times New Roman" w:hAnsi="Times New Roman" w:cs="Times New Roman"/>
          <w:lang w:val="vi-VN"/>
        </w:rPr>
        <w:t xml:space="preserve"> Nguồn: Hệ thống thông tin đăng ký doanh nghiệp quốc gia, Cục Quản lý đăng ký kinh doanh, Bộ Kế hoạch và Đầu tư, ngày 2</w:t>
      </w:r>
      <w:r w:rsidR="005567BE" w:rsidRPr="00174F75">
        <w:rPr>
          <w:rFonts w:ascii="Times New Roman" w:hAnsi="Times New Roman" w:cs="Times New Roman"/>
          <w:lang w:val="en-US"/>
        </w:rPr>
        <w:t>3</w:t>
      </w:r>
      <w:r w:rsidRPr="00174F75">
        <w:rPr>
          <w:rFonts w:ascii="Times New Roman" w:hAnsi="Times New Roman" w:cs="Times New Roman"/>
          <w:lang w:val="vi-VN"/>
        </w:rPr>
        <w:t>/</w:t>
      </w:r>
      <w:r w:rsidR="005567BE" w:rsidRPr="00174F75">
        <w:rPr>
          <w:rFonts w:ascii="Times New Roman" w:hAnsi="Times New Roman" w:cs="Times New Roman"/>
          <w:lang w:val="en-US"/>
        </w:rPr>
        <w:t>9</w:t>
      </w:r>
      <w:r w:rsidRPr="00174F75">
        <w:rPr>
          <w:rFonts w:ascii="Times New Roman" w:hAnsi="Times New Roman" w:cs="Times New Roman"/>
          <w:lang w:val="en-US"/>
        </w:rPr>
        <w:t>/</w:t>
      </w:r>
      <w:r w:rsidRPr="00174F75">
        <w:rPr>
          <w:rFonts w:ascii="Times New Roman" w:hAnsi="Times New Roman" w:cs="Times New Roman"/>
          <w:lang w:val="vi-VN"/>
        </w:rPr>
        <w:t>202</w:t>
      </w:r>
      <w:r w:rsidRPr="00174F75">
        <w:rPr>
          <w:rFonts w:ascii="Times New Roman" w:hAnsi="Times New Roman" w:cs="Times New Roman"/>
          <w:lang w:val="en-US"/>
        </w:rPr>
        <w:t>2</w:t>
      </w:r>
      <w:r w:rsidRPr="00174F75">
        <w:rPr>
          <w:rFonts w:ascii="Times New Roman" w:hAnsi="Times New Roman" w:cs="Times New Roman"/>
          <w:lang w:val="vi-VN"/>
        </w:rPr>
        <w:t>.</w:t>
      </w:r>
    </w:p>
  </w:footnote>
  <w:footnote w:id="12">
    <w:p w:rsidR="00EF6AA1" w:rsidRPr="00EF6AA1" w:rsidRDefault="00EF6AA1" w:rsidP="00EF6AA1">
      <w:pPr>
        <w:pStyle w:val="FootnoteText"/>
        <w:ind w:left="198" w:hanging="198"/>
        <w:rPr>
          <w:rFonts w:ascii="Times New Roman" w:hAnsi="Times New Roman" w:cs="Times New Roman"/>
          <w:sz w:val="22"/>
          <w:szCs w:val="22"/>
          <w:lang w:val="en-IN"/>
        </w:rPr>
      </w:pPr>
      <w:r w:rsidRPr="00EF6AA1">
        <w:rPr>
          <w:rStyle w:val="FootnoteReference"/>
          <w:rFonts w:ascii="Times New Roman" w:hAnsi="Times New Roman"/>
          <w:sz w:val="22"/>
          <w:szCs w:val="22"/>
        </w:rPr>
        <w:footnoteRef/>
      </w:r>
      <w:r w:rsidRPr="00EF6AA1">
        <w:rPr>
          <w:rFonts w:ascii="Times New Roman" w:hAnsi="Times New Roman" w:cs="Times New Roman"/>
          <w:sz w:val="22"/>
          <w:szCs w:val="22"/>
        </w:rPr>
        <w:t xml:space="preserve"> S</w:t>
      </w:r>
      <w:r w:rsidRPr="00EF6AA1">
        <w:rPr>
          <w:rFonts w:ascii="Times New Roman" w:hAnsi="Times New Roman" w:cs="Times New Roman"/>
          <w:sz w:val="22"/>
          <w:szCs w:val="22"/>
          <w:lang w:val="it-IT"/>
        </w:rPr>
        <w:t>o với tháng 08/2022, giảm 3,8% về số doanh nghiệp, tăng 4,5% về vốn đăng ký và giảm 17,7% về số lao động.</w:t>
      </w:r>
    </w:p>
  </w:footnote>
  <w:footnote w:id="13">
    <w:p w:rsidR="005567BE" w:rsidRPr="00174F75" w:rsidRDefault="005567BE" w:rsidP="00871F13">
      <w:pPr>
        <w:pStyle w:val="FootnoteText"/>
        <w:spacing w:after="40"/>
        <w:ind w:left="198" w:hanging="198"/>
        <w:jc w:val="both"/>
        <w:rPr>
          <w:rFonts w:ascii="Times New Roman" w:hAnsi="Times New Roman" w:cs="Times New Roman"/>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Chỉ số tương ứng của quý II/2022: Có 42,1% số doanh nghiệp đánh giá tốt hơn quý trước; 36,3% số doanh nghiệp cho rằng tình hình sản xuất kinh doanh ổn định và 21,6% số doanh nghiệp đánh giá gặp khó khăn.</w:t>
      </w:r>
    </w:p>
  </w:footnote>
  <w:footnote w:id="14">
    <w:p w:rsidR="00F73906" w:rsidRPr="00871F13" w:rsidRDefault="00F73906" w:rsidP="00871F13">
      <w:pPr>
        <w:pStyle w:val="FootnoteText"/>
        <w:spacing w:after="40"/>
        <w:ind w:left="198" w:hanging="198"/>
        <w:jc w:val="both"/>
        <w:rPr>
          <w:sz w:val="22"/>
          <w:szCs w:val="22"/>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Quý III/2021 là thời điểm bùng phát mạnh làn sóng dịch Covid-19 lần thứ Tư tại Thành phố Hồ Chí Minh và các tỉnh phía Nam nên tổng mức bán lẻ hàng hóa </w:t>
      </w:r>
      <w:r w:rsidRPr="00174F75">
        <w:rPr>
          <w:rFonts w:ascii="Times New Roman" w:hAnsi="Times New Roman" w:cs="Times New Roman"/>
          <w:spacing w:val="-4"/>
          <w:lang w:val="vi-VN"/>
        </w:rPr>
        <w:t xml:space="preserve">và doanh thu dịch vụ tiêu dùng </w:t>
      </w:r>
      <w:r w:rsidRPr="00174F75">
        <w:rPr>
          <w:rFonts w:ascii="Times New Roman" w:hAnsi="Times New Roman" w:cs="Times New Roman"/>
          <w:lang w:val="vi-VN"/>
        </w:rPr>
        <w:t>quý III/2021 chỉ đạt 1.023,4 nghìn tỷ đồng, giảm 19,9% so với cùng kỳ năm trước.</w:t>
      </w:r>
    </w:p>
  </w:footnote>
  <w:footnote w:id="15">
    <w:p w:rsidR="00176B38" w:rsidRPr="00174F75" w:rsidRDefault="00176B38" w:rsidP="00176B38">
      <w:pPr>
        <w:pStyle w:val="FootnoteText"/>
        <w:ind w:left="198" w:hanging="198"/>
        <w:jc w:val="both"/>
        <w:rPr>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Kỳ báo cáo từ ngày 21/8/2022-20/9/2022.</w:t>
      </w:r>
    </w:p>
  </w:footnote>
  <w:footnote w:id="16">
    <w:p w:rsidR="007D026C" w:rsidRPr="00174F75" w:rsidRDefault="007D026C" w:rsidP="007D026C">
      <w:pPr>
        <w:pStyle w:val="FootnoteText"/>
        <w:rPr>
          <w:rFonts w:ascii="Times New Roman" w:hAnsi="Times New Roman" w:cs="Times New Roman"/>
          <w:lang w:val="vi-VN"/>
        </w:rPr>
      </w:pPr>
      <w:r w:rsidRPr="00174F75">
        <w:rPr>
          <w:rStyle w:val="FootnoteReference"/>
          <w:rFonts w:ascii="Times New Roman" w:hAnsi="Times New Roman"/>
        </w:rPr>
        <w:footnoteRef/>
      </w:r>
      <w:r w:rsidR="00174F75">
        <w:rPr>
          <w:rFonts w:ascii="Times New Roman" w:hAnsi="Times New Roman" w:cs="Times New Roman"/>
        </w:rPr>
        <w:t xml:space="preserve"> </w:t>
      </w:r>
      <w:r w:rsidRPr="00174F75">
        <w:rPr>
          <w:rFonts w:ascii="Times New Roman" w:hAnsi="Times New Roman" w:cs="Times New Roman"/>
          <w:lang w:val="vi-VN"/>
        </w:rPr>
        <w:t>Theo báo cáo của Cục Đầu tư nước ngoài, Bộ Kế hoạch và Đầu tư, nhận ngày 22/9/2022.</w:t>
      </w:r>
    </w:p>
  </w:footnote>
  <w:footnote w:id="17">
    <w:p w:rsidR="004B57EF" w:rsidRPr="00174F75" w:rsidRDefault="004B57EF" w:rsidP="00871F13">
      <w:pPr>
        <w:pStyle w:val="FootnoteText"/>
        <w:spacing w:after="60"/>
        <w:ind w:left="198" w:hanging="198"/>
        <w:jc w:val="both"/>
        <w:rPr>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T</w:t>
      </w:r>
      <w:r w:rsidRPr="00174F75">
        <w:rPr>
          <w:rFonts w:ascii="Times New Roman" w:hAnsi="Times New Roman" w:cs="Times New Roman"/>
          <w:bCs/>
          <w:color w:val="000000"/>
          <w:lang w:val="vi-VN"/>
        </w:rPr>
        <w:t>ổng kim ngạch xuất, nhập khẩu hàng hóa 9 tháng năm 2021 đạt 485,2 tỷ USD, tăng 24,9% so với cùng kỳ năm trước, trong đó xuất khẩu đạt 240,9 tỷ USD, tăng 18,9%; nhập khẩu đạt 244,3 tỷ USD, tăng 31,4%.</w:t>
      </w:r>
    </w:p>
  </w:footnote>
  <w:footnote w:id="18">
    <w:p w:rsidR="004B57EF" w:rsidRPr="00871F13" w:rsidRDefault="004B57EF" w:rsidP="00871F13">
      <w:pPr>
        <w:spacing w:after="60" w:line="240" w:lineRule="auto"/>
        <w:ind w:left="198" w:hanging="198"/>
        <w:jc w:val="both"/>
        <w:rPr>
          <w:rFonts w:ascii="Times New Roman" w:hAnsi="Times New Roman" w:cs="Times New Roman"/>
          <w:lang w:val="vi-VN"/>
        </w:rPr>
      </w:pPr>
      <w:r w:rsidRPr="00174F75">
        <w:rPr>
          <w:rStyle w:val="FootnoteReference"/>
          <w:rFonts w:ascii="Times New Roman" w:hAnsi="Times New Roman"/>
          <w:sz w:val="20"/>
          <w:szCs w:val="20"/>
        </w:rPr>
        <w:footnoteRef/>
      </w:r>
      <w:r w:rsidRPr="00174F75">
        <w:rPr>
          <w:rFonts w:ascii="Times New Roman" w:hAnsi="Times New Roman" w:cs="Times New Roman"/>
          <w:spacing w:val="-2"/>
          <w:sz w:val="20"/>
          <w:szCs w:val="20"/>
          <w:lang w:val="vi-VN"/>
        </w:rPr>
        <w:t xml:space="preserve"> Ước tính tổng trị giá xuất khẩu, nhập khẩu tháng </w:t>
      </w:r>
      <w:r w:rsidRPr="00174F75">
        <w:rPr>
          <w:rFonts w:ascii="Times New Roman" w:hAnsi="Times New Roman" w:cs="Times New Roman"/>
          <w:spacing w:val="-2"/>
          <w:sz w:val="20"/>
          <w:szCs w:val="20"/>
          <w:lang w:val="en-US"/>
        </w:rPr>
        <w:t>9</w:t>
      </w:r>
      <w:r w:rsidRPr="00174F75">
        <w:rPr>
          <w:rFonts w:ascii="Times New Roman" w:hAnsi="Times New Roman" w:cs="Times New Roman"/>
          <w:spacing w:val="-2"/>
          <w:sz w:val="20"/>
          <w:szCs w:val="20"/>
          <w:lang w:val="vi-VN"/>
        </w:rPr>
        <w:t>/2022 do Tổng cục Hải quan cung cấp ngày 2</w:t>
      </w:r>
      <w:r w:rsidRPr="00174F75">
        <w:rPr>
          <w:rFonts w:ascii="Times New Roman" w:hAnsi="Times New Roman" w:cs="Times New Roman"/>
          <w:spacing w:val="-2"/>
          <w:sz w:val="20"/>
          <w:szCs w:val="20"/>
          <w:lang w:val="en-US"/>
        </w:rPr>
        <w:t>7</w:t>
      </w:r>
      <w:r w:rsidRPr="00174F75">
        <w:rPr>
          <w:rFonts w:ascii="Times New Roman" w:hAnsi="Times New Roman" w:cs="Times New Roman"/>
          <w:spacing w:val="-2"/>
          <w:sz w:val="20"/>
          <w:szCs w:val="20"/>
          <w:lang w:val="vi-VN"/>
        </w:rPr>
        <w:t>/</w:t>
      </w:r>
      <w:r w:rsidRPr="00174F75">
        <w:rPr>
          <w:rFonts w:ascii="Times New Roman" w:hAnsi="Times New Roman" w:cs="Times New Roman"/>
          <w:spacing w:val="-2"/>
          <w:sz w:val="20"/>
          <w:szCs w:val="20"/>
          <w:lang w:val="en-US"/>
        </w:rPr>
        <w:t>9</w:t>
      </w:r>
      <w:r w:rsidRPr="00174F75">
        <w:rPr>
          <w:rFonts w:ascii="Times New Roman" w:hAnsi="Times New Roman" w:cs="Times New Roman"/>
          <w:spacing w:val="-2"/>
          <w:sz w:val="20"/>
          <w:szCs w:val="20"/>
          <w:lang w:val="vi-VN"/>
        </w:rPr>
        <w:t xml:space="preserve">/2022. Tổng cục Thống kê ước tính trị giá xuất, nhập khẩu một số mặt hàng chủ yếu tháng </w:t>
      </w:r>
      <w:r w:rsidRPr="00174F75">
        <w:rPr>
          <w:rFonts w:ascii="Times New Roman" w:hAnsi="Times New Roman" w:cs="Times New Roman"/>
          <w:spacing w:val="-2"/>
          <w:sz w:val="20"/>
          <w:szCs w:val="20"/>
          <w:lang w:val="en-US"/>
        </w:rPr>
        <w:t>9</w:t>
      </w:r>
      <w:r w:rsidRPr="00174F75">
        <w:rPr>
          <w:rFonts w:ascii="Times New Roman" w:hAnsi="Times New Roman" w:cs="Times New Roman"/>
          <w:spacing w:val="-2"/>
          <w:sz w:val="20"/>
          <w:szCs w:val="20"/>
          <w:lang w:val="vi-VN"/>
        </w:rPr>
        <w:t xml:space="preserve">/2022 dựa trên số liệu sơ bộ về trị giá xuất, nhập khẩu một số mặt hàng chủ yếu đến hết ngày </w:t>
      </w:r>
      <w:r w:rsidRPr="00174F75">
        <w:rPr>
          <w:rFonts w:ascii="Times New Roman" w:hAnsi="Times New Roman" w:cs="Times New Roman"/>
          <w:spacing w:val="-2"/>
          <w:sz w:val="20"/>
          <w:szCs w:val="20"/>
          <w:lang w:val="en-US"/>
        </w:rPr>
        <w:t>2</w:t>
      </w:r>
      <w:r w:rsidRPr="00174F75">
        <w:rPr>
          <w:rFonts w:ascii="Times New Roman" w:hAnsi="Times New Roman" w:cs="Times New Roman"/>
          <w:spacing w:val="-2"/>
          <w:sz w:val="20"/>
          <w:szCs w:val="20"/>
          <w:lang w:val="vi-VN"/>
        </w:rPr>
        <w:t>5/</w:t>
      </w:r>
      <w:r w:rsidRPr="00174F75">
        <w:rPr>
          <w:rFonts w:ascii="Times New Roman" w:hAnsi="Times New Roman" w:cs="Times New Roman"/>
          <w:spacing w:val="-2"/>
          <w:sz w:val="20"/>
          <w:szCs w:val="20"/>
          <w:lang w:val="en-US"/>
        </w:rPr>
        <w:t>9</w:t>
      </w:r>
      <w:r w:rsidRPr="00174F75">
        <w:rPr>
          <w:rFonts w:ascii="Times New Roman" w:hAnsi="Times New Roman" w:cs="Times New Roman"/>
          <w:spacing w:val="-2"/>
          <w:sz w:val="20"/>
          <w:szCs w:val="20"/>
          <w:lang w:val="vi-VN"/>
        </w:rPr>
        <w:t>/2022 do Tổng cục Hải quan cung cấp.</w:t>
      </w:r>
    </w:p>
  </w:footnote>
  <w:footnote w:id="19">
    <w:p w:rsidR="004B57EF" w:rsidRPr="00174F75" w:rsidRDefault="004B57EF" w:rsidP="004B57EF">
      <w:pPr>
        <w:pStyle w:val="FootnoteText"/>
        <w:spacing w:before="40" w:after="40" w:line="250" w:lineRule="auto"/>
        <w:ind w:left="198" w:hanging="198"/>
        <w:jc w:val="both"/>
        <w:rPr>
          <w:rFonts w:ascii="Times New Roman" w:hAnsi="Times New Roman" w:cs="Times New Roman"/>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Ước tính tháng Tám xuất siêu 2,42 tỷ USD.</w:t>
      </w:r>
    </w:p>
  </w:footnote>
  <w:footnote w:id="20">
    <w:p w:rsidR="002F3614" w:rsidRPr="00174F75" w:rsidRDefault="002F3614" w:rsidP="00871F13">
      <w:pPr>
        <w:pStyle w:val="FootnoteText"/>
        <w:tabs>
          <w:tab w:val="left" w:pos="5160"/>
        </w:tabs>
        <w:spacing w:after="40"/>
        <w:rPr>
          <w:rFonts w:ascii="Times New Roman" w:hAnsi="Times New Roman" w:cs="Times New Roman"/>
          <w:lang w:val="en-US"/>
        </w:rPr>
      </w:pPr>
      <w:r w:rsidRPr="00174F75">
        <w:rPr>
          <w:rStyle w:val="FootnoteReference"/>
          <w:rFonts w:ascii="Times New Roman" w:hAnsi="Times New Roman"/>
        </w:rPr>
        <w:footnoteRef/>
      </w:r>
      <w:r w:rsidRPr="00174F75">
        <w:rPr>
          <w:rFonts w:ascii="Times New Roman" w:hAnsi="Times New Roman" w:cs="Times New Roman"/>
        </w:rPr>
        <w:t xml:space="preserve"> </w:t>
      </w:r>
      <w:r w:rsidRPr="00174F75">
        <w:rPr>
          <w:rFonts w:ascii="Times New Roman" w:hAnsi="Times New Roman" w:cs="Times New Roman"/>
          <w:lang w:val="en-US"/>
        </w:rPr>
        <w:t>Bao gồm cả nhà trẻ, mẫu giáo và mầm non.</w:t>
      </w:r>
    </w:p>
  </w:footnote>
  <w:footnote w:id="21">
    <w:p w:rsidR="00B11789" w:rsidRPr="00871F13" w:rsidRDefault="00B11789" w:rsidP="00871F13">
      <w:pPr>
        <w:pStyle w:val="FootnoteText"/>
        <w:spacing w:after="40"/>
        <w:ind w:left="198" w:hanging="198"/>
        <w:jc w:val="both"/>
        <w:rPr>
          <w:rFonts w:ascii="Times New Roman" w:hAnsi="Times New Roman" w:cs="Times New Roman"/>
          <w:sz w:val="22"/>
          <w:szCs w:val="22"/>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Từ cuối tháng 12/2019 đến ngày 2</w:t>
      </w:r>
      <w:r w:rsidR="008D3711">
        <w:rPr>
          <w:rFonts w:ascii="Times New Roman" w:hAnsi="Times New Roman" w:cs="Times New Roman"/>
          <w:lang w:val="en-IN"/>
        </w:rPr>
        <w:t>7</w:t>
      </w:r>
      <w:r w:rsidRPr="00174F75">
        <w:rPr>
          <w:rFonts w:ascii="Times New Roman" w:hAnsi="Times New Roman" w:cs="Times New Roman"/>
          <w:lang w:val="vi-VN"/>
        </w:rPr>
        <w:t>/</w:t>
      </w:r>
      <w:r w:rsidRPr="00174F75">
        <w:rPr>
          <w:rFonts w:ascii="Times New Roman" w:hAnsi="Times New Roman" w:cs="Times New Roman"/>
          <w:lang w:val="en-US"/>
        </w:rPr>
        <w:t>9</w:t>
      </w:r>
      <w:r w:rsidRPr="00174F75">
        <w:rPr>
          <w:rFonts w:ascii="Times New Roman" w:hAnsi="Times New Roman" w:cs="Times New Roman"/>
          <w:lang w:val="vi-VN"/>
        </w:rPr>
        <w:t>/2022 trên thế giới có 6</w:t>
      </w:r>
      <w:r w:rsidR="008D3711">
        <w:rPr>
          <w:rFonts w:ascii="Times New Roman" w:hAnsi="Times New Roman" w:cs="Times New Roman"/>
          <w:lang w:val="en-IN"/>
        </w:rPr>
        <w:t>20</w:t>
      </w:r>
      <w:r w:rsidRPr="00174F75">
        <w:rPr>
          <w:rFonts w:ascii="Times New Roman" w:hAnsi="Times New Roman" w:cs="Times New Roman"/>
          <w:lang w:val="vi-VN"/>
        </w:rPr>
        <w:t>.</w:t>
      </w:r>
      <w:r w:rsidR="008D3711">
        <w:rPr>
          <w:rFonts w:ascii="Times New Roman" w:hAnsi="Times New Roman" w:cs="Times New Roman"/>
          <w:lang w:val="en-IN"/>
        </w:rPr>
        <w:t>374,9</w:t>
      </w:r>
      <w:r w:rsidRPr="00174F75">
        <w:rPr>
          <w:rFonts w:ascii="Times New Roman" w:hAnsi="Times New Roman" w:cs="Times New Roman"/>
          <w:lang w:val="en-US"/>
        </w:rPr>
        <w:t xml:space="preserve"> </w:t>
      </w:r>
      <w:r w:rsidRPr="00174F75">
        <w:rPr>
          <w:rFonts w:ascii="Times New Roman" w:hAnsi="Times New Roman" w:cs="Times New Roman"/>
          <w:lang w:val="vi-VN"/>
        </w:rPr>
        <w:t>nghìn trường hợp mắc Covid-19 (6.5</w:t>
      </w:r>
      <w:r w:rsidR="008D3711">
        <w:rPr>
          <w:rFonts w:ascii="Times New Roman" w:hAnsi="Times New Roman" w:cs="Times New Roman"/>
          <w:lang w:val="en-IN"/>
        </w:rPr>
        <w:t>40</w:t>
      </w:r>
      <w:r w:rsidRPr="00174F75">
        <w:rPr>
          <w:rFonts w:ascii="Times New Roman" w:hAnsi="Times New Roman" w:cs="Times New Roman"/>
          <w:lang w:val="en-US"/>
        </w:rPr>
        <w:t>,</w:t>
      </w:r>
      <w:r w:rsidR="008D3711">
        <w:rPr>
          <w:rFonts w:ascii="Times New Roman" w:hAnsi="Times New Roman" w:cs="Times New Roman"/>
          <w:lang w:val="en-US"/>
        </w:rPr>
        <w:t>6</w:t>
      </w:r>
      <w:r w:rsidRPr="00174F75">
        <w:rPr>
          <w:rFonts w:ascii="Times New Roman" w:hAnsi="Times New Roman" w:cs="Times New Roman"/>
          <w:lang w:val="vi-VN"/>
        </w:rPr>
        <w:t xml:space="preserve"> nghìn trường hợp tử vong).</w:t>
      </w:r>
    </w:p>
  </w:footnote>
  <w:footnote w:id="22">
    <w:p w:rsidR="00B11789" w:rsidRPr="00174F75" w:rsidRDefault="00B11789" w:rsidP="00B11789">
      <w:pPr>
        <w:pStyle w:val="FootnoteText"/>
        <w:spacing w:before="20" w:after="20"/>
        <w:ind w:left="198" w:hanging="198"/>
        <w:jc w:val="both"/>
        <w:rPr>
          <w:rFonts w:ascii="Times New Roman" w:hAnsi="Times New Roman" w:cs="Times New Roman"/>
          <w:lang w:val="vi-VN"/>
        </w:rPr>
      </w:pPr>
      <w:r w:rsidRPr="00174F75">
        <w:rPr>
          <w:rStyle w:val="FootnoteReference"/>
          <w:rFonts w:ascii="Times New Roman" w:hAnsi="Times New Roman"/>
        </w:rPr>
        <w:footnoteRef/>
      </w:r>
      <w:r w:rsidRPr="00174F75">
        <w:rPr>
          <w:rFonts w:ascii="Times New Roman" w:hAnsi="Times New Roman" w:cs="Times New Roman"/>
          <w:lang w:val="vi-VN"/>
        </w:rPr>
        <w:t xml:space="preserve"> Theo báo cáo nhanh ngày 23/9/2022 của Văn phòng Bộ Công an và Cục Hàng hải Việt Nam (Bộ Giao thông Vận tải).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Pr="00913143" w:rsidRDefault="00551279"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00DD4DEE"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986444">
      <w:rPr>
        <w:rStyle w:val="PageNumber"/>
        <w:rFonts w:ascii="Times New Roman" w:hAnsi="Times New Roman"/>
        <w:noProof/>
        <w:sz w:val="26"/>
        <w:szCs w:val="26"/>
      </w:rPr>
      <w:t>2</w:t>
    </w:r>
    <w:r w:rsidRPr="00913143">
      <w:rPr>
        <w:rStyle w:val="PageNumber"/>
        <w:rFonts w:ascii="Times New Roman" w:hAnsi="Times New Roman"/>
        <w:sz w:val="26"/>
        <w:szCs w:val="26"/>
      </w:rPr>
      <w:fldChar w:fldCharType="end"/>
    </w:r>
  </w:p>
  <w:p w:rsidR="00DD4DEE" w:rsidRDefault="00DD4DEE">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8"/>
  </w:num>
  <w:num w:numId="3">
    <w:abstractNumId w:val="14"/>
  </w:num>
  <w:num w:numId="4">
    <w:abstractNumId w:val="2"/>
  </w:num>
  <w:num w:numId="5">
    <w:abstractNumId w:val="19"/>
  </w:num>
  <w:num w:numId="6">
    <w:abstractNumId w:val="13"/>
  </w:num>
  <w:num w:numId="7">
    <w:abstractNumId w:val="16"/>
  </w:num>
  <w:num w:numId="8">
    <w:abstractNumId w:val="6"/>
  </w:num>
  <w:num w:numId="9">
    <w:abstractNumId w:val="12"/>
  </w:num>
  <w:num w:numId="10">
    <w:abstractNumId w:val="15"/>
  </w:num>
  <w:num w:numId="11">
    <w:abstractNumId w:val="5"/>
  </w:num>
  <w:num w:numId="12">
    <w:abstractNumId w:val="17"/>
  </w:num>
  <w:num w:numId="13">
    <w:abstractNumId w:val="11"/>
  </w:num>
  <w:num w:numId="14">
    <w:abstractNumId w:val="0"/>
  </w:num>
  <w:num w:numId="15">
    <w:abstractNumId w:val="1"/>
  </w:num>
  <w:num w:numId="16">
    <w:abstractNumId w:val="3"/>
  </w:num>
  <w:num w:numId="17">
    <w:abstractNumId w:val="20"/>
  </w:num>
  <w:num w:numId="18">
    <w:abstractNumId w:val="21"/>
  </w:num>
  <w:num w:numId="19">
    <w:abstractNumId w:val="7"/>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3A1F"/>
    <w:rsid w:val="00004203"/>
    <w:rsid w:val="0000550B"/>
    <w:rsid w:val="00005AE0"/>
    <w:rsid w:val="00005AF6"/>
    <w:rsid w:val="00005E0C"/>
    <w:rsid w:val="0000637E"/>
    <w:rsid w:val="00007290"/>
    <w:rsid w:val="000072FC"/>
    <w:rsid w:val="000076AF"/>
    <w:rsid w:val="000079ED"/>
    <w:rsid w:val="0001081E"/>
    <w:rsid w:val="00010BB1"/>
    <w:rsid w:val="00010F94"/>
    <w:rsid w:val="00012191"/>
    <w:rsid w:val="00012302"/>
    <w:rsid w:val="00012D5D"/>
    <w:rsid w:val="00014131"/>
    <w:rsid w:val="0001431E"/>
    <w:rsid w:val="00016A14"/>
    <w:rsid w:val="000205E1"/>
    <w:rsid w:val="0002230C"/>
    <w:rsid w:val="00023730"/>
    <w:rsid w:val="0002377A"/>
    <w:rsid w:val="00024928"/>
    <w:rsid w:val="000313AD"/>
    <w:rsid w:val="00033536"/>
    <w:rsid w:val="00033ACE"/>
    <w:rsid w:val="00033F17"/>
    <w:rsid w:val="00034D85"/>
    <w:rsid w:val="00034F2D"/>
    <w:rsid w:val="00036172"/>
    <w:rsid w:val="000376EB"/>
    <w:rsid w:val="00037EBF"/>
    <w:rsid w:val="00040201"/>
    <w:rsid w:val="00040453"/>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6342"/>
    <w:rsid w:val="000678B2"/>
    <w:rsid w:val="00070AB9"/>
    <w:rsid w:val="00071ED2"/>
    <w:rsid w:val="0007337D"/>
    <w:rsid w:val="00073A43"/>
    <w:rsid w:val="00074BD1"/>
    <w:rsid w:val="00074F91"/>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0F7B15"/>
    <w:rsid w:val="000F7DF2"/>
    <w:rsid w:val="0010001A"/>
    <w:rsid w:val="001023CE"/>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46FDE"/>
    <w:rsid w:val="00150B92"/>
    <w:rsid w:val="001518AA"/>
    <w:rsid w:val="00151E23"/>
    <w:rsid w:val="00152F6B"/>
    <w:rsid w:val="00157091"/>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4F75"/>
    <w:rsid w:val="00176B38"/>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C76"/>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03C3"/>
    <w:rsid w:val="0021194F"/>
    <w:rsid w:val="00211AE6"/>
    <w:rsid w:val="002124FC"/>
    <w:rsid w:val="00212A13"/>
    <w:rsid w:val="0022074F"/>
    <w:rsid w:val="0022078F"/>
    <w:rsid w:val="00220ED7"/>
    <w:rsid w:val="002237DC"/>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A02"/>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3614"/>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84C"/>
    <w:rsid w:val="003A271D"/>
    <w:rsid w:val="003A297B"/>
    <w:rsid w:val="003A41CB"/>
    <w:rsid w:val="003A457F"/>
    <w:rsid w:val="003A6675"/>
    <w:rsid w:val="003A6B62"/>
    <w:rsid w:val="003A7335"/>
    <w:rsid w:val="003B1A1A"/>
    <w:rsid w:val="003B5B87"/>
    <w:rsid w:val="003B60B9"/>
    <w:rsid w:val="003B73B8"/>
    <w:rsid w:val="003B755A"/>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4A03"/>
    <w:rsid w:val="003D50BB"/>
    <w:rsid w:val="003D7A6E"/>
    <w:rsid w:val="003E0412"/>
    <w:rsid w:val="003E09AF"/>
    <w:rsid w:val="003E4144"/>
    <w:rsid w:val="003E4D75"/>
    <w:rsid w:val="003E4FEA"/>
    <w:rsid w:val="003E55F4"/>
    <w:rsid w:val="003E58C5"/>
    <w:rsid w:val="003E5B85"/>
    <w:rsid w:val="003E6B3E"/>
    <w:rsid w:val="003F3530"/>
    <w:rsid w:val="003F4F87"/>
    <w:rsid w:val="003F53F9"/>
    <w:rsid w:val="003F63C2"/>
    <w:rsid w:val="004001B0"/>
    <w:rsid w:val="00401492"/>
    <w:rsid w:val="0040229B"/>
    <w:rsid w:val="0040242E"/>
    <w:rsid w:val="00402EDE"/>
    <w:rsid w:val="00403267"/>
    <w:rsid w:val="00405403"/>
    <w:rsid w:val="00406BFC"/>
    <w:rsid w:val="00406E64"/>
    <w:rsid w:val="00406F4B"/>
    <w:rsid w:val="00410381"/>
    <w:rsid w:val="00411690"/>
    <w:rsid w:val="004122C7"/>
    <w:rsid w:val="00412A8F"/>
    <w:rsid w:val="00414750"/>
    <w:rsid w:val="00417779"/>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186"/>
    <w:rsid w:val="00487FFE"/>
    <w:rsid w:val="00490568"/>
    <w:rsid w:val="00490C73"/>
    <w:rsid w:val="004924E8"/>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3490"/>
    <w:rsid w:val="004B3A84"/>
    <w:rsid w:val="004B495B"/>
    <w:rsid w:val="004B4E41"/>
    <w:rsid w:val="004B57EF"/>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0EF1"/>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1279"/>
    <w:rsid w:val="00554606"/>
    <w:rsid w:val="00555AB6"/>
    <w:rsid w:val="005567BE"/>
    <w:rsid w:val="00556F3B"/>
    <w:rsid w:val="00557AD3"/>
    <w:rsid w:val="00557ADC"/>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382"/>
    <w:rsid w:val="005D6653"/>
    <w:rsid w:val="005D68EA"/>
    <w:rsid w:val="005D6B29"/>
    <w:rsid w:val="005D7270"/>
    <w:rsid w:val="005D743D"/>
    <w:rsid w:val="005E1FA8"/>
    <w:rsid w:val="005E32EB"/>
    <w:rsid w:val="005E4294"/>
    <w:rsid w:val="005E45D4"/>
    <w:rsid w:val="005E46D5"/>
    <w:rsid w:val="005E538A"/>
    <w:rsid w:val="005E6FBE"/>
    <w:rsid w:val="005F3CF7"/>
    <w:rsid w:val="005F4778"/>
    <w:rsid w:val="005F4C18"/>
    <w:rsid w:val="005F56CA"/>
    <w:rsid w:val="005F5AD9"/>
    <w:rsid w:val="00600AD5"/>
    <w:rsid w:val="006015D4"/>
    <w:rsid w:val="00602D2A"/>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BDE"/>
    <w:rsid w:val="00631E25"/>
    <w:rsid w:val="00632206"/>
    <w:rsid w:val="00632378"/>
    <w:rsid w:val="006333A8"/>
    <w:rsid w:val="006334F2"/>
    <w:rsid w:val="006339BB"/>
    <w:rsid w:val="00634283"/>
    <w:rsid w:val="00634FF8"/>
    <w:rsid w:val="006353F5"/>
    <w:rsid w:val="00635853"/>
    <w:rsid w:val="00637786"/>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A7B11"/>
    <w:rsid w:val="006B1758"/>
    <w:rsid w:val="006B2B1E"/>
    <w:rsid w:val="006B3162"/>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6553"/>
    <w:rsid w:val="006F6F4C"/>
    <w:rsid w:val="00700976"/>
    <w:rsid w:val="007036F9"/>
    <w:rsid w:val="007039AF"/>
    <w:rsid w:val="0070463F"/>
    <w:rsid w:val="00710834"/>
    <w:rsid w:val="0071166C"/>
    <w:rsid w:val="0071219D"/>
    <w:rsid w:val="00712A42"/>
    <w:rsid w:val="00712CDD"/>
    <w:rsid w:val="0071599B"/>
    <w:rsid w:val="00720D87"/>
    <w:rsid w:val="0072148F"/>
    <w:rsid w:val="00721C78"/>
    <w:rsid w:val="00724996"/>
    <w:rsid w:val="00724A1D"/>
    <w:rsid w:val="007266CC"/>
    <w:rsid w:val="0072678B"/>
    <w:rsid w:val="00726CAB"/>
    <w:rsid w:val="007303FC"/>
    <w:rsid w:val="00730C23"/>
    <w:rsid w:val="00730EB4"/>
    <w:rsid w:val="00732C43"/>
    <w:rsid w:val="00733257"/>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47742"/>
    <w:rsid w:val="00750A13"/>
    <w:rsid w:val="00750D99"/>
    <w:rsid w:val="0075172B"/>
    <w:rsid w:val="00751971"/>
    <w:rsid w:val="007529AD"/>
    <w:rsid w:val="007534BE"/>
    <w:rsid w:val="00753DAC"/>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304F"/>
    <w:rsid w:val="00763066"/>
    <w:rsid w:val="00764077"/>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1B1D"/>
    <w:rsid w:val="007A3579"/>
    <w:rsid w:val="007A3718"/>
    <w:rsid w:val="007A3D78"/>
    <w:rsid w:val="007A4371"/>
    <w:rsid w:val="007A4D7F"/>
    <w:rsid w:val="007A50F0"/>
    <w:rsid w:val="007A5FB1"/>
    <w:rsid w:val="007A6BF0"/>
    <w:rsid w:val="007A7BF5"/>
    <w:rsid w:val="007B00C6"/>
    <w:rsid w:val="007B09B4"/>
    <w:rsid w:val="007B229F"/>
    <w:rsid w:val="007B3A8F"/>
    <w:rsid w:val="007B41A8"/>
    <w:rsid w:val="007B42B9"/>
    <w:rsid w:val="007B595F"/>
    <w:rsid w:val="007B725E"/>
    <w:rsid w:val="007B736C"/>
    <w:rsid w:val="007C0DF3"/>
    <w:rsid w:val="007C12F6"/>
    <w:rsid w:val="007C1C54"/>
    <w:rsid w:val="007C2AE7"/>
    <w:rsid w:val="007C3F13"/>
    <w:rsid w:val="007C433C"/>
    <w:rsid w:val="007C4773"/>
    <w:rsid w:val="007C5C01"/>
    <w:rsid w:val="007C6D55"/>
    <w:rsid w:val="007D026C"/>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42F5"/>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543"/>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7E1"/>
    <w:rsid w:val="00866B4A"/>
    <w:rsid w:val="00866C5D"/>
    <w:rsid w:val="00867F50"/>
    <w:rsid w:val="00867F76"/>
    <w:rsid w:val="00870978"/>
    <w:rsid w:val="00870C00"/>
    <w:rsid w:val="00871430"/>
    <w:rsid w:val="00871BB8"/>
    <w:rsid w:val="00871F13"/>
    <w:rsid w:val="00872038"/>
    <w:rsid w:val="00872460"/>
    <w:rsid w:val="00873680"/>
    <w:rsid w:val="0087434E"/>
    <w:rsid w:val="008745F5"/>
    <w:rsid w:val="00874CCC"/>
    <w:rsid w:val="008760C6"/>
    <w:rsid w:val="00881F8E"/>
    <w:rsid w:val="00882389"/>
    <w:rsid w:val="00883B8B"/>
    <w:rsid w:val="0088469A"/>
    <w:rsid w:val="00884A53"/>
    <w:rsid w:val="00884F7B"/>
    <w:rsid w:val="00885041"/>
    <w:rsid w:val="00885544"/>
    <w:rsid w:val="00887E45"/>
    <w:rsid w:val="00890590"/>
    <w:rsid w:val="008913DC"/>
    <w:rsid w:val="008928E9"/>
    <w:rsid w:val="008929E1"/>
    <w:rsid w:val="008960D6"/>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711"/>
    <w:rsid w:val="008D3D31"/>
    <w:rsid w:val="008D4F7B"/>
    <w:rsid w:val="008D4F94"/>
    <w:rsid w:val="008D5537"/>
    <w:rsid w:val="008D5679"/>
    <w:rsid w:val="008D6B75"/>
    <w:rsid w:val="008D7EDC"/>
    <w:rsid w:val="008E0393"/>
    <w:rsid w:val="008E22E3"/>
    <w:rsid w:val="008E25D6"/>
    <w:rsid w:val="008E40C4"/>
    <w:rsid w:val="008E5021"/>
    <w:rsid w:val="008E5B0F"/>
    <w:rsid w:val="008E5E48"/>
    <w:rsid w:val="008E63AD"/>
    <w:rsid w:val="008E756A"/>
    <w:rsid w:val="008E7781"/>
    <w:rsid w:val="008F0EC2"/>
    <w:rsid w:val="008F1457"/>
    <w:rsid w:val="008F1D80"/>
    <w:rsid w:val="008F22EC"/>
    <w:rsid w:val="008F262E"/>
    <w:rsid w:val="008F28DB"/>
    <w:rsid w:val="008F36B2"/>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309D"/>
    <w:rsid w:val="0094314B"/>
    <w:rsid w:val="0094383D"/>
    <w:rsid w:val="00943B28"/>
    <w:rsid w:val="0094559D"/>
    <w:rsid w:val="009455A4"/>
    <w:rsid w:val="00951FFE"/>
    <w:rsid w:val="009525F7"/>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0386"/>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6444"/>
    <w:rsid w:val="00986AA2"/>
    <w:rsid w:val="00987AA7"/>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6D1E"/>
    <w:rsid w:val="00A37119"/>
    <w:rsid w:val="00A3788A"/>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E04"/>
    <w:rsid w:val="00A92E1E"/>
    <w:rsid w:val="00A95473"/>
    <w:rsid w:val="00AA1E2B"/>
    <w:rsid w:val="00AA39C8"/>
    <w:rsid w:val="00AA5AD0"/>
    <w:rsid w:val="00AA5F9E"/>
    <w:rsid w:val="00AA6DB1"/>
    <w:rsid w:val="00AA7EA1"/>
    <w:rsid w:val="00AB07FD"/>
    <w:rsid w:val="00AB2A64"/>
    <w:rsid w:val="00AB2BAD"/>
    <w:rsid w:val="00AB4130"/>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89B"/>
    <w:rsid w:val="00AF2F99"/>
    <w:rsid w:val="00AF32C6"/>
    <w:rsid w:val="00AF3E7F"/>
    <w:rsid w:val="00AF3FBD"/>
    <w:rsid w:val="00AF4FC1"/>
    <w:rsid w:val="00AF716C"/>
    <w:rsid w:val="00B007AE"/>
    <w:rsid w:val="00B00BBF"/>
    <w:rsid w:val="00B0398C"/>
    <w:rsid w:val="00B03DDC"/>
    <w:rsid w:val="00B0451C"/>
    <w:rsid w:val="00B04A5E"/>
    <w:rsid w:val="00B10BD6"/>
    <w:rsid w:val="00B10C54"/>
    <w:rsid w:val="00B11778"/>
    <w:rsid w:val="00B11789"/>
    <w:rsid w:val="00B117AD"/>
    <w:rsid w:val="00B11A7F"/>
    <w:rsid w:val="00B12736"/>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5B74"/>
    <w:rsid w:val="00B66B49"/>
    <w:rsid w:val="00B67503"/>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E57"/>
    <w:rsid w:val="00BA10AF"/>
    <w:rsid w:val="00BA121A"/>
    <w:rsid w:val="00BA33DB"/>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17"/>
    <w:rsid w:val="00BC4B5F"/>
    <w:rsid w:val="00BC4F3D"/>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46C2"/>
    <w:rsid w:val="00BE785B"/>
    <w:rsid w:val="00BF01B1"/>
    <w:rsid w:val="00BF08BE"/>
    <w:rsid w:val="00BF08CA"/>
    <w:rsid w:val="00BF119B"/>
    <w:rsid w:val="00BF12AD"/>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A5"/>
    <w:rsid w:val="00C72825"/>
    <w:rsid w:val="00C7479A"/>
    <w:rsid w:val="00C74A39"/>
    <w:rsid w:val="00C75CCE"/>
    <w:rsid w:val="00C76139"/>
    <w:rsid w:val="00C77E95"/>
    <w:rsid w:val="00C80835"/>
    <w:rsid w:val="00C815B2"/>
    <w:rsid w:val="00C817F2"/>
    <w:rsid w:val="00C8232F"/>
    <w:rsid w:val="00C846D0"/>
    <w:rsid w:val="00C85D72"/>
    <w:rsid w:val="00C86C30"/>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2FE1"/>
    <w:rsid w:val="00CC35CD"/>
    <w:rsid w:val="00CC429F"/>
    <w:rsid w:val="00CC500F"/>
    <w:rsid w:val="00CC63AB"/>
    <w:rsid w:val="00CC66F1"/>
    <w:rsid w:val="00CC6C0E"/>
    <w:rsid w:val="00CC6F25"/>
    <w:rsid w:val="00CC7A6C"/>
    <w:rsid w:val="00CD0990"/>
    <w:rsid w:val="00CD10DC"/>
    <w:rsid w:val="00CD291B"/>
    <w:rsid w:val="00CD36DC"/>
    <w:rsid w:val="00CD425F"/>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8AD"/>
    <w:rsid w:val="00D35AB1"/>
    <w:rsid w:val="00D36799"/>
    <w:rsid w:val="00D36A3D"/>
    <w:rsid w:val="00D37DE2"/>
    <w:rsid w:val="00D41E4C"/>
    <w:rsid w:val="00D42924"/>
    <w:rsid w:val="00D42CBF"/>
    <w:rsid w:val="00D43AC8"/>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B0E"/>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23CB"/>
    <w:rsid w:val="00DB34B7"/>
    <w:rsid w:val="00DB4E2F"/>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4455"/>
    <w:rsid w:val="00DF449C"/>
    <w:rsid w:val="00DF4F55"/>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916"/>
    <w:rsid w:val="00E206CD"/>
    <w:rsid w:val="00E20758"/>
    <w:rsid w:val="00E21843"/>
    <w:rsid w:val="00E21D3C"/>
    <w:rsid w:val="00E21FA1"/>
    <w:rsid w:val="00E2278D"/>
    <w:rsid w:val="00E24714"/>
    <w:rsid w:val="00E26394"/>
    <w:rsid w:val="00E264B3"/>
    <w:rsid w:val="00E26B91"/>
    <w:rsid w:val="00E2739F"/>
    <w:rsid w:val="00E3088C"/>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74B5"/>
    <w:rsid w:val="00EE1230"/>
    <w:rsid w:val="00EE1C46"/>
    <w:rsid w:val="00EE1E78"/>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6AA1"/>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28E"/>
    <w:rsid w:val="00F17B7A"/>
    <w:rsid w:val="00F21D8A"/>
    <w:rsid w:val="00F23DEF"/>
    <w:rsid w:val="00F25CE7"/>
    <w:rsid w:val="00F27893"/>
    <w:rsid w:val="00F30AB4"/>
    <w:rsid w:val="00F3155E"/>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3906"/>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5920"/>
    <w:rsid w:val="00FA0705"/>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2C17"/>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89"/>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uiPriority w:val="99"/>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uiPriority w:val="99"/>
    <w:rsid w:val="00E13E26"/>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asep.com.vn/" TargetMode="External"/><Relationship Id="rId2" Type="http://schemas.openxmlformats.org/officeDocument/2006/relationships/hyperlink" Target="http://www.agromonitor.vn/group/48/280/giam-sat-gia" TargetMode="External"/><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78F9-8F40-4DE3-823F-A2926337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5287</Words>
  <Characters>30139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Phạm Tiến Nam</cp:lastModifiedBy>
  <cp:revision>2</cp:revision>
  <cp:lastPrinted>2022-09-28T06:27:00Z</cp:lastPrinted>
  <dcterms:created xsi:type="dcterms:W3CDTF">2022-09-28T10:41:00Z</dcterms:created>
  <dcterms:modified xsi:type="dcterms:W3CDTF">2022-09-28T10:41:00Z</dcterms:modified>
</cp:coreProperties>
</file>